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7400E49" w14:textId="77777777" w:rsidR="00587C38" w:rsidRPr="00E506D2" w:rsidRDefault="00587C38" w:rsidP="00E506D2">
      <w:pPr>
        <w:jc w:val="center"/>
        <w:rPr>
          <w:rFonts w:cs="Times New Roman"/>
          <w:b/>
          <w:noProof/>
          <w:sz w:val="28"/>
          <w:szCs w:val="28"/>
          <w:lang w:val="en-GB"/>
        </w:rPr>
      </w:pPr>
      <w:r w:rsidRPr="00E506D2">
        <w:rPr>
          <w:rFonts w:cs="Times New Roman"/>
          <w:b/>
          <w:noProof/>
          <w:sz w:val="28"/>
          <w:szCs w:val="28"/>
          <w:lang w:val="en-GB"/>
        </w:rPr>
        <w:t>Program: BA Business Management (BABM)</w:t>
      </w:r>
    </w:p>
    <w:p w14:paraId="3F70BBB8" w14:textId="77777777" w:rsidR="00587C38" w:rsidRPr="00E506D2" w:rsidRDefault="00587C38" w:rsidP="00E506D2">
      <w:pPr>
        <w:jc w:val="center"/>
        <w:rPr>
          <w:rFonts w:cs="Times New Roman"/>
          <w:b/>
          <w:noProof/>
          <w:sz w:val="28"/>
          <w:szCs w:val="28"/>
          <w:lang w:val="en-GB"/>
        </w:rPr>
      </w:pPr>
      <w:r w:rsidRPr="00E506D2">
        <w:rPr>
          <w:rFonts w:cs="Times New Roman"/>
          <w:b/>
          <w:noProof/>
          <w:sz w:val="28"/>
          <w:szCs w:val="28"/>
          <w:lang w:val="en-GB"/>
        </w:rPr>
        <w:t>Module: Accounting Fundamentals</w:t>
      </w:r>
    </w:p>
    <w:p w14:paraId="1C24AE70" w14:textId="7D2EBB15" w:rsidR="00E506D2" w:rsidRPr="00E506D2" w:rsidRDefault="00587C38" w:rsidP="00E506D2">
      <w:pPr>
        <w:jc w:val="center"/>
        <w:rPr>
          <w:rFonts w:cs="Times New Roman"/>
          <w:b/>
          <w:noProof/>
          <w:sz w:val="28"/>
          <w:szCs w:val="28"/>
          <w:lang w:val="en-GB"/>
        </w:rPr>
      </w:pPr>
      <w:r w:rsidRPr="00E506D2">
        <w:rPr>
          <w:rFonts w:cs="Times New Roman"/>
          <w:b/>
          <w:noProof/>
          <w:sz w:val="28"/>
          <w:szCs w:val="28"/>
          <w:lang w:val="en-GB"/>
        </w:rPr>
        <w:t>Module Code: LCBB4001</w:t>
      </w:r>
    </w:p>
    <w:p w14:paraId="60F6F555" w14:textId="77777777" w:rsidR="00E506D2" w:rsidRDefault="00E506D2" w:rsidP="00E506D2">
      <w:pPr>
        <w:jc w:val="center"/>
        <w:rPr>
          <w:rFonts w:cs="Times New Roman"/>
          <w:b/>
          <w:noProof/>
          <w:sz w:val="32"/>
          <w:szCs w:val="32"/>
          <w:lang w:val="en-GB"/>
        </w:rPr>
      </w:pPr>
      <w:r w:rsidRPr="00E506D2">
        <w:rPr>
          <w:rFonts w:cs="Times New Roman"/>
          <w:b/>
          <w:noProof/>
          <w:sz w:val="32"/>
          <w:szCs w:val="32"/>
          <w:lang w:val="en-GB"/>
        </w:rPr>
        <w:t>Assignment Title: Assignment-A1</w:t>
      </w:r>
    </w:p>
    <w:p w14:paraId="30179E05" w14:textId="77777777" w:rsidR="00C221D1" w:rsidRDefault="00C221D1" w:rsidP="00E506D2">
      <w:pPr>
        <w:jc w:val="center"/>
        <w:rPr>
          <w:rFonts w:cs="Times New Roman"/>
          <w:b/>
          <w:noProof/>
          <w:sz w:val="32"/>
          <w:szCs w:val="32"/>
          <w:lang w:val="en-GB"/>
        </w:rPr>
      </w:pPr>
    </w:p>
    <w:p w14:paraId="491EB01E" w14:textId="3CF5785F" w:rsidR="00C221D1" w:rsidRPr="00C221D1" w:rsidRDefault="00C221D1" w:rsidP="00E506D2">
      <w:pPr>
        <w:jc w:val="center"/>
        <w:rPr>
          <w:rFonts w:cs="Times New Roman"/>
          <w:b/>
          <w:noProof/>
          <w:sz w:val="32"/>
          <w:szCs w:val="32"/>
          <w:u w:val="single"/>
          <w:lang w:val="en-GB"/>
        </w:rPr>
      </w:pPr>
      <w:r w:rsidRPr="00C221D1">
        <w:rPr>
          <w:rFonts w:cs="Times New Roman"/>
          <w:b/>
          <w:noProof/>
          <w:sz w:val="32"/>
          <w:szCs w:val="32"/>
          <w:u w:val="single"/>
          <w:lang w:val="en-GB"/>
        </w:rPr>
        <w:t>Rita Ukachi-Lois</w:t>
      </w:r>
    </w:p>
    <w:p w14:paraId="1515E090" w14:textId="77777777" w:rsidR="00C221D1" w:rsidRDefault="00C221D1" w:rsidP="00E506D2">
      <w:pPr>
        <w:jc w:val="center"/>
        <w:rPr>
          <w:rFonts w:cs="Times New Roman"/>
          <w:b/>
          <w:noProof/>
          <w:sz w:val="32"/>
          <w:szCs w:val="32"/>
          <w:lang w:val="en-GB"/>
        </w:rPr>
      </w:pPr>
    </w:p>
    <w:p w14:paraId="0354B761" w14:textId="2B00A27B" w:rsidR="00C221D1" w:rsidRPr="00E506D2" w:rsidRDefault="00C221D1" w:rsidP="00E506D2">
      <w:pPr>
        <w:jc w:val="center"/>
        <w:rPr>
          <w:rFonts w:cs="Times New Roman"/>
          <w:b/>
          <w:noProof/>
          <w:sz w:val="32"/>
          <w:szCs w:val="32"/>
          <w:lang w:val="en-GB"/>
        </w:rPr>
      </w:pPr>
      <w:r>
        <w:rPr>
          <w:rFonts w:cs="Times New Roman"/>
          <w:b/>
          <w:noProof/>
          <w:sz w:val="32"/>
          <w:szCs w:val="32"/>
          <w:lang w:val="en-GB"/>
        </w:rPr>
        <w:t>Made by:Yustian Yuriev Mladenov(2111875)</w:t>
      </w:r>
      <w:bookmarkStart w:id="0" w:name="_GoBack"/>
      <w:bookmarkEnd w:id="0"/>
    </w:p>
    <w:p w14:paraId="54B5E3F4" w14:textId="77777777" w:rsidR="00E506D2" w:rsidRPr="00E506D2" w:rsidRDefault="00E506D2" w:rsidP="00E506D2">
      <w:pPr>
        <w:rPr>
          <w:rFonts w:cs="Times New Roman"/>
          <w:b/>
          <w:noProof/>
          <w:sz w:val="28"/>
          <w:szCs w:val="28"/>
          <w:lang w:val="en-GB"/>
        </w:rPr>
      </w:pPr>
    </w:p>
    <w:p w14:paraId="073C5C94" w14:textId="77777777" w:rsidR="00C70D42" w:rsidRPr="00E506D2" w:rsidRDefault="00C70D42" w:rsidP="00E506D2">
      <w:pPr>
        <w:rPr>
          <w:rFonts w:eastAsiaTheme="majorEastAsia" w:cs="Times New Roman"/>
          <w:noProof/>
          <w:sz w:val="32"/>
          <w:szCs w:val="32"/>
          <w:lang w:val="en-GB"/>
        </w:rPr>
      </w:pPr>
      <w:r w:rsidRPr="00E506D2">
        <w:rPr>
          <w:rFonts w:cs="Times New Roman"/>
          <w:noProof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noProof/>
          <w:color w:val="auto"/>
          <w:sz w:val="24"/>
          <w:szCs w:val="22"/>
          <w:lang w:val="en-GB"/>
        </w:rPr>
        <w:id w:val="-15568953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1B84A3F" w14:textId="77777777" w:rsidR="00C70D42" w:rsidRPr="00E506D2" w:rsidRDefault="00C70D42" w:rsidP="00E506D2">
          <w:pPr>
            <w:pStyle w:val="TOCHeading"/>
            <w:spacing w:line="360" w:lineRule="auto"/>
            <w:rPr>
              <w:rFonts w:ascii="Times New Roman" w:hAnsi="Times New Roman" w:cs="Times New Roman"/>
              <w:noProof/>
              <w:lang w:val="en-GB"/>
            </w:rPr>
          </w:pPr>
          <w:r w:rsidRPr="00E506D2">
            <w:rPr>
              <w:rFonts w:ascii="Times New Roman" w:hAnsi="Times New Roman" w:cs="Times New Roman"/>
              <w:noProof/>
              <w:lang w:val="en-GB"/>
            </w:rPr>
            <w:t>Contents</w:t>
          </w:r>
        </w:p>
        <w:p w14:paraId="06051A5F" w14:textId="77777777" w:rsidR="00BC54B9" w:rsidRPr="00E506D2" w:rsidRDefault="00C70D42" w:rsidP="00E506D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 w:rsidRPr="00E506D2">
            <w:rPr>
              <w:rFonts w:cs="Times New Roman"/>
              <w:noProof/>
              <w:lang w:val="en-GB"/>
            </w:rPr>
            <w:fldChar w:fldCharType="begin"/>
          </w:r>
          <w:r w:rsidRPr="00E506D2">
            <w:rPr>
              <w:rFonts w:cs="Times New Roman"/>
              <w:noProof/>
              <w:lang w:val="en-GB"/>
            </w:rPr>
            <w:instrText xml:space="preserve"> TOC \o "1-3" \h \z \u </w:instrText>
          </w:r>
          <w:r w:rsidRPr="00E506D2">
            <w:rPr>
              <w:rFonts w:cs="Times New Roman"/>
              <w:noProof/>
              <w:lang w:val="en-GB"/>
            </w:rPr>
            <w:fldChar w:fldCharType="separate"/>
          </w:r>
          <w:hyperlink w:anchor="_Toc98962933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Answer to the Question No: 1(a)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_Toc98962933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3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CD16CEE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4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1.a.1 The income statement of Wales plc: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_Toc98962934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3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594CA5B3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5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1.a.2 The Statement of Financial Position of Wales plc: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_Toc98962935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4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C7DA98E" w14:textId="77777777" w:rsidR="00BC54B9" w:rsidRPr="00E506D2" w:rsidRDefault="00FE15EB" w:rsidP="00E506D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6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Answer to Question No: 1(b)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_Toc98962936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6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2BDE8B26" w14:textId="77777777" w:rsidR="00BC54B9" w:rsidRPr="00E506D2" w:rsidRDefault="00FE15EB" w:rsidP="00E506D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7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Answer to the Question No: 2(a)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_Toc98962937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7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38CED46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8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1. ROCE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_Toc98962938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7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20776050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39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2. Return on Equity (ROE)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_Toc98962939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7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EB69449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0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3. Earnings Per Share (EPS)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_Toc98962940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7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5D638956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1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4. Net Profit Margin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_Toc98962941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8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4E9899C2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2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5. Asset Turnover Ratio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_Toc98962942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8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4F4F886F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3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6. Stock Holding Days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_Toc98962943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8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931E5D0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4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7. Debtors Collection Period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_Toc98962944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8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4A4A2E16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5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8. Current Ratio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_Toc98962945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9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AD6CD73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6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9. Gearing Ratio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_Toc98962946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9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D9464E2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7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10. Interest Cover Ratio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_Toc98962947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9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0EEFD1C" w14:textId="77777777" w:rsidR="00BC54B9" w:rsidRPr="00E506D2" w:rsidRDefault="00FE15EB" w:rsidP="00E506D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8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Answer to Question No: 2(b)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_Toc98962948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10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B70C7D4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49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2.b.1 Organization’s performance of profitability: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_Toc98962949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10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0AEF3BF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50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2.b.2 Organization’s Efficiency Measurement: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_Toc98962950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11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2C9C2C6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51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2.b.3 Organization’s performance of Liquidity: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_Toc98962951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12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141FE59" w14:textId="77777777" w:rsidR="00BC54B9" w:rsidRPr="00E506D2" w:rsidRDefault="00FE15EB" w:rsidP="00E506D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52" w:history="1">
            <w:r w:rsidR="00BC54B9" w:rsidRPr="00E506D2">
              <w:rPr>
                <w:rStyle w:val="Hyperlink"/>
                <w:rFonts w:cs="Times New Roman"/>
                <w:noProof/>
                <w:lang w:val="en-GB"/>
              </w:rPr>
              <w:t>2.b.4 Organization financial leverage position: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_Toc98962952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12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5BC75CB2" w14:textId="77777777" w:rsidR="00BC54B9" w:rsidRPr="00E506D2" w:rsidRDefault="00FE15EB" w:rsidP="00E506D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962953" w:history="1">
            <w:r w:rsidR="00BC54B9" w:rsidRPr="00E506D2">
              <w:rPr>
                <w:rStyle w:val="Hyperlink"/>
                <w:rFonts w:eastAsia="Times New Roman"/>
                <w:noProof/>
                <w:lang w:val="en-GB"/>
              </w:rPr>
              <w:t>References</w:t>
            </w:r>
            <w:r w:rsidR="00BC54B9" w:rsidRPr="00E506D2">
              <w:rPr>
                <w:noProof/>
                <w:webHidden/>
                <w:lang w:val="en-GB"/>
              </w:rPr>
              <w:tab/>
            </w:r>
            <w:r w:rsidR="00BC54B9" w:rsidRPr="00E506D2">
              <w:rPr>
                <w:noProof/>
                <w:webHidden/>
                <w:lang w:val="en-GB"/>
              </w:rPr>
              <w:fldChar w:fldCharType="begin"/>
            </w:r>
            <w:r w:rsidR="00BC54B9" w:rsidRPr="00E506D2">
              <w:rPr>
                <w:noProof/>
                <w:webHidden/>
                <w:lang w:val="en-GB"/>
              </w:rPr>
              <w:instrText xml:space="preserve"> PAGEREF _Toc98962953 \h </w:instrText>
            </w:r>
            <w:r w:rsidR="00BC54B9" w:rsidRPr="00E506D2">
              <w:rPr>
                <w:noProof/>
                <w:webHidden/>
                <w:lang w:val="en-GB"/>
              </w:rPr>
            </w:r>
            <w:r w:rsidR="00BC54B9" w:rsidRPr="00E506D2">
              <w:rPr>
                <w:noProof/>
                <w:webHidden/>
                <w:lang w:val="en-GB"/>
              </w:rPr>
              <w:fldChar w:fldCharType="separate"/>
            </w:r>
            <w:r w:rsidR="00BC54B9" w:rsidRPr="00E506D2">
              <w:rPr>
                <w:noProof/>
                <w:webHidden/>
                <w:lang w:val="en-GB"/>
              </w:rPr>
              <w:t>14</w:t>
            </w:r>
            <w:r w:rsidR="00BC54B9" w:rsidRPr="00E506D2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A3BF3A2" w14:textId="77777777" w:rsidR="00C70D42" w:rsidRPr="00E506D2" w:rsidRDefault="00C70D42" w:rsidP="00E506D2">
          <w:pPr>
            <w:rPr>
              <w:rFonts w:cs="Times New Roman"/>
              <w:noProof/>
              <w:lang w:val="en-GB"/>
            </w:rPr>
          </w:pPr>
          <w:r w:rsidRPr="00E506D2">
            <w:rPr>
              <w:rFonts w:cs="Times New Roman"/>
              <w:b/>
              <w:bCs/>
              <w:noProof/>
              <w:lang w:val="en-GB"/>
            </w:rPr>
            <w:fldChar w:fldCharType="end"/>
          </w:r>
        </w:p>
      </w:sdtContent>
    </w:sdt>
    <w:p w14:paraId="38FE3A0F" w14:textId="77777777" w:rsidR="00C70D42" w:rsidRPr="00E506D2" w:rsidRDefault="00C70D42" w:rsidP="00E506D2">
      <w:pPr>
        <w:rPr>
          <w:rFonts w:eastAsiaTheme="majorEastAsia" w:cs="Times New Roman"/>
          <w:noProof/>
          <w:sz w:val="32"/>
          <w:szCs w:val="32"/>
          <w:lang w:val="en-GB"/>
        </w:rPr>
      </w:pPr>
    </w:p>
    <w:p w14:paraId="0C0631BC" w14:textId="77777777" w:rsidR="004462E1" w:rsidRPr="00E506D2" w:rsidRDefault="00567EBA" w:rsidP="00E506D2">
      <w:pPr>
        <w:pStyle w:val="Heading1"/>
        <w:rPr>
          <w:rFonts w:cs="Times New Roman"/>
          <w:noProof/>
          <w:lang w:val="en-GB"/>
        </w:rPr>
      </w:pPr>
      <w:bookmarkStart w:id="1" w:name="_Toc98962933"/>
      <w:r w:rsidRPr="00E506D2">
        <w:rPr>
          <w:rFonts w:cs="Times New Roman"/>
          <w:noProof/>
          <w:lang w:val="en-GB"/>
        </w:rPr>
        <w:lastRenderedPageBreak/>
        <w:t>Answer to the Question No: 1(a)</w:t>
      </w:r>
      <w:bookmarkEnd w:id="1"/>
    </w:p>
    <w:p w14:paraId="64AEBC6E" w14:textId="77777777" w:rsidR="00567EBA" w:rsidRPr="00E506D2" w:rsidRDefault="00497DBA" w:rsidP="00E506D2">
      <w:pPr>
        <w:pStyle w:val="Heading2"/>
        <w:rPr>
          <w:rFonts w:cs="Times New Roman"/>
          <w:noProof/>
          <w:lang w:val="en-GB"/>
        </w:rPr>
      </w:pPr>
      <w:bookmarkStart w:id="2" w:name="_Toc98962934"/>
      <w:r w:rsidRPr="00E506D2">
        <w:rPr>
          <w:rFonts w:cs="Times New Roman"/>
          <w:noProof/>
          <w:lang w:val="en-GB"/>
        </w:rPr>
        <w:t xml:space="preserve">1.a.1 </w:t>
      </w:r>
      <w:r w:rsidR="00AC3F5C" w:rsidRPr="00E506D2">
        <w:rPr>
          <w:rFonts w:cs="Times New Roman"/>
          <w:noProof/>
          <w:lang w:val="en-GB"/>
        </w:rPr>
        <w:t>The income statement of Wales plc:</w:t>
      </w:r>
      <w:bookmarkEnd w:id="2"/>
    </w:p>
    <w:p w14:paraId="1E7FBE93" w14:textId="77777777" w:rsidR="00AC3F5C" w:rsidRPr="00E506D2" w:rsidRDefault="00AC3F5C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Wales plc </w:t>
      </w:r>
    </w:p>
    <w:p w14:paraId="25BED57C" w14:textId="77777777" w:rsidR="00AC3F5C" w:rsidRPr="00E506D2" w:rsidRDefault="00AC3F5C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Income Statement</w:t>
      </w:r>
    </w:p>
    <w:p w14:paraId="2510C5D9" w14:textId="77777777" w:rsidR="00AC3F5C" w:rsidRPr="00E506D2" w:rsidRDefault="00AC3F5C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31</w:t>
      </w:r>
      <w:r w:rsidRPr="00E506D2">
        <w:rPr>
          <w:rFonts w:cs="Times New Roman"/>
          <w:noProof/>
          <w:szCs w:val="24"/>
          <w:vertAlign w:val="superscript"/>
          <w:lang w:val="en-GB"/>
        </w:rPr>
        <w:t>st</w:t>
      </w:r>
      <w:r w:rsidRPr="00E506D2">
        <w:rPr>
          <w:rFonts w:cs="Times New Roman"/>
          <w:noProof/>
          <w:szCs w:val="24"/>
          <w:lang w:val="en-GB"/>
        </w:rPr>
        <w:t xml:space="preserve"> December 2021 for the year ended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5"/>
        <w:gridCol w:w="1530"/>
        <w:gridCol w:w="1710"/>
        <w:gridCol w:w="1705"/>
      </w:tblGrid>
      <w:tr w:rsidR="00AC3F5C" w:rsidRPr="00E506D2" w14:paraId="105A18C6" w14:textId="77777777" w:rsidTr="00AC3F5C">
        <w:tc>
          <w:tcPr>
            <w:tcW w:w="4405" w:type="dxa"/>
          </w:tcPr>
          <w:p w14:paraId="0F82DA78" w14:textId="77777777" w:rsidR="00AC3F5C" w:rsidRPr="00E506D2" w:rsidRDefault="00AC3F5C" w:rsidP="00E506D2">
            <w:pPr>
              <w:jc w:val="left"/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Particulars</w:t>
            </w:r>
          </w:p>
        </w:tc>
        <w:tc>
          <w:tcPr>
            <w:tcW w:w="1530" w:type="dxa"/>
          </w:tcPr>
          <w:p w14:paraId="2A03EFC2" w14:textId="77777777" w:rsidR="00AC3F5C" w:rsidRPr="00E506D2" w:rsidRDefault="00AC3F5C" w:rsidP="00E506D2">
            <w:pPr>
              <w:jc w:val="center"/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  <w:tc>
          <w:tcPr>
            <w:tcW w:w="1710" w:type="dxa"/>
          </w:tcPr>
          <w:p w14:paraId="7411A7DC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  <w:tc>
          <w:tcPr>
            <w:tcW w:w="1705" w:type="dxa"/>
          </w:tcPr>
          <w:p w14:paraId="6461A093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</w:tr>
      <w:tr w:rsidR="00AC3F5C" w:rsidRPr="00E506D2" w14:paraId="6B711E10" w14:textId="77777777" w:rsidTr="00AC3F5C">
        <w:tc>
          <w:tcPr>
            <w:tcW w:w="4405" w:type="dxa"/>
          </w:tcPr>
          <w:p w14:paraId="6B751096" w14:textId="77777777" w:rsidR="00AC3F5C" w:rsidRPr="00E506D2" w:rsidRDefault="00AC3F5C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Sales</w:t>
            </w:r>
          </w:p>
        </w:tc>
        <w:tc>
          <w:tcPr>
            <w:tcW w:w="1530" w:type="dxa"/>
          </w:tcPr>
          <w:p w14:paraId="050A2E3A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29C118D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800000</w:t>
            </w:r>
          </w:p>
        </w:tc>
        <w:tc>
          <w:tcPr>
            <w:tcW w:w="1705" w:type="dxa"/>
          </w:tcPr>
          <w:p w14:paraId="685A4E0C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7544F018" w14:textId="77777777" w:rsidTr="00AC3F5C">
        <w:tc>
          <w:tcPr>
            <w:tcW w:w="4405" w:type="dxa"/>
          </w:tcPr>
          <w:p w14:paraId="6D9B47BE" w14:textId="77777777" w:rsidR="00AC3F5C" w:rsidRPr="00E506D2" w:rsidRDefault="00AC3F5C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 xml:space="preserve">Plus: Unrecorded Sales </w:t>
            </w:r>
          </w:p>
        </w:tc>
        <w:tc>
          <w:tcPr>
            <w:tcW w:w="1530" w:type="dxa"/>
          </w:tcPr>
          <w:p w14:paraId="791C2EA5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9365C10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980</w:t>
            </w:r>
          </w:p>
        </w:tc>
        <w:tc>
          <w:tcPr>
            <w:tcW w:w="1705" w:type="dxa"/>
          </w:tcPr>
          <w:p w14:paraId="4576AFD9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7FC41E3D" w14:textId="77777777" w:rsidTr="00AC3F5C">
        <w:tc>
          <w:tcPr>
            <w:tcW w:w="4405" w:type="dxa"/>
          </w:tcPr>
          <w:p w14:paraId="70BBC7DF" w14:textId="77777777" w:rsidR="00AC3F5C" w:rsidRPr="00E506D2" w:rsidRDefault="00AC3F5C" w:rsidP="00E506D2">
            <w:pPr>
              <w:jc w:val="left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Net Sales</w:t>
            </w:r>
          </w:p>
        </w:tc>
        <w:tc>
          <w:tcPr>
            <w:tcW w:w="1530" w:type="dxa"/>
          </w:tcPr>
          <w:p w14:paraId="6EEF994A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8D89FA5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29716F35" w14:textId="77777777" w:rsidR="00AC3F5C" w:rsidRPr="00E506D2" w:rsidRDefault="00AC3F5C" w:rsidP="00E506D2">
            <w:pPr>
              <w:jc w:val="center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800980</w:t>
            </w:r>
          </w:p>
        </w:tc>
      </w:tr>
      <w:tr w:rsidR="00AC3F5C" w:rsidRPr="00E506D2" w14:paraId="4921F70A" w14:textId="77777777" w:rsidTr="00AC3F5C">
        <w:tc>
          <w:tcPr>
            <w:tcW w:w="4405" w:type="dxa"/>
          </w:tcPr>
          <w:p w14:paraId="21C91022" w14:textId="77777777" w:rsidR="00AC3F5C" w:rsidRPr="00E506D2" w:rsidRDefault="00AC3F5C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Less: Cost of Goods Sold</w:t>
            </w:r>
          </w:p>
        </w:tc>
        <w:tc>
          <w:tcPr>
            <w:tcW w:w="1530" w:type="dxa"/>
          </w:tcPr>
          <w:p w14:paraId="397CB980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0E5327B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3CE3707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(578650)</w:t>
            </w:r>
          </w:p>
        </w:tc>
      </w:tr>
      <w:tr w:rsidR="00AC3F5C" w:rsidRPr="00E506D2" w14:paraId="3E0CAB85" w14:textId="77777777" w:rsidTr="00AC3F5C">
        <w:tc>
          <w:tcPr>
            <w:tcW w:w="4405" w:type="dxa"/>
          </w:tcPr>
          <w:p w14:paraId="370F0470" w14:textId="77777777" w:rsidR="00AC3F5C" w:rsidRPr="00E506D2" w:rsidRDefault="005F1847" w:rsidP="00E506D2">
            <w:pPr>
              <w:jc w:val="left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Gross Profit</w:t>
            </w:r>
          </w:p>
        </w:tc>
        <w:tc>
          <w:tcPr>
            <w:tcW w:w="1530" w:type="dxa"/>
          </w:tcPr>
          <w:p w14:paraId="562A134E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7337047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B671E91" w14:textId="77777777" w:rsidR="00AC3F5C" w:rsidRPr="00E506D2" w:rsidRDefault="005F1847" w:rsidP="00E506D2">
            <w:pPr>
              <w:jc w:val="center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222330</w:t>
            </w:r>
          </w:p>
        </w:tc>
      </w:tr>
      <w:tr w:rsidR="00AC3F5C" w:rsidRPr="00E506D2" w14:paraId="3E7CF543" w14:textId="77777777" w:rsidTr="00AC3F5C">
        <w:tc>
          <w:tcPr>
            <w:tcW w:w="4405" w:type="dxa"/>
          </w:tcPr>
          <w:p w14:paraId="071CD720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Less: Operating Expenses</w:t>
            </w:r>
          </w:p>
        </w:tc>
        <w:tc>
          <w:tcPr>
            <w:tcW w:w="1530" w:type="dxa"/>
          </w:tcPr>
          <w:p w14:paraId="787596E0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22A0EAD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3281F411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068DA580" w14:textId="77777777" w:rsidTr="00AC3F5C">
        <w:tc>
          <w:tcPr>
            <w:tcW w:w="4405" w:type="dxa"/>
          </w:tcPr>
          <w:p w14:paraId="5AD9D0F2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Administrative Expenses</w:t>
            </w:r>
          </w:p>
        </w:tc>
        <w:tc>
          <w:tcPr>
            <w:tcW w:w="1530" w:type="dxa"/>
          </w:tcPr>
          <w:p w14:paraId="7131CA4C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E2AC584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(30000)</w:t>
            </w:r>
          </w:p>
        </w:tc>
        <w:tc>
          <w:tcPr>
            <w:tcW w:w="1705" w:type="dxa"/>
          </w:tcPr>
          <w:p w14:paraId="69E80ED3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10C5E2C3" w14:textId="77777777" w:rsidTr="00AC3F5C">
        <w:tc>
          <w:tcPr>
            <w:tcW w:w="4405" w:type="dxa"/>
          </w:tcPr>
          <w:p w14:paraId="0312C1BF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Commission Expenses</w:t>
            </w:r>
          </w:p>
        </w:tc>
        <w:tc>
          <w:tcPr>
            <w:tcW w:w="1530" w:type="dxa"/>
          </w:tcPr>
          <w:p w14:paraId="019F703E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CA1A250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(3000)</w:t>
            </w:r>
          </w:p>
        </w:tc>
        <w:tc>
          <w:tcPr>
            <w:tcW w:w="1705" w:type="dxa"/>
          </w:tcPr>
          <w:p w14:paraId="3FDCB2D8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49D80D94" w14:textId="77777777" w:rsidTr="00AC3F5C">
        <w:tc>
          <w:tcPr>
            <w:tcW w:w="4405" w:type="dxa"/>
          </w:tcPr>
          <w:p w14:paraId="12990199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Distribution Costs</w:t>
            </w:r>
          </w:p>
        </w:tc>
        <w:tc>
          <w:tcPr>
            <w:tcW w:w="1530" w:type="dxa"/>
          </w:tcPr>
          <w:p w14:paraId="12DF0B40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1BF405D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(28000)</w:t>
            </w:r>
          </w:p>
        </w:tc>
        <w:tc>
          <w:tcPr>
            <w:tcW w:w="1705" w:type="dxa"/>
          </w:tcPr>
          <w:p w14:paraId="7114E668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5871FC7D" w14:textId="77777777" w:rsidTr="00AC3F5C">
        <w:tc>
          <w:tcPr>
            <w:tcW w:w="4405" w:type="dxa"/>
          </w:tcPr>
          <w:p w14:paraId="008DD2E4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Directors Remuneration</w:t>
            </w:r>
          </w:p>
        </w:tc>
        <w:tc>
          <w:tcPr>
            <w:tcW w:w="1530" w:type="dxa"/>
          </w:tcPr>
          <w:p w14:paraId="5BE02C6C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21522E5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(5000)</w:t>
            </w:r>
          </w:p>
        </w:tc>
        <w:tc>
          <w:tcPr>
            <w:tcW w:w="1705" w:type="dxa"/>
          </w:tcPr>
          <w:p w14:paraId="3FE89391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(66000)</w:t>
            </w:r>
          </w:p>
        </w:tc>
      </w:tr>
      <w:tr w:rsidR="00AC3F5C" w:rsidRPr="00E506D2" w14:paraId="188023FF" w14:textId="77777777" w:rsidTr="00AC3F5C">
        <w:tc>
          <w:tcPr>
            <w:tcW w:w="4405" w:type="dxa"/>
          </w:tcPr>
          <w:p w14:paraId="27F026F2" w14:textId="77777777" w:rsidR="00AC3F5C" w:rsidRPr="00E506D2" w:rsidRDefault="005F1847" w:rsidP="00E506D2">
            <w:pPr>
              <w:jc w:val="left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Earning before Interest &amp; Tax (EBIT)</w:t>
            </w:r>
          </w:p>
        </w:tc>
        <w:tc>
          <w:tcPr>
            <w:tcW w:w="1530" w:type="dxa"/>
          </w:tcPr>
          <w:p w14:paraId="4312DC18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59257D0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1A3FB143" w14:textId="77777777" w:rsidR="00AC3F5C" w:rsidRPr="00E506D2" w:rsidRDefault="005F1847" w:rsidP="00E506D2">
            <w:pPr>
              <w:jc w:val="center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156330</w:t>
            </w:r>
          </w:p>
        </w:tc>
      </w:tr>
      <w:tr w:rsidR="00AC3F5C" w:rsidRPr="00E506D2" w14:paraId="051D4510" w14:textId="77777777" w:rsidTr="00AC3F5C">
        <w:tc>
          <w:tcPr>
            <w:tcW w:w="4405" w:type="dxa"/>
          </w:tcPr>
          <w:p w14:paraId="06F19A26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Interest Expense</w:t>
            </w:r>
          </w:p>
        </w:tc>
        <w:tc>
          <w:tcPr>
            <w:tcW w:w="1530" w:type="dxa"/>
          </w:tcPr>
          <w:p w14:paraId="7DB3533B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2000</w:t>
            </w:r>
          </w:p>
        </w:tc>
        <w:tc>
          <w:tcPr>
            <w:tcW w:w="1710" w:type="dxa"/>
          </w:tcPr>
          <w:p w14:paraId="638CFDCF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32F1E64F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AC3F5C" w:rsidRPr="00E506D2" w14:paraId="39E8EFC6" w14:textId="77777777" w:rsidTr="00AC3F5C">
        <w:tc>
          <w:tcPr>
            <w:tcW w:w="4405" w:type="dxa"/>
          </w:tcPr>
          <w:p w14:paraId="4EEF1A8D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 xml:space="preserve">Plus: Accrued Interest </w:t>
            </w:r>
          </w:p>
        </w:tc>
        <w:tc>
          <w:tcPr>
            <w:tcW w:w="1530" w:type="dxa"/>
          </w:tcPr>
          <w:p w14:paraId="45DA85B7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2000</w:t>
            </w:r>
          </w:p>
        </w:tc>
        <w:tc>
          <w:tcPr>
            <w:tcW w:w="1710" w:type="dxa"/>
          </w:tcPr>
          <w:p w14:paraId="6B4885EF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58471477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(4000)</w:t>
            </w:r>
          </w:p>
        </w:tc>
      </w:tr>
      <w:tr w:rsidR="00AC3F5C" w:rsidRPr="00E506D2" w14:paraId="632EB4C9" w14:textId="77777777" w:rsidTr="00AC3F5C">
        <w:tc>
          <w:tcPr>
            <w:tcW w:w="4405" w:type="dxa"/>
          </w:tcPr>
          <w:p w14:paraId="384350E7" w14:textId="77777777" w:rsidR="00AC3F5C" w:rsidRPr="00E506D2" w:rsidRDefault="005F1847" w:rsidP="00E506D2">
            <w:pPr>
              <w:jc w:val="left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Earning before Tax (EBT)</w:t>
            </w:r>
          </w:p>
        </w:tc>
        <w:tc>
          <w:tcPr>
            <w:tcW w:w="1530" w:type="dxa"/>
          </w:tcPr>
          <w:p w14:paraId="09837CD2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4584208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18E9FA29" w14:textId="77777777" w:rsidR="00AC3F5C" w:rsidRPr="00E506D2" w:rsidRDefault="005F1847" w:rsidP="00E506D2">
            <w:pPr>
              <w:jc w:val="center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152330</w:t>
            </w:r>
          </w:p>
        </w:tc>
      </w:tr>
      <w:tr w:rsidR="00AC3F5C" w:rsidRPr="00E506D2" w14:paraId="2FC5D26A" w14:textId="77777777" w:rsidTr="00AC3F5C">
        <w:tc>
          <w:tcPr>
            <w:tcW w:w="4405" w:type="dxa"/>
          </w:tcPr>
          <w:p w14:paraId="11DA5E36" w14:textId="77777777" w:rsidR="00AC3F5C" w:rsidRPr="00E506D2" w:rsidRDefault="005F1847" w:rsidP="00E506D2">
            <w:pPr>
              <w:jc w:val="left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Less: Income Tax</w:t>
            </w:r>
          </w:p>
        </w:tc>
        <w:tc>
          <w:tcPr>
            <w:tcW w:w="1530" w:type="dxa"/>
          </w:tcPr>
          <w:p w14:paraId="015CF345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5ED53A3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5CAE8F8C" w14:textId="77777777" w:rsidR="00AC3F5C" w:rsidRPr="00E506D2" w:rsidRDefault="005F1847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100000</w:t>
            </w:r>
          </w:p>
        </w:tc>
      </w:tr>
      <w:tr w:rsidR="00AC3F5C" w:rsidRPr="00E506D2" w14:paraId="75E98935" w14:textId="77777777" w:rsidTr="00AC3F5C">
        <w:tc>
          <w:tcPr>
            <w:tcW w:w="4405" w:type="dxa"/>
          </w:tcPr>
          <w:p w14:paraId="5325FD34" w14:textId="77777777" w:rsidR="00AC3F5C" w:rsidRPr="00E506D2" w:rsidRDefault="005F1847" w:rsidP="00E506D2">
            <w:pPr>
              <w:jc w:val="left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Net Income after Tax</w:t>
            </w:r>
          </w:p>
        </w:tc>
        <w:tc>
          <w:tcPr>
            <w:tcW w:w="1530" w:type="dxa"/>
          </w:tcPr>
          <w:p w14:paraId="736FA5C7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D37C718" w14:textId="77777777" w:rsidR="00AC3F5C" w:rsidRPr="00E506D2" w:rsidRDefault="00AC3F5C" w:rsidP="00E506D2">
            <w:pPr>
              <w:jc w:val="center"/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FDDAAAC" w14:textId="77777777" w:rsidR="00AC3F5C" w:rsidRPr="00E506D2" w:rsidRDefault="005F1847" w:rsidP="00E506D2">
            <w:pPr>
              <w:jc w:val="center"/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52330</w:t>
            </w:r>
          </w:p>
        </w:tc>
      </w:tr>
    </w:tbl>
    <w:p w14:paraId="1B41B8DB" w14:textId="77777777" w:rsidR="00AC3F5C" w:rsidRPr="00E506D2" w:rsidRDefault="00AC3F5C" w:rsidP="00E506D2">
      <w:pPr>
        <w:jc w:val="center"/>
        <w:rPr>
          <w:rFonts w:cs="Times New Roman"/>
          <w:noProof/>
          <w:szCs w:val="24"/>
          <w:lang w:val="en-GB"/>
        </w:rPr>
      </w:pPr>
    </w:p>
    <w:p w14:paraId="435D741D" w14:textId="77777777" w:rsidR="004462E1" w:rsidRPr="00E506D2" w:rsidRDefault="004462E1" w:rsidP="00E506D2">
      <w:pPr>
        <w:jc w:val="left"/>
        <w:rPr>
          <w:rFonts w:cs="Times New Roman"/>
          <w:b/>
          <w:noProof/>
          <w:sz w:val="32"/>
          <w:szCs w:val="32"/>
          <w:lang w:val="en-GB"/>
        </w:rPr>
      </w:pPr>
      <w:r w:rsidRPr="00E506D2">
        <w:rPr>
          <w:rFonts w:cs="Times New Roman"/>
          <w:b/>
          <w:noProof/>
          <w:sz w:val="32"/>
          <w:szCs w:val="32"/>
          <w:lang w:val="en-GB"/>
        </w:rPr>
        <w:br w:type="page"/>
      </w:r>
    </w:p>
    <w:p w14:paraId="733C4C1B" w14:textId="77777777" w:rsidR="009C5E99" w:rsidRPr="00E506D2" w:rsidRDefault="00497DBA" w:rsidP="00E506D2">
      <w:pPr>
        <w:pStyle w:val="Heading2"/>
        <w:rPr>
          <w:rFonts w:cs="Times New Roman"/>
          <w:noProof/>
          <w:lang w:val="en-GB"/>
        </w:rPr>
      </w:pPr>
      <w:bookmarkStart w:id="3" w:name="_Toc98962935"/>
      <w:r w:rsidRPr="00E506D2">
        <w:rPr>
          <w:rFonts w:cs="Times New Roman"/>
          <w:noProof/>
          <w:lang w:val="en-GB"/>
        </w:rPr>
        <w:lastRenderedPageBreak/>
        <w:t xml:space="preserve">1.a.2 </w:t>
      </w:r>
      <w:r w:rsidR="009C5E99" w:rsidRPr="00E506D2">
        <w:rPr>
          <w:rFonts w:cs="Times New Roman"/>
          <w:noProof/>
          <w:lang w:val="en-GB"/>
        </w:rPr>
        <w:t>The Statement of Financial Position of Wales plc:</w:t>
      </w:r>
      <w:bookmarkEnd w:id="3"/>
    </w:p>
    <w:p w14:paraId="6B40A443" w14:textId="77777777" w:rsidR="009C5E99" w:rsidRPr="00E506D2" w:rsidRDefault="009C5E99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Wales plc </w:t>
      </w:r>
    </w:p>
    <w:p w14:paraId="29EA934E" w14:textId="77777777" w:rsidR="009C5E99" w:rsidRPr="00E506D2" w:rsidRDefault="009C5E99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Statement of Financial Position</w:t>
      </w:r>
    </w:p>
    <w:p w14:paraId="2721DFA5" w14:textId="77777777" w:rsidR="009C5E99" w:rsidRPr="00E506D2" w:rsidRDefault="009C5E99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31</w:t>
      </w:r>
      <w:r w:rsidRPr="00E506D2">
        <w:rPr>
          <w:rFonts w:cs="Times New Roman"/>
          <w:noProof/>
          <w:szCs w:val="24"/>
          <w:vertAlign w:val="superscript"/>
          <w:lang w:val="en-GB"/>
        </w:rPr>
        <w:t>st</w:t>
      </w:r>
      <w:r w:rsidRPr="00E506D2">
        <w:rPr>
          <w:rFonts w:cs="Times New Roman"/>
          <w:noProof/>
          <w:szCs w:val="24"/>
          <w:lang w:val="en-GB"/>
        </w:rPr>
        <w:t xml:space="preserve"> December 2021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35"/>
        <w:gridCol w:w="1710"/>
        <w:gridCol w:w="1800"/>
        <w:gridCol w:w="1705"/>
      </w:tblGrid>
      <w:tr w:rsidR="00481C57" w:rsidRPr="00E506D2" w14:paraId="31021FA2" w14:textId="77777777" w:rsidTr="00481C57">
        <w:tc>
          <w:tcPr>
            <w:tcW w:w="4135" w:type="dxa"/>
          </w:tcPr>
          <w:p w14:paraId="598D7B48" w14:textId="77777777" w:rsidR="00481C57" w:rsidRPr="00E506D2" w:rsidRDefault="00481C57" w:rsidP="00E506D2">
            <w:pPr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Particulars</w:t>
            </w:r>
          </w:p>
        </w:tc>
        <w:tc>
          <w:tcPr>
            <w:tcW w:w="1710" w:type="dxa"/>
          </w:tcPr>
          <w:p w14:paraId="23BF57CB" w14:textId="77777777" w:rsidR="00481C57" w:rsidRPr="00E506D2" w:rsidRDefault="00481C57" w:rsidP="00E506D2">
            <w:pPr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  <w:tc>
          <w:tcPr>
            <w:tcW w:w="1800" w:type="dxa"/>
          </w:tcPr>
          <w:p w14:paraId="7E97CA0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  <w:tc>
          <w:tcPr>
            <w:tcW w:w="1705" w:type="dxa"/>
          </w:tcPr>
          <w:p w14:paraId="202E7318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</w:tr>
      <w:tr w:rsidR="00481C57" w:rsidRPr="00E506D2" w14:paraId="72ABD4C3" w14:textId="77777777" w:rsidTr="00481C57">
        <w:tc>
          <w:tcPr>
            <w:tcW w:w="4135" w:type="dxa"/>
          </w:tcPr>
          <w:p w14:paraId="3984615E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 xml:space="preserve">Non-Current Asset: </w:t>
            </w:r>
          </w:p>
        </w:tc>
        <w:tc>
          <w:tcPr>
            <w:tcW w:w="1710" w:type="dxa"/>
          </w:tcPr>
          <w:p w14:paraId="269832FC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37E8AD3D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44ABFC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00FDA792" w14:textId="77777777" w:rsidTr="00481C57">
        <w:tc>
          <w:tcPr>
            <w:tcW w:w="4135" w:type="dxa"/>
          </w:tcPr>
          <w:p w14:paraId="450E21C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Plant and Equipment</w:t>
            </w:r>
          </w:p>
        </w:tc>
        <w:tc>
          <w:tcPr>
            <w:tcW w:w="1710" w:type="dxa"/>
          </w:tcPr>
          <w:p w14:paraId="4A324FD1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072CE92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60FA64E6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632730</w:t>
            </w:r>
          </w:p>
        </w:tc>
      </w:tr>
      <w:tr w:rsidR="00481C57" w:rsidRPr="00E506D2" w14:paraId="7019C1F2" w14:textId="77777777" w:rsidTr="00481C57">
        <w:tc>
          <w:tcPr>
            <w:tcW w:w="4135" w:type="dxa"/>
          </w:tcPr>
          <w:p w14:paraId="1E12419D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Current Assets:</w:t>
            </w:r>
          </w:p>
        </w:tc>
        <w:tc>
          <w:tcPr>
            <w:tcW w:w="1710" w:type="dxa"/>
          </w:tcPr>
          <w:p w14:paraId="3D6BF901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723C7FF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16059B0B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667D45B1" w14:textId="77777777" w:rsidTr="00481C57">
        <w:tc>
          <w:tcPr>
            <w:tcW w:w="4135" w:type="dxa"/>
          </w:tcPr>
          <w:p w14:paraId="27324FA9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Closing Stock</w:t>
            </w:r>
          </w:p>
        </w:tc>
        <w:tc>
          <w:tcPr>
            <w:tcW w:w="1710" w:type="dxa"/>
          </w:tcPr>
          <w:p w14:paraId="5026CBDA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7B6752A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330600</w:t>
            </w:r>
          </w:p>
        </w:tc>
        <w:tc>
          <w:tcPr>
            <w:tcW w:w="1705" w:type="dxa"/>
          </w:tcPr>
          <w:p w14:paraId="45DA65B9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3084EDF3" w14:textId="77777777" w:rsidTr="00481C57">
        <w:tc>
          <w:tcPr>
            <w:tcW w:w="4135" w:type="dxa"/>
          </w:tcPr>
          <w:p w14:paraId="6EE78F2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Debtors</w:t>
            </w:r>
          </w:p>
        </w:tc>
        <w:tc>
          <w:tcPr>
            <w:tcW w:w="1710" w:type="dxa"/>
          </w:tcPr>
          <w:p w14:paraId="446CEFE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170125</w:t>
            </w:r>
          </w:p>
        </w:tc>
        <w:tc>
          <w:tcPr>
            <w:tcW w:w="1800" w:type="dxa"/>
          </w:tcPr>
          <w:p w14:paraId="223BD45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6C4F127B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78D5C255" w14:textId="77777777" w:rsidTr="00481C57">
        <w:tc>
          <w:tcPr>
            <w:tcW w:w="4135" w:type="dxa"/>
          </w:tcPr>
          <w:p w14:paraId="76A9411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Plus: Unrecorded Sales</w:t>
            </w:r>
          </w:p>
        </w:tc>
        <w:tc>
          <w:tcPr>
            <w:tcW w:w="1710" w:type="dxa"/>
          </w:tcPr>
          <w:p w14:paraId="563309F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980</w:t>
            </w:r>
          </w:p>
        </w:tc>
        <w:tc>
          <w:tcPr>
            <w:tcW w:w="1800" w:type="dxa"/>
          </w:tcPr>
          <w:p w14:paraId="7F111C51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171105</w:t>
            </w:r>
          </w:p>
        </w:tc>
        <w:tc>
          <w:tcPr>
            <w:tcW w:w="1705" w:type="dxa"/>
          </w:tcPr>
          <w:p w14:paraId="4E78515A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672D08BD" w14:textId="77777777" w:rsidTr="00481C57">
        <w:tc>
          <w:tcPr>
            <w:tcW w:w="4135" w:type="dxa"/>
          </w:tcPr>
          <w:p w14:paraId="3B8D3283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Cash &amp; Bank</w:t>
            </w:r>
          </w:p>
        </w:tc>
        <w:tc>
          <w:tcPr>
            <w:tcW w:w="1710" w:type="dxa"/>
          </w:tcPr>
          <w:p w14:paraId="32D79A5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1448D1C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76250</w:t>
            </w:r>
          </w:p>
        </w:tc>
        <w:tc>
          <w:tcPr>
            <w:tcW w:w="1705" w:type="dxa"/>
          </w:tcPr>
          <w:p w14:paraId="48A46E6C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1AC7C487" w14:textId="77777777" w:rsidTr="00481C57">
        <w:tc>
          <w:tcPr>
            <w:tcW w:w="4135" w:type="dxa"/>
          </w:tcPr>
          <w:p w14:paraId="45B51CE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Total Current Assets</w:t>
            </w:r>
          </w:p>
        </w:tc>
        <w:tc>
          <w:tcPr>
            <w:tcW w:w="1710" w:type="dxa"/>
          </w:tcPr>
          <w:p w14:paraId="502235B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4B727921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019DB8D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577955</w:t>
            </w:r>
          </w:p>
        </w:tc>
      </w:tr>
      <w:tr w:rsidR="00481C57" w:rsidRPr="00E506D2" w14:paraId="0D0A8263" w14:textId="77777777" w:rsidTr="00481C57">
        <w:tc>
          <w:tcPr>
            <w:tcW w:w="4135" w:type="dxa"/>
          </w:tcPr>
          <w:p w14:paraId="7CCB3506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Total Assets</w:t>
            </w:r>
          </w:p>
        </w:tc>
        <w:tc>
          <w:tcPr>
            <w:tcW w:w="1710" w:type="dxa"/>
          </w:tcPr>
          <w:p w14:paraId="1ABE258D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0BB33F8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69A004D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1210685</w:t>
            </w:r>
          </w:p>
        </w:tc>
      </w:tr>
      <w:tr w:rsidR="00481C57" w:rsidRPr="00E506D2" w14:paraId="224295C4" w14:textId="77777777" w:rsidTr="00481C57">
        <w:tc>
          <w:tcPr>
            <w:tcW w:w="4135" w:type="dxa"/>
          </w:tcPr>
          <w:p w14:paraId="6738BF8B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Current Liabilities:</w:t>
            </w:r>
          </w:p>
        </w:tc>
        <w:tc>
          <w:tcPr>
            <w:tcW w:w="1710" w:type="dxa"/>
          </w:tcPr>
          <w:p w14:paraId="07191E7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69B1EB48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699C0A43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121F9BE5" w14:textId="77777777" w:rsidTr="00481C57">
        <w:tc>
          <w:tcPr>
            <w:tcW w:w="4135" w:type="dxa"/>
          </w:tcPr>
          <w:p w14:paraId="6F78497B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Trade Creditors</w:t>
            </w:r>
          </w:p>
        </w:tc>
        <w:tc>
          <w:tcPr>
            <w:tcW w:w="1710" w:type="dxa"/>
          </w:tcPr>
          <w:p w14:paraId="74A7E63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6838F4BF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171355</w:t>
            </w:r>
          </w:p>
        </w:tc>
        <w:tc>
          <w:tcPr>
            <w:tcW w:w="1705" w:type="dxa"/>
          </w:tcPr>
          <w:p w14:paraId="6C1238F2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3C76BC0F" w14:textId="77777777" w:rsidTr="00481C57">
        <w:tc>
          <w:tcPr>
            <w:tcW w:w="4135" w:type="dxa"/>
          </w:tcPr>
          <w:p w14:paraId="61AC5CF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Due Commission</w:t>
            </w:r>
          </w:p>
        </w:tc>
        <w:tc>
          <w:tcPr>
            <w:tcW w:w="1710" w:type="dxa"/>
          </w:tcPr>
          <w:p w14:paraId="2C7708C2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6D97C793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3000</w:t>
            </w:r>
          </w:p>
        </w:tc>
        <w:tc>
          <w:tcPr>
            <w:tcW w:w="1705" w:type="dxa"/>
          </w:tcPr>
          <w:p w14:paraId="72D04F1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01A1997F" w14:textId="77777777" w:rsidTr="00481C57">
        <w:tc>
          <w:tcPr>
            <w:tcW w:w="4135" w:type="dxa"/>
          </w:tcPr>
          <w:p w14:paraId="321966CA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Accrued Interest</w:t>
            </w:r>
          </w:p>
        </w:tc>
        <w:tc>
          <w:tcPr>
            <w:tcW w:w="1710" w:type="dxa"/>
          </w:tcPr>
          <w:p w14:paraId="138916F9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0D42FBCB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2000</w:t>
            </w:r>
          </w:p>
        </w:tc>
        <w:tc>
          <w:tcPr>
            <w:tcW w:w="1705" w:type="dxa"/>
          </w:tcPr>
          <w:p w14:paraId="5DC24A19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70B9C198" w14:textId="77777777" w:rsidTr="00481C57">
        <w:tc>
          <w:tcPr>
            <w:tcW w:w="4135" w:type="dxa"/>
          </w:tcPr>
          <w:p w14:paraId="2F8A4CA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Taxes (Deferred)</w:t>
            </w:r>
          </w:p>
        </w:tc>
        <w:tc>
          <w:tcPr>
            <w:tcW w:w="1710" w:type="dxa"/>
          </w:tcPr>
          <w:p w14:paraId="67AB0F8F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2880E071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100000</w:t>
            </w:r>
          </w:p>
        </w:tc>
        <w:tc>
          <w:tcPr>
            <w:tcW w:w="1705" w:type="dxa"/>
          </w:tcPr>
          <w:p w14:paraId="732F180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07CB8B55" w14:textId="77777777" w:rsidTr="00481C57">
        <w:tc>
          <w:tcPr>
            <w:tcW w:w="4135" w:type="dxa"/>
          </w:tcPr>
          <w:p w14:paraId="2144EA91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Total Current Liabilities</w:t>
            </w:r>
          </w:p>
        </w:tc>
        <w:tc>
          <w:tcPr>
            <w:tcW w:w="1710" w:type="dxa"/>
          </w:tcPr>
          <w:p w14:paraId="6BE78A6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2CB46C94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20B62C3B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276355</w:t>
            </w:r>
          </w:p>
        </w:tc>
      </w:tr>
      <w:tr w:rsidR="00481C57" w:rsidRPr="00E506D2" w14:paraId="16CA6232" w14:textId="77777777" w:rsidTr="00481C57">
        <w:tc>
          <w:tcPr>
            <w:tcW w:w="4135" w:type="dxa"/>
          </w:tcPr>
          <w:p w14:paraId="26AD02B0" w14:textId="77777777" w:rsidR="00481C57" w:rsidRPr="00E506D2" w:rsidRDefault="00481C57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Non-Current Liabilities</w:t>
            </w:r>
          </w:p>
        </w:tc>
        <w:tc>
          <w:tcPr>
            <w:tcW w:w="1710" w:type="dxa"/>
          </w:tcPr>
          <w:p w14:paraId="564CE65D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5F2E621D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1176D4B2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60A0B8A8" w14:textId="77777777" w:rsidTr="00481C57">
        <w:tc>
          <w:tcPr>
            <w:tcW w:w="4135" w:type="dxa"/>
          </w:tcPr>
          <w:p w14:paraId="6D25CE1C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4% Debentures</w:t>
            </w:r>
          </w:p>
        </w:tc>
        <w:tc>
          <w:tcPr>
            <w:tcW w:w="1710" w:type="dxa"/>
          </w:tcPr>
          <w:p w14:paraId="5E60FFFB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4A492B1B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74078C5D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100000</w:t>
            </w:r>
          </w:p>
        </w:tc>
      </w:tr>
      <w:tr w:rsidR="00481C57" w:rsidRPr="00E506D2" w14:paraId="5A8E03E2" w14:textId="77777777" w:rsidTr="00481C57">
        <w:tc>
          <w:tcPr>
            <w:tcW w:w="4135" w:type="dxa"/>
          </w:tcPr>
          <w:p w14:paraId="10D8DC07" w14:textId="77777777" w:rsidR="00481C57" w:rsidRPr="00E506D2" w:rsidRDefault="00704A0A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Total Liabilities (A)</w:t>
            </w:r>
          </w:p>
        </w:tc>
        <w:tc>
          <w:tcPr>
            <w:tcW w:w="1710" w:type="dxa"/>
          </w:tcPr>
          <w:p w14:paraId="6A7DA798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7193751E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4100E640" w14:textId="77777777" w:rsidR="00481C57" w:rsidRPr="00E506D2" w:rsidRDefault="00704A0A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376355</w:t>
            </w:r>
          </w:p>
        </w:tc>
      </w:tr>
      <w:tr w:rsidR="00481C57" w:rsidRPr="00E506D2" w14:paraId="4C58BB4F" w14:textId="77777777" w:rsidTr="00481C57">
        <w:tc>
          <w:tcPr>
            <w:tcW w:w="4135" w:type="dxa"/>
          </w:tcPr>
          <w:p w14:paraId="1537DEC1" w14:textId="77777777" w:rsidR="00481C57" w:rsidRPr="00E506D2" w:rsidRDefault="00704A0A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Equity:</w:t>
            </w:r>
          </w:p>
        </w:tc>
        <w:tc>
          <w:tcPr>
            <w:tcW w:w="1710" w:type="dxa"/>
          </w:tcPr>
          <w:p w14:paraId="1B6949F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31463C0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6E79A917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0E3627B4" w14:textId="77777777" w:rsidTr="00481C57">
        <w:tc>
          <w:tcPr>
            <w:tcW w:w="4135" w:type="dxa"/>
          </w:tcPr>
          <w:p w14:paraId="0316AB88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Ordinary Shares</w:t>
            </w:r>
          </w:p>
        </w:tc>
        <w:tc>
          <w:tcPr>
            <w:tcW w:w="1710" w:type="dxa"/>
          </w:tcPr>
          <w:p w14:paraId="17BF2E1E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1C58E0BD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400000</w:t>
            </w:r>
          </w:p>
        </w:tc>
        <w:tc>
          <w:tcPr>
            <w:tcW w:w="1705" w:type="dxa"/>
          </w:tcPr>
          <w:p w14:paraId="18B260BE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5E94668B" w14:textId="77777777" w:rsidTr="00481C57">
        <w:tc>
          <w:tcPr>
            <w:tcW w:w="4135" w:type="dxa"/>
          </w:tcPr>
          <w:p w14:paraId="4E9DCD3A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Preferred Shares</w:t>
            </w:r>
          </w:p>
        </w:tc>
        <w:tc>
          <w:tcPr>
            <w:tcW w:w="1710" w:type="dxa"/>
          </w:tcPr>
          <w:p w14:paraId="16D703B0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51B533B4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300000</w:t>
            </w:r>
          </w:p>
        </w:tc>
        <w:tc>
          <w:tcPr>
            <w:tcW w:w="1705" w:type="dxa"/>
          </w:tcPr>
          <w:p w14:paraId="2F8D662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6EC18A74" w14:textId="77777777" w:rsidTr="00481C57">
        <w:tc>
          <w:tcPr>
            <w:tcW w:w="4135" w:type="dxa"/>
          </w:tcPr>
          <w:p w14:paraId="7E2EB8CF" w14:textId="77777777" w:rsidR="00481C57" w:rsidRPr="00E506D2" w:rsidRDefault="00704A0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Retained Earnings</w:t>
            </w:r>
            <w:r w:rsidR="006027C7" w:rsidRPr="00E506D2">
              <w:rPr>
                <w:rFonts w:cs="Times New Roman"/>
                <w:noProof/>
                <w:szCs w:val="24"/>
                <w:lang w:val="en-GB"/>
              </w:rPr>
              <w:t xml:space="preserve"> (Note-1)</w:t>
            </w:r>
          </w:p>
        </w:tc>
        <w:tc>
          <w:tcPr>
            <w:tcW w:w="1710" w:type="dxa"/>
          </w:tcPr>
          <w:p w14:paraId="6174E6FE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5CCE799C" w14:textId="77777777" w:rsidR="00481C5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134330</w:t>
            </w:r>
          </w:p>
        </w:tc>
        <w:tc>
          <w:tcPr>
            <w:tcW w:w="1705" w:type="dxa"/>
          </w:tcPr>
          <w:p w14:paraId="781C3F9E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</w:tr>
      <w:tr w:rsidR="00481C57" w:rsidRPr="00E506D2" w14:paraId="4897A4E5" w14:textId="77777777" w:rsidTr="00481C57">
        <w:tc>
          <w:tcPr>
            <w:tcW w:w="4135" w:type="dxa"/>
          </w:tcPr>
          <w:p w14:paraId="11E9804D" w14:textId="77777777" w:rsidR="00481C57" w:rsidRPr="00E506D2" w:rsidRDefault="00704A0A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Total Equity (B)</w:t>
            </w:r>
          </w:p>
        </w:tc>
        <w:tc>
          <w:tcPr>
            <w:tcW w:w="1710" w:type="dxa"/>
          </w:tcPr>
          <w:p w14:paraId="45EBBCB3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7FB2F7BD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0FD71043" w14:textId="77777777" w:rsidR="00481C57" w:rsidRPr="00E506D2" w:rsidRDefault="00AA57EF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834330</w:t>
            </w:r>
          </w:p>
        </w:tc>
      </w:tr>
      <w:tr w:rsidR="00481C57" w:rsidRPr="00E506D2" w14:paraId="5C2CA491" w14:textId="77777777" w:rsidTr="00481C57">
        <w:tc>
          <w:tcPr>
            <w:tcW w:w="4135" w:type="dxa"/>
          </w:tcPr>
          <w:p w14:paraId="7C9DB4C3" w14:textId="77777777" w:rsidR="00481C57" w:rsidRPr="00E506D2" w:rsidRDefault="00AA57EF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Total Equity &amp; Liabilities (A + B)</w:t>
            </w:r>
          </w:p>
        </w:tc>
        <w:tc>
          <w:tcPr>
            <w:tcW w:w="1710" w:type="dxa"/>
          </w:tcPr>
          <w:p w14:paraId="492C994C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800" w:type="dxa"/>
          </w:tcPr>
          <w:p w14:paraId="4F01C735" w14:textId="77777777" w:rsidR="00481C57" w:rsidRPr="00E506D2" w:rsidRDefault="00481C57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1705" w:type="dxa"/>
          </w:tcPr>
          <w:p w14:paraId="12442ADA" w14:textId="77777777" w:rsidR="00481C57" w:rsidRPr="00E506D2" w:rsidRDefault="00AA57EF" w:rsidP="00E506D2">
            <w:pPr>
              <w:rPr>
                <w:rFonts w:cs="Times New Roman"/>
                <w:b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b/>
                <w:noProof/>
                <w:szCs w:val="24"/>
                <w:lang w:val="en-GB"/>
              </w:rPr>
              <w:t>1210685</w:t>
            </w:r>
          </w:p>
        </w:tc>
      </w:tr>
    </w:tbl>
    <w:p w14:paraId="37B2316F" w14:textId="77777777" w:rsidR="009C5E99" w:rsidRPr="00E506D2" w:rsidRDefault="006027C7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lastRenderedPageBreak/>
        <w:t>Supporting Note-1: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05"/>
        <w:gridCol w:w="2245"/>
      </w:tblGrid>
      <w:tr w:rsidR="006027C7" w:rsidRPr="00E506D2" w14:paraId="39946E4F" w14:textId="77777777" w:rsidTr="006027C7">
        <w:tc>
          <w:tcPr>
            <w:tcW w:w="7105" w:type="dxa"/>
          </w:tcPr>
          <w:p w14:paraId="4A1F323C" w14:textId="77777777" w:rsidR="006027C7" w:rsidRPr="00E506D2" w:rsidRDefault="006027C7" w:rsidP="00E506D2">
            <w:pPr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Particulars</w:t>
            </w:r>
          </w:p>
        </w:tc>
        <w:tc>
          <w:tcPr>
            <w:tcW w:w="2245" w:type="dxa"/>
          </w:tcPr>
          <w:p w14:paraId="29D70981" w14:textId="77777777" w:rsidR="006027C7" w:rsidRPr="00E506D2" w:rsidRDefault="006027C7" w:rsidP="00E506D2">
            <w:pPr>
              <w:rPr>
                <w:rFonts w:cs="Times New Roman"/>
                <w:b/>
                <w:noProof/>
                <w:sz w:val="28"/>
                <w:szCs w:val="28"/>
                <w:lang w:val="en-GB"/>
              </w:rPr>
            </w:pPr>
            <w:r w:rsidRPr="00E506D2">
              <w:rPr>
                <w:rFonts w:cs="Times New Roman"/>
                <w:b/>
                <w:noProof/>
                <w:sz w:val="28"/>
                <w:szCs w:val="28"/>
                <w:lang w:val="en-GB"/>
              </w:rPr>
              <w:t>Amount</w:t>
            </w:r>
          </w:p>
        </w:tc>
      </w:tr>
      <w:tr w:rsidR="006027C7" w:rsidRPr="00E506D2" w14:paraId="505D8F84" w14:textId="77777777" w:rsidTr="006027C7">
        <w:tc>
          <w:tcPr>
            <w:tcW w:w="7105" w:type="dxa"/>
          </w:tcPr>
          <w:p w14:paraId="0E589B61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Beginning Retained Earnings</w:t>
            </w:r>
          </w:p>
        </w:tc>
        <w:tc>
          <w:tcPr>
            <w:tcW w:w="2245" w:type="dxa"/>
          </w:tcPr>
          <w:p w14:paraId="784D8112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132000</w:t>
            </w:r>
          </w:p>
        </w:tc>
      </w:tr>
      <w:tr w:rsidR="006027C7" w:rsidRPr="00E506D2" w14:paraId="580289B4" w14:textId="77777777" w:rsidTr="006027C7">
        <w:tc>
          <w:tcPr>
            <w:tcW w:w="7105" w:type="dxa"/>
          </w:tcPr>
          <w:p w14:paraId="30579E16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Plus: Net Income after Tax</w:t>
            </w:r>
          </w:p>
        </w:tc>
        <w:tc>
          <w:tcPr>
            <w:tcW w:w="2245" w:type="dxa"/>
          </w:tcPr>
          <w:p w14:paraId="2C587162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52330</w:t>
            </w:r>
          </w:p>
        </w:tc>
      </w:tr>
      <w:tr w:rsidR="006027C7" w:rsidRPr="00E506D2" w14:paraId="2E38316A" w14:textId="77777777" w:rsidTr="006027C7">
        <w:tc>
          <w:tcPr>
            <w:tcW w:w="7105" w:type="dxa"/>
          </w:tcPr>
          <w:p w14:paraId="746994B5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Less: Ordinary dividend paid</w:t>
            </w:r>
          </w:p>
        </w:tc>
        <w:tc>
          <w:tcPr>
            <w:tcW w:w="2245" w:type="dxa"/>
          </w:tcPr>
          <w:p w14:paraId="117AC730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20000</w:t>
            </w:r>
          </w:p>
        </w:tc>
      </w:tr>
      <w:tr w:rsidR="006027C7" w:rsidRPr="00E506D2" w14:paraId="5A893F39" w14:textId="77777777" w:rsidTr="006027C7">
        <w:tc>
          <w:tcPr>
            <w:tcW w:w="7105" w:type="dxa"/>
          </w:tcPr>
          <w:p w14:paraId="3CCC7318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Less: preferred Dividend Paid</w:t>
            </w:r>
          </w:p>
        </w:tc>
        <w:tc>
          <w:tcPr>
            <w:tcW w:w="2245" w:type="dxa"/>
          </w:tcPr>
          <w:p w14:paraId="0A68336B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30000</w:t>
            </w:r>
          </w:p>
        </w:tc>
      </w:tr>
      <w:tr w:rsidR="006027C7" w:rsidRPr="00E506D2" w14:paraId="506ED930" w14:textId="77777777" w:rsidTr="006027C7">
        <w:tc>
          <w:tcPr>
            <w:tcW w:w="7105" w:type="dxa"/>
          </w:tcPr>
          <w:p w14:paraId="5E4B661E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Total Ending Retained Earnings</w:t>
            </w:r>
          </w:p>
        </w:tc>
        <w:tc>
          <w:tcPr>
            <w:tcW w:w="2245" w:type="dxa"/>
          </w:tcPr>
          <w:p w14:paraId="0D9962C5" w14:textId="77777777" w:rsidR="006027C7" w:rsidRPr="00E506D2" w:rsidRDefault="006027C7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134330</w:t>
            </w:r>
          </w:p>
        </w:tc>
      </w:tr>
    </w:tbl>
    <w:p w14:paraId="478ED410" w14:textId="77777777" w:rsidR="006027C7" w:rsidRPr="00E506D2" w:rsidRDefault="006027C7" w:rsidP="00E506D2">
      <w:pPr>
        <w:rPr>
          <w:rFonts w:cs="Times New Roman"/>
          <w:noProof/>
          <w:szCs w:val="24"/>
          <w:lang w:val="en-GB"/>
        </w:rPr>
      </w:pPr>
    </w:p>
    <w:p w14:paraId="4D6A4A8B" w14:textId="77777777" w:rsidR="009C5E99" w:rsidRPr="00E506D2" w:rsidRDefault="009C5E99" w:rsidP="00E506D2">
      <w:pPr>
        <w:jc w:val="left"/>
        <w:rPr>
          <w:rFonts w:cs="Times New Roman"/>
          <w:b/>
          <w:noProof/>
          <w:sz w:val="32"/>
          <w:szCs w:val="32"/>
          <w:lang w:val="en-GB"/>
        </w:rPr>
      </w:pPr>
      <w:r w:rsidRPr="00E506D2">
        <w:rPr>
          <w:rFonts w:cs="Times New Roman"/>
          <w:b/>
          <w:noProof/>
          <w:sz w:val="32"/>
          <w:szCs w:val="32"/>
          <w:lang w:val="en-GB"/>
        </w:rPr>
        <w:br w:type="page"/>
      </w:r>
    </w:p>
    <w:p w14:paraId="01BAA372" w14:textId="77777777" w:rsidR="00291043" w:rsidRPr="00E506D2" w:rsidRDefault="00291043" w:rsidP="00E506D2">
      <w:pPr>
        <w:pStyle w:val="Heading1"/>
        <w:rPr>
          <w:rFonts w:cs="Times New Roman"/>
          <w:noProof/>
          <w:lang w:val="en-GB"/>
        </w:rPr>
      </w:pPr>
      <w:bookmarkStart w:id="4" w:name="_Toc98962936"/>
      <w:r w:rsidRPr="00E506D2">
        <w:rPr>
          <w:rFonts w:cs="Times New Roman"/>
          <w:noProof/>
          <w:lang w:val="en-GB"/>
        </w:rPr>
        <w:lastRenderedPageBreak/>
        <w:t>Answer to Question No: 1(b)</w:t>
      </w:r>
      <w:bookmarkEnd w:id="4"/>
    </w:p>
    <w:p w14:paraId="701D03EF" w14:textId="77777777" w:rsidR="000773CC" w:rsidRPr="00E506D2" w:rsidRDefault="000773CC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According to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Double Entry System of Accounting, every transaction has two equal and opposite effect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 in two different account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. This system was first invented by Luca Pacioli. In this system, it is not required to be </w:t>
      </w:r>
      <w:r w:rsidR="00587C38" w:rsidRPr="00E506D2">
        <w:rPr>
          <w:rFonts w:cs="Times New Roman"/>
          <w:noProof/>
          <w:szCs w:val="24"/>
          <w:lang w:val="en-GB"/>
        </w:rPr>
        <w:t>a</w:t>
      </w:r>
      <w:r w:rsidRPr="00E506D2">
        <w:rPr>
          <w:rFonts w:cs="Times New Roman"/>
          <w:noProof/>
          <w:szCs w:val="24"/>
          <w:lang w:val="en-GB"/>
        </w:rPr>
        <w:t xml:space="preserve">ffected </w:t>
      </w:r>
      <w:r w:rsidR="00587C38" w:rsidRPr="00E506D2">
        <w:rPr>
          <w:rFonts w:cs="Times New Roman"/>
          <w:noProof/>
          <w:szCs w:val="24"/>
          <w:lang w:val="en-GB"/>
        </w:rPr>
        <w:t xml:space="preserve">by </w:t>
      </w:r>
      <w:r w:rsidRPr="00E506D2">
        <w:rPr>
          <w:rFonts w:cs="Times New Roman"/>
          <w:noProof/>
          <w:szCs w:val="24"/>
          <w:lang w:val="en-GB"/>
        </w:rPr>
        <w:t>the two different component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 of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accounting equation but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necessary thin</w:t>
      </w:r>
      <w:r w:rsidR="00587C38" w:rsidRPr="00E506D2">
        <w:rPr>
          <w:rFonts w:cs="Times New Roman"/>
          <w:noProof/>
          <w:szCs w:val="24"/>
          <w:lang w:val="en-GB"/>
        </w:rPr>
        <w:t>g</w:t>
      </w:r>
      <w:r w:rsidRPr="00E506D2">
        <w:rPr>
          <w:rFonts w:cs="Times New Roman"/>
          <w:noProof/>
          <w:szCs w:val="24"/>
          <w:lang w:val="en-GB"/>
        </w:rPr>
        <w:t xml:space="preserve"> is every transaction is affected by two different account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="001B01F1" w:rsidRPr="00E506D2">
        <w:rPr>
          <w:rFonts w:cs="Times New Roman"/>
          <w:noProof/>
          <w:szCs w:val="24"/>
          <w:lang w:val="en-GB"/>
        </w:rPr>
        <w:t xml:space="preserve"> (EISEN, 2019)</w:t>
      </w:r>
      <w:r w:rsidRPr="00E506D2">
        <w:rPr>
          <w:rFonts w:cs="Times New Roman"/>
          <w:noProof/>
          <w:szCs w:val="24"/>
          <w:lang w:val="en-GB"/>
        </w:rPr>
        <w:t xml:space="preserve">. The basic accounting equation is given below: </w:t>
      </w:r>
    </w:p>
    <w:p w14:paraId="242CD885" w14:textId="77777777" w:rsidR="000773CC" w:rsidRPr="00E506D2" w:rsidRDefault="000773CC" w:rsidP="00E506D2">
      <w:pPr>
        <w:jc w:val="center"/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Assets = Liabilities + Owner’s Equity</w:t>
      </w:r>
    </w:p>
    <w:p w14:paraId="677B3810" w14:textId="77777777" w:rsidR="00291043" w:rsidRPr="00E506D2" w:rsidRDefault="000773CC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As every transaction </w:t>
      </w:r>
      <w:r w:rsidR="00587C38" w:rsidRPr="00E506D2">
        <w:rPr>
          <w:rFonts w:cs="Times New Roman"/>
          <w:noProof/>
          <w:szCs w:val="24"/>
          <w:lang w:val="en-GB"/>
        </w:rPr>
        <w:t>affects</w:t>
      </w:r>
      <w:r w:rsidRPr="00E506D2">
        <w:rPr>
          <w:rFonts w:cs="Times New Roman"/>
          <w:noProof/>
          <w:szCs w:val="24"/>
          <w:lang w:val="en-GB"/>
        </w:rPr>
        <w:t xml:space="preserve"> two equal and different account</w:t>
      </w:r>
      <w:r w:rsidR="00587C38" w:rsidRPr="00E506D2">
        <w:rPr>
          <w:rFonts w:cs="Times New Roman"/>
          <w:noProof/>
          <w:szCs w:val="24"/>
          <w:lang w:val="en-GB"/>
        </w:rPr>
        <w:t>s, so the total deb</w:t>
      </w:r>
      <w:r w:rsidRPr="00E506D2">
        <w:rPr>
          <w:rFonts w:cs="Times New Roman"/>
          <w:noProof/>
          <w:szCs w:val="24"/>
          <w:lang w:val="en-GB"/>
        </w:rPr>
        <w:t>t</w:t>
      </w:r>
      <w:r w:rsidR="00587C38" w:rsidRPr="00E506D2">
        <w:rPr>
          <w:rFonts w:cs="Times New Roman"/>
          <w:noProof/>
          <w:szCs w:val="24"/>
          <w:lang w:val="en-GB"/>
        </w:rPr>
        <w:t>or</w:t>
      </w:r>
      <w:r w:rsidRPr="00E506D2">
        <w:rPr>
          <w:rFonts w:cs="Times New Roman"/>
          <w:noProof/>
          <w:szCs w:val="24"/>
          <w:lang w:val="en-GB"/>
        </w:rPr>
        <w:t xml:space="preserve"> amount is always equal to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total credit amount. For that reason, financial position is always balanced </w:t>
      </w:r>
      <w:r w:rsidR="00587C38" w:rsidRPr="00E506D2">
        <w:rPr>
          <w:rFonts w:cs="Times New Roman"/>
          <w:noProof/>
          <w:szCs w:val="24"/>
          <w:lang w:val="en-GB"/>
        </w:rPr>
        <w:t>which</w:t>
      </w:r>
      <w:r w:rsidRPr="00E506D2">
        <w:rPr>
          <w:rFonts w:cs="Times New Roman"/>
          <w:noProof/>
          <w:szCs w:val="24"/>
          <w:lang w:val="en-GB"/>
        </w:rPr>
        <w:t xml:space="preserve"> means all the assets of an organization </w:t>
      </w:r>
      <w:r w:rsidR="00587C38" w:rsidRPr="00E506D2">
        <w:rPr>
          <w:rFonts w:cs="Times New Roman"/>
          <w:noProof/>
          <w:szCs w:val="24"/>
          <w:lang w:val="en-GB"/>
        </w:rPr>
        <w:t>are</w:t>
      </w:r>
      <w:r w:rsidRPr="00E506D2">
        <w:rPr>
          <w:rFonts w:cs="Times New Roman"/>
          <w:noProof/>
          <w:szCs w:val="24"/>
          <w:lang w:val="en-GB"/>
        </w:rPr>
        <w:t xml:space="preserve"> always equal to the total amount of liabilities and owner’s equity of that </w:t>
      </w:r>
      <w:r w:rsidR="001B01F1" w:rsidRPr="00E506D2">
        <w:rPr>
          <w:rFonts w:cs="Times New Roman"/>
          <w:noProof/>
          <w:szCs w:val="24"/>
          <w:lang w:val="en-GB"/>
        </w:rPr>
        <w:t>company</w:t>
      </w:r>
      <w:r w:rsidR="001B01F1" w:rsidRPr="00E506D2">
        <w:rPr>
          <w:noProof/>
          <w:lang w:val="en-GB"/>
        </w:rPr>
        <w:t xml:space="preserve"> </w:t>
      </w:r>
      <w:r w:rsidR="001B01F1" w:rsidRPr="00E506D2">
        <w:rPr>
          <w:rFonts w:cs="Times New Roman"/>
          <w:noProof/>
          <w:szCs w:val="24"/>
          <w:lang w:val="en-GB"/>
        </w:rPr>
        <w:t>(Kimmel, 2018).</w:t>
      </w:r>
      <w:r w:rsidRPr="00E506D2">
        <w:rPr>
          <w:rFonts w:cs="Times New Roman"/>
          <w:noProof/>
          <w:szCs w:val="24"/>
          <w:lang w:val="en-GB"/>
        </w:rPr>
        <w:t xml:space="preserve"> This will </w:t>
      </w:r>
      <w:r w:rsidR="00587C38" w:rsidRPr="00E506D2">
        <w:rPr>
          <w:rFonts w:cs="Times New Roman"/>
          <w:noProof/>
          <w:szCs w:val="24"/>
          <w:lang w:val="en-GB"/>
        </w:rPr>
        <w:t>only happen</w:t>
      </w:r>
      <w:r w:rsidRPr="00E506D2">
        <w:rPr>
          <w:rFonts w:cs="Times New Roman"/>
          <w:noProof/>
          <w:szCs w:val="24"/>
          <w:lang w:val="en-GB"/>
        </w:rPr>
        <w:t xml:space="preserve"> when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double</w:t>
      </w:r>
      <w:r w:rsidR="00587C38" w:rsidRPr="00E506D2">
        <w:rPr>
          <w:rFonts w:cs="Times New Roman"/>
          <w:noProof/>
          <w:szCs w:val="24"/>
          <w:lang w:val="en-GB"/>
        </w:rPr>
        <w:t>-</w:t>
      </w:r>
      <w:r w:rsidRPr="00E506D2">
        <w:rPr>
          <w:rFonts w:cs="Times New Roman"/>
          <w:noProof/>
          <w:szCs w:val="24"/>
          <w:lang w:val="en-GB"/>
        </w:rPr>
        <w:t xml:space="preserve">entry system of accounting </w:t>
      </w:r>
      <w:r w:rsidR="004462E1" w:rsidRPr="00E506D2">
        <w:rPr>
          <w:rFonts w:cs="Times New Roman"/>
          <w:noProof/>
          <w:szCs w:val="24"/>
          <w:lang w:val="en-GB"/>
        </w:rPr>
        <w:t>is</w:t>
      </w:r>
      <w:r w:rsidRPr="00E506D2">
        <w:rPr>
          <w:rFonts w:cs="Times New Roman"/>
          <w:noProof/>
          <w:szCs w:val="24"/>
          <w:lang w:val="en-GB"/>
        </w:rPr>
        <w:t xml:space="preserve"> properly maintained in keeping </w:t>
      </w:r>
      <w:r w:rsidR="00587C38" w:rsidRPr="00E506D2">
        <w:rPr>
          <w:rFonts w:cs="Times New Roman"/>
          <w:noProof/>
          <w:szCs w:val="24"/>
          <w:lang w:val="en-GB"/>
        </w:rPr>
        <w:t xml:space="preserve">a </w:t>
      </w:r>
      <w:r w:rsidRPr="00E506D2">
        <w:rPr>
          <w:rFonts w:cs="Times New Roman"/>
          <w:noProof/>
          <w:szCs w:val="24"/>
          <w:lang w:val="en-GB"/>
        </w:rPr>
        <w:t>record of all transaction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 and do</w:t>
      </w:r>
      <w:r w:rsidR="001B01F1" w:rsidRPr="00E506D2">
        <w:rPr>
          <w:rFonts w:cs="Times New Roman"/>
          <w:noProof/>
          <w:szCs w:val="24"/>
          <w:lang w:val="en-GB"/>
        </w:rPr>
        <w:t>ing</w:t>
      </w:r>
      <w:r w:rsidRPr="00E506D2">
        <w:rPr>
          <w:rFonts w:cs="Times New Roman"/>
          <w:noProof/>
          <w:szCs w:val="24"/>
          <w:lang w:val="en-GB"/>
        </w:rPr>
        <w:t xml:space="preserve"> all the steps of accounting</w:t>
      </w:r>
      <w:r w:rsidR="004462E1" w:rsidRPr="00E506D2">
        <w:rPr>
          <w:rFonts w:cs="Times New Roman"/>
          <w:noProof/>
          <w:szCs w:val="24"/>
          <w:lang w:val="en-GB"/>
        </w:rPr>
        <w:t xml:space="preserve"> by maintaining all rules and conduct of Accounting</w:t>
      </w:r>
      <w:r w:rsidR="001B01F1" w:rsidRPr="00E506D2">
        <w:rPr>
          <w:rFonts w:cs="Times New Roman"/>
          <w:noProof/>
          <w:szCs w:val="24"/>
          <w:lang w:val="en-GB"/>
        </w:rPr>
        <w:t xml:space="preserve"> (Penman and Zhu, 2022)</w:t>
      </w:r>
      <w:r w:rsidR="004462E1" w:rsidRPr="00E506D2">
        <w:rPr>
          <w:rFonts w:cs="Times New Roman"/>
          <w:noProof/>
          <w:szCs w:val="24"/>
          <w:lang w:val="en-GB"/>
        </w:rPr>
        <w:t>.</w:t>
      </w:r>
      <w:r w:rsidRPr="00E506D2">
        <w:rPr>
          <w:rFonts w:cs="Times New Roman"/>
          <w:noProof/>
          <w:szCs w:val="24"/>
          <w:lang w:val="en-GB"/>
        </w:rPr>
        <w:t xml:space="preserve">   </w:t>
      </w:r>
    </w:p>
    <w:p w14:paraId="7D229E2B" w14:textId="77777777" w:rsidR="00291043" w:rsidRPr="00E506D2" w:rsidRDefault="00291043" w:rsidP="00E506D2">
      <w:pPr>
        <w:jc w:val="left"/>
        <w:rPr>
          <w:rFonts w:cs="Times New Roman"/>
          <w:b/>
          <w:noProof/>
          <w:sz w:val="32"/>
          <w:szCs w:val="32"/>
          <w:lang w:val="en-GB"/>
        </w:rPr>
      </w:pPr>
      <w:r w:rsidRPr="00E506D2">
        <w:rPr>
          <w:rFonts w:cs="Times New Roman"/>
          <w:b/>
          <w:noProof/>
          <w:sz w:val="32"/>
          <w:szCs w:val="32"/>
          <w:lang w:val="en-GB"/>
        </w:rPr>
        <w:br w:type="page"/>
      </w:r>
    </w:p>
    <w:p w14:paraId="341AC817" w14:textId="77777777" w:rsidR="00997F97" w:rsidRPr="00E506D2" w:rsidRDefault="00997F97" w:rsidP="00E506D2">
      <w:pPr>
        <w:pStyle w:val="Heading1"/>
        <w:rPr>
          <w:rFonts w:cs="Times New Roman"/>
          <w:noProof/>
          <w:lang w:val="en-GB"/>
        </w:rPr>
      </w:pPr>
      <w:bookmarkStart w:id="5" w:name="_Toc98962937"/>
      <w:r w:rsidRPr="00E506D2">
        <w:rPr>
          <w:rFonts w:cs="Times New Roman"/>
          <w:noProof/>
          <w:lang w:val="en-GB"/>
        </w:rPr>
        <w:lastRenderedPageBreak/>
        <w:t>Answer to the Question No: 2(a)</w:t>
      </w:r>
      <w:bookmarkEnd w:id="5"/>
    </w:p>
    <w:p w14:paraId="027AE690" w14:textId="77777777" w:rsidR="004462E1" w:rsidRPr="00E506D2" w:rsidRDefault="00997F97" w:rsidP="00E506D2">
      <w:pPr>
        <w:rPr>
          <w:rFonts w:cs="Times New Roman"/>
          <w:noProof/>
          <w:sz w:val="40"/>
          <w:szCs w:val="40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The required ratios are calculated </w:t>
      </w:r>
      <w:r w:rsidR="00291043" w:rsidRPr="00E506D2">
        <w:rPr>
          <w:rFonts w:cs="Times New Roman"/>
          <w:noProof/>
          <w:szCs w:val="24"/>
          <w:lang w:val="en-GB"/>
        </w:rPr>
        <w:t>below:</w:t>
      </w:r>
      <w:r w:rsidR="00164316" w:rsidRPr="00E506D2">
        <w:rPr>
          <w:rFonts w:cs="Times New Roman"/>
          <w:noProof/>
          <w:sz w:val="40"/>
          <w:szCs w:val="40"/>
          <w:lang w:val="en-GB"/>
        </w:rPr>
        <w:t xml:space="preserve"> </w:t>
      </w:r>
    </w:p>
    <w:p w14:paraId="3FEBCB60" w14:textId="77777777" w:rsidR="00164316" w:rsidRPr="00E506D2" w:rsidRDefault="00F54C83" w:rsidP="00E506D2">
      <w:pPr>
        <w:rPr>
          <w:rFonts w:eastAsiaTheme="minorEastAsia" w:cs="Times New Roman"/>
          <w:noProof/>
          <w:sz w:val="28"/>
          <w:szCs w:val="28"/>
          <w:lang w:val="en-GB"/>
        </w:rPr>
      </w:pPr>
      <w:bookmarkStart w:id="6" w:name="_Toc98962938"/>
      <w:r w:rsidRPr="00E506D2">
        <w:rPr>
          <w:rStyle w:val="Heading2Char"/>
          <w:rFonts w:cs="Times New Roman"/>
          <w:noProof/>
          <w:lang w:val="en-GB"/>
        </w:rPr>
        <w:t>1.</w:t>
      </w:r>
      <w:r w:rsidR="00587C38" w:rsidRPr="00E506D2">
        <w:rPr>
          <w:rStyle w:val="Heading2Char"/>
          <w:rFonts w:cs="Times New Roman"/>
          <w:noProof/>
          <w:lang w:val="en-GB"/>
        </w:rPr>
        <w:t xml:space="preserve"> </w:t>
      </w:r>
      <w:r w:rsidR="00494B0B" w:rsidRPr="00E506D2">
        <w:rPr>
          <w:rStyle w:val="Heading2Char"/>
          <w:rFonts w:cs="Times New Roman"/>
          <w:noProof/>
          <w:sz w:val="24"/>
          <w:szCs w:val="24"/>
          <w:lang w:val="en-GB"/>
        </w:rPr>
        <w:t>ROCE</w:t>
      </w:r>
      <w:bookmarkEnd w:id="6"/>
      <w:r w:rsidR="00494B0B" w:rsidRPr="00E506D2">
        <w:rPr>
          <w:rStyle w:val="Heading2Char"/>
          <w:rFonts w:cs="Times New Roman"/>
          <w:noProof/>
          <w:sz w:val="24"/>
          <w:szCs w:val="24"/>
          <w:lang w:val="en-GB"/>
        </w:rPr>
        <w:t xml:space="preserve"> </w:t>
      </w:r>
      <w:r w:rsidR="00494B0B" w:rsidRPr="00E506D2">
        <w:rPr>
          <w:rFonts w:cs="Times New Roman"/>
          <w:noProof/>
          <w:szCs w:val="24"/>
          <w:lang w:val="en-GB"/>
        </w:rPr>
        <w:t xml:space="preserve">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EBIT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Capital Employed</m:t>
            </m:r>
          </m:den>
        </m:f>
        <m:r>
          <w:rPr>
            <w:rFonts w:ascii="Cambria Math" w:hAnsi="Cambria Math" w:cs="Times New Roman"/>
            <w:noProof/>
            <w:szCs w:val="24"/>
            <w:lang w:val="en-GB"/>
          </w:rPr>
          <m:t xml:space="preserve"> ×100</m:t>
        </m:r>
      </m:oMath>
      <w:r w:rsidR="00164316" w:rsidRPr="00E506D2">
        <w:rPr>
          <w:rFonts w:eastAsiaTheme="minorEastAsia" w:cs="Times New Roman"/>
          <w:noProof/>
          <w:szCs w:val="24"/>
          <w:lang w:val="en-GB"/>
        </w:rPr>
        <w:t xml:space="preserve"> ;</w:t>
      </w:r>
      <w:r w:rsidR="00164316" w:rsidRPr="00E506D2">
        <w:rPr>
          <w:rFonts w:eastAsiaTheme="minorEastAsia" w:cs="Times New Roman"/>
          <w:noProof/>
          <w:sz w:val="28"/>
          <w:szCs w:val="28"/>
          <w:lang w:val="en-GB"/>
        </w:rPr>
        <w:t xml:space="preserve"> </w:t>
      </w:r>
    </w:p>
    <w:p w14:paraId="53E5EA08" w14:textId="77777777" w:rsidR="00494B0B" w:rsidRPr="00E506D2" w:rsidRDefault="00164316" w:rsidP="00E506D2">
      <w:pPr>
        <w:rPr>
          <w:rFonts w:eastAsiaTheme="minorEastAsia" w:cs="Times New Roman"/>
          <w:noProof/>
          <w:szCs w:val="24"/>
          <w:lang w:val="en-GB"/>
        </w:rPr>
      </w:pPr>
      <w:r w:rsidRPr="00E506D2">
        <w:rPr>
          <w:rFonts w:eastAsiaTheme="minorEastAsia" w:cs="Times New Roman"/>
          <w:noProof/>
          <w:szCs w:val="24"/>
          <w:lang w:val="en-GB"/>
        </w:rPr>
        <w:t>Here, Capital Employed = Total Assets – Current Liabilities.</w:t>
      </w:r>
    </w:p>
    <w:p w14:paraId="365022AD" w14:textId="77777777" w:rsidR="00BE744D" w:rsidRPr="00E506D2" w:rsidRDefault="00BE744D" w:rsidP="00E506D2">
      <w:pPr>
        <w:rPr>
          <w:rFonts w:eastAsiaTheme="minorEastAsia" w:cs="Times New Roman"/>
          <w:noProof/>
          <w:szCs w:val="24"/>
          <w:lang w:val="en-GB"/>
        </w:rPr>
      </w:pPr>
      <w:r w:rsidRPr="00E506D2">
        <w:rPr>
          <w:rFonts w:eastAsiaTheme="minorEastAsia" w:cs="Times New Roman"/>
          <w:noProof/>
          <w:szCs w:val="24"/>
          <w:lang w:val="en-GB"/>
        </w:rPr>
        <w:t>EBIT for 2020 = 699-5+26 = 720</w:t>
      </w:r>
    </w:p>
    <w:p w14:paraId="3B4F24A9" w14:textId="77777777" w:rsidR="00BE744D" w:rsidRPr="00E506D2" w:rsidRDefault="00BE744D" w:rsidP="00E506D2">
      <w:pPr>
        <w:rPr>
          <w:rFonts w:eastAsiaTheme="minorEastAsia" w:cs="Times New Roman"/>
          <w:noProof/>
          <w:szCs w:val="24"/>
          <w:lang w:val="en-GB"/>
        </w:rPr>
      </w:pPr>
      <w:r w:rsidRPr="00E506D2">
        <w:rPr>
          <w:rFonts w:eastAsiaTheme="minorEastAsia" w:cs="Times New Roman"/>
          <w:noProof/>
          <w:szCs w:val="24"/>
          <w:lang w:val="en-GB"/>
        </w:rPr>
        <w:t>EBIT for 2021 = 805+19+22 = 846</w:t>
      </w:r>
    </w:p>
    <w:p w14:paraId="663E2AC1" w14:textId="77777777" w:rsidR="00494B0B" w:rsidRPr="00E506D2" w:rsidRDefault="00494B0B" w:rsidP="00E506D2">
      <w:pPr>
        <w:rPr>
          <w:rFonts w:eastAsiaTheme="minorEastAsia" w:cs="Times New Roman"/>
          <w:noProof/>
          <w:sz w:val="32"/>
          <w:szCs w:val="32"/>
          <w:lang w:val="en-GB"/>
        </w:rPr>
      </w:pPr>
      <w:r w:rsidRPr="00E506D2">
        <w:rPr>
          <w:rFonts w:eastAsiaTheme="minorEastAsia" w:cs="Times New Roman"/>
          <w:noProof/>
          <w:sz w:val="32"/>
          <w:szCs w:val="32"/>
          <w:lang w:val="en-GB"/>
        </w:rPr>
        <w:t xml:space="preserve">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164316" w:rsidRPr="00E506D2" w14:paraId="661E6B82" w14:textId="77777777" w:rsidTr="00494B0B">
        <w:tc>
          <w:tcPr>
            <w:tcW w:w="3116" w:type="dxa"/>
            <w:vMerge w:val="restart"/>
          </w:tcPr>
          <w:p w14:paraId="79FB1343" w14:textId="77777777" w:rsidR="00164316" w:rsidRPr="00E506D2" w:rsidRDefault="0016431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  <w:p w14:paraId="301EF9C9" w14:textId="77777777" w:rsidR="00164316" w:rsidRPr="00E506D2" w:rsidRDefault="0016431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ROCE</w:t>
            </w:r>
          </w:p>
        </w:tc>
        <w:tc>
          <w:tcPr>
            <w:tcW w:w="3117" w:type="dxa"/>
          </w:tcPr>
          <w:p w14:paraId="2F616505" w14:textId="77777777" w:rsidR="00164316" w:rsidRPr="00E506D2" w:rsidRDefault="0016431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466D31DB" w14:textId="77777777" w:rsidR="00164316" w:rsidRPr="00E506D2" w:rsidRDefault="0016431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2021</w:t>
            </w:r>
          </w:p>
        </w:tc>
      </w:tr>
      <w:tr w:rsidR="00164316" w:rsidRPr="00E506D2" w14:paraId="09AF6F84" w14:textId="77777777" w:rsidTr="004462E1">
        <w:trPr>
          <w:trHeight w:val="1114"/>
        </w:trPr>
        <w:tc>
          <w:tcPr>
            <w:tcW w:w="3116" w:type="dxa"/>
            <w:vMerge/>
          </w:tcPr>
          <w:p w14:paraId="380F48F9" w14:textId="77777777" w:rsidR="00164316" w:rsidRPr="00E506D2" w:rsidRDefault="0016431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3D6F3DC4" w14:textId="77777777" w:rsidR="00164316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  <w:noProof/>
                      <w:szCs w:val="24"/>
                      <w:lang w:val="en-GB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720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10087-3046</m:t>
                  </m:r>
                </m:den>
              </m:f>
            </m:oMath>
            <w:r w:rsidR="00425D72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</w:t>
            </w:r>
            <m:oMath>
              <m:r>
                <w:rPr>
                  <w:rFonts w:ascii="Cambria Math" w:eastAsiaTheme="minorEastAsia" w:hAnsi="Cambria Math" w:cs="Times New Roman"/>
                  <w:noProof/>
                  <w:szCs w:val="24"/>
                  <w:lang w:val="en-GB"/>
                </w:rPr>
                <m:t>×</m:t>
              </m:r>
            </m:oMath>
            <w:r w:rsidR="00425D72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100</w:t>
            </w:r>
          </w:p>
          <w:p w14:paraId="6FA162B7" w14:textId="77777777" w:rsidR="00AA57EF" w:rsidRPr="00E506D2" w:rsidRDefault="00AA57E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10.23%</w:t>
            </w:r>
          </w:p>
        </w:tc>
        <w:tc>
          <w:tcPr>
            <w:tcW w:w="3117" w:type="dxa"/>
          </w:tcPr>
          <w:p w14:paraId="1D54F082" w14:textId="77777777" w:rsidR="00164316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  <w:noProof/>
                      <w:szCs w:val="24"/>
                      <w:lang w:val="en-GB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846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9736-2511</m:t>
                  </m:r>
                </m:den>
              </m:f>
            </m:oMath>
            <w:r w:rsidR="00425D72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</w:t>
            </w:r>
            <m:oMath>
              <m:r>
                <w:rPr>
                  <w:rFonts w:ascii="Cambria Math" w:eastAsiaTheme="minorEastAsia" w:hAnsi="Cambria Math" w:cs="Times New Roman"/>
                  <w:noProof/>
                  <w:szCs w:val="24"/>
                  <w:lang w:val="en-GB"/>
                </w:rPr>
                <m:t>×</m:t>
              </m:r>
            </m:oMath>
            <w:r w:rsidR="00425D72" w:rsidRPr="00E506D2">
              <w:rPr>
                <w:rFonts w:eastAsiaTheme="minorEastAsia" w:cs="Times New Roman"/>
                <w:noProof/>
                <w:szCs w:val="24"/>
                <w:lang w:val="en-GB"/>
              </w:rPr>
              <w:t>100</w:t>
            </w:r>
          </w:p>
          <w:p w14:paraId="5E9B5F9A" w14:textId="77777777" w:rsidR="00425D72" w:rsidRPr="00E506D2" w:rsidRDefault="00425D72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</w:t>
            </w:r>
            <w:r w:rsidR="00AF1919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</w:t>
            </w:r>
            <w:r w:rsidR="00BE744D" w:rsidRPr="00E506D2">
              <w:rPr>
                <w:rFonts w:eastAsiaTheme="minorEastAsia" w:cs="Times New Roman"/>
                <w:noProof/>
                <w:szCs w:val="24"/>
                <w:lang w:val="en-GB"/>
              </w:rPr>
              <w:t>11.</w:t>
            </w:r>
            <w:r w:rsidR="00AF1919" w:rsidRPr="00E506D2">
              <w:rPr>
                <w:rFonts w:eastAsiaTheme="minorEastAsia" w:cs="Times New Roman"/>
                <w:noProof/>
                <w:szCs w:val="24"/>
                <w:lang w:val="en-GB"/>
              </w:rPr>
              <w:t>7</w:t>
            </w:r>
            <w:r w:rsidR="00BE744D" w:rsidRPr="00E506D2">
              <w:rPr>
                <w:rFonts w:eastAsiaTheme="minorEastAsia" w:cs="Times New Roman"/>
                <w:noProof/>
                <w:szCs w:val="24"/>
                <w:lang w:val="en-GB"/>
              </w:rPr>
              <w:t>1</w:t>
            </w:r>
            <w:r w:rsidR="00AF1919" w:rsidRPr="00E506D2">
              <w:rPr>
                <w:rFonts w:eastAsiaTheme="minorEastAsia" w:cs="Times New Roman"/>
                <w:noProof/>
                <w:szCs w:val="24"/>
                <w:lang w:val="en-GB"/>
              </w:rPr>
              <w:t>%</w:t>
            </w:r>
          </w:p>
        </w:tc>
      </w:tr>
    </w:tbl>
    <w:p w14:paraId="2A55C2E4" w14:textId="77777777" w:rsidR="00494B0B" w:rsidRPr="00E506D2" w:rsidRDefault="00494B0B" w:rsidP="00E506D2">
      <w:pPr>
        <w:rPr>
          <w:rFonts w:eastAsiaTheme="minorEastAsia" w:cs="Times New Roman"/>
          <w:noProof/>
          <w:szCs w:val="24"/>
          <w:lang w:val="en-GB"/>
        </w:rPr>
      </w:pPr>
    </w:p>
    <w:p w14:paraId="3722778D" w14:textId="77777777" w:rsidR="00F54C83" w:rsidRPr="00E506D2" w:rsidRDefault="00F54C83" w:rsidP="00E506D2">
      <w:pPr>
        <w:rPr>
          <w:rFonts w:eastAsiaTheme="minorEastAsia" w:cs="Times New Roman"/>
          <w:noProof/>
          <w:szCs w:val="24"/>
          <w:lang w:val="en-GB"/>
        </w:rPr>
      </w:pPr>
      <w:bookmarkStart w:id="7" w:name="_Toc98962939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2. Return on Equity (</w:t>
      </w:r>
      <w:r w:rsidR="00AF1919" w:rsidRPr="00E506D2">
        <w:rPr>
          <w:rStyle w:val="Heading2Char"/>
          <w:rFonts w:cs="Times New Roman"/>
          <w:noProof/>
          <w:sz w:val="24"/>
          <w:szCs w:val="24"/>
          <w:lang w:val="en-GB"/>
        </w:rPr>
        <w:t>ROE</w:t>
      </w:r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)</w:t>
      </w:r>
      <w:bookmarkEnd w:id="7"/>
      <w:r w:rsidR="00AF1919" w:rsidRPr="00E506D2">
        <w:rPr>
          <w:rFonts w:eastAsiaTheme="minorEastAsia"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Net Income after Tax</m:t>
            </m:r>
          </m:num>
          <m:den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Total Equity</m:t>
            </m:r>
          </m:den>
        </m:f>
        <m:r>
          <w:rPr>
            <w:rFonts w:ascii="Cambria Math" w:eastAsiaTheme="minorEastAsia" w:hAnsi="Cambria Math" w:cs="Times New Roman"/>
            <w:noProof/>
            <w:szCs w:val="24"/>
            <w:lang w:val="en-GB"/>
          </w:rPr>
          <m:t>×100</m:t>
        </m:r>
      </m:oMath>
    </w:p>
    <w:tbl>
      <w:tblPr>
        <w:tblStyle w:val="TableGrid"/>
        <w:tblW w:w="9362" w:type="dxa"/>
        <w:tblLook w:val="04A0" w:firstRow="1" w:lastRow="0" w:firstColumn="1" w:lastColumn="0" w:noHBand="0" w:noVBand="1"/>
      </w:tblPr>
      <w:tblGrid>
        <w:gridCol w:w="3120"/>
        <w:gridCol w:w="3121"/>
        <w:gridCol w:w="3121"/>
      </w:tblGrid>
      <w:tr w:rsidR="00F54C83" w:rsidRPr="00E506D2" w14:paraId="7B400845" w14:textId="77777777" w:rsidTr="00F54C83">
        <w:trPr>
          <w:trHeight w:val="512"/>
        </w:trPr>
        <w:tc>
          <w:tcPr>
            <w:tcW w:w="3120" w:type="dxa"/>
            <w:vMerge w:val="restart"/>
          </w:tcPr>
          <w:p w14:paraId="40512414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  <w:p w14:paraId="03E1F487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ROE</w:t>
            </w:r>
          </w:p>
          <w:p w14:paraId="0E6E89AE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21" w:type="dxa"/>
          </w:tcPr>
          <w:p w14:paraId="41A49940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21" w:type="dxa"/>
          </w:tcPr>
          <w:p w14:paraId="6297F933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2021</w:t>
            </w:r>
          </w:p>
        </w:tc>
      </w:tr>
      <w:tr w:rsidR="00F54C83" w:rsidRPr="00E506D2" w14:paraId="2CE26EE4" w14:textId="77777777" w:rsidTr="00F54C83">
        <w:trPr>
          <w:trHeight w:val="939"/>
        </w:trPr>
        <w:tc>
          <w:tcPr>
            <w:tcW w:w="3120" w:type="dxa"/>
            <w:vMerge/>
          </w:tcPr>
          <w:p w14:paraId="628A2ABD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21" w:type="dxa"/>
          </w:tcPr>
          <w:p w14:paraId="69966F3F" w14:textId="77777777" w:rsidR="00F54C83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  <w:noProof/>
                      <w:szCs w:val="24"/>
                      <w:lang w:val="en-GB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366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  <w:noProof/>
                      <w:szCs w:val="24"/>
                      <w:lang w:val="en-GB"/>
                    </w:rPr>
                    <m:t>2912</m:t>
                  </m:r>
                </m:den>
              </m:f>
              <m:r>
                <w:rPr>
                  <w:rFonts w:ascii="Cambria Math" w:eastAsiaTheme="minorEastAsia" w:hAnsi="Cambria Math" w:cs="Times New Roman"/>
                  <w:noProof/>
                  <w:szCs w:val="24"/>
                  <w:lang w:val="en-GB"/>
                </w:rPr>
                <m:t>×</m:t>
              </m:r>
            </m:oMath>
            <w:r w:rsidR="00F54C83" w:rsidRPr="00E506D2">
              <w:rPr>
                <w:rFonts w:eastAsiaTheme="minorEastAsia" w:cs="Times New Roman"/>
                <w:noProof/>
                <w:szCs w:val="24"/>
                <w:lang w:val="en-GB"/>
              </w:rPr>
              <w:t>100</w:t>
            </w:r>
          </w:p>
          <w:p w14:paraId="4B36B4E1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12.57%</w:t>
            </w:r>
          </w:p>
        </w:tc>
        <w:tc>
          <w:tcPr>
            <w:tcW w:w="3121" w:type="dxa"/>
          </w:tcPr>
          <w:p w14:paraId="0CC5F249" w14:textId="77777777" w:rsidR="00F54C83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431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3088</m:t>
                    </m:r>
                  </m:den>
                </m:f>
                <m:r>
                  <w:rPr>
                    <w:rFonts w:ascii="Cambria Math" w:eastAsiaTheme="minorEastAsia" w:hAnsi="Cambria Math" w:cs="Times New Roman"/>
                    <w:noProof/>
                    <w:szCs w:val="24"/>
                    <w:lang w:val="en-GB"/>
                  </w:rPr>
                  <m:t>×100</m:t>
                </m:r>
              </m:oMath>
            </m:oMathPara>
          </w:p>
          <w:p w14:paraId="20EC8621" w14:textId="77777777" w:rsidR="00F54C83" w:rsidRPr="00E506D2" w:rsidRDefault="00F54C8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 13.96%</w:t>
            </w:r>
          </w:p>
        </w:tc>
      </w:tr>
    </w:tbl>
    <w:p w14:paraId="05C4DE93" w14:textId="77777777" w:rsidR="00F54C83" w:rsidRPr="00E506D2" w:rsidRDefault="00F54C83" w:rsidP="00E506D2">
      <w:pPr>
        <w:rPr>
          <w:rFonts w:eastAsiaTheme="minorEastAsia" w:cs="Times New Roman"/>
          <w:noProof/>
          <w:szCs w:val="24"/>
          <w:lang w:val="en-GB"/>
        </w:rPr>
      </w:pPr>
    </w:p>
    <w:p w14:paraId="6C9B544A" w14:textId="77777777" w:rsidR="00291043" w:rsidRPr="00E506D2" w:rsidRDefault="00F54C83" w:rsidP="00E506D2">
      <w:pPr>
        <w:rPr>
          <w:rFonts w:eastAsiaTheme="minorEastAsia" w:cs="Times New Roman"/>
          <w:noProof/>
          <w:szCs w:val="24"/>
          <w:lang w:val="en-GB"/>
        </w:rPr>
      </w:pPr>
      <w:bookmarkStart w:id="8" w:name="_Toc98962940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 xml:space="preserve">3. </w:t>
      </w:r>
      <w:r w:rsidR="00B90694" w:rsidRPr="00E506D2">
        <w:rPr>
          <w:rStyle w:val="Heading2Char"/>
          <w:rFonts w:cs="Times New Roman"/>
          <w:noProof/>
          <w:sz w:val="24"/>
          <w:szCs w:val="24"/>
          <w:lang w:val="en-GB"/>
        </w:rPr>
        <w:t>Earnings Per Share (EPS)</w:t>
      </w:r>
      <w:bookmarkEnd w:id="8"/>
      <w:r w:rsidR="00B90694" w:rsidRPr="00E506D2">
        <w:rPr>
          <w:rFonts w:eastAsiaTheme="minorEastAsia" w:cs="Times New Roman"/>
          <w:noProof/>
          <w:szCs w:val="24"/>
          <w:lang w:val="en-GB"/>
        </w:rPr>
        <w:t xml:space="preserve"> =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Net Income after Tax</m:t>
            </m:r>
          </m:num>
          <m:den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No.  of shares outstanding</m:t>
            </m:r>
          </m:den>
        </m:f>
      </m:oMath>
      <w:r w:rsidR="00B90694" w:rsidRPr="00E506D2">
        <w:rPr>
          <w:rFonts w:eastAsiaTheme="minorEastAsia" w:cs="Times New Roman"/>
          <w:noProof/>
          <w:szCs w:val="24"/>
          <w:lang w:val="en-GB"/>
        </w:rPr>
        <w:t xml:space="preserve"> </w:t>
      </w:r>
      <w:r w:rsidR="00AF1919" w:rsidRPr="00E506D2">
        <w:rPr>
          <w:rFonts w:eastAsiaTheme="minorEastAsia" w:cs="Times New Roman"/>
          <w:noProof/>
          <w:szCs w:val="24"/>
          <w:lang w:val="en-GB"/>
        </w:rPr>
        <w:t xml:space="preserve">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B90694" w:rsidRPr="00E506D2" w14:paraId="01C4996F" w14:textId="77777777" w:rsidTr="00B90694">
        <w:trPr>
          <w:trHeight w:val="503"/>
        </w:trPr>
        <w:tc>
          <w:tcPr>
            <w:tcW w:w="3116" w:type="dxa"/>
            <w:vMerge w:val="restart"/>
          </w:tcPr>
          <w:p w14:paraId="1DFD7F24" w14:textId="77777777" w:rsidR="00B90694" w:rsidRPr="00E506D2" w:rsidRDefault="00B90694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  <w:p w14:paraId="21033D0E" w14:textId="77777777" w:rsidR="00B90694" w:rsidRPr="00E506D2" w:rsidRDefault="00B90694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EPS</w:t>
            </w:r>
          </w:p>
        </w:tc>
        <w:tc>
          <w:tcPr>
            <w:tcW w:w="3117" w:type="dxa"/>
          </w:tcPr>
          <w:p w14:paraId="144A05AD" w14:textId="77777777" w:rsidR="00B90694" w:rsidRPr="00E506D2" w:rsidRDefault="00B90694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76C86B2D" w14:textId="77777777" w:rsidR="00B90694" w:rsidRPr="00E506D2" w:rsidRDefault="00B90694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2021</w:t>
            </w:r>
          </w:p>
        </w:tc>
      </w:tr>
      <w:tr w:rsidR="00B90694" w:rsidRPr="00E506D2" w14:paraId="42EB9ADD" w14:textId="77777777" w:rsidTr="00B90694">
        <w:trPr>
          <w:trHeight w:val="828"/>
        </w:trPr>
        <w:tc>
          <w:tcPr>
            <w:tcW w:w="3116" w:type="dxa"/>
            <w:vMerge/>
          </w:tcPr>
          <w:p w14:paraId="6E3EE301" w14:textId="77777777" w:rsidR="00B90694" w:rsidRPr="00E506D2" w:rsidRDefault="00B90694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7D979998" w14:textId="77777777" w:rsidR="00B90694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366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600</m:t>
                    </m:r>
                  </m:den>
                </m:f>
              </m:oMath>
            </m:oMathPara>
          </w:p>
          <w:p w14:paraId="3BEC5348" w14:textId="77777777" w:rsidR="00291043" w:rsidRPr="00E506D2" w:rsidRDefault="0029104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£ 0.61</w:t>
            </w:r>
          </w:p>
        </w:tc>
        <w:tc>
          <w:tcPr>
            <w:tcW w:w="3117" w:type="dxa"/>
          </w:tcPr>
          <w:p w14:paraId="7443BCC2" w14:textId="77777777" w:rsidR="00B90694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431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600</m:t>
                    </m:r>
                  </m:den>
                </m:f>
              </m:oMath>
            </m:oMathPara>
          </w:p>
          <w:p w14:paraId="65AD42E1" w14:textId="77777777" w:rsidR="00291043" w:rsidRPr="00E506D2" w:rsidRDefault="00291043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£ 0.72</w:t>
            </w:r>
          </w:p>
        </w:tc>
      </w:tr>
    </w:tbl>
    <w:p w14:paraId="63A0E40E" w14:textId="77777777" w:rsidR="00B90694" w:rsidRPr="00E506D2" w:rsidRDefault="00B90694" w:rsidP="00E506D2">
      <w:pPr>
        <w:rPr>
          <w:rFonts w:eastAsiaTheme="minorEastAsia" w:cs="Times New Roman"/>
          <w:noProof/>
          <w:szCs w:val="24"/>
          <w:lang w:val="en-GB"/>
        </w:rPr>
      </w:pPr>
      <w:bookmarkStart w:id="9" w:name="_Toc98962941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4. Net Profit Margin</w:t>
      </w:r>
      <w:bookmarkEnd w:id="9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 xml:space="preserve"> </w:t>
      </w:r>
      <w:r w:rsidRPr="00E506D2">
        <w:rPr>
          <w:rFonts w:eastAsiaTheme="minorEastAsia" w:cs="Times New Roman"/>
          <w:noProof/>
          <w:szCs w:val="24"/>
          <w:lang w:val="en-GB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Net Income after Tax</m:t>
            </m:r>
          </m:num>
          <m:den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Revenue</m:t>
            </m:r>
          </m:den>
        </m:f>
        <m:r>
          <w:rPr>
            <w:rFonts w:ascii="Cambria Math" w:eastAsiaTheme="minorEastAsia" w:hAnsi="Cambria Math" w:cs="Times New Roman"/>
            <w:noProof/>
            <w:szCs w:val="24"/>
            <w:lang w:val="en-GB"/>
          </w:rPr>
          <m:t>×100</m:t>
        </m:r>
      </m:oMath>
    </w:p>
    <w:tbl>
      <w:tblPr>
        <w:tblStyle w:val="TableGrid"/>
        <w:tblW w:w="9377" w:type="dxa"/>
        <w:tblLook w:val="04A0" w:firstRow="1" w:lastRow="0" w:firstColumn="1" w:lastColumn="0" w:noHBand="0" w:noVBand="1"/>
      </w:tblPr>
      <w:tblGrid>
        <w:gridCol w:w="3125"/>
        <w:gridCol w:w="3126"/>
        <w:gridCol w:w="3126"/>
      </w:tblGrid>
      <w:tr w:rsidR="00AD6E4F" w:rsidRPr="00E506D2" w14:paraId="1EA9095C" w14:textId="77777777" w:rsidTr="00AD6E4F">
        <w:trPr>
          <w:trHeight w:val="530"/>
        </w:trPr>
        <w:tc>
          <w:tcPr>
            <w:tcW w:w="3125" w:type="dxa"/>
            <w:vMerge w:val="restart"/>
          </w:tcPr>
          <w:p w14:paraId="2E59C9C6" w14:textId="77777777" w:rsidR="00AD6E4F" w:rsidRPr="00E506D2" w:rsidRDefault="00AD6E4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  <w:p w14:paraId="459E7EDB" w14:textId="77777777" w:rsidR="00AD6E4F" w:rsidRPr="00E506D2" w:rsidRDefault="00AD6E4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Net Profit Margin</w:t>
            </w:r>
          </w:p>
        </w:tc>
        <w:tc>
          <w:tcPr>
            <w:tcW w:w="3126" w:type="dxa"/>
          </w:tcPr>
          <w:p w14:paraId="6C756DCC" w14:textId="77777777" w:rsidR="00AD6E4F" w:rsidRPr="00E506D2" w:rsidRDefault="00AD6E4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26" w:type="dxa"/>
          </w:tcPr>
          <w:p w14:paraId="70022DEE" w14:textId="77777777" w:rsidR="00AD6E4F" w:rsidRPr="00E506D2" w:rsidRDefault="00AD6E4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2021</w:t>
            </w:r>
          </w:p>
        </w:tc>
      </w:tr>
      <w:tr w:rsidR="00AD6E4F" w:rsidRPr="00E506D2" w14:paraId="1D763C63" w14:textId="77777777" w:rsidTr="00AD6E4F">
        <w:trPr>
          <w:trHeight w:val="917"/>
        </w:trPr>
        <w:tc>
          <w:tcPr>
            <w:tcW w:w="3125" w:type="dxa"/>
            <w:vMerge/>
          </w:tcPr>
          <w:p w14:paraId="55D8D8AD" w14:textId="77777777" w:rsidR="00AD6E4F" w:rsidRPr="00E506D2" w:rsidRDefault="00AD6E4F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26" w:type="dxa"/>
          </w:tcPr>
          <w:p w14:paraId="7AFD3EE8" w14:textId="77777777" w:rsidR="00AD6E4F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366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6441</m:t>
                    </m:r>
                  </m:den>
                </m:f>
                <m:r>
                  <w:rPr>
                    <w:rFonts w:ascii="Cambria Math" w:eastAsiaTheme="minorEastAsia" w:hAnsi="Cambria Math" w:cs="Times New Roman"/>
                    <w:noProof/>
                    <w:szCs w:val="24"/>
                    <w:lang w:val="en-GB"/>
                  </w:rPr>
                  <m:t>×100</m:t>
                </m:r>
              </m:oMath>
            </m:oMathPara>
          </w:p>
          <w:p w14:paraId="60635738" w14:textId="77777777" w:rsidR="00AD6E4F" w:rsidRPr="00E506D2" w:rsidRDefault="00BE744D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5.68</w:t>
            </w:r>
            <w:r w:rsidR="00AD6E4F" w:rsidRPr="00E506D2">
              <w:rPr>
                <w:rFonts w:eastAsiaTheme="minorEastAsia" w:cs="Times New Roman"/>
                <w:noProof/>
                <w:szCs w:val="24"/>
                <w:lang w:val="en-GB"/>
              </w:rPr>
              <w:t>%</w:t>
            </w:r>
          </w:p>
        </w:tc>
        <w:tc>
          <w:tcPr>
            <w:tcW w:w="3126" w:type="dxa"/>
          </w:tcPr>
          <w:p w14:paraId="5E15F2CF" w14:textId="77777777" w:rsidR="00AD6E4F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431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6738</m:t>
                    </m:r>
                  </m:den>
                </m:f>
                <m:r>
                  <w:rPr>
                    <w:rFonts w:ascii="Cambria Math" w:eastAsiaTheme="minorEastAsia" w:hAnsi="Cambria Math" w:cs="Times New Roman"/>
                    <w:noProof/>
                    <w:szCs w:val="24"/>
                    <w:lang w:val="en-GB"/>
                  </w:rPr>
                  <m:t>×100</m:t>
                </m:r>
              </m:oMath>
            </m:oMathPara>
          </w:p>
          <w:p w14:paraId="0B10C585" w14:textId="77777777" w:rsidR="00AD6E4F" w:rsidRPr="00E506D2" w:rsidRDefault="00BE744D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6.40</w:t>
            </w:r>
            <w:r w:rsidR="00AD6E4F" w:rsidRPr="00E506D2">
              <w:rPr>
                <w:rFonts w:eastAsiaTheme="minorEastAsia" w:cs="Times New Roman"/>
                <w:noProof/>
                <w:szCs w:val="24"/>
                <w:lang w:val="en-GB"/>
              </w:rPr>
              <w:t>%</w:t>
            </w:r>
          </w:p>
        </w:tc>
      </w:tr>
    </w:tbl>
    <w:p w14:paraId="5BF756DD" w14:textId="77777777" w:rsidR="00AD6E4F" w:rsidRPr="00E506D2" w:rsidRDefault="00AD6E4F" w:rsidP="00E506D2">
      <w:pPr>
        <w:rPr>
          <w:rFonts w:eastAsiaTheme="minorEastAsia" w:cs="Times New Roman"/>
          <w:noProof/>
          <w:szCs w:val="24"/>
          <w:lang w:val="en-GB"/>
        </w:rPr>
      </w:pPr>
    </w:p>
    <w:p w14:paraId="3ACC3F44" w14:textId="77777777" w:rsidR="00F54C83" w:rsidRPr="00E506D2" w:rsidRDefault="00AD6E4F" w:rsidP="00E506D2">
      <w:pPr>
        <w:rPr>
          <w:rFonts w:eastAsiaTheme="minorEastAsia" w:cs="Times New Roman"/>
          <w:noProof/>
          <w:szCs w:val="24"/>
          <w:lang w:val="en-GB"/>
        </w:rPr>
      </w:pPr>
      <w:bookmarkStart w:id="10" w:name="_Toc98962942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5. Asset Turnover Ratio</w:t>
      </w:r>
      <w:bookmarkEnd w:id="10"/>
      <w:r w:rsidRPr="00E506D2">
        <w:rPr>
          <w:rFonts w:eastAsiaTheme="minorEastAsia"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Net Sales</m:t>
            </m:r>
          </m:num>
          <m:den>
            <m:r>
              <w:rPr>
                <w:rFonts w:ascii="Cambria Math" w:eastAsiaTheme="minorEastAsia" w:hAnsi="Cambria Math" w:cs="Times New Roman"/>
                <w:noProof/>
                <w:szCs w:val="24"/>
                <w:lang w:val="en-GB"/>
              </w:rPr>
              <m:t>Total Assets</m:t>
            </m:r>
          </m:den>
        </m:f>
      </m:oMath>
    </w:p>
    <w:tbl>
      <w:tblPr>
        <w:tblStyle w:val="TableGrid"/>
        <w:tblW w:w="9362" w:type="dxa"/>
        <w:tblLook w:val="04A0" w:firstRow="1" w:lastRow="0" w:firstColumn="1" w:lastColumn="0" w:noHBand="0" w:noVBand="1"/>
      </w:tblPr>
      <w:tblGrid>
        <w:gridCol w:w="3235"/>
        <w:gridCol w:w="3006"/>
        <w:gridCol w:w="3121"/>
      </w:tblGrid>
      <w:tr w:rsidR="002F0BAA" w:rsidRPr="00E506D2" w14:paraId="2EA57337" w14:textId="77777777" w:rsidTr="002F0BAA">
        <w:trPr>
          <w:trHeight w:val="691"/>
        </w:trPr>
        <w:tc>
          <w:tcPr>
            <w:tcW w:w="3235" w:type="dxa"/>
            <w:vMerge w:val="restart"/>
          </w:tcPr>
          <w:p w14:paraId="48A3EB85" w14:textId="77777777" w:rsidR="002F0BAA" w:rsidRPr="00E506D2" w:rsidRDefault="002F0BAA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  <w:p w14:paraId="538F22A9" w14:textId="77777777" w:rsidR="002F0BAA" w:rsidRPr="00E506D2" w:rsidRDefault="002F0BAA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Asset Turnover Ratio</w:t>
            </w:r>
          </w:p>
        </w:tc>
        <w:tc>
          <w:tcPr>
            <w:tcW w:w="3006" w:type="dxa"/>
          </w:tcPr>
          <w:p w14:paraId="353182F7" w14:textId="77777777" w:rsidR="002F0BAA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21" w:type="dxa"/>
          </w:tcPr>
          <w:p w14:paraId="477A01D7" w14:textId="77777777" w:rsidR="002F0BAA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2F0BAA" w:rsidRPr="00E506D2" w14:paraId="077846B0" w14:textId="77777777" w:rsidTr="002F0BAA">
        <w:trPr>
          <w:trHeight w:val="729"/>
        </w:trPr>
        <w:tc>
          <w:tcPr>
            <w:tcW w:w="3235" w:type="dxa"/>
            <w:vMerge/>
          </w:tcPr>
          <w:p w14:paraId="1C41E438" w14:textId="77777777" w:rsidR="002F0BAA" w:rsidRPr="00E506D2" w:rsidRDefault="002F0BAA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3006" w:type="dxa"/>
          </w:tcPr>
          <w:p w14:paraId="26DCE6A7" w14:textId="77777777" w:rsidR="002F0BAA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6441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10087</m:t>
                    </m:r>
                  </m:den>
                </m:f>
              </m:oMath>
            </m:oMathPara>
          </w:p>
          <w:p w14:paraId="038951E3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0.64</w:t>
            </w:r>
            <w:r w:rsidR="00BE744D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times</w:t>
            </w:r>
          </w:p>
        </w:tc>
        <w:tc>
          <w:tcPr>
            <w:tcW w:w="3121" w:type="dxa"/>
          </w:tcPr>
          <w:p w14:paraId="4617344D" w14:textId="77777777" w:rsidR="002F0BAA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6738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9736</m:t>
                    </m:r>
                  </m:den>
                </m:f>
              </m:oMath>
            </m:oMathPara>
          </w:p>
          <w:p w14:paraId="033E48B7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0.69</w:t>
            </w:r>
            <w:r w:rsidR="00BE744D"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 times</w:t>
            </w:r>
          </w:p>
        </w:tc>
      </w:tr>
    </w:tbl>
    <w:p w14:paraId="2C3C75E1" w14:textId="77777777" w:rsidR="00494B0B" w:rsidRPr="00E506D2" w:rsidRDefault="00494B0B" w:rsidP="00E506D2">
      <w:pPr>
        <w:rPr>
          <w:rFonts w:cs="Times New Roman"/>
          <w:noProof/>
          <w:szCs w:val="24"/>
          <w:lang w:val="en-GB"/>
        </w:rPr>
      </w:pPr>
    </w:p>
    <w:p w14:paraId="2682FC17" w14:textId="77777777" w:rsidR="00DE63A3" w:rsidRPr="00E506D2" w:rsidRDefault="00DE63A3" w:rsidP="00E506D2">
      <w:pPr>
        <w:rPr>
          <w:rFonts w:eastAsiaTheme="minorEastAsia" w:cs="Times New Roman"/>
          <w:noProof/>
          <w:szCs w:val="24"/>
          <w:lang w:val="en-GB"/>
        </w:rPr>
      </w:pPr>
      <w:bookmarkStart w:id="11" w:name="_Toc98962943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6. Stock Holding Days</w:t>
      </w:r>
      <w:bookmarkEnd w:id="11"/>
      <w:r w:rsidRPr="00E506D2">
        <w:rPr>
          <w:rFonts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Inventory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Cost of Sales</m:t>
            </m:r>
          </m:den>
        </m:f>
        <m:r>
          <w:rPr>
            <w:rFonts w:ascii="Cambria Math" w:hAnsi="Cambria Math" w:cs="Times New Roman"/>
            <w:noProof/>
            <w:szCs w:val="24"/>
            <w:lang w:val="en-GB"/>
          </w:rPr>
          <m:t>×365</m:t>
        </m:r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DE63A3" w:rsidRPr="00E506D2" w14:paraId="5AE33294" w14:textId="77777777" w:rsidTr="00DE63A3">
        <w:tc>
          <w:tcPr>
            <w:tcW w:w="3116" w:type="dxa"/>
            <w:vMerge w:val="restart"/>
          </w:tcPr>
          <w:p w14:paraId="0A0DD444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  <w:p w14:paraId="4F94DEA0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Stock Holding Days</w:t>
            </w:r>
          </w:p>
        </w:tc>
        <w:tc>
          <w:tcPr>
            <w:tcW w:w="3117" w:type="dxa"/>
          </w:tcPr>
          <w:p w14:paraId="1D2D7EE0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756911F7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DE63A3" w:rsidRPr="00E506D2" w14:paraId="1F589F36" w14:textId="77777777" w:rsidTr="00DE63A3">
        <w:tc>
          <w:tcPr>
            <w:tcW w:w="3116" w:type="dxa"/>
            <w:vMerge/>
          </w:tcPr>
          <w:p w14:paraId="59184FBA" w14:textId="77777777" w:rsidR="00DE63A3" w:rsidRPr="00E506D2" w:rsidRDefault="00DE63A3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14B764FF" w14:textId="77777777" w:rsidR="00DE63A3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659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3096</m:t>
                    </m:r>
                  </m:den>
                </m:f>
                <m:r>
                  <w:rPr>
                    <w:rFonts w:ascii="Cambria Math" w:hAnsi="Cambria Math" w:cs="Times New Roman"/>
                    <w:noProof/>
                    <w:szCs w:val="24"/>
                    <w:lang w:val="en-GB"/>
                  </w:rPr>
                  <m:t>×365</m:t>
                </m:r>
              </m:oMath>
            </m:oMathPara>
          </w:p>
          <w:p w14:paraId="5AAA369E" w14:textId="77777777" w:rsidR="006F6D3C" w:rsidRPr="00E506D2" w:rsidRDefault="006F6D3C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77.69 days</w:t>
            </w:r>
          </w:p>
          <w:p w14:paraId="4EFE3D24" w14:textId="77777777" w:rsidR="006F6D3C" w:rsidRPr="00E506D2" w:rsidRDefault="006F6D3C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78 days (Approx.)</w:t>
            </w:r>
          </w:p>
        </w:tc>
        <w:tc>
          <w:tcPr>
            <w:tcW w:w="3117" w:type="dxa"/>
          </w:tcPr>
          <w:p w14:paraId="0A7C5D95" w14:textId="77777777" w:rsidR="00DE63A3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708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3235</m:t>
                    </m:r>
                  </m:den>
                </m:f>
                <m:r>
                  <w:rPr>
                    <w:rFonts w:ascii="Cambria Math" w:hAnsi="Cambria Math" w:cs="Times New Roman"/>
                    <w:noProof/>
                    <w:szCs w:val="24"/>
                    <w:lang w:val="en-GB"/>
                  </w:rPr>
                  <m:t>×365</m:t>
                </m:r>
              </m:oMath>
            </m:oMathPara>
          </w:p>
          <w:p w14:paraId="601EC5E3" w14:textId="77777777" w:rsidR="006F6D3C" w:rsidRPr="00E506D2" w:rsidRDefault="006F6D3C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79.88 days</w:t>
            </w:r>
          </w:p>
          <w:p w14:paraId="179A8E7A" w14:textId="77777777" w:rsidR="006F6D3C" w:rsidRPr="00E506D2" w:rsidRDefault="006F6D3C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80 days (Approx.)</w:t>
            </w:r>
          </w:p>
        </w:tc>
      </w:tr>
    </w:tbl>
    <w:p w14:paraId="25E099A2" w14:textId="77777777" w:rsidR="00DE63A3" w:rsidRPr="00E506D2" w:rsidRDefault="00DE63A3" w:rsidP="00E506D2">
      <w:pPr>
        <w:rPr>
          <w:rFonts w:cs="Times New Roman"/>
          <w:noProof/>
          <w:szCs w:val="24"/>
          <w:lang w:val="en-GB"/>
        </w:rPr>
      </w:pPr>
    </w:p>
    <w:p w14:paraId="3472AC7A" w14:textId="77777777" w:rsidR="006F6D3C" w:rsidRPr="00E506D2" w:rsidRDefault="006F6D3C" w:rsidP="00E506D2">
      <w:pPr>
        <w:rPr>
          <w:rFonts w:eastAsiaTheme="minorEastAsia" w:cs="Times New Roman"/>
          <w:noProof/>
          <w:szCs w:val="24"/>
          <w:lang w:val="en-GB"/>
        </w:rPr>
      </w:pPr>
      <w:bookmarkStart w:id="12" w:name="_Toc98962944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7. Debtors Collection Period</w:t>
      </w:r>
      <w:bookmarkEnd w:id="12"/>
      <w:r w:rsidRPr="00E506D2">
        <w:rPr>
          <w:rFonts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Accounts Receivable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credit sales</m:t>
            </m:r>
          </m:den>
        </m:f>
        <m:r>
          <w:rPr>
            <w:rFonts w:ascii="Cambria Math" w:hAnsi="Cambria Math" w:cs="Times New Roman"/>
            <w:noProof/>
            <w:szCs w:val="24"/>
            <w:lang w:val="en-GB"/>
          </w:rPr>
          <m:t>×365</m:t>
        </m:r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954628" w:rsidRPr="00E506D2" w14:paraId="4F280060" w14:textId="77777777" w:rsidTr="00954628">
        <w:tc>
          <w:tcPr>
            <w:tcW w:w="3116" w:type="dxa"/>
            <w:vMerge w:val="restart"/>
          </w:tcPr>
          <w:p w14:paraId="2E4F88E2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  <w:p w14:paraId="3C43014C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Debtors Collection Period</w:t>
            </w:r>
          </w:p>
        </w:tc>
        <w:tc>
          <w:tcPr>
            <w:tcW w:w="3117" w:type="dxa"/>
          </w:tcPr>
          <w:p w14:paraId="7195871D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106D60D2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2021</w:t>
            </w:r>
          </w:p>
        </w:tc>
      </w:tr>
      <w:tr w:rsidR="00954628" w:rsidRPr="00E506D2" w14:paraId="5C23196B" w14:textId="77777777" w:rsidTr="00954628">
        <w:tc>
          <w:tcPr>
            <w:tcW w:w="3116" w:type="dxa"/>
            <w:vMerge/>
          </w:tcPr>
          <w:p w14:paraId="4CA34388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2E629E63" w14:textId="77777777" w:rsidR="00954628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1287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6441</m:t>
                    </m:r>
                  </m:den>
                </m:f>
                <m:r>
                  <w:rPr>
                    <w:rFonts w:ascii="Cambria Math" w:eastAsiaTheme="minorEastAsia" w:hAnsi="Cambria Math" w:cs="Times New Roman"/>
                    <w:noProof/>
                    <w:szCs w:val="24"/>
                    <w:lang w:val="en-GB"/>
                  </w:rPr>
                  <m:t>×365</m:t>
                </m:r>
              </m:oMath>
            </m:oMathPara>
          </w:p>
          <w:p w14:paraId="1862F79C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= 72.93 days </w:t>
            </w:r>
          </w:p>
          <w:p w14:paraId="27C1E5A1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73 days (Approx.)</w:t>
            </w:r>
          </w:p>
        </w:tc>
        <w:tc>
          <w:tcPr>
            <w:tcW w:w="3117" w:type="dxa"/>
          </w:tcPr>
          <w:p w14:paraId="54930FAE" w14:textId="77777777" w:rsidR="00954628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1249</m:t>
                    </m:r>
                  </m:num>
                  <m:den>
                    <m:r>
                      <w:rPr>
                        <w:rFonts w:ascii="Cambria Math" w:eastAsiaTheme="minorEastAsia" w:hAnsi="Cambria Math" w:cs="Times New Roman"/>
                        <w:noProof/>
                        <w:szCs w:val="24"/>
                        <w:lang w:val="en-GB"/>
                      </w:rPr>
                      <m:t>6738</m:t>
                    </m:r>
                  </m:den>
                </m:f>
                <m:r>
                  <w:rPr>
                    <w:rFonts w:ascii="Cambria Math" w:eastAsiaTheme="minorEastAsia" w:hAnsi="Cambria Math" w:cs="Times New Roman"/>
                    <w:noProof/>
                    <w:szCs w:val="24"/>
                    <w:lang w:val="en-GB"/>
                  </w:rPr>
                  <m:t>×365</m:t>
                </m:r>
              </m:oMath>
            </m:oMathPara>
          </w:p>
          <w:p w14:paraId="28CD56E9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 xml:space="preserve">= 67.66 days </w:t>
            </w:r>
          </w:p>
          <w:p w14:paraId="688BF42C" w14:textId="77777777" w:rsidR="00954628" w:rsidRPr="00E506D2" w:rsidRDefault="00954628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68 days (Approx.)</w:t>
            </w:r>
          </w:p>
        </w:tc>
      </w:tr>
    </w:tbl>
    <w:p w14:paraId="49930B1E" w14:textId="77777777" w:rsidR="00954628" w:rsidRPr="00E506D2" w:rsidRDefault="00954628" w:rsidP="00E506D2">
      <w:pPr>
        <w:rPr>
          <w:rFonts w:eastAsiaTheme="minorEastAsia" w:cs="Times New Roman"/>
          <w:noProof/>
          <w:szCs w:val="24"/>
          <w:lang w:val="en-GB"/>
        </w:rPr>
      </w:pPr>
    </w:p>
    <w:p w14:paraId="291E514C" w14:textId="77777777" w:rsidR="006F6D3C" w:rsidRPr="00E506D2" w:rsidRDefault="00954628" w:rsidP="00E506D2">
      <w:pPr>
        <w:rPr>
          <w:rFonts w:eastAsiaTheme="minorEastAsia" w:cs="Times New Roman"/>
          <w:noProof/>
          <w:szCs w:val="24"/>
          <w:lang w:val="en-GB"/>
        </w:rPr>
      </w:pPr>
      <w:bookmarkStart w:id="13" w:name="_Toc98962945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8. Current Ratio</w:t>
      </w:r>
      <w:bookmarkEnd w:id="13"/>
      <w:r w:rsidRPr="00E506D2">
        <w:rPr>
          <w:rFonts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Current Assets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Current Liabilities</m:t>
            </m:r>
          </m:den>
        </m:f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200E42" w:rsidRPr="00E506D2" w14:paraId="3B7EA144" w14:textId="77777777" w:rsidTr="00200E42">
        <w:tc>
          <w:tcPr>
            <w:tcW w:w="3116" w:type="dxa"/>
            <w:vMerge w:val="restart"/>
          </w:tcPr>
          <w:p w14:paraId="0B218A75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lastRenderedPageBreak/>
              <w:t>Current Ratio</w:t>
            </w:r>
          </w:p>
        </w:tc>
        <w:tc>
          <w:tcPr>
            <w:tcW w:w="3117" w:type="dxa"/>
          </w:tcPr>
          <w:p w14:paraId="20C966AC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6974A8DA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200E42" w:rsidRPr="00E506D2" w14:paraId="0F55DED6" w14:textId="77777777" w:rsidTr="00200E42">
        <w:tc>
          <w:tcPr>
            <w:tcW w:w="3116" w:type="dxa"/>
            <w:vMerge/>
          </w:tcPr>
          <w:p w14:paraId="03FD8107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2F4B9C6C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2355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3046</m:t>
                    </m:r>
                  </m:den>
                </m:f>
              </m:oMath>
            </m:oMathPara>
          </w:p>
          <w:p w14:paraId="02BC9B87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0.77 : 1</w:t>
            </w:r>
          </w:p>
        </w:tc>
        <w:tc>
          <w:tcPr>
            <w:tcW w:w="3117" w:type="dxa"/>
          </w:tcPr>
          <w:p w14:paraId="18A737AD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2303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2511</m:t>
                    </m:r>
                  </m:den>
                </m:f>
              </m:oMath>
            </m:oMathPara>
          </w:p>
          <w:p w14:paraId="620FB314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0.92: 1</w:t>
            </w:r>
          </w:p>
        </w:tc>
      </w:tr>
    </w:tbl>
    <w:p w14:paraId="6C525FAD" w14:textId="77777777" w:rsidR="00954628" w:rsidRPr="00E506D2" w:rsidRDefault="00954628" w:rsidP="00E506D2">
      <w:pPr>
        <w:rPr>
          <w:rFonts w:cs="Times New Roman"/>
          <w:noProof/>
          <w:szCs w:val="24"/>
          <w:lang w:val="en-GB"/>
        </w:rPr>
      </w:pPr>
    </w:p>
    <w:p w14:paraId="2F2D68EF" w14:textId="77777777" w:rsidR="00954628" w:rsidRPr="00E506D2" w:rsidRDefault="00954628" w:rsidP="00E506D2">
      <w:pPr>
        <w:rPr>
          <w:rFonts w:eastAsiaTheme="minorEastAsia" w:cs="Times New Roman"/>
          <w:noProof/>
          <w:szCs w:val="24"/>
          <w:lang w:val="en-GB"/>
        </w:rPr>
      </w:pPr>
      <w:bookmarkStart w:id="14" w:name="_Toc98962946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9. Gearing Ratio</w:t>
      </w:r>
      <w:bookmarkEnd w:id="14"/>
      <w:r w:rsidRPr="00E506D2">
        <w:rPr>
          <w:rFonts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Non-Current Debt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Capital Employed</m:t>
            </m:r>
          </m:den>
        </m:f>
        <m:r>
          <w:rPr>
            <w:rFonts w:ascii="Cambria Math" w:eastAsiaTheme="minorEastAsia" w:hAnsi="Cambria Math" w:cs="Times New Roman"/>
            <w:noProof/>
            <w:szCs w:val="24"/>
            <w:lang w:val="en-GB"/>
          </w:rPr>
          <m:t>×100</m:t>
        </m:r>
      </m:oMath>
    </w:p>
    <w:p w14:paraId="7C1F60AD" w14:textId="77777777" w:rsidR="00200E42" w:rsidRPr="00E506D2" w:rsidRDefault="00120126" w:rsidP="00E506D2">
      <w:pPr>
        <w:rPr>
          <w:rFonts w:eastAsiaTheme="minorEastAsia" w:cs="Times New Roman"/>
          <w:noProof/>
          <w:szCs w:val="24"/>
          <w:lang w:val="en-GB"/>
        </w:rPr>
      </w:pPr>
      <w:r w:rsidRPr="00E506D2">
        <w:rPr>
          <w:rFonts w:eastAsiaTheme="minorEastAsia" w:cs="Times New Roman"/>
          <w:noProof/>
          <w:szCs w:val="24"/>
          <w:lang w:val="en-GB"/>
        </w:rPr>
        <w:t>Here, Capital Employed = Total Assets – Current Liabilities.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95"/>
        <w:gridCol w:w="3330"/>
        <w:gridCol w:w="3325"/>
      </w:tblGrid>
      <w:tr w:rsidR="00200E42" w:rsidRPr="00E506D2" w14:paraId="1EF99AFE" w14:textId="77777777" w:rsidTr="00120126">
        <w:tc>
          <w:tcPr>
            <w:tcW w:w="2695" w:type="dxa"/>
            <w:vMerge w:val="restart"/>
          </w:tcPr>
          <w:p w14:paraId="5ACCD477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  <w:p w14:paraId="7EFFD0BD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Gearing Ratio</w:t>
            </w:r>
          </w:p>
        </w:tc>
        <w:tc>
          <w:tcPr>
            <w:tcW w:w="3330" w:type="dxa"/>
          </w:tcPr>
          <w:p w14:paraId="36F7D800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325" w:type="dxa"/>
          </w:tcPr>
          <w:p w14:paraId="5D263CDC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200E42" w:rsidRPr="00E506D2" w14:paraId="12B11A94" w14:textId="77777777" w:rsidTr="00120126">
        <w:tc>
          <w:tcPr>
            <w:tcW w:w="2695" w:type="dxa"/>
            <w:vMerge/>
          </w:tcPr>
          <w:p w14:paraId="68BBB84B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3330" w:type="dxa"/>
          </w:tcPr>
          <w:p w14:paraId="049A1407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4129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10087-3046</m:t>
                    </m:r>
                  </m:den>
                </m:f>
                <m:r>
                  <w:rPr>
                    <w:rFonts w:ascii="Cambria Math" w:hAnsi="Cambria Math" w:cs="Times New Roman"/>
                    <w:noProof/>
                    <w:szCs w:val="24"/>
                    <w:lang w:val="en-GB"/>
                  </w:rPr>
                  <m:t>×100</m:t>
                </m:r>
              </m:oMath>
            </m:oMathPara>
          </w:p>
          <w:p w14:paraId="25FF10E9" w14:textId="77777777" w:rsidR="00120126" w:rsidRPr="00E506D2" w:rsidRDefault="0012012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58.64%</w:t>
            </w:r>
          </w:p>
        </w:tc>
        <w:tc>
          <w:tcPr>
            <w:tcW w:w="3325" w:type="dxa"/>
          </w:tcPr>
          <w:p w14:paraId="45386F3F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4137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9736-2511</m:t>
                    </m:r>
                  </m:den>
                </m:f>
                <m:r>
                  <w:rPr>
                    <w:rFonts w:ascii="Cambria Math" w:hAnsi="Cambria Math" w:cs="Times New Roman"/>
                    <w:noProof/>
                    <w:szCs w:val="24"/>
                    <w:lang w:val="en-GB"/>
                  </w:rPr>
                  <m:t>×100</m:t>
                </m:r>
              </m:oMath>
            </m:oMathPara>
          </w:p>
          <w:p w14:paraId="21108AFF" w14:textId="77777777" w:rsidR="00120126" w:rsidRPr="00E506D2" w:rsidRDefault="0012012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57.26%</w:t>
            </w:r>
          </w:p>
        </w:tc>
      </w:tr>
    </w:tbl>
    <w:p w14:paraId="2F554D40" w14:textId="77777777" w:rsidR="00954628" w:rsidRPr="00E506D2" w:rsidRDefault="00954628" w:rsidP="00E506D2">
      <w:pPr>
        <w:spacing w:before="240"/>
        <w:rPr>
          <w:rFonts w:eastAsiaTheme="minorEastAsia" w:cs="Times New Roman"/>
          <w:noProof/>
          <w:szCs w:val="24"/>
          <w:lang w:val="en-GB"/>
        </w:rPr>
      </w:pPr>
      <w:bookmarkStart w:id="15" w:name="_Toc98962947"/>
      <w:r w:rsidRPr="00E506D2">
        <w:rPr>
          <w:rStyle w:val="Heading2Char"/>
          <w:rFonts w:cs="Times New Roman"/>
          <w:noProof/>
          <w:sz w:val="24"/>
          <w:szCs w:val="24"/>
          <w:lang w:val="en-GB"/>
        </w:rPr>
        <w:t>10. Interest Cover Ratio</w:t>
      </w:r>
      <w:bookmarkEnd w:id="15"/>
      <w:r w:rsidRPr="00E506D2">
        <w:rPr>
          <w:rFonts w:cs="Times New Roman"/>
          <w:noProof/>
          <w:szCs w:val="24"/>
          <w:lang w:val="en-GB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i/>
                <w:noProof/>
                <w:szCs w:val="24"/>
                <w:lang w:val="en-GB"/>
              </w:rPr>
            </m:ctrlPr>
          </m:fPr>
          <m:num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Net Income before Interest &amp; Tax</m:t>
            </m:r>
          </m:num>
          <m:den>
            <m:r>
              <w:rPr>
                <w:rFonts w:ascii="Cambria Math" w:hAnsi="Cambria Math" w:cs="Times New Roman"/>
                <w:noProof/>
                <w:szCs w:val="24"/>
                <w:lang w:val="en-GB"/>
              </w:rPr>
              <m:t>Interest Expense</m:t>
            </m:r>
          </m:den>
        </m:f>
      </m:oMath>
      <w:r w:rsidRPr="00E506D2">
        <w:rPr>
          <w:rFonts w:cs="Times New Roman"/>
          <w:noProof/>
          <w:szCs w:val="24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200E42" w:rsidRPr="00E506D2" w14:paraId="78F10EC6" w14:textId="77777777" w:rsidTr="00200E42">
        <w:tc>
          <w:tcPr>
            <w:tcW w:w="3116" w:type="dxa"/>
            <w:vMerge w:val="restart"/>
          </w:tcPr>
          <w:p w14:paraId="76814D8A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  <w:p w14:paraId="5988974D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Interest Cover Ratio</w:t>
            </w:r>
          </w:p>
        </w:tc>
        <w:tc>
          <w:tcPr>
            <w:tcW w:w="3117" w:type="dxa"/>
          </w:tcPr>
          <w:p w14:paraId="68213BAA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3117" w:type="dxa"/>
          </w:tcPr>
          <w:p w14:paraId="5DFAC8AA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200E42" w:rsidRPr="00E506D2" w14:paraId="0C46C078" w14:textId="77777777" w:rsidTr="00200E42">
        <w:tc>
          <w:tcPr>
            <w:tcW w:w="3116" w:type="dxa"/>
            <w:vMerge/>
          </w:tcPr>
          <w:p w14:paraId="52D0CD25" w14:textId="77777777" w:rsidR="00200E42" w:rsidRPr="00E506D2" w:rsidRDefault="00200E42" w:rsidP="00E506D2">
            <w:pPr>
              <w:rPr>
                <w:rFonts w:cs="Times New Roman"/>
                <w:noProof/>
                <w:szCs w:val="24"/>
                <w:lang w:val="en-GB"/>
              </w:rPr>
            </w:pPr>
          </w:p>
        </w:tc>
        <w:tc>
          <w:tcPr>
            <w:tcW w:w="3117" w:type="dxa"/>
          </w:tcPr>
          <w:p w14:paraId="2F5AF12A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720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181</m:t>
                    </m:r>
                  </m:den>
                </m:f>
              </m:oMath>
            </m:oMathPara>
          </w:p>
          <w:p w14:paraId="4EE2A13D" w14:textId="77777777" w:rsidR="00120126" w:rsidRPr="00E506D2" w:rsidRDefault="00120126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3.98 times</w:t>
            </w:r>
          </w:p>
        </w:tc>
        <w:tc>
          <w:tcPr>
            <w:tcW w:w="3117" w:type="dxa"/>
          </w:tcPr>
          <w:p w14:paraId="675077DA" w14:textId="77777777" w:rsidR="00200E42" w:rsidRPr="00E506D2" w:rsidRDefault="00FE15EB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noProof/>
                        <w:szCs w:val="24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846</m:t>
                    </m:r>
                  </m:num>
                  <m:den>
                    <m:r>
                      <w:rPr>
                        <w:rFonts w:ascii="Cambria Math" w:hAnsi="Cambria Math" w:cs="Times New Roman"/>
                        <w:noProof/>
                        <w:szCs w:val="24"/>
                        <w:lang w:val="en-GB"/>
                      </w:rPr>
                      <m:t>226</m:t>
                    </m:r>
                  </m:den>
                </m:f>
              </m:oMath>
            </m:oMathPara>
          </w:p>
          <w:p w14:paraId="1512C61B" w14:textId="77777777" w:rsidR="00120126" w:rsidRPr="00E506D2" w:rsidRDefault="00120126" w:rsidP="00E506D2">
            <w:pPr>
              <w:rPr>
                <w:rFonts w:eastAsiaTheme="minorEastAsia" w:cs="Times New Roman"/>
                <w:noProof/>
                <w:szCs w:val="24"/>
                <w:lang w:val="en-GB"/>
              </w:rPr>
            </w:pPr>
            <w:r w:rsidRPr="00E506D2">
              <w:rPr>
                <w:rFonts w:eastAsiaTheme="minorEastAsia" w:cs="Times New Roman"/>
                <w:noProof/>
                <w:szCs w:val="24"/>
                <w:lang w:val="en-GB"/>
              </w:rPr>
              <w:t>= 3.74 times</w:t>
            </w:r>
          </w:p>
        </w:tc>
      </w:tr>
    </w:tbl>
    <w:p w14:paraId="11527A16" w14:textId="77777777" w:rsidR="00200E42" w:rsidRPr="00E506D2" w:rsidRDefault="00200E42" w:rsidP="00E506D2">
      <w:pPr>
        <w:rPr>
          <w:rFonts w:cs="Times New Roman"/>
          <w:noProof/>
          <w:szCs w:val="24"/>
          <w:lang w:val="en-GB"/>
        </w:rPr>
      </w:pPr>
    </w:p>
    <w:p w14:paraId="24226434" w14:textId="77777777" w:rsidR="00120126" w:rsidRPr="00E506D2" w:rsidRDefault="00120126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Here, Net Income Before Interest &amp; Tax,2020 = 699-5+26 = 720</w:t>
      </w:r>
    </w:p>
    <w:p w14:paraId="566AD9EF" w14:textId="77777777" w:rsidR="00291043" w:rsidRPr="00E506D2" w:rsidRDefault="00120126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Net Income Before Interest &amp; Tax,2021= 805+19+22 = 846</w:t>
      </w:r>
    </w:p>
    <w:p w14:paraId="6DFA93F3" w14:textId="77777777" w:rsidR="00E506D2" w:rsidRPr="00E506D2" w:rsidRDefault="00E506D2" w:rsidP="00E506D2">
      <w:pPr>
        <w:jc w:val="left"/>
        <w:rPr>
          <w:rFonts w:eastAsiaTheme="majorEastAsia" w:cs="Times New Roman"/>
          <w:b/>
          <w:noProof/>
          <w:sz w:val="32"/>
          <w:szCs w:val="32"/>
          <w:lang w:val="en-GB"/>
        </w:rPr>
      </w:pPr>
      <w:bookmarkStart w:id="16" w:name="_Toc98962948"/>
      <w:r w:rsidRPr="00E506D2">
        <w:rPr>
          <w:rFonts w:cs="Times New Roman"/>
          <w:noProof/>
          <w:lang w:val="en-GB"/>
        </w:rPr>
        <w:br w:type="page"/>
      </w:r>
    </w:p>
    <w:p w14:paraId="5C3784C2" w14:textId="2AE3532C" w:rsidR="00127A46" w:rsidRPr="00E506D2" w:rsidRDefault="00E255F2" w:rsidP="00E506D2">
      <w:pPr>
        <w:pStyle w:val="Heading1"/>
        <w:rPr>
          <w:rFonts w:cs="Times New Roman"/>
          <w:noProof/>
          <w:lang w:val="en-GB"/>
        </w:rPr>
      </w:pPr>
      <w:r w:rsidRPr="00E506D2">
        <w:rPr>
          <w:rFonts w:cs="Times New Roman"/>
          <w:noProof/>
          <w:lang w:val="en-GB"/>
        </w:rPr>
        <w:lastRenderedPageBreak/>
        <w:t>Answer to Question No: 2(b)</w:t>
      </w:r>
      <w:bookmarkEnd w:id="16"/>
    </w:p>
    <w:p w14:paraId="58ECE5A2" w14:textId="77777777" w:rsidR="00E255F2" w:rsidRPr="00E506D2" w:rsidRDefault="00E255F2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The assigned ratios are interpreted focused on the financial performance &amp; financial position of Sweet plc (long-established sweets and confectionery manufacturer) in below:</w:t>
      </w:r>
    </w:p>
    <w:p w14:paraId="13326BEB" w14:textId="77777777" w:rsidR="00E255F2" w:rsidRPr="00E506D2" w:rsidRDefault="00E255F2" w:rsidP="00E506D2">
      <w:pPr>
        <w:pStyle w:val="Heading2"/>
        <w:rPr>
          <w:rFonts w:cs="Times New Roman"/>
          <w:noProof/>
          <w:lang w:val="en-GB"/>
        </w:rPr>
      </w:pPr>
      <w:bookmarkStart w:id="17" w:name="_Toc98962949"/>
      <w:r w:rsidRPr="00E506D2">
        <w:rPr>
          <w:rFonts w:cs="Times New Roman"/>
          <w:noProof/>
          <w:lang w:val="en-GB"/>
        </w:rPr>
        <w:t>2.b.1 Organization’s performance of profitability:</w:t>
      </w:r>
      <w:bookmarkEnd w:id="17"/>
    </w:p>
    <w:p w14:paraId="1062D7B6" w14:textId="77777777" w:rsidR="00067F93" w:rsidRPr="00E506D2" w:rsidRDefault="00E255F2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An organization’s profitability can be measured through profitability ratios. </w:t>
      </w:r>
      <w:r w:rsidR="00587C38" w:rsidRPr="00E506D2">
        <w:rPr>
          <w:rFonts w:cs="Times New Roman"/>
          <w:noProof/>
          <w:szCs w:val="24"/>
          <w:lang w:val="en-GB"/>
        </w:rPr>
        <w:t>A p</w:t>
      </w:r>
      <w:r w:rsidRPr="00E506D2">
        <w:rPr>
          <w:rFonts w:cs="Times New Roman"/>
          <w:noProof/>
          <w:szCs w:val="24"/>
          <w:lang w:val="en-GB"/>
        </w:rPr>
        <w:t xml:space="preserve">rofitability ratio is a ratio </w:t>
      </w:r>
      <w:r w:rsidR="00587C38" w:rsidRPr="00E506D2">
        <w:rPr>
          <w:rFonts w:cs="Times New Roman"/>
          <w:noProof/>
          <w:szCs w:val="24"/>
          <w:lang w:val="en-GB"/>
        </w:rPr>
        <w:t>that</w:t>
      </w:r>
      <w:r w:rsidRPr="00E506D2">
        <w:rPr>
          <w:rFonts w:cs="Times New Roman"/>
          <w:noProof/>
          <w:szCs w:val="24"/>
          <w:lang w:val="en-GB"/>
        </w:rPr>
        <w:t xml:space="preserve"> is used to estimate the ability of a company how much profit a company can earn relative to its revenue</w:t>
      </w:r>
      <w:r w:rsidR="001B01F1" w:rsidRPr="00E506D2">
        <w:rPr>
          <w:noProof/>
          <w:lang w:val="en-GB"/>
        </w:rPr>
        <w:t xml:space="preserve"> </w:t>
      </w:r>
      <w:r w:rsidR="001B01F1" w:rsidRPr="00E506D2">
        <w:rPr>
          <w:rFonts w:cs="Times New Roman"/>
          <w:noProof/>
          <w:szCs w:val="24"/>
          <w:lang w:val="en-GB"/>
        </w:rPr>
        <w:t>(Penning and Brammer, 2017).</w:t>
      </w:r>
      <w:r w:rsidRPr="00E506D2">
        <w:rPr>
          <w:rFonts w:cs="Times New Roman"/>
          <w:noProof/>
          <w:szCs w:val="24"/>
          <w:lang w:val="en-GB"/>
        </w:rPr>
        <w:t xml:space="preserve"> In this report, </w:t>
      </w:r>
      <w:r w:rsidR="00BC54B9" w:rsidRPr="00E506D2">
        <w:rPr>
          <w:rFonts w:cs="Times New Roman"/>
          <w:noProof/>
          <w:szCs w:val="24"/>
          <w:lang w:val="en-GB"/>
        </w:rPr>
        <w:t>return</w:t>
      </w:r>
      <w:r w:rsidRPr="00E506D2">
        <w:rPr>
          <w:rFonts w:cs="Times New Roman"/>
          <w:noProof/>
          <w:szCs w:val="24"/>
          <w:lang w:val="en-GB"/>
        </w:rPr>
        <w:t xml:space="preserve"> on Equity</w:t>
      </w:r>
      <w:r w:rsidR="000703D4" w:rsidRPr="00E506D2">
        <w:rPr>
          <w:rFonts w:cs="Times New Roman"/>
          <w:noProof/>
          <w:szCs w:val="24"/>
          <w:lang w:val="en-GB"/>
        </w:rPr>
        <w:t xml:space="preserve"> </w:t>
      </w:r>
      <w:r w:rsidRPr="00E506D2">
        <w:rPr>
          <w:rFonts w:cs="Times New Roman"/>
          <w:noProof/>
          <w:szCs w:val="24"/>
          <w:lang w:val="en-GB"/>
        </w:rPr>
        <w:t xml:space="preserve">(ROE), </w:t>
      </w:r>
      <w:r w:rsidR="00067F93" w:rsidRPr="00E506D2">
        <w:rPr>
          <w:rFonts w:cs="Times New Roman"/>
          <w:noProof/>
          <w:szCs w:val="24"/>
          <w:lang w:val="en-GB"/>
        </w:rPr>
        <w:t xml:space="preserve">Net Profit Margin, </w:t>
      </w:r>
      <w:r w:rsidR="00890779" w:rsidRPr="00E506D2">
        <w:rPr>
          <w:rFonts w:cs="Times New Roman"/>
          <w:noProof/>
          <w:szCs w:val="24"/>
          <w:lang w:val="en-GB"/>
        </w:rPr>
        <w:t>R</w:t>
      </w:r>
      <w:r w:rsidR="00BC54B9" w:rsidRPr="00E506D2">
        <w:rPr>
          <w:rFonts w:cs="Times New Roman"/>
          <w:noProof/>
          <w:szCs w:val="24"/>
          <w:lang w:val="en-GB"/>
        </w:rPr>
        <w:t>eturn</w:t>
      </w:r>
      <w:r w:rsidR="00067F93" w:rsidRPr="00E506D2">
        <w:rPr>
          <w:rFonts w:cs="Times New Roman"/>
          <w:noProof/>
          <w:szCs w:val="24"/>
          <w:lang w:val="en-GB"/>
        </w:rPr>
        <w:t xml:space="preserve"> on Capital Employed (ROCE), Earning per share (EPS) are the</w:t>
      </w:r>
      <w:r w:rsidR="00AA57EF" w:rsidRPr="00E506D2">
        <w:rPr>
          <w:rFonts w:cs="Times New Roman"/>
          <w:noProof/>
          <w:szCs w:val="24"/>
          <w:lang w:val="en-GB"/>
        </w:rPr>
        <w:t xml:space="preserve"> profitability ratios. The results of profitability ratios are given below:</w:t>
      </w:r>
      <w:r w:rsidR="00067F93" w:rsidRPr="00E506D2">
        <w:rPr>
          <w:rFonts w:cs="Times New Roman"/>
          <w:noProof/>
          <w:szCs w:val="24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5"/>
        <w:gridCol w:w="3419"/>
        <w:gridCol w:w="2338"/>
        <w:gridCol w:w="2338"/>
      </w:tblGrid>
      <w:tr w:rsidR="00067F93" w:rsidRPr="00E506D2" w14:paraId="31708898" w14:textId="77777777" w:rsidTr="00067F93">
        <w:tc>
          <w:tcPr>
            <w:tcW w:w="1255" w:type="dxa"/>
          </w:tcPr>
          <w:p w14:paraId="3AFA2394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Serial No.</w:t>
            </w:r>
          </w:p>
        </w:tc>
        <w:tc>
          <w:tcPr>
            <w:tcW w:w="3419" w:type="dxa"/>
          </w:tcPr>
          <w:p w14:paraId="2933C307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Ratio Name</w:t>
            </w:r>
          </w:p>
        </w:tc>
        <w:tc>
          <w:tcPr>
            <w:tcW w:w="2338" w:type="dxa"/>
          </w:tcPr>
          <w:p w14:paraId="41CDAA5A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2338" w:type="dxa"/>
          </w:tcPr>
          <w:p w14:paraId="0A0D0B20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067F93" w:rsidRPr="00E506D2" w14:paraId="26B461FB" w14:textId="77777777" w:rsidTr="00067F93">
        <w:tc>
          <w:tcPr>
            <w:tcW w:w="1255" w:type="dxa"/>
          </w:tcPr>
          <w:p w14:paraId="4534EB03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1.</w:t>
            </w:r>
          </w:p>
        </w:tc>
        <w:tc>
          <w:tcPr>
            <w:tcW w:w="3419" w:type="dxa"/>
          </w:tcPr>
          <w:p w14:paraId="1A28A9FC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ROE</w:t>
            </w:r>
          </w:p>
        </w:tc>
        <w:tc>
          <w:tcPr>
            <w:tcW w:w="2338" w:type="dxa"/>
          </w:tcPr>
          <w:p w14:paraId="250DDE7F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12.57%</w:t>
            </w:r>
          </w:p>
        </w:tc>
        <w:tc>
          <w:tcPr>
            <w:tcW w:w="2338" w:type="dxa"/>
          </w:tcPr>
          <w:p w14:paraId="201D7F96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13.96%</w:t>
            </w:r>
          </w:p>
        </w:tc>
      </w:tr>
      <w:tr w:rsidR="00067F93" w:rsidRPr="00E506D2" w14:paraId="50FE5E5C" w14:textId="77777777" w:rsidTr="00067F93">
        <w:tc>
          <w:tcPr>
            <w:tcW w:w="1255" w:type="dxa"/>
          </w:tcPr>
          <w:p w14:paraId="711F8E68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2.</w:t>
            </w:r>
          </w:p>
        </w:tc>
        <w:tc>
          <w:tcPr>
            <w:tcW w:w="3419" w:type="dxa"/>
          </w:tcPr>
          <w:p w14:paraId="62A71CC5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Net Profit Margin</w:t>
            </w:r>
          </w:p>
        </w:tc>
        <w:tc>
          <w:tcPr>
            <w:tcW w:w="2338" w:type="dxa"/>
          </w:tcPr>
          <w:p w14:paraId="4007AE79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5.68%</w:t>
            </w:r>
          </w:p>
        </w:tc>
        <w:tc>
          <w:tcPr>
            <w:tcW w:w="2338" w:type="dxa"/>
          </w:tcPr>
          <w:p w14:paraId="01BD29EF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6.40%</w:t>
            </w:r>
          </w:p>
        </w:tc>
      </w:tr>
      <w:tr w:rsidR="00067F93" w:rsidRPr="00E506D2" w14:paraId="77C2E311" w14:textId="77777777" w:rsidTr="00067F93">
        <w:tc>
          <w:tcPr>
            <w:tcW w:w="1255" w:type="dxa"/>
          </w:tcPr>
          <w:p w14:paraId="4976D387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3.</w:t>
            </w:r>
          </w:p>
        </w:tc>
        <w:tc>
          <w:tcPr>
            <w:tcW w:w="3419" w:type="dxa"/>
          </w:tcPr>
          <w:p w14:paraId="6E9DC64B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ROCE</w:t>
            </w:r>
          </w:p>
        </w:tc>
        <w:tc>
          <w:tcPr>
            <w:tcW w:w="2338" w:type="dxa"/>
          </w:tcPr>
          <w:p w14:paraId="35CD2CCC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10.23%</w:t>
            </w:r>
          </w:p>
        </w:tc>
        <w:tc>
          <w:tcPr>
            <w:tcW w:w="2338" w:type="dxa"/>
          </w:tcPr>
          <w:p w14:paraId="1B3C6A33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11.71%</w:t>
            </w:r>
          </w:p>
        </w:tc>
      </w:tr>
      <w:tr w:rsidR="00067F93" w:rsidRPr="00E506D2" w14:paraId="7E2873CF" w14:textId="77777777" w:rsidTr="00067F93">
        <w:tc>
          <w:tcPr>
            <w:tcW w:w="1255" w:type="dxa"/>
          </w:tcPr>
          <w:p w14:paraId="0A8DFA64" w14:textId="77777777" w:rsidR="00067F93" w:rsidRPr="00E506D2" w:rsidRDefault="00067F93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4.</w:t>
            </w:r>
          </w:p>
        </w:tc>
        <w:tc>
          <w:tcPr>
            <w:tcW w:w="3419" w:type="dxa"/>
          </w:tcPr>
          <w:p w14:paraId="03CB8182" w14:textId="77777777" w:rsidR="00067F93" w:rsidRPr="00E506D2" w:rsidRDefault="00BC349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EPS</w:t>
            </w:r>
          </w:p>
        </w:tc>
        <w:tc>
          <w:tcPr>
            <w:tcW w:w="2338" w:type="dxa"/>
          </w:tcPr>
          <w:p w14:paraId="31340E07" w14:textId="77777777" w:rsidR="00067F93" w:rsidRPr="00E506D2" w:rsidRDefault="00AA57EF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£ 0.61</w:t>
            </w:r>
          </w:p>
        </w:tc>
        <w:tc>
          <w:tcPr>
            <w:tcW w:w="2338" w:type="dxa"/>
          </w:tcPr>
          <w:p w14:paraId="350AE60E" w14:textId="77777777" w:rsidR="00067F93" w:rsidRPr="00E506D2" w:rsidRDefault="00AA57EF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£ 0.72</w:t>
            </w:r>
          </w:p>
        </w:tc>
      </w:tr>
    </w:tbl>
    <w:p w14:paraId="70EFCC66" w14:textId="77777777" w:rsidR="00AA57EF" w:rsidRPr="00E506D2" w:rsidRDefault="00AA57EF" w:rsidP="00E506D2">
      <w:pPr>
        <w:rPr>
          <w:rFonts w:cs="Times New Roman"/>
          <w:noProof/>
          <w:szCs w:val="24"/>
          <w:lang w:val="en-GB"/>
        </w:rPr>
      </w:pPr>
    </w:p>
    <w:p w14:paraId="3A815D2A" w14:textId="77777777" w:rsidR="00B90A37" w:rsidRPr="00E506D2" w:rsidRDefault="00B90A37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ROE is a very important profitability ratio </w:t>
      </w:r>
      <w:r w:rsidR="00587C38" w:rsidRPr="00E506D2">
        <w:rPr>
          <w:rFonts w:cs="Times New Roman"/>
          <w:noProof/>
          <w:szCs w:val="24"/>
          <w:lang w:val="en-GB"/>
        </w:rPr>
        <w:t>that</w:t>
      </w:r>
      <w:r w:rsidRPr="00E506D2">
        <w:rPr>
          <w:rFonts w:cs="Times New Roman"/>
          <w:noProof/>
          <w:szCs w:val="24"/>
          <w:lang w:val="en-GB"/>
        </w:rPr>
        <w:t xml:space="preserve"> can be determined through net income divided by the total equity of the organization. Total equity means total assets minus total liabilities</w:t>
      </w:r>
      <w:r w:rsidR="001B01F1" w:rsidRPr="00E506D2">
        <w:rPr>
          <w:rFonts w:cs="Times New Roman"/>
          <w:noProof/>
          <w:szCs w:val="24"/>
          <w:lang w:val="en-GB"/>
        </w:rPr>
        <w:t xml:space="preserve"> (Selamat and Ngalim, 2021)</w:t>
      </w:r>
      <w:r w:rsidRPr="00E506D2">
        <w:rPr>
          <w:rFonts w:cs="Times New Roman"/>
          <w:noProof/>
          <w:szCs w:val="24"/>
          <w:lang w:val="en-GB"/>
        </w:rPr>
        <w:t xml:space="preserve">. This ratio is used to determine the ability how much net income can be earned related to the total equity of the firm. The return on equity is 12.57% in 2020 and this figure is 13.96% for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year 2021. That indicates that the profitability ability of Sweet plc is increasing</w:t>
      </w:r>
      <w:r w:rsidR="001B01F1" w:rsidRPr="00E506D2">
        <w:rPr>
          <w:noProof/>
          <w:lang w:val="en-GB"/>
        </w:rPr>
        <w:t xml:space="preserve"> </w:t>
      </w:r>
      <w:r w:rsidR="001B01F1" w:rsidRPr="00E506D2">
        <w:rPr>
          <w:rFonts w:cs="Times New Roman"/>
          <w:noProof/>
          <w:szCs w:val="24"/>
          <w:lang w:val="en-GB"/>
        </w:rPr>
        <w:t>(Singh, 2017).</w:t>
      </w:r>
      <w:r w:rsidRPr="00E506D2">
        <w:rPr>
          <w:rFonts w:cs="Times New Roman"/>
          <w:noProof/>
          <w:szCs w:val="24"/>
          <w:lang w:val="en-GB"/>
        </w:rPr>
        <w:t xml:space="preserve"> </w:t>
      </w:r>
    </w:p>
    <w:p w14:paraId="0FDFF4B2" w14:textId="77777777" w:rsidR="00B90A37" w:rsidRPr="00E506D2" w:rsidRDefault="00B90A37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Net profit margin is also a profitability ratio. It </w:t>
      </w:r>
      <w:r w:rsidR="00587C38" w:rsidRPr="00E506D2">
        <w:rPr>
          <w:rFonts w:cs="Times New Roman"/>
          <w:noProof/>
          <w:szCs w:val="24"/>
          <w:lang w:val="en-GB"/>
        </w:rPr>
        <w:t xml:space="preserve">is </w:t>
      </w:r>
      <w:r w:rsidRPr="00E506D2">
        <w:rPr>
          <w:rFonts w:cs="Times New Roman"/>
          <w:noProof/>
          <w:szCs w:val="24"/>
          <w:lang w:val="en-GB"/>
        </w:rPr>
        <w:t xml:space="preserve">also used to determine the capability </w:t>
      </w:r>
      <w:r w:rsidR="00587C38" w:rsidRPr="00E506D2">
        <w:rPr>
          <w:rFonts w:cs="Times New Roman"/>
          <w:noProof/>
          <w:szCs w:val="24"/>
          <w:lang w:val="en-GB"/>
        </w:rPr>
        <w:t xml:space="preserve">of </w:t>
      </w:r>
      <w:r w:rsidRPr="00E506D2">
        <w:rPr>
          <w:rFonts w:cs="Times New Roman"/>
          <w:noProof/>
          <w:szCs w:val="24"/>
          <w:lang w:val="en-GB"/>
        </w:rPr>
        <w:t>how much net income can be earn</w:t>
      </w:r>
      <w:r w:rsidR="00587C38" w:rsidRPr="00E506D2">
        <w:rPr>
          <w:rFonts w:cs="Times New Roman"/>
          <w:noProof/>
          <w:szCs w:val="24"/>
          <w:lang w:val="en-GB"/>
        </w:rPr>
        <w:t>ed</w:t>
      </w:r>
      <w:r w:rsidRPr="00E506D2">
        <w:rPr>
          <w:rFonts w:cs="Times New Roman"/>
          <w:noProof/>
          <w:szCs w:val="24"/>
          <w:lang w:val="en-GB"/>
        </w:rPr>
        <w:t xml:space="preserve"> relative to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revenue of the firm</w:t>
      </w:r>
      <w:r w:rsidR="001B01F1" w:rsidRPr="00E506D2">
        <w:rPr>
          <w:rFonts w:cs="Times New Roman"/>
          <w:noProof/>
          <w:szCs w:val="24"/>
          <w:lang w:val="en-GB"/>
        </w:rPr>
        <w:t xml:space="preserve"> (Turtle and Wang, 2017)</w:t>
      </w:r>
      <w:r w:rsidRPr="00E506D2">
        <w:rPr>
          <w:rFonts w:cs="Times New Roman"/>
          <w:noProof/>
          <w:szCs w:val="24"/>
          <w:lang w:val="en-GB"/>
        </w:rPr>
        <w:t xml:space="preserve">. </w:t>
      </w:r>
      <w:r w:rsidR="00C00552" w:rsidRPr="00E506D2">
        <w:rPr>
          <w:rFonts w:cs="Times New Roman"/>
          <w:noProof/>
          <w:szCs w:val="24"/>
          <w:lang w:val="en-GB"/>
        </w:rPr>
        <w:t xml:space="preserve">The net profit margin of 2020 is 5.68% and this figure for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="00C00552" w:rsidRPr="00E506D2">
        <w:rPr>
          <w:rFonts w:cs="Times New Roman"/>
          <w:noProof/>
          <w:szCs w:val="24"/>
          <w:lang w:val="en-GB"/>
        </w:rPr>
        <w:t xml:space="preserve">year 2021 is 6.40%. This indicates an upward direction. That means the ability </w:t>
      </w:r>
      <w:r w:rsidR="00587C38" w:rsidRPr="00E506D2">
        <w:rPr>
          <w:rFonts w:cs="Times New Roman"/>
          <w:noProof/>
          <w:szCs w:val="24"/>
          <w:lang w:val="en-GB"/>
        </w:rPr>
        <w:t>to earn</w:t>
      </w:r>
      <w:r w:rsidR="00C00552" w:rsidRPr="00E506D2">
        <w:rPr>
          <w:rFonts w:cs="Times New Roman"/>
          <w:noProof/>
          <w:szCs w:val="24"/>
          <w:lang w:val="en-GB"/>
        </w:rPr>
        <w:t xml:space="preserve"> </w:t>
      </w:r>
      <w:r w:rsidR="00587C38" w:rsidRPr="00E506D2">
        <w:rPr>
          <w:rFonts w:cs="Times New Roman"/>
          <w:noProof/>
          <w:szCs w:val="24"/>
          <w:lang w:val="en-GB"/>
        </w:rPr>
        <w:t xml:space="preserve">a </w:t>
      </w:r>
      <w:r w:rsidR="00C00552" w:rsidRPr="00E506D2">
        <w:rPr>
          <w:rFonts w:cs="Times New Roman"/>
          <w:noProof/>
          <w:szCs w:val="24"/>
          <w:lang w:val="en-GB"/>
        </w:rPr>
        <w:t xml:space="preserve">net income is increasing relative to revenues. </w:t>
      </w:r>
    </w:p>
    <w:p w14:paraId="1DBAFB60" w14:textId="77777777" w:rsidR="00067F93" w:rsidRPr="00E506D2" w:rsidRDefault="00067F93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ROCE is profitability can be determined through EBIT divided by Capital Employed.</w:t>
      </w:r>
      <w:r w:rsidR="00BC3498" w:rsidRPr="00E506D2">
        <w:rPr>
          <w:rFonts w:cs="Times New Roman"/>
          <w:noProof/>
          <w:szCs w:val="24"/>
          <w:lang w:val="en-GB"/>
        </w:rPr>
        <w:t xml:space="preserve"> This ratio is used to find out the capability of the company for earning EBIT against capital </w:t>
      </w:r>
      <w:r w:rsidR="001B01F1" w:rsidRPr="00E506D2">
        <w:rPr>
          <w:rFonts w:cs="Times New Roman"/>
          <w:noProof/>
          <w:szCs w:val="24"/>
          <w:lang w:val="en-GB"/>
        </w:rPr>
        <w:t>employed (WAHLEN, 2022).</w:t>
      </w:r>
      <w:r w:rsidR="00BC3498" w:rsidRPr="00E506D2">
        <w:rPr>
          <w:rFonts w:cs="Times New Roman"/>
          <w:noProof/>
          <w:szCs w:val="24"/>
          <w:lang w:val="en-GB"/>
        </w:rPr>
        <w:t xml:space="preserve"> The ROCE is 10.23% in 2020 which figure is 11.71% in 2021. That indicates </w:t>
      </w:r>
      <w:r w:rsidR="00BC3498" w:rsidRPr="00E506D2">
        <w:rPr>
          <w:rFonts w:cs="Times New Roman"/>
          <w:noProof/>
          <w:szCs w:val="24"/>
          <w:lang w:val="en-GB"/>
        </w:rPr>
        <w:lastRenderedPageBreak/>
        <w:t xml:space="preserve">that the capability of profitability of Sweet plc is increasing as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="00BC3498" w:rsidRPr="00E506D2">
        <w:rPr>
          <w:rFonts w:cs="Times New Roman"/>
          <w:noProof/>
          <w:szCs w:val="24"/>
          <w:lang w:val="en-GB"/>
        </w:rPr>
        <w:t>ROCE ratio is increasing from 2020 to 2021.</w:t>
      </w:r>
    </w:p>
    <w:p w14:paraId="294A59E2" w14:textId="77777777" w:rsidR="00C00552" w:rsidRPr="00E506D2" w:rsidRDefault="00C00552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Earnings per share is an important ratio in the perspective of </w:t>
      </w:r>
      <w:r w:rsidR="00587C38" w:rsidRPr="00E506D2">
        <w:rPr>
          <w:rFonts w:cs="Times New Roman"/>
          <w:noProof/>
          <w:szCs w:val="24"/>
          <w:lang w:val="en-GB"/>
        </w:rPr>
        <w:t xml:space="preserve">a </w:t>
      </w:r>
      <w:r w:rsidRPr="00E506D2">
        <w:rPr>
          <w:rFonts w:cs="Times New Roman"/>
          <w:noProof/>
          <w:szCs w:val="24"/>
          <w:lang w:val="en-GB"/>
        </w:rPr>
        <w:t>company’s profitability performance</w:t>
      </w:r>
      <w:r w:rsidR="001B01F1" w:rsidRPr="00E506D2">
        <w:rPr>
          <w:noProof/>
          <w:lang w:val="en-GB"/>
        </w:rPr>
        <w:t xml:space="preserve"> </w:t>
      </w:r>
      <w:r w:rsidR="001B01F1" w:rsidRPr="00E506D2">
        <w:rPr>
          <w:rFonts w:cs="Times New Roman"/>
          <w:noProof/>
          <w:szCs w:val="24"/>
          <w:lang w:val="en-GB"/>
        </w:rPr>
        <w:t>(Wild, 2020)</w:t>
      </w:r>
      <w:r w:rsidRPr="00E506D2">
        <w:rPr>
          <w:rFonts w:cs="Times New Roman"/>
          <w:noProof/>
          <w:szCs w:val="24"/>
          <w:lang w:val="en-GB"/>
        </w:rPr>
        <w:t xml:space="preserve">. It can be determined through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net income of the firm relative </w:t>
      </w:r>
      <w:r w:rsidR="00587C38" w:rsidRPr="00E506D2">
        <w:rPr>
          <w:rFonts w:cs="Times New Roman"/>
          <w:noProof/>
          <w:szCs w:val="24"/>
          <w:lang w:val="en-GB"/>
        </w:rPr>
        <w:t>to</w:t>
      </w:r>
      <w:r w:rsidRPr="00E506D2">
        <w:rPr>
          <w:rFonts w:cs="Times New Roman"/>
          <w:noProof/>
          <w:szCs w:val="24"/>
          <w:lang w:val="en-GB"/>
        </w:rPr>
        <w:t xml:space="preserve">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number of share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 outstanding. Higher the value of EPS indicates th</w:t>
      </w:r>
      <w:r w:rsidR="00587C38" w:rsidRPr="00E506D2">
        <w:rPr>
          <w:rFonts w:cs="Times New Roman"/>
          <w:noProof/>
          <w:szCs w:val="24"/>
          <w:lang w:val="en-GB"/>
        </w:rPr>
        <w:t>at</w:t>
      </w:r>
      <w:r w:rsidRPr="00E506D2">
        <w:rPr>
          <w:rFonts w:cs="Times New Roman"/>
          <w:noProof/>
          <w:szCs w:val="24"/>
          <w:lang w:val="en-GB"/>
        </w:rPr>
        <w:t xml:space="preserve"> profitability is in </w:t>
      </w:r>
      <w:r w:rsidR="00587C38" w:rsidRPr="00E506D2">
        <w:rPr>
          <w:rFonts w:cs="Times New Roman"/>
          <w:noProof/>
          <w:szCs w:val="24"/>
          <w:lang w:val="en-GB"/>
        </w:rPr>
        <w:t xml:space="preserve">a </w:t>
      </w:r>
      <w:r w:rsidRPr="00E506D2">
        <w:rPr>
          <w:rFonts w:cs="Times New Roman"/>
          <w:noProof/>
          <w:szCs w:val="24"/>
          <w:lang w:val="en-GB"/>
        </w:rPr>
        <w:t>better position.</w:t>
      </w:r>
      <w:r w:rsidR="00AA57EF" w:rsidRPr="00E506D2">
        <w:rPr>
          <w:rFonts w:cs="Times New Roman"/>
          <w:noProof/>
          <w:szCs w:val="24"/>
          <w:lang w:val="en-GB"/>
        </w:rPr>
        <w:t xml:space="preserve"> The EPS in 2021 is £ 0.72 which is greater than EPS in 2020 (£ 0.61) which indicate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="00AA57EF" w:rsidRPr="00E506D2">
        <w:rPr>
          <w:rFonts w:cs="Times New Roman"/>
          <w:noProof/>
          <w:szCs w:val="24"/>
          <w:lang w:val="en-GB"/>
        </w:rPr>
        <w:t xml:space="preserve"> better performance.</w:t>
      </w:r>
    </w:p>
    <w:p w14:paraId="2466FBEF" w14:textId="77777777" w:rsidR="00C00552" w:rsidRPr="00E506D2" w:rsidRDefault="00C00552" w:rsidP="00E506D2">
      <w:pPr>
        <w:pStyle w:val="Heading2"/>
        <w:rPr>
          <w:rFonts w:cs="Times New Roman"/>
          <w:noProof/>
          <w:lang w:val="en-GB"/>
        </w:rPr>
      </w:pPr>
      <w:bookmarkStart w:id="18" w:name="_Toc98962950"/>
      <w:r w:rsidRPr="00E506D2">
        <w:rPr>
          <w:rFonts w:cs="Times New Roman"/>
          <w:noProof/>
          <w:lang w:val="en-GB"/>
        </w:rPr>
        <w:t>2.b.2 Organization’s Efficiency Measurement:</w:t>
      </w:r>
      <w:bookmarkEnd w:id="18"/>
    </w:p>
    <w:p w14:paraId="1DDBC895" w14:textId="77777777" w:rsidR="004419E5" w:rsidRPr="00E506D2" w:rsidRDefault="00587C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An o</w:t>
      </w:r>
      <w:r w:rsidR="00C00552" w:rsidRPr="00E506D2">
        <w:rPr>
          <w:rFonts w:cs="Times New Roman"/>
          <w:noProof/>
          <w:szCs w:val="24"/>
          <w:lang w:val="en-GB"/>
        </w:rPr>
        <w:t xml:space="preserve">rganization’s Efficiency can be measured through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C00552" w:rsidRPr="00E506D2">
        <w:rPr>
          <w:rFonts w:cs="Times New Roman"/>
          <w:noProof/>
          <w:szCs w:val="24"/>
          <w:lang w:val="en-GB"/>
        </w:rPr>
        <w:t xml:space="preserve">efficiency ratio. </w:t>
      </w:r>
      <w:r w:rsidR="004419E5" w:rsidRPr="00E506D2">
        <w:rPr>
          <w:rFonts w:cs="Times New Roman"/>
          <w:noProof/>
          <w:szCs w:val="24"/>
          <w:lang w:val="en-GB"/>
        </w:rPr>
        <w:t>This ratio is used to understand how much spending is required to earn one unit of money</w:t>
      </w:r>
      <w:r w:rsidR="001B01F1" w:rsidRPr="00E506D2">
        <w:rPr>
          <w:rFonts w:cs="Times New Roman"/>
          <w:noProof/>
          <w:szCs w:val="24"/>
          <w:lang w:val="en-GB"/>
        </w:rPr>
        <w:t xml:space="preserve"> (Selamat and Ngalim, 2021)</w:t>
      </w:r>
      <w:r w:rsidR="004419E5" w:rsidRPr="00E506D2">
        <w:rPr>
          <w:rFonts w:cs="Times New Roman"/>
          <w:noProof/>
          <w:szCs w:val="24"/>
          <w:lang w:val="en-GB"/>
        </w:rPr>
        <w:t>. In this report, Asset turnover ratio, stock holding days</w:t>
      </w:r>
      <w:r w:rsidRPr="00E506D2">
        <w:rPr>
          <w:rFonts w:cs="Times New Roman"/>
          <w:noProof/>
          <w:szCs w:val="24"/>
          <w:lang w:val="en-GB"/>
        </w:rPr>
        <w:t>,</w:t>
      </w:r>
      <w:r w:rsidR="004419E5" w:rsidRPr="00E506D2">
        <w:rPr>
          <w:rFonts w:cs="Times New Roman"/>
          <w:noProof/>
          <w:szCs w:val="24"/>
          <w:lang w:val="en-GB"/>
        </w:rPr>
        <w:t xml:space="preserve"> and Debtors collection period are three efficiency ratio</w:t>
      </w:r>
      <w:r w:rsidRPr="00E506D2">
        <w:rPr>
          <w:rFonts w:cs="Times New Roman"/>
          <w:noProof/>
          <w:szCs w:val="24"/>
          <w:lang w:val="en-GB"/>
        </w:rPr>
        <w:t>s</w:t>
      </w:r>
      <w:r w:rsidR="004419E5" w:rsidRPr="00E506D2">
        <w:rPr>
          <w:rFonts w:cs="Times New Roman"/>
          <w:noProof/>
          <w:szCs w:val="24"/>
          <w:lang w:val="en-GB"/>
        </w:rPr>
        <w:t>. The result of efficiency ratios of Sweet plc is given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3329"/>
        <w:gridCol w:w="2338"/>
        <w:gridCol w:w="2338"/>
      </w:tblGrid>
      <w:tr w:rsidR="004419E5" w:rsidRPr="00E506D2" w14:paraId="1635B8B9" w14:textId="77777777" w:rsidTr="004419E5">
        <w:tc>
          <w:tcPr>
            <w:tcW w:w="1345" w:type="dxa"/>
          </w:tcPr>
          <w:p w14:paraId="13AABDEB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Serial No.</w:t>
            </w:r>
          </w:p>
        </w:tc>
        <w:tc>
          <w:tcPr>
            <w:tcW w:w="3329" w:type="dxa"/>
          </w:tcPr>
          <w:p w14:paraId="1844A648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Ratio Name</w:t>
            </w:r>
          </w:p>
        </w:tc>
        <w:tc>
          <w:tcPr>
            <w:tcW w:w="2338" w:type="dxa"/>
          </w:tcPr>
          <w:p w14:paraId="1CABDDB1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2338" w:type="dxa"/>
          </w:tcPr>
          <w:p w14:paraId="0864985C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4419E5" w:rsidRPr="00E506D2" w14:paraId="24A0AA2A" w14:textId="77777777" w:rsidTr="004419E5">
        <w:tc>
          <w:tcPr>
            <w:tcW w:w="1345" w:type="dxa"/>
          </w:tcPr>
          <w:p w14:paraId="25FC46A2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1.</w:t>
            </w:r>
          </w:p>
        </w:tc>
        <w:tc>
          <w:tcPr>
            <w:tcW w:w="3329" w:type="dxa"/>
          </w:tcPr>
          <w:p w14:paraId="5A2E7BE2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Asset turnover ratio</w:t>
            </w:r>
          </w:p>
        </w:tc>
        <w:tc>
          <w:tcPr>
            <w:tcW w:w="2338" w:type="dxa"/>
          </w:tcPr>
          <w:p w14:paraId="44536E6F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0.64 times</w:t>
            </w:r>
          </w:p>
        </w:tc>
        <w:tc>
          <w:tcPr>
            <w:tcW w:w="2338" w:type="dxa"/>
          </w:tcPr>
          <w:p w14:paraId="4FC0704A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0.69 times</w:t>
            </w:r>
          </w:p>
        </w:tc>
      </w:tr>
      <w:tr w:rsidR="004419E5" w:rsidRPr="00E506D2" w14:paraId="15314A3B" w14:textId="77777777" w:rsidTr="004419E5">
        <w:tc>
          <w:tcPr>
            <w:tcW w:w="1345" w:type="dxa"/>
          </w:tcPr>
          <w:p w14:paraId="42ACDA95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2.</w:t>
            </w:r>
          </w:p>
        </w:tc>
        <w:tc>
          <w:tcPr>
            <w:tcW w:w="3329" w:type="dxa"/>
          </w:tcPr>
          <w:p w14:paraId="7C4A7159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Stock holding days</w:t>
            </w:r>
          </w:p>
        </w:tc>
        <w:tc>
          <w:tcPr>
            <w:tcW w:w="2338" w:type="dxa"/>
          </w:tcPr>
          <w:p w14:paraId="4EEB60C3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78 days</w:t>
            </w:r>
          </w:p>
        </w:tc>
        <w:tc>
          <w:tcPr>
            <w:tcW w:w="2338" w:type="dxa"/>
          </w:tcPr>
          <w:p w14:paraId="36EBF561" w14:textId="77777777" w:rsidR="004419E5" w:rsidRPr="00E506D2" w:rsidRDefault="00AE50C6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80 days</w:t>
            </w:r>
          </w:p>
        </w:tc>
      </w:tr>
      <w:tr w:rsidR="004419E5" w:rsidRPr="00E506D2" w14:paraId="495C20CC" w14:textId="77777777" w:rsidTr="004419E5">
        <w:tc>
          <w:tcPr>
            <w:tcW w:w="1345" w:type="dxa"/>
          </w:tcPr>
          <w:p w14:paraId="1EF9718F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3.</w:t>
            </w:r>
          </w:p>
        </w:tc>
        <w:tc>
          <w:tcPr>
            <w:tcW w:w="3329" w:type="dxa"/>
          </w:tcPr>
          <w:p w14:paraId="6286304C" w14:textId="77777777" w:rsidR="004419E5" w:rsidRPr="00E506D2" w:rsidRDefault="004419E5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Debtors collection period</w:t>
            </w:r>
          </w:p>
        </w:tc>
        <w:tc>
          <w:tcPr>
            <w:tcW w:w="2338" w:type="dxa"/>
          </w:tcPr>
          <w:p w14:paraId="50F7BA09" w14:textId="77777777" w:rsidR="004419E5" w:rsidRPr="00E506D2" w:rsidRDefault="00AE50C6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 xml:space="preserve">73 days </w:t>
            </w:r>
          </w:p>
        </w:tc>
        <w:tc>
          <w:tcPr>
            <w:tcW w:w="2338" w:type="dxa"/>
          </w:tcPr>
          <w:p w14:paraId="4AA8D0B9" w14:textId="77777777" w:rsidR="004419E5" w:rsidRPr="00E506D2" w:rsidRDefault="00AE50C6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68 days</w:t>
            </w:r>
          </w:p>
        </w:tc>
      </w:tr>
    </w:tbl>
    <w:p w14:paraId="6E6318E9" w14:textId="77777777" w:rsidR="004419E5" w:rsidRPr="00E506D2" w:rsidRDefault="004419E5" w:rsidP="00E506D2">
      <w:pPr>
        <w:rPr>
          <w:rFonts w:cs="Times New Roman"/>
          <w:noProof/>
          <w:szCs w:val="24"/>
          <w:lang w:val="en-GB"/>
        </w:rPr>
      </w:pPr>
    </w:p>
    <w:p w14:paraId="6ABF8493" w14:textId="77777777" w:rsidR="00997F97" w:rsidRPr="00E506D2" w:rsidRDefault="00AE50C6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Asset turnover ratio is an efficiency measured ratio. This ratio is used to determine how efficiently profit can be earned (net sales) by using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total asset of the </w:t>
      </w:r>
      <w:r w:rsidR="001B01F1" w:rsidRPr="00E506D2">
        <w:rPr>
          <w:rFonts w:cs="Times New Roman"/>
          <w:noProof/>
          <w:szCs w:val="24"/>
          <w:lang w:val="en-GB"/>
        </w:rPr>
        <w:t>firm (Turtle and Wang, 2017).</w:t>
      </w:r>
      <w:r w:rsidRPr="00E506D2">
        <w:rPr>
          <w:rFonts w:cs="Times New Roman"/>
          <w:noProof/>
          <w:szCs w:val="24"/>
          <w:lang w:val="en-GB"/>
        </w:rPr>
        <w:t xml:space="preserve"> The asset turnover ratio of Sweet plc is 0.64 times in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year 2020 and this figure is 0.69 times in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year 2021. This indicates the efficiency level of Sweet plc increases by using its total assets properly.</w:t>
      </w:r>
      <w:r w:rsidR="00997F97" w:rsidRPr="00E506D2">
        <w:rPr>
          <w:rFonts w:cs="Times New Roman"/>
          <w:noProof/>
          <w:szCs w:val="24"/>
          <w:lang w:val="en-GB"/>
        </w:rPr>
        <w:t xml:space="preserve"> But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="00997F97" w:rsidRPr="00E506D2">
        <w:rPr>
          <w:rFonts w:cs="Times New Roman"/>
          <w:noProof/>
          <w:szCs w:val="24"/>
          <w:lang w:val="en-GB"/>
        </w:rPr>
        <w:t xml:space="preserve">increasing level is not satisfactory because of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="00997F97" w:rsidRPr="00E506D2">
        <w:rPr>
          <w:rFonts w:cs="Times New Roman"/>
          <w:noProof/>
          <w:szCs w:val="24"/>
          <w:lang w:val="en-GB"/>
        </w:rPr>
        <w:t xml:space="preserve">insignificant change of the ratio in </w:t>
      </w:r>
      <w:r w:rsidR="001B01F1" w:rsidRPr="00E506D2">
        <w:rPr>
          <w:rFonts w:cs="Times New Roman"/>
          <w:noProof/>
          <w:szCs w:val="24"/>
          <w:lang w:val="en-GB"/>
        </w:rPr>
        <w:t>2021 (Singh, 2017).</w:t>
      </w:r>
      <w:r w:rsidRPr="00E506D2">
        <w:rPr>
          <w:rFonts w:cs="Times New Roman"/>
          <w:noProof/>
          <w:szCs w:val="24"/>
          <w:lang w:val="en-GB"/>
        </w:rPr>
        <w:t xml:space="preserve"> </w:t>
      </w:r>
    </w:p>
    <w:p w14:paraId="504DE4D3" w14:textId="77777777" w:rsidR="00B7605F" w:rsidRPr="00E506D2" w:rsidRDefault="00B7605F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Stock holding days is another efficiency measure ratio. It can be measured through inventory divided by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cost of sales multipl</w:t>
      </w:r>
      <w:r w:rsidR="00587C38" w:rsidRPr="00E506D2">
        <w:rPr>
          <w:rFonts w:cs="Times New Roman"/>
          <w:noProof/>
          <w:szCs w:val="24"/>
          <w:lang w:val="en-GB"/>
        </w:rPr>
        <w:t>ied</w:t>
      </w:r>
      <w:r w:rsidRPr="00E506D2">
        <w:rPr>
          <w:rFonts w:cs="Times New Roman"/>
          <w:noProof/>
          <w:szCs w:val="24"/>
          <w:lang w:val="en-GB"/>
        </w:rPr>
        <w:t xml:space="preserve"> by 365</w:t>
      </w:r>
      <w:r w:rsidR="001B01F1" w:rsidRPr="00E506D2">
        <w:rPr>
          <w:rFonts w:cs="Times New Roman"/>
          <w:noProof/>
          <w:szCs w:val="24"/>
          <w:lang w:val="en-GB"/>
        </w:rPr>
        <w:t xml:space="preserve"> (Penning and Brammer, 2017)</w:t>
      </w:r>
      <w:r w:rsidRPr="00E506D2">
        <w:rPr>
          <w:rFonts w:cs="Times New Roman"/>
          <w:noProof/>
          <w:szCs w:val="24"/>
          <w:lang w:val="en-GB"/>
        </w:rPr>
        <w:t xml:space="preserve">.  This ratio indicates how much time is required to hold inventory before selling goods. Lower the ratio is </w:t>
      </w:r>
      <w:r w:rsidR="00587C38" w:rsidRPr="00E506D2">
        <w:rPr>
          <w:rFonts w:cs="Times New Roman"/>
          <w:noProof/>
          <w:szCs w:val="24"/>
          <w:lang w:val="en-GB"/>
        </w:rPr>
        <w:t xml:space="preserve">a </w:t>
      </w:r>
      <w:r w:rsidRPr="00E506D2">
        <w:rPr>
          <w:rFonts w:cs="Times New Roman"/>
          <w:noProof/>
          <w:szCs w:val="24"/>
          <w:lang w:val="en-GB"/>
        </w:rPr>
        <w:t xml:space="preserve">good indication for a </w:t>
      </w:r>
      <w:r w:rsidR="001B01F1" w:rsidRPr="00E506D2">
        <w:rPr>
          <w:rFonts w:cs="Times New Roman"/>
          <w:noProof/>
          <w:szCs w:val="24"/>
          <w:lang w:val="en-GB"/>
        </w:rPr>
        <w:t>company (Penman and Zhu, 2022).</w:t>
      </w:r>
      <w:r w:rsidRPr="00E506D2">
        <w:rPr>
          <w:rFonts w:cs="Times New Roman"/>
          <w:noProof/>
          <w:szCs w:val="24"/>
          <w:lang w:val="en-GB"/>
        </w:rPr>
        <w:t xml:space="preserve"> The stock holding </w:t>
      </w:r>
      <w:r w:rsidR="001B01F1" w:rsidRPr="00E506D2">
        <w:rPr>
          <w:rFonts w:cs="Times New Roman"/>
          <w:noProof/>
          <w:szCs w:val="24"/>
          <w:lang w:val="en-GB"/>
        </w:rPr>
        <w:t>days’</w:t>
      </w:r>
      <w:r w:rsidRPr="00E506D2">
        <w:rPr>
          <w:rFonts w:cs="Times New Roman"/>
          <w:noProof/>
          <w:szCs w:val="24"/>
          <w:lang w:val="en-GB"/>
        </w:rPr>
        <w:t xml:space="preserve"> ratio for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year 2020 is 78 days where</w:t>
      </w:r>
      <w:r w:rsidR="00587C38" w:rsidRPr="00E506D2">
        <w:rPr>
          <w:rFonts w:cs="Times New Roman"/>
          <w:noProof/>
          <w:szCs w:val="24"/>
          <w:lang w:val="en-GB"/>
        </w:rPr>
        <w:t>as</w:t>
      </w:r>
      <w:r w:rsidRPr="00E506D2">
        <w:rPr>
          <w:rFonts w:cs="Times New Roman"/>
          <w:noProof/>
          <w:szCs w:val="24"/>
          <w:lang w:val="en-GB"/>
        </w:rPr>
        <w:t xml:space="preserve"> this figure for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year 2021 is 80 days. That means the company is inefficient in that case.</w:t>
      </w:r>
    </w:p>
    <w:p w14:paraId="5750624B" w14:textId="77777777" w:rsidR="00D40D38" w:rsidRPr="00E506D2" w:rsidRDefault="00D40D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lastRenderedPageBreak/>
        <w:t>Debtors</w:t>
      </w:r>
      <w:r w:rsidR="00587C38" w:rsidRPr="00E506D2">
        <w:rPr>
          <w:rFonts w:cs="Times New Roman"/>
          <w:noProof/>
          <w:szCs w:val="24"/>
          <w:lang w:val="en-GB"/>
        </w:rPr>
        <w:t>'</w:t>
      </w:r>
      <w:r w:rsidRPr="00E506D2">
        <w:rPr>
          <w:rFonts w:cs="Times New Roman"/>
          <w:noProof/>
          <w:szCs w:val="24"/>
          <w:lang w:val="en-GB"/>
        </w:rPr>
        <w:t xml:space="preserve"> collection period is also an efficiency measure ratio. It indicates how much time is required to collect money from debtors</w:t>
      </w:r>
      <w:r w:rsidR="001B01F1" w:rsidRPr="00E506D2">
        <w:rPr>
          <w:rFonts w:cs="Times New Roman"/>
          <w:noProof/>
          <w:szCs w:val="24"/>
          <w:lang w:val="en-GB"/>
        </w:rPr>
        <w:t xml:space="preserve"> (Oktalina, 2020)</w:t>
      </w:r>
      <w:r w:rsidRPr="00E506D2">
        <w:rPr>
          <w:rFonts w:cs="Times New Roman"/>
          <w:noProof/>
          <w:szCs w:val="24"/>
          <w:lang w:val="en-GB"/>
        </w:rPr>
        <w:t xml:space="preserve">. </w:t>
      </w:r>
      <w:r w:rsidR="00587C38" w:rsidRPr="00E506D2">
        <w:rPr>
          <w:rFonts w:cs="Times New Roman"/>
          <w:noProof/>
          <w:szCs w:val="24"/>
          <w:lang w:val="en-GB"/>
        </w:rPr>
        <w:t>A h</w:t>
      </w:r>
      <w:r w:rsidRPr="00E506D2">
        <w:rPr>
          <w:rFonts w:cs="Times New Roman"/>
          <w:noProof/>
          <w:szCs w:val="24"/>
          <w:lang w:val="en-GB"/>
        </w:rPr>
        <w:t>igher ratio indicates the poor performance of the company in collecting money from debtor</w:t>
      </w:r>
      <w:r w:rsidR="00587C38" w:rsidRPr="00E506D2">
        <w:rPr>
          <w:rFonts w:cs="Times New Roman"/>
          <w:noProof/>
          <w:szCs w:val="24"/>
          <w:lang w:val="en-GB"/>
        </w:rPr>
        <w:t>s</w:t>
      </w:r>
      <w:r w:rsidRPr="00E506D2">
        <w:rPr>
          <w:rFonts w:cs="Times New Roman"/>
          <w:noProof/>
          <w:szCs w:val="24"/>
          <w:lang w:val="en-GB"/>
        </w:rPr>
        <w:t xml:space="preserve"> and vice-versa</w:t>
      </w:r>
      <w:r w:rsidR="001B01F1" w:rsidRPr="00E506D2">
        <w:rPr>
          <w:rFonts w:cs="Times New Roman"/>
          <w:noProof/>
          <w:szCs w:val="24"/>
          <w:lang w:val="en-GB"/>
        </w:rPr>
        <w:t xml:space="preserve"> (Larrabee and Voss, 2018)</w:t>
      </w:r>
      <w:r w:rsidRPr="00E506D2">
        <w:rPr>
          <w:rFonts w:cs="Times New Roman"/>
          <w:noProof/>
          <w:szCs w:val="24"/>
          <w:lang w:val="en-GB"/>
        </w:rPr>
        <w:t xml:space="preserve">. As the debtor collection period for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year 2021 is 68 days which is less than 73 days of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>year 2020 so, we can say the efficiency of sweet plc is increasing.</w:t>
      </w:r>
    </w:p>
    <w:p w14:paraId="41D7C9D0" w14:textId="77777777" w:rsidR="00D40D38" w:rsidRPr="00E506D2" w:rsidRDefault="00D40D38" w:rsidP="00E506D2">
      <w:pPr>
        <w:pStyle w:val="Heading2"/>
        <w:rPr>
          <w:rFonts w:cs="Times New Roman"/>
          <w:noProof/>
          <w:lang w:val="en-GB"/>
        </w:rPr>
      </w:pPr>
      <w:bookmarkStart w:id="19" w:name="_Toc98962951"/>
      <w:r w:rsidRPr="00E506D2">
        <w:rPr>
          <w:rFonts w:cs="Times New Roman"/>
          <w:noProof/>
          <w:lang w:val="en-GB"/>
        </w:rPr>
        <w:t>2.b.3 Organization’s performance of Liquidity:</w:t>
      </w:r>
      <w:bookmarkEnd w:id="19"/>
    </w:p>
    <w:p w14:paraId="0E65FFFD" w14:textId="77777777" w:rsidR="00D40D38" w:rsidRPr="00E506D2" w:rsidRDefault="00D40D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The liquidity performance of an organization can be determined through liquidity ratios. The liquidity ratio is a ratio </w:t>
      </w:r>
      <w:r w:rsidR="00587C38" w:rsidRPr="00E506D2">
        <w:rPr>
          <w:rFonts w:cs="Times New Roman"/>
          <w:noProof/>
          <w:szCs w:val="24"/>
          <w:lang w:val="en-GB"/>
        </w:rPr>
        <w:t>that</w:t>
      </w:r>
      <w:r w:rsidRPr="00E506D2">
        <w:rPr>
          <w:rFonts w:cs="Times New Roman"/>
          <w:noProof/>
          <w:szCs w:val="24"/>
          <w:lang w:val="en-GB"/>
        </w:rPr>
        <w:t xml:space="preserve"> is used to understand the capability of the company to repay the loan through liquid assets</w:t>
      </w:r>
      <w:r w:rsidR="001B01F1" w:rsidRPr="00E506D2">
        <w:rPr>
          <w:rFonts w:cs="Times New Roman"/>
          <w:noProof/>
          <w:szCs w:val="24"/>
          <w:lang w:val="en-GB"/>
        </w:rPr>
        <w:t xml:space="preserve"> (Oktalina, 2020)</w:t>
      </w:r>
      <w:r w:rsidRPr="00E506D2">
        <w:rPr>
          <w:rFonts w:cs="Times New Roman"/>
          <w:noProof/>
          <w:szCs w:val="24"/>
          <w:lang w:val="en-GB"/>
        </w:rPr>
        <w:t xml:space="preserve">. The result of </w:t>
      </w:r>
      <w:r w:rsidR="00587C38" w:rsidRPr="00E506D2">
        <w:rPr>
          <w:rFonts w:cs="Times New Roman"/>
          <w:noProof/>
          <w:szCs w:val="24"/>
          <w:lang w:val="en-GB"/>
        </w:rPr>
        <w:t xml:space="preserve">the </w:t>
      </w:r>
      <w:r w:rsidRPr="00E506D2">
        <w:rPr>
          <w:rFonts w:cs="Times New Roman"/>
          <w:noProof/>
          <w:szCs w:val="24"/>
          <w:lang w:val="en-GB"/>
        </w:rPr>
        <w:t xml:space="preserve">liquid ratio of this report is given below: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D40D38" w:rsidRPr="00E506D2" w14:paraId="677FBA4B" w14:textId="77777777" w:rsidTr="00D40D38">
        <w:tc>
          <w:tcPr>
            <w:tcW w:w="2337" w:type="dxa"/>
          </w:tcPr>
          <w:p w14:paraId="7A1A5510" w14:textId="77777777" w:rsidR="00D40D38" w:rsidRPr="00E506D2" w:rsidRDefault="00D40D38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Serial No.</w:t>
            </w:r>
          </w:p>
        </w:tc>
        <w:tc>
          <w:tcPr>
            <w:tcW w:w="2337" w:type="dxa"/>
          </w:tcPr>
          <w:p w14:paraId="5F3E43F1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Ratio Name</w:t>
            </w:r>
          </w:p>
        </w:tc>
        <w:tc>
          <w:tcPr>
            <w:tcW w:w="2338" w:type="dxa"/>
          </w:tcPr>
          <w:p w14:paraId="72C15B93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2338" w:type="dxa"/>
          </w:tcPr>
          <w:p w14:paraId="7EE30D3C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</w:tr>
      <w:tr w:rsidR="00D40D38" w:rsidRPr="00E506D2" w14:paraId="5330B742" w14:textId="77777777" w:rsidTr="00D40D38">
        <w:tc>
          <w:tcPr>
            <w:tcW w:w="2337" w:type="dxa"/>
          </w:tcPr>
          <w:p w14:paraId="2A1AC70F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1.</w:t>
            </w:r>
          </w:p>
        </w:tc>
        <w:tc>
          <w:tcPr>
            <w:tcW w:w="2337" w:type="dxa"/>
          </w:tcPr>
          <w:p w14:paraId="60534EEF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Current Ratio</w:t>
            </w:r>
          </w:p>
        </w:tc>
        <w:tc>
          <w:tcPr>
            <w:tcW w:w="2338" w:type="dxa"/>
          </w:tcPr>
          <w:p w14:paraId="77080169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0.77:1</w:t>
            </w:r>
          </w:p>
        </w:tc>
        <w:tc>
          <w:tcPr>
            <w:tcW w:w="2338" w:type="dxa"/>
          </w:tcPr>
          <w:p w14:paraId="092B0A24" w14:textId="77777777" w:rsidR="00D40D38" w:rsidRPr="00E506D2" w:rsidRDefault="00322321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0.92:1</w:t>
            </w:r>
          </w:p>
        </w:tc>
      </w:tr>
    </w:tbl>
    <w:p w14:paraId="0EF330F4" w14:textId="77777777" w:rsidR="00D40D38" w:rsidRPr="00E506D2" w:rsidRDefault="00D40D38" w:rsidP="00E506D2">
      <w:pPr>
        <w:rPr>
          <w:rFonts w:cs="Times New Roman"/>
          <w:noProof/>
          <w:szCs w:val="24"/>
          <w:lang w:val="en-GB"/>
        </w:rPr>
      </w:pPr>
    </w:p>
    <w:p w14:paraId="22A9A92E" w14:textId="77777777" w:rsidR="00322321" w:rsidRPr="00E506D2" w:rsidRDefault="00587C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The c</w:t>
      </w:r>
      <w:r w:rsidR="00322321" w:rsidRPr="00E506D2">
        <w:rPr>
          <w:rFonts w:cs="Times New Roman"/>
          <w:noProof/>
          <w:szCs w:val="24"/>
          <w:lang w:val="en-GB"/>
        </w:rPr>
        <w:t xml:space="preserve">urrent ratio is a ratio </w:t>
      </w:r>
      <w:r w:rsidRPr="00E506D2">
        <w:rPr>
          <w:rFonts w:cs="Times New Roman"/>
          <w:noProof/>
          <w:szCs w:val="24"/>
          <w:lang w:val="en-GB"/>
        </w:rPr>
        <w:t>that</w:t>
      </w:r>
      <w:r w:rsidR="00322321" w:rsidRPr="00E506D2">
        <w:rPr>
          <w:rFonts w:cs="Times New Roman"/>
          <w:noProof/>
          <w:szCs w:val="24"/>
          <w:lang w:val="en-GB"/>
        </w:rPr>
        <w:t xml:space="preserve"> is used to determine the capability of repaying short-term obligation</w:t>
      </w:r>
      <w:r w:rsidRPr="00E506D2">
        <w:rPr>
          <w:rFonts w:cs="Times New Roman"/>
          <w:noProof/>
          <w:szCs w:val="24"/>
          <w:lang w:val="en-GB"/>
        </w:rPr>
        <w:t>s</w:t>
      </w:r>
      <w:r w:rsidR="00322321" w:rsidRPr="00E506D2">
        <w:rPr>
          <w:rFonts w:cs="Times New Roman"/>
          <w:noProof/>
          <w:szCs w:val="24"/>
          <w:lang w:val="en-GB"/>
        </w:rPr>
        <w:t xml:space="preserve"> through current assets</w:t>
      </w:r>
      <w:r w:rsidR="001B01F1" w:rsidRPr="00E506D2">
        <w:rPr>
          <w:rFonts w:cs="Times New Roman"/>
          <w:noProof/>
          <w:szCs w:val="24"/>
          <w:lang w:val="en-GB"/>
        </w:rPr>
        <w:t xml:space="preserve"> (Penning and Brammer, 2017)</w:t>
      </w:r>
      <w:r w:rsidR="00322321" w:rsidRPr="00E506D2">
        <w:rPr>
          <w:rFonts w:cs="Times New Roman"/>
          <w:noProof/>
          <w:szCs w:val="24"/>
          <w:lang w:val="en-GB"/>
        </w:rPr>
        <w:t xml:space="preserve">. It is an important liquidity ratio. The ratio value is 0.77:1 in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322321" w:rsidRPr="00E506D2">
        <w:rPr>
          <w:rFonts w:cs="Times New Roman"/>
          <w:noProof/>
          <w:szCs w:val="24"/>
          <w:lang w:val="en-GB"/>
        </w:rPr>
        <w:t xml:space="preserve">year 2020. That indicates Sweet plc has </w:t>
      </w:r>
      <w:r w:rsidRPr="00E506D2">
        <w:rPr>
          <w:rFonts w:cs="Times New Roman"/>
          <w:noProof/>
          <w:szCs w:val="24"/>
          <w:lang w:val="en-GB"/>
        </w:rPr>
        <w:t xml:space="preserve">a </w:t>
      </w:r>
      <w:r w:rsidR="00322321" w:rsidRPr="00E506D2">
        <w:rPr>
          <w:rFonts w:cs="Times New Roman"/>
          <w:noProof/>
          <w:szCs w:val="24"/>
          <w:lang w:val="en-GB"/>
        </w:rPr>
        <w:t xml:space="preserve">current asset </w:t>
      </w:r>
      <w:r w:rsidRPr="00E506D2">
        <w:rPr>
          <w:rFonts w:cs="Times New Roman"/>
          <w:noProof/>
          <w:szCs w:val="24"/>
          <w:lang w:val="en-GB"/>
        </w:rPr>
        <w:t xml:space="preserve">of </w:t>
      </w:r>
      <w:r w:rsidR="00322321" w:rsidRPr="00E506D2">
        <w:rPr>
          <w:rFonts w:cs="Times New Roman"/>
          <w:noProof/>
          <w:szCs w:val="24"/>
          <w:lang w:val="en-GB"/>
        </w:rPr>
        <w:t xml:space="preserve">£0.77 against </w:t>
      </w:r>
      <w:r w:rsidRPr="00E506D2">
        <w:rPr>
          <w:rFonts w:cs="Times New Roman"/>
          <w:noProof/>
          <w:szCs w:val="24"/>
          <w:lang w:val="en-GB"/>
        </w:rPr>
        <w:t xml:space="preserve">a </w:t>
      </w:r>
      <w:r w:rsidR="00322321" w:rsidRPr="00E506D2">
        <w:rPr>
          <w:rFonts w:cs="Times New Roman"/>
          <w:noProof/>
          <w:szCs w:val="24"/>
          <w:lang w:val="en-GB"/>
        </w:rPr>
        <w:t xml:space="preserve">short-term obligation </w:t>
      </w:r>
      <w:r w:rsidRPr="00E506D2">
        <w:rPr>
          <w:rFonts w:cs="Times New Roman"/>
          <w:noProof/>
          <w:szCs w:val="24"/>
          <w:lang w:val="en-GB"/>
        </w:rPr>
        <w:t xml:space="preserve">of </w:t>
      </w:r>
      <w:r w:rsidR="00322321" w:rsidRPr="00E506D2">
        <w:rPr>
          <w:rFonts w:cs="Times New Roman"/>
          <w:noProof/>
          <w:szCs w:val="24"/>
          <w:lang w:val="en-GB"/>
        </w:rPr>
        <w:t xml:space="preserve">£1. In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322321" w:rsidRPr="00E506D2">
        <w:rPr>
          <w:rFonts w:cs="Times New Roman"/>
          <w:noProof/>
          <w:szCs w:val="24"/>
          <w:lang w:val="en-GB"/>
        </w:rPr>
        <w:t xml:space="preserve">year 2021, the ratio is 0.92:1 </w:t>
      </w:r>
      <w:r w:rsidRPr="00E506D2">
        <w:rPr>
          <w:rFonts w:cs="Times New Roman"/>
          <w:noProof/>
          <w:szCs w:val="24"/>
          <w:lang w:val="en-GB"/>
        </w:rPr>
        <w:t>which</w:t>
      </w:r>
      <w:r w:rsidR="00322321" w:rsidRPr="00E506D2">
        <w:rPr>
          <w:rFonts w:cs="Times New Roman"/>
          <w:noProof/>
          <w:szCs w:val="24"/>
          <w:lang w:val="en-GB"/>
        </w:rPr>
        <w:t xml:space="preserve"> indicates increasing liquidity ability to meet up short-term obligation</w:t>
      </w:r>
      <w:r w:rsidRPr="00E506D2">
        <w:rPr>
          <w:rFonts w:cs="Times New Roman"/>
          <w:noProof/>
          <w:szCs w:val="24"/>
          <w:lang w:val="en-GB"/>
        </w:rPr>
        <w:t>s</w:t>
      </w:r>
      <w:r w:rsidR="00322321" w:rsidRPr="00E506D2">
        <w:rPr>
          <w:rFonts w:cs="Times New Roman"/>
          <w:noProof/>
          <w:szCs w:val="24"/>
          <w:lang w:val="en-GB"/>
        </w:rPr>
        <w:t>.</w:t>
      </w:r>
    </w:p>
    <w:p w14:paraId="61CC0773" w14:textId="77777777" w:rsidR="00322321" w:rsidRPr="00E506D2" w:rsidRDefault="00322321" w:rsidP="00E506D2">
      <w:pPr>
        <w:pStyle w:val="Heading2"/>
        <w:rPr>
          <w:rFonts w:cs="Times New Roman"/>
          <w:noProof/>
          <w:lang w:val="en-GB"/>
        </w:rPr>
      </w:pPr>
      <w:bookmarkStart w:id="20" w:name="_Toc98962952"/>
      <w:r w:rsidRPr="00E506D2">
        <w:rPr>
          <w:rFonts w:cs="Times New Roman"/>
          <w:noProof/>
          <w:lang w:val="en-GB"/>
        </w:rPr>
        <w:t>2.</w:t>
      </w:r>
      <w:r w:rsidR="00760DB4" w:rsidRPr="00E506D2">
        <w:rPr>
          <w:rFonts w:cs="Times New Roman"/>
          <w:noProof/>
          <w:lang w:val="en-GB"/>
        </w:rPr>
        <w:t>b.4 Organization financial leverage position</w:t>
      </w:r>
      <w:r w:rsidRPr="00E506D2">
        <w:rPr>
          <w:rFonts w:cs="Times New Roman"/>
          <w:noProof/>
          <w:lang w:val="en-GB"/>
        </w:rPr>
        <w:t>:</w:t>
      </w:r>
      <w:bookmarkEnd w:id="20"/>
    </w:p>
    <w:p w14:paraId="6B46BA64" w14:textId="77777777" w:rsidR="00760DB4" w:rsidRPr="00E506D2" w:rsidRDefault="00587C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The f</w:t>
      </w:r>
      <w:r w:rsidR="00760DB4" w:rsidRPr="00E506D2">
        <w:rPr>
          <w:rFonts w:cs="Times New Roman"/>
          <w:noProof/>
          <w:szCs w:val="24"/>
          <w:lang w:val="en-GB"/>
        </w:rPr>
        <w:t xml:space="preserve">inancial leverage ratio is used to understand the financial leverage position of an organization. In this report,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760DB4" w:rsidRPr="00E506D2">
        <w:rPr>
          <w:rFonts w:cs="Times New Roman"/>
          <w:noProof/>
          <w:szCs w:val="24"/>
          <w:lang w:val="en-GB"/>
        </w:rPr>
        <w:t xml:space="preserve">gearing ratio and interest cover ratio are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760DB4" w:rsidRPr="00E506D2">
        <w:rPr>
          <w:rFonts w:cs="Times New Roman"/>
          <w:noProof/>
          <w:szCs w:val="24"/>
          <w:lang w:val="en-GB"/>
        </w:rPr>
        <w:t>financial leverage ratio</w:t>
      </w:r>
      <w:r w:rsidR="001B01F1" w:rsidRPr="00E506D2">
        <w:rPr>
          <w:rFonts w:cs="Times New Roman"/>
          <w:noProof/>
          <w:szCs w:val="24"/>
          <w:lang w:val="en-GB"/>
        </w:rPr>
        <w:t xml:space="preserve"> (Oktalina, 2020)</w:t>
      </w:r>
      <w:r w:rsidR="00760DB4" w:rsidRPr="00E506D2">
        <w:rPr>
          <w:rFonts w:cs="Times New Roman"/>
          <w:noProof/>
          <w:szCs w:val="24"/>
          <w:lang w:val="en-GB"/>
        </w:rPr>
        <w:t>. The result of financial leverage ratios is given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760DB4" w:rsidRPr="00E506D2" w14:paraId="25193780" w14:textId="77777777" w:rsidTr="00760DB4">
        <w:tc>
          <w:tcPr>
            <w:tcW w:w="2337" w:type="dxa"/>
          </w:tcPr>
          <w:p w14:paraId="13697296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Serial No.</w:t>
            </w:r>
          </w:p>
        </w:tc>
        <w:tc>
          <w:tcPr>
            <w:tcW w:w="2337" w:type="dxa"/>
          </w:tcPr>
          <w:p w14:paraId="4F5D9977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Ratio Name</w:t>
            </w:r>
          </w:p>
        </w:tc>
        <w:tc>
          <w:tcPr>
            <w:tcW w:w="2338" w:type="dxa"/>
          </w:tcPr>
          <w:p w14:paraId="54D5542E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2020</w:t>
            </w:r>
          </w:p>
        </w:tc>
        <w:tc>
          <w:tcPr>
            <w:tcW w:w="2338" w:type="dxa"/>
          </w:tcPr>
          <w:p w14:paraId="170B3C69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2021</w:t>
            </w:r>
          </w:p>
        </w:tc>
      </w:tr>
      <w:tr w:rsidR="00760DB4" w:rsidRPr="00E506D2" w14:paraId="149D6B39" w14:textId="77777777" w:rsidTr="00760DB4">
        <w:tc>
          <w:tcPr>
            <w:tcW w:w="2337" w:type="dxa"/>
          </w:tcPr>
          <w:p w14:paraId="5372FB8C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1.</w:t>
            </w:r>
          </w:p>
        </w:tc>
        <w:tc>
          <w:tcPr>
            <w:tcW w:w="2337" w:type="dxa"/>
          </w:tcPr>
          <w:p w14:paraId="7D28FFB9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Gearing Ratio</w:t>
            </w:r>
          </w:p>
        </w:tc>
        <w:tc>
          <w:tcPr>
            <w:tcW w:w="2338" w:type="dxa"/>
          </w:tcPr>
          <w:p w14:paraId="28E7628E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58.64%</w:t>
            </w:r>
          </w:p>
        </w:tc>
        <w:tc>
          <w:tcPr>
            <w:tcW w:w="2338" w:type="dxa"/>
          </w:tcPr>
          <w:p w14:paraId="4FBCAF49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57.26%</w:t>
            </w:r>
          </w:p>
        </w:tc>
      </w:tr>
      <w:tr w:rsidR="00760DB4" w:rsidRPr="00E506D2" w14:paraId="029620A7" w14:textId="77777777" w:rsidTr="00760DB4">
        <w:tc>
          <w:tcPr>
            <w:tcW w:w="2337" w:type="dxa"/>
          </w:tcPr>
          <w:p w14:paraId="76272C2A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2.</w:t>
            </w:r>
          </w:p>
        </w:tc>
        <w:tc>
          <w:tcPr>
            <w:tcW w:w="2337" w:type="dxa"/>
          </w:tcPr>
          <w:p w14:paraId="57D64BE1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Interest Cover Ratio</w:t>
            </w:r>
          </w:p>
        </w:tc>
        <w:tc>
          <w:tcPr>
            <w:tcW w:w="2338" w:type="dxa"/>
          </w:tcPr>
          <w:p w14:paraId="5329E40F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3.98 times</w:t>
            </w:r>
          </w:p>
        </w:tc>
        <w:tc>
          <w:tcPr>
            <w:tcW w:w="2338" w:type="dxa"/>
          </w:tcPr>
          <w:p w14:paraId="091EEDD1" w14:textId="77777777" w:rsidR="00760DB4" w:rsidRPr="00E506D2" w:rsidRDefault="00760DB4" w:rsidP="00E506D2">
            <w:pPr>
              <w:rPr>
                <w:rFonts w:cs="Times New Roman"/>
                <w:noProof/>
                <w:szCs w:val="24"/>
                <w:lang w:val="en-GB"/>
              </w:rPr>
            </w:pPr>
            <w:r w:rsidRPr="00E506D2">
              <w:rPr>
                <w:rFonts w:cs="Times New Roman"/>
                <w:noProof/>
                <w:szCs w:val="24"/>
                <w:lang w:val="en-GB"/>
              </w:rPr>
              <w:t>3.74 times</w:t>
            </w:r>
          </w:p>
        </w:tc>
      </w:tr>
    </w:tbl>
    <w:p w14:paraId="546F6336" w14:textId="77777777" w:rsidR="00760DB4" w:rsidRPr="00E506D2" w:rsidRDefault="00760DB4" w:rsidP="00E506D2">
      <w:pPr>
        <w:rPr>
          <w:rFonts w:cs="Times New Roman"/>
          <w:noProof/>
          <w:szCs w:val="24"/>
          <w:lang w:val="en-GB"/>
        </w:rPr>
      </w:pPr>
    </w:p>
    <w:p w14:paraId="503DDF77" w14:textId="77777777" w:rsidR="00760DB4" w:rsidRPr="00E506D2" w:rsidRDefault="00587C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The g</w:t>
      </w:r>
      <w:r w:rsidR="00760DB4" w:rsidRPr="00E506D2">
        <w:rPr>
          <w:rFonts w:cs="Times New Roman"/>
          <w:noProof/>
          <w:szCs w:val="24"/>
          <w:lang w:val="en-GB"/>
        </w:rPr>
        <w:t xml:space="preserve">earing ratio is a ratio </w:t>
      </w:r>
      <w:r w:rsidRPr="00E506D2">
        <w:rPr>
          <w:rFonts w:cs="Times New Roman"/>
          <w:noProof/>
          <w:szCs w:val="24"/>
          <w:lang w:val="en-GB"/>
        </w:rPr>
        <w:t>that</w:t>
      </w:r>
      <w:r w:rsidR="00760DB4" w:rsidRPr="00E506D2">
        <w:rPr>
          <w:rFonts w:cs="Times New Roman"/>
          <w:noProof/>
          <w:szCs w:val="24"/>
          <w:lang w:val="en-GB"/>
        </w:rPr>
        <w:t xml:space="preserve"> is used to </w:t>
      </w:r>
      <w:r w:rsidR="00546B2A" w:rsidRPr="00E506D2">
        <w:rPr>
          <w:rFonts w:cs="Times New Roman"/>
          <w:noProof/>
          <w:szCs w:val="24"/>
          <w:lang w:val="en-GB"/>
        </w:rPr>
        <w:t xml:space="preserve">determine which portion of capital </w:t>
      </w:r>
      <w:r w:rsidRPr="00E506D2">
        <w:rPr>
          <w:rFonts w:cs="Times New Roman"/>
          <w:noProof/>
          <w:szCs w:val="24"/>
          <w:lang w:val="en-GB"/>
        </w:rPr>
        <w:t xml:space="preserve">is </w:t>
      </w:r>
      <w:r w:rsidR="00546B2A" w:rsidRPr="00E506D2">
        <w:rPr>
          <w:rFonts w:cs="Times New Roman"/>
          <w:noProof/>
          <w:szCs w:val="24"/>
          <w:lang w:val="en-GB"/>
        </w:rPr>
        <w:t xml:space="preserve">collected from creditors and which portion is collected from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>company’s shareholders</w:t>
      </w:r>
      <w:r w:rsidR="001B01F1" w:rsidRPr="00E506D2">
        <w:rPr>
          <w:rFonts w:cs="Times New Roman"/>
          <w:noProof/>
          <w:szCs w:val="24"/>
          <w:lang w:val="en-GB"/>
        </w:rPr>
        <w:t xml:space="preserve"> (Kimmel, 2018)</w:t>
      </w:r>
      <w:r w:rsidR="00546B2A" w:rsidRPr="00E506D2">
        <w:rPr>
          <w:rFonts w:cs="Times New Roman"/>
          <w:noProof/>
          <w:szCs w:val="24"/>
          <w:lang w:val="en-GB"/>
        </w:rPr>
        <w:t xml:space="preserve">. The gearing ratio for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 xml:space="preserve">year 2020 is 58.64% and this figure for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>year 2021 is 57.26%. Lower</w:t>
      </w:r>
      <w:r w:rsidRPr="00E506D2">
        <w:rPr>
          <w:rFonts w:cs="Times New Roman"/>
          <w:noProof/>
          <w:szCs w:val="24"/>
          <w:lang w:val="en-GB"/>
        </w:rPr>
        <w:t>ing</w:t>
      </w:r>
      <w:r w:rsidR="00546B2A" w:rsidRPr="00E506D2">
        <w:rPr>
          <w:rFonts w:cs="Times New Roman"/>
          <w:noProof/>
          <w:szCs w:val="24"/>
          <w:lang w:val="en-GB"/>
        </w:rPr>
        <w:t xml:space="preserve"> </w:t>
      </w:r>
      <w:r w:rsidR="00546B2A" w:rsidRPr="00E506D2">
        <w:rPr>
          <w:rFonts w:cs="Times New Roman"/>
          <w:noProof/>
          <w:szCs w:val="24"/>
          <w:lang w:val="en-GB"/>
        </w:rPr>
        <w:lastRenderedPageBreak/>
        <w:t>the gearing ratio is better for a company otherwise risk will increase</w:t>
      </w:r>
      <w:r w:rsidR="001B01F1" w:rsidRPr="00E506D2">
        <w:rPr>
          <w:rFonts w:cs="Times New Roman"/>
          <w:noProof/>
          <w:szCs w:val="24"/>
          <w:lang w:val="en-GB"/>
        </w:rPr>
        <w:t xml:space="preserve"> (Farisa, 2021)</w:t>
      </w:r>
      <w:r w:rsidR="00546B2A" w:rsidRPr="00E506D2">
        <w:rPr>
          <w:rFonts w:cs="Times New Roman"/>
          <w:noProof/>
          <w:szCs w:val="24"/>
          <w:lang w:val="en-GB"/>
        </w:rPr>
        <w:t>. As the change of gearing ratio is not significant so Sweet plc is not in a significant place.</w:t>
      </w:r>
    </w:p>
    <w:p w14:paraId="70B2C8B2" w14:textId="77777777" w:rsidR="00546B2A" w:rsidRPr="00E506D2" w:rsidRDefault="00587C38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>The i</w:t>
      </w:r>
      <w:r w:rsidR="00546B2A" w:rsidRPr="00E506D2">
        <w:rPr>
          <w:rFonts w:cs="Times New Roman"/>
          <w:noProof/>
          <w:szCs w:val="24"/>
          <w:lang w:val="en-GB"/>
        </w:rPr>
        <w:t>nterest coverage ratio is also an important financial leverage measurement ratio which is used to understand the capability of a company of paying interest expense from the net income before interest and tax</w:t>
      </w:r>
      <w:r w:rsidR="001B01F1" w:rsidRPr="00E506D2">
        <w:rPr>
          <w:rFonts w:cs="Times New Roman"/>
          <w:noProof/>
          <w:szCs w:val="24"/>
          <w:lang w:val="en-GB"/>
        </w:rPr>
        <w:t xml:space="preserve"> (EISEN, 2019)</w:t>
      </w:r>
      <w:r w:rsidR="00546B2A" w:rsidRPr="00E506D2">
        <w:rPr>
          <w:rFonts w:cs="Times New Roman"/>
          <w:noProof/>
          <w:szCs w:val="24"/>
          <w:lang w:val="en-GB"/>
        </w:rPr>
        <w:t xml:space="preserve">. The interest cover ratio </w:t>
      </w:r>
      <w:r w:rsidRPr="00E506D2">
        <w:rPr>
          <w:rFonts w:cs="Times New Roman"/>
          <w:noProof/>
          <w:szCs w:val="24"/>
          <w:lang w:val="en-GB"/>
        </w:rPr>
        <w:t>for</w:t>
      </w:r>
      <w:r w:rsidR="00546B2A" w:rsidRPr="00E506D2">
        <w:rPr>
          <w:rFonts w:cs="Times New Roman"/>
          <w:noProof/>
          <w:szCs w:val="24"/>
          <w:lang w:val="en-GB"/>
        </w:rPr>
        <w:t xml:space="preserve">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 xml:space="preserve">year 2020 is 3.98 times and this figure is 3.74 times in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 xml:space="preserve">year 2021. That means </w:t>
      </w:r>
      <w:r w:rsidRPr="00E506D2">
        <w:rPr>
          <w:rFonts w:cs="Times New Roman"/>
          <w:noProof/>
          <w:szCs w:val="24"/>
          <w:lang w:val="en-GB"/>
        </w:rPr>
        <w:t xml:space="preserve">the </w:t>
      </w:r>
      <w:r w:rsidR="00546B2A" w:rsidRPr="00E506D2">
        <w:rPr>
          <w:rFonts w:cs="Times New Roman"/>
          <w:noProof/>
          <w:szCs w:val="24"/>
          <w:lang w:val="en-GB"/>
        </w:rPr>
        <w:t>company’s capability to pay interest through net income before interest and tax is decreasing.</w:t>
      </w:r>
    </w:p>
    <w:p w14:paraId="15CA4728" w14:textId="77777777" w:rsidR="00C70D42" w:rsidRPr="00E506D2" w:rsidRDefault="00997F97" w:rsidP="00E506D2">
      <w:pPr>
        <w:rPr>
          <w:rFonts w:cs="Times New Roman"/>
          <w:noProof/>
          <w:szCs w:val="24"/>
          <w:lang w:val="en-GB"/>
        </w:rPr>
      </w:pPr>
      <w:r w:rsidRPr="00E506D2">
        <w:rPr>
          <w:rFonts w:cs="Times New Roman"/>
          <w:noProof/>
          <w:szCs w:val="24"/>
          <w:lang w:val="en-GB"/>
        </w:rPr>
        <w:t xml:space="preserve">Overall, financial performance and position cannot be commented </w:t>
      </w:r>
      <w:r w:rsidR="00587C38" w:rsidRPr="00E506D2">
        <w:rPr>
          <w:rFonts w:cs="Times New Roman"/>
          <w:noProof/>
          <w:szCs w:val="24"/>
          <w:lang w:val="en-GB"/>
        </w:rPr>
        <w:t xml:space="preserve">on </w:t>
      </w:r>
      <w:r w:rsidRPr="00E506D2">
        <w:rPr>
          <w:rFonts w:cs="Times New Roman"/>
          <w:noProof/>
          <w:szCs w:val="24"/>
          <w:lang w:val="en-GB"/>
        </w:rPr>
        <w:t xml:space="preserve">only through the ratio analysis. Because the profitability ratios and liquidity ratios results are </w:t>
      </w:r>
      <w:r w:rsidR="00587C38" w:rsidRPr="00E506D2">
        <w:rPr>
          <w:rFonts w:cs="Times New Roman"/>
          <w:noProof/>
          <w:szCs w:val="24"/>
          <w:lang w:val="en-GB"/>
        </w:rPr>
        <w:t>at</w:t>
      </w:r>
      <w:r w:rsidRPr="00E506D2">
        <w:rPr>
          <w:rFonts w:cs="Times New Roman"/>
          <w:noProof/>
          <w:szCs w:val="24"/>
          <w:lang w:val="en-GB"/>
        </w:rPr>
        <w:t xml:space="preserve"> a satisfactory level but the efficiency ratios and financial leverage ratios result </w:t>
      </w:r>
      <w:r w:rsidR="00587C38" w:rsidRPr="00E506D2">
        <w:rPr>
          <w:rFonts w:cs="Times New Roman"/>
          <w:noProof/>
          <w:szCs w:val="24"/>
          <w:lang w:val="en-GB"/>
        </w:rPr>
        <w:t>are</w:t>
      </w:r>
      <w:r w:rsidRPr="00E506D2">
        <w:rPr>
          <w:rFonts w:cs="Times New Roman"/>
          <w:noProof/>
          <w:szCs w:val="24"/>
          <w:lang w:val="en-GB"/>
        </w:rPr>
        <w:t xml:space="preserve"> not </w:t>
      </w:r>
      <w:r w:rsidR="00587C38" w:rsidRPr="00E506D2">
        <w:rPr>
          <w:rFonts w:cs="Times New Roman"/>
          <w:noProof/>
          <w:szCs w:val="24"/>
          <w:lang w:val="en-GB"/>
        </w:rPr>
        <w:t>at</w:t>
      </w:r>
      <w:r w:rsidRPr="00E506D2">
        <w:rPr>
          <w:rFonts w:cs="Times New Roman"/>
          <w:noProof/>
          <w:szCs w:val="24"/>
          <w:lang w:val="en-GB"/>
        </w:rPr>
        <w:t xml:space="preserve"> a satisfactory level</w:t>
      </w:r>
      <w:r w:rsidR="001B01F1" w:rsidRPr="00E506D2">
        <w:rPr>
          <w:rFonts w:cs="Times New Roman"/>
          <w:noProof/>
          <w:szCs w:val="24"/>
          <w:lang w:val="en-GB"/>
        </w:rPr>
        <w:t xml:space="preserve"> (Farisa, 2021)</w:t>
      </w:r>
      <w:r w:rsidRPr="00E506D2">
        <w:rPr>
          <w:rFonts w:cs="Times New Roman"/>
          <w:noProof/>
          <w:szCs w:val="24"/>
          <w:lang w:val="en-GB"/>
        </w:rPr>
        <w:t>. So the company; Sweat plc needs to do further analysis to understand financial performance and position properly.</w:t>
      </w:r>
    </w:p>
    <w:p w14:paraId="0C1891FE" w14:textId="77777777" w:rsidR="00C70D42" w:rsidRPr="00E506D2" w:rsidRDefault="00C70D42" w:rsidP="00E506D2">
      <w:pPr>
        <w:rPr>
          <w:rFonts w:cs="Times New Roman"/>
          <w:noProof/>
          <w:lang w:val="en-GB"/>
        </w:rPr>
      </w:pPr>
      <w:r w:rsidRPr="00E506D2">
        <w:rPr>
          <w:rFonts w:cs="Times New Roman"/>
          <w:noProof/>
          <w:lang w:val="en-GB"/>
        </w:rPr>
        <w:br w:type="page"/>
      </w:r>
    </w:p>
    <w:p w14:paraId="25A56330" w14:textId="77777777" w:rsidR="001B01F1" w:rsidRPr="00E506D2" w:rsidRDefault="00997F97" w:rsidP="00E506D2">
      <w:pPr>
        <w:pStyle w:val="Heading1"/>
        <w:rPr>
          <w:rFonts w:eastAsia="Times New Roman"/>
          <w:noProof/>
          <w:lang w:val="en-GB"/>
        </w:rPr>
      </w:pPr>
      <w:r w:rsidRPr="00E506D2">
        <w:rPr>
          <w:noProof/>
          <w:lang w:val="en-GB"/>
        </w:rPr>
        <w:lastRenderedPageBreak/>
        <w:t xml:space="preserve"> </w:t>
      </w:r>
      <w:bookmarkStart w:id="21" w:name="_Toc98962953"/>
      <w:r w:rsidR="001B01F1" w:rsidRPr="00E506D2">
        <w:rPr>
          <w:rFonts w:eastAsia="Times New Roman"/>
          <w:noProof/>
          <w:lang w:val="en-GB"/>
        </w:rPr>
        <w:t>References</w:t>
      </w:r>
      <w:bookmarkEnd w:id="21"/>
    </w:p>
    <w:p w14:paraId="3AB57E04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EISEN, P., 2019.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ACCOUNTING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[S.l.]: BARRONS TEST PREP.</w:t>
      </w:r>
    </w:p>
    <w:p w14:paraId="5FB04235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Farisa, F., 2021. Financial Ratio Analysis in DU PONT SYSTEM to Measure Financial Performance PT. Terminal Teluk Lamong.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IPTEK The Journal of Engineering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6(3), p.52.</w:t>
      </w:r>
    </w:p>
    <w:p w14:paraId="07E8D488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Kimmel, P., 2018.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Accounting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New York: Wiley.</w:t>
      </w:r>
    </w:p>
    <w:p w14:paraId="0A2E20C1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Larrabee, D. and Voss, J., 2018.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Valuation techniques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Hoboken, New Jersey: John Wiley &amp; Sons, Inc.</w:t>
      </w:r>
    </w:p>
    <w:p w14:paraId="26AB3A32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Oktalina, G., 2020. Analysis of Regional Financial Performance through the Independence Ratio, Effectiveness Ratio, and Growth Ratio in the District South Bangka.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International Journal of Finance Research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1(2).</w:t>
      </w:r>
    </w:p>
    <w:p w14:paraId="11E45ED8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Penman, S. and Zhu, J., 2022. An accounting-based asset pricing model and a fundamental factor.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Journal of Accounting and Economics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p.101476.</w:t>
      </w:r>
    </w:p>
    <w:p w14:paraId="01172D4F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Penning, A. and Brammer, J., 2017.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Analyzing financial performance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Worcester: Osborne Books Ltd.</w:t>
      </w:r>
    </w:p>
    <w:p w14:paraId="7131E2F3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Selamat, A. and Ngalim, S., 2021. Putra Salamanis board game: the game of bookkeeping for fundamental financial accounting learning.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Accounting Education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pp.1-19.</w:t>
      </w:r>
    </w:p>
    <w:p w14:paraId="21DC6769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Singh, S., 2017. Ratio Analysis in Manufacturing Sector-A Study.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International Journal of Innovative Research in Engineering &amp;amp; Management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pp.690-693.</w:t>
      </w:r>
    </w:p>
    <w:p w14:paraId="1F77F226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Turtle, H. and Wang, K., 2017. THE VALUE IN FUNDAMENTAL ACCOUNTING INFORMATION.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Journal of Financial Research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, 40(1), pp.113-140.</w:t>
      </w:r>
    </w:p>
    <w:p w14:paraId="57916ED3" w14:textId="77777777" w:rsidR="00E506D2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WAHLEN, J., 2022.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FINANCIAL REPORTING, FINANCIAL STATEMENT ANALYSIS, AND VALUATION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[S.l.]: CENGAGE LEARNING.</w:t>
      </w:r>
    </w:p>
    <w:p w14:paraId="5144C9A4" w14:textId="6A41010C" w:rsidR="004419E5" w:rsidRPr="00E506D2" w:rsidRDefault="00E506D2" w:rsidP="00E506D2">
      <w:pPr>
        <w:spacing w:after="180"/>
        <w:ind w:left="450" w:hanging="450"/>
        <w:jc w:val="left"/>
        <w:rPr>
          <w:rFonts w:eastAsia="Times New Roman" w:cs="Times New Roman"/>
          <w:noProof/>
          <w:color w:val="000000"/>
          <w:szCs w:val="24"/>
          <w:lang w:val="en-GB"/>
        </w:rPr>
      </w:pP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Wild, J., 2020. </w:t>
      </w:r>
      <w:r w:rsidRPr="00E506D2">
        <w:rPr>
          <w:rFonts w:eastAsia="Times New Roman" w:cs="Times New Roman"/>
          <w:i/>
          <w:iCs/>
          <w:noProof/>
          <w:color w:val="000000"/>
          <w:szCs w:val="24"/>
          <w:lang w:val="en-GB"/>
        </w:rPr>
        <w:t>Fundamental Accounting Principles</w:t>
      </w:r>
      <w:r w:rsidRPr="00E506D2">
        <w:rPr>
          <w:rFonts w:eastAsia="Times New Roman" w:cs="Times New Roman"/>
          <w:noProof/>
          <w:color w:val="000000"/>
          <w:szCs w:val="24"/>
          <w:lang w:val="en-GB"/>
        </w:rPr>
        <w:t>. Columbus: McGraw-Hill US Higher Ed USE.</w:t>
      </w:r>
    </w:p>
    <w:sectPr w:rsidR="004419E5" w:rsidRPr="00E506D2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1AFF212" w14:textId="77777777" w:rsidR="00FE15EB" w:rsidRDefault="00FE15EB" w:rsidP="00C70D42">
      <w:pPr>
        <w:spacing w:after="0" w:line="240" w:lineRule="auto"/>
      </w:pPr>
      <w:r>
        <w:separator/>
      </w:r>
    </w:p>
  </w:endnote>
  <w:endnote w:type="continuationSeparator" w:id="0">
    <w:p w14:paraId="21812524" w14:textId="77777777" w:rsidR="00FE15EB" w:rsidRDefault="00FE15EB" w:rsidP="00C70D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6055368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A138E3" w14:textId="77777777" w:rsidR="00C70D42" w:rsidRDefault="00C70D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21D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A102943" w14:textId="77777777" w:rsidR="00C70D42" w:rsidRDefault="00C70D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3084E21" w14:textId="77777777" w:rsidR="00FE15EB" w:rsidRDefault="00FE15EB" w:rsidP="00C70D42">
      <w:pPr>
        <w:spacing w:after="0" w:line="240" w:lineRule="auto"/>
      </w:pPr>
      <w:r>
        <w:separator/>
      </w:r>
    </w:p>
  </w:footnote>
  <w:footnote w:type="continuationSeparator" w:id="0">
    <w:p w14:paraId="57F509CD" w14:textId="77777777" w:rsidR="00FE15EB" w:rsidRDefault="00FE15EB" w:rsidP="00C70D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8A220B"/>
    <w:multiLevelType w:val="hybridMultilevel"/>
    <w:tmpl w:val="4E92B62C"/>
    <w:lvl w:ilvl="0" w:tplc="632883F2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1363BF6"/>
    <w:multiLevelType w:val="hybridMultilevel"/>
    <w:tmpl w:val="0814269E"/>
    <w:lvl w:ilvl="0" w:tplc="FD3A4032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4C51C57"/>
    <w:multiLevelType w:val="hybridMultilevel"/>
    <w:tmpl w:val="006EC7B8"/>
    <w:lvl w:ilvl="0" w:tplc="0284FE0E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EF56E2F"/>
    <w:multiLevelType w:val="hybridMultilevel"/>
    <w:tmpl w:val="C6DC6608"/>
    <w:lvl w:ilvl="0" w:tplc="0284FE0E">
      <w:start w:val="1"/>
      <w:numFmt w:val="decimal"/>
      <w:lvlText w:val="%1."/>
      <w:lvlJc w:val="left"/>
      <w:pPr>
        <w:ind w:left="1080" w:hanging="360"/>
      </w:pPr>
      <w:rPr>
        <w:rFonts w:eastAsia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3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IxNjYwNzA2MDOyMDBQ0lEKTi0uzszPAykwqQUAHUbu3CwAAAA="/>
  </w:docVars>
  <w:rsids>
    <w:rsidRoot w:val="00494B0B"/>
    <w:rsid w:val="00067F93"/>
    <w:rsid w:val="000703D4"/>
    <w:rsid w:val="00076A9E"/>
    <w:rsid w:val="000773CC"/>
    <w:rsid w:val="00120126"/>
    <w:rsid w:val="00127A46"/>
    <w:rsid w:val="00164316"/>
    <w:rsid w:val="001B01F1"/>
    <w:rsid w:val="001B35F9"/>
    <w:rsid w:val="00200E42"/>
    <w:rsid w:val="00247FDD"/>
    <w:rsid w:val="00291043"/>
    <w:rsid w:val="002A43C6"/>
    <w:rsid w:val="002F0BAA"/>
    <w:rsid w:val="00322321"/>
    <w:rsid w:val="0032777A"/>
    <w:rsid w:val="003A639D"/>
    <w:rsid w:val="00425D72"/>
    <w:rsid w:val="004419E5"/>
    <w:rsid w:val="004462E1"/>
    <w:rsid w:val="00481C57"/>
    <w:rsid w:val="004867E5"/>
    <w:rsid w:val="00494B0B"/>
    <w:rsid w:val="00497DBA"/>
    <w:rsid w:val="00546B2A"/>
    <w:rsid w:val="00567EBA"/>
    <w:rsid w:val="00587C38"/>
    <w:rsid w:val="005B30EC"/>
    <w:rsid w:val="005C4826"/>
    <w:rsid w:val="005F1847"/>
    <w:rsid w:val="006027C7"/>
    <w:rsid w:val="00630D27"/>
    <w:rsid w:val="00660CF3"/>
    <w:rsid w:val="0067353C"/>
    <w:rsid w:val="006F6D3C"/>
    <w:rsid w:val="00704A0A"/>
    <w:rsid w:val="00760DB4"/>
    <w:rsid w:val="007653C1"/>
    <w:rsid w:val="00890779"/>
    <w:rsid w:val="008B7FF2"/>
    <w:rsid w:val="00901F9E"/>
    <w:rsid w:val="00954628"/>
    <w:rsid w:val="00997F97"/>
    <w:rsid w:val="009C5E99"/>
    <w:rsid w:val="00AA57EF"/>
    <w:rsid w:val="00AC3F5C"/>
    <w:rsid w:val="00AD6E4F"/>
    <w:rsid w:val="00AE50C6"/>
    <w:rsid w:val="00AF1919"/>
    <w:rsid w:val="00AF29D4"/>
    <w:rsid w:val="00B1043F"/>
    <w:rsid w:val="00B7605F"/>
    <w:rsid w:val="00B90694"/>
    <w:rsid w:val="00B90A37"/>
    <w:rsid w:val="00BC3498"/>
    <w:rsid w:val="00BC54B9"/>
    <w:rsid w:val="00BE744D"/>
    <w:rsid w:val="00C00552"/>
    <w:rsid w:val="00C07C82"/>
    <w:rsid w:val="00C221D1"/>
    <w:rsid w:val="00C70D42"/>
    <w:rsid w:val="00D40D38"/>
    <w:rsid w:val="00D419DA"/>
    <w:rsid w:val="00DE63A3"/>
    <w:rsid w:val="00E255F2"/>
    <w:rsid w:val="00E506D2"/>
    <w:rsid w:val="00EB41FE"/>
    <w:rsid w:val="00F54C83"/>
    <w:rsid w:val="00F81BD4"/>
    <w:rsid w:val="00FE1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D7A42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35F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57EF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0D42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B35F9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57EF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0D42"/>
    <w:rPr>
      <w:rFonts w:ascii="Times New Roman" w:eastAsiaTheme="majorEastAsia" w:hAnsi="Times New Roman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B35F9"/>
    <w:rPr>
      <w:rFonts w:ascii="Times New Roman" w:eastAsiaTheme="majorEastAsia" w:hAnsi="Times New Roman" w:cstheme="majorBidi"/>
      <w:b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494B0B"/>
    <w:rPr>
      <w:color w:val="808080"/>
    </w:rPr>
  </w:style>
  <w:style w:type="table" w:styleId="TableGrid">
    <w:name w:val="Table Grid"/>
    <w:basedOn w:val="TableNormal"/>
    <w:uiPriority w:val="39"/>
    <w:rsid w:val="00494B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4C8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70D42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C70D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70D4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70D4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0D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D4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70D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D42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21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21D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35F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57EF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0D42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B35F9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57EF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0D42"/>
    <w:rPr>
      <w:rFonts w:ascii="Times New Roman" w:eastAsiaTheme="majorEastAsia" w:hAnsi="Times New Roman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B35F9"/>
    <w:rPr>
      <w:rFonts w:ascii="Times New Roman" w:eastAsiaTheme="majorEastAsia" w:hAnsi="Times New Roman" w:cstheme="majorBidi"/>
      <w:b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494B0B"/>
    <w:rPr>
      <w:color w:val="808080"/>
    </w:rPr>
  </w:style>
  <w:style w:type="table" w:styleId="TableGrid">
    <w:name w:val="Table Grid"/>
    <w:basedOn w:val="TableNormal"/>
    <w:uiPriority w:val="39"/>
    <w:rsid w:val="00494B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4C8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70D42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C70D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70D4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70D4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0D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D4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70D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D42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21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21D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42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0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F91A59-5519-4B03-B7FE-BC1E881CDC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2363</Words>
  <Characters>13471</Characters>
  <Application>Microsoft Office Word</Application>
  <DocSecurity>0</DocSecurity>
  <Lines>112</Lines>
  <Paragraphs>31</Paragraphs>
  <ScaleCrop>false</ScaleCrop>
  <Company/>
  <LinksUpToDate>false</LinksUpToDate>
  <CharactersWithSpaces>15803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2022-03-23T18:18:00Z</dcterms:created>
  <dcterms:modified xsi:type="dcterms:W3CDTF">2022-03-27T12:48:00Z</dcterms:modified>
</cp:coreProperties>
</file>