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6E582" w14:textId="20B18044" w:rsidR="00EE648D" w:rsidRDefault="006E353B" w:rsidP="006E353B">
      <w:pPr>
        <w:spacing w:after="0" w:line="360" w:lineRule="auto"/>
        <w:jc w:val="center"/>
        <w:rPr>
          <w:rFonts w:ascii="Arial" w:eastAsia="Times New Roman" w:hAnsi="Arial" w:cs="Arial"/>
          <w:b/>
          <w:bCs/>
          <w:kern w:val="0"/>
          <w:sz w:val="32"/>
          <w:szCs w:val="32"/>
          <w:lang w:eastAsia="en-GB"/>
          <w14:ligatures w14:val="none"/>
        </w:rPr>
      </w:pPr>
      <w:r w:rsidRPr="00E051D0">
        <w:rPr>
          <w:rFonts w:ascii="Arial" w:eastAsia="Times New Roman" w:hAnsi="Arial" w:cs="Arial"/>
          <w:b/>
          <w:bCs/>
          <w:kern w:val="0"/>
          <w:sz w:val="32"/>
          <w:szCs w:val="32"/>
          <w:lang w:eastAsia="en-GB"/>
          <w14:ligatures w14:val="none"/>
        </w:rPr>
        <w:drawing>
          <wp:anchor distT="0" distB="0" distL="114300" distR="114300" simplePos="0" relativeHeight="251658240" behindDoc="1" locked="0" layoutInCell="1" allowOverlap="1" wp14:anchorId="54926D52" wp14:editId="46EBF6A6">
            <wp:simplePos x="0" y="0"/>
            <wp:positionH relativeFrom="margin">
              <wp:posOffset>647700</wp:posOffset>
            </wp:positionH>
            <wp:positionV relativeFrom="page">
              <wp:posOffset>276225</wp:posOffset>
            </wp:positionV>
            <wp:extent cx="4500245" cy="2038350"/>
            <wp:effectExtent l="0" t="0" r="0" b="0"/>
            <wp:wrapTight wrapText="bothSides">
              <wp:wrapPolygon edited="0">
                <wp:start x="0" y="0"/>
                <wp:lineTo x="0" y="21398"/>
                <wp:lineTo x="21487" y="21398"/>
                <wp:lineTo x="21487" y="0"/>
                <wp:lineTo x="0" y="0"/>
              </wp:wrapPolygon>
            </wp:wrapTight>
            <wp:docPr id="12502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8959" name=""/>
                    <pic:cNvPicPr/>
                  </pic:nvPicPr>
                  <pic:blipFill>
                    <a:blip r:embed="rId7">
                      <a:extLst>
                        <a:ext uri="{28A0092B-C50C-407E-A947-70E740481C1C}">
                          <a14:useLocalDpi xmlns:a14="http://schemas.microsoft.com/office/drawing/2010/main" val="0"/>
                        </a:ext>
                      </a:extLst>
                    </a:blip>
                    <a:stretch>
                      <a:fillRect/>
                    </a:stretch>
                  </pic:blipFill>
                  <pic:spPr>
                    <a:xfrm>
                      <a:off x="0" y="0"/>
                      <a:ext cx="4500245" cy="2038350"/>
                    </a:xfrm>
                    <a:prstGeom prst="rect">
                      <a:avLst/>
                    </a:prstGeom>
                  </pic:spPr>
                </pic:pic>
              </a:graphicData>
            </a:graphic>
            <wp14:sizeRelH relativeFrom="margin">
              <wp14:pctWidth>0</wp14:pctWidth>
            </wp14:sizeRelH>
            <wp14:sizeRelV relativeFrom="margin">
              <wp14:pctHeight>0</wp14:pctHeight>
            </wp14:sizeRelV>
          </wp:anchor>
        </w:drawing>
      </w:r>
    </w:p>
    <w:p w14:paraId="79B328D0"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3314F497"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57296D97"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3FF95883" w14:textId="77777777" w:rsidR="00240CC4" w:rsidRDefault="00240CC4" w:rsidP="00240CC4">
      <w:pPr>
        <w:spacing w:line="480" w:lineRule="auto"/>
        <w:rPr>
          <w:rFonts w:ascii="Arial" w:hAnsi="Arial" w:cs="Arial"/>
          <w:i/>
          <w:iCs/>
        </w:rPr>
      </w:pPr>
      <w:r>
        <w:rPr>
          <w:rFonts w:ascii="Arial" w:hAnsi="Arial" w:cs="Arial"/>
          <w:b/>
          <w:bCs/>
          <w:sz w:val="56"/>
          <w:szCs w:val="56"/>
        </w:rPr>
        <w:t xml:space="preserve">BA (Hons) Business Management </w:t>
      </w:r>
    </w:p>
    <w:p w14:paraId="77D18050" w14:textId="77777777" w:rsidR="00792D12" w:rsidRDefault="00792D12" w:rsidP="00240CC4">
      <w:pPr>
        <w:spacing w:line="600" w:lineRule="auto"/>
        <w:rPr>
          <w:rFonts w:ascii="Arial" w:hAnsi="Arial" w:cs="Arial"/>
          <w:b/>
          <w:bCs/>
          <w:sz w:val="36"/>
          <w:szCs w:val="36"/>
        </w:rPr>
      </w:pPr>
    </w:p>
    <w:p w14:paraId="5BC56E55" w14:textId="0B528553" w:rsidR="00240CC4" w:rsidRPr="007B1BEA" w:rsidRDefault="00240CC4" w:rsidP="00240CC4">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40269D6D" w14:textId="77777777" w:rsidR="00240CC4" w:rsidRPr="007B1BEA" w:rsidRDefault="00240CC4" w:rsidP="00240CC4">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4E9B1EF6" w14:textId="5FE0BAA7" w:rsidR="00240CC4" w:rsidRPr="00D774F5" w:rsidRDefault="00240CC4" w:rsidP="00DB7AC7">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DB7AC7" w:rsidRPr="00DB7AC7">
        <w:rPr>
          <w:rFonts w:ascii="Arial" w:hAnsi="Arial" w:cs="Arial"/>
          <w:b/>
          <w:bCs/>
          <w:sz w:val="40"/>
          <w:szCs w:val="40"/>
        </w:rPr>
        <w:t>Project Management LCBB6006</w:t>
      </w:r>
    </w:p>
    <w:p w14:paraId="2FFF9869" w14:textId="37A0F9D4" w:rsidR="00240CC4" w:rsidRDefault="00240CC4" w:rsidP="00240CC4">
      <w:pPr>
        <w:spacing w:line="600" w:lineRule="auto"/>
        <w:rPr>
          <w:rFonts w:ascii="Arial" w:hAnsi="Arial" w:cs="Arial"/>
          <w:sz w:val="36"/>
          <w:szCs w:val="36"/>
        </w:rPr>
      </w:pPr>
      <w:r w:rsidRPr="007B1BEA">
        <w:rPr>
          <w:rFonts w:ascii="Arial" w:hAnsi="Arial" w:cs="Arial"/>
          <w:b/>
          <w:bCs/>
          <w:sz w:val="36"/>
          <w:szCs w:val="36"/>
        </w:rPr>
        <w:t xml:space="preserve">Lecturer Name: </w:t>
      </w:r>
      <w:r w:rsidR="000D759D">
        <w:rPr>
          <w:rFonts w:ascii="Arial" w:hAnsi="Arial" w:cs="Arial"/>
          <w:sz w:val="36"/>
          <w:szCs w:val="36"/>
        </w:rPr>
        <w:t>Said Usman</w:t>
      </w:r>
    </w:p>
    <w:p w14:paraId="7311C229" w14:textId="77777777" w:rsidR="00792D12" w:rsidRPr="007B1BEA" w:rsidRDefault="00792D12" w:rsidP="00240CC4">
      <w:pPr>
        <w:spacing w:line="600" w:lineRule="auto"/>
        <w:rPr>
          <w:rFonts w:ascii="Arial" w:hAnsi="Arial" w:cs="Arial"/>
          <w:sz w:val="36"/>
          <w:szCs w:val="36"/>
        </w:rPr>
      </w:pPr>
    </w:p>
    <w:p w14:paraId="7B86D433" w14:textId="40149508" w:rsidR="00240CC4" w:rsidRDefault="00240CC4" w:rsidP="00240CC4">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sidR="000D759D">
        <w:rPr>
          <w:rFonts w:ascii="Arial" w:hAnsi="Arial" w:cs="Arial"/>
          <w:sz w:val="36"/>
          <w:szCs w:val="36"/>
        </w:rPr>
        <w:t>June</w:t>
      </w:r>
      <w:r w:rsidRPr="007B1BEA">
        <w:rPr>
          <w:rFonts w:ascii="Arial" w:hAnsi="Arial" w:cs="Arial"/>
          <w:sz w:val="36"/>
          <w:szCs w:val="36"/>
        </w:rPr>
        <w:t xml:space="preserve"> </w:t>
      </w:r>
      <w:r w:rsidRPr="00466ED9">
        <w:rPr>
          <w:rFonts w:ascii="Arial" w:hAnsi="Arial" w:cs="Arial"/>
          <w:sz w:val="36"/>
          <w:szCs w:val="36"/>
        </w:rPr>
        <w:t>202</w:t>
      </w:r>
      <w:r>
        <w:rPr>
          <w:rFonts w:ascii="Arial" w:hAnsi="Arial" w:cs="Arial"/>
          <w:sz w:val="36"/>
          <w:szCs w:val="36"/>
        </w:rPr>
        <w:t>6</w:t>
      </w:r>
      <w:r w:rsidRPr="00466ED9">
        <w:rPr>
          <w:rFonts w:ascii="Arial" w:hAnsi="Arial" w:cs="Arial"/>
          <w:sz w:val="36"/>
          <w:szCs w:val="36"/>
        </w:rPr>
        <w:t xml:space="preserve"> </w:t>
      </w:r>
    </w:p>
    <w:p w14:paraId="149EF466"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322C9883"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7E8775BD"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3D2D38A8"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504DFC16" w14:textId="4C3C9A1E" w:rsidR="00EE648D" w:rsidRPr="00DA400F" w:rsidRDefault="00017488" w:rsidP="00017488">
      <w:pPr>
        <w:spacing w:after="0" w:line="360" w:lineRule="auto"/>
        <w:jc w:val="center"/>
        <w:rPr>
          <w:rFonts w:ascii="Arial" w:eastAsia="Times New Roman" w:hAnsi="Arial" w:cs="Arial"/>
          <w:b/>
          <w:bCs/>
          <w:kern w:val="0"/>
          <w:sz w:val="32"/>
          <w:szCs w:val="32"/>
          <w:lang w:eastAsia="en-GB"/>
          <w14:ligatures w14:val="none"/>
        </w:rPr>
      </w:pPr>
      <w:r w:rsidRPr="00DA400F">
        <w:rPr>
          <w:rFonts w:ascii="Arial" w:eastAsia="Times New Roman" w:hAnsi="Arial" w:cs="Arial"/>
          <w:b/>
          <w:bCs/>
          <w:kern w:val="0"/>
          <w:sz w:val="32"/>
          <w:szCs w:val="32"/>
          <w:lang w:eastAsia="en-GB"/>
          <w14:ligatures w14:val="none"/>
        </w:rPr>
        <w:lastRenderedPageBreak/>
        <w:t>Table of content</w:t>
      </w:r>
    </w:p>
    <w:p w14:paraId="0217EE7C" w14:textId="77777777" w:rsidR="00017488" w:rsidRPr="00380E45" w:rsidRDefault="00017488" w:rsidP="00017488">
      <w:pPr>
        <w:spacing w:after="0" w:line="360" w:lineRule="auto"/>
        <w:jc w:val="center"/>
        <w:rPr>
          <w:rFonts w:ascii="Arial" w:eastAsia="Times New Roman" w:hAnsi="Arial" w:cs="Arial"/>
          <w:kern w:val="0"/>
          <w:sz w:val="32"/>
          <w:szCs w:val="32"/>
          <w:lang w:eastAsia="en-GB"/>
          <w14:ligatures w14:val="none"/>
        </w:rPr>
      </w:pPr>
    </w:p>
    <w:p w14:paraId="7A469C84" w14:textId="795A3513" w:rsidR="00017488" w:rsidRPr="0066613B" w:rsidRDefault="00127FD7" w:rsidP="00906F92">
      <w:pPr>
        <w:pStyle w:val="ListParagraph"/>
        <w:numPr>
          <w:ilvl w:val="0"/>
          <w:numId w:val="1"/>
        </w:numPr>
        <w:spacing w:after="0" w:line="360" w:lineRule="auto"/>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Introduction</w:t>
      </w:r>
      <w:r w:rsidR="0066613B">
        <w:rPr>
          <w:rFonts w:ascii="Arial" w:eastAsia="Times New Roman" w:hAnsi="Arial" w:cs="Arial"/>
          <w:kern w:val="0"/>
          <w:sz w:val="28"/>
          <w:szCs w:val="28"/>
          <w:lang w:eastAsia="en-GB"/>
          <w14:ligatures w14:val="none"/>
        </w:rPr>
        <w:t>………………………………………………………</w:t>
      </w:r>
      <w:r w:rsidR="00843D82">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r w:rsidR="00A07BE5">
        <w:rPr>
          <w:rFonts w:ascii="Arial" w:eastAsia="Times New Roman" w:hAnsi="Arial" w:cs="Arial"/>
          <w:kern w:val="0"/>
          <w:sz w:val="28"/>
          <w:szCs w:val="28"/>
          <w:lang w:eastAsia="en-GB"/>
          <w14:ligatures w14:val="none"/>
        </w:rPr>
        <w:t>3</w:t>
      </w:r>
    </w:p>
    <w:p w14:paraId="280F51A3" w14:textId="6D34DFB1" w:rsidR="00127FD7" w:rsidRPr="0066613B" w:rsidRDefault="00127FD7" w:rsidP="00906F92">
      <w:pPr>
        <w:pStyle w:val="ListParagraph"/>
        <w:numPr>
          <w:ilvl w:val="0"/>
          <w:numId w:val="1"/>
        </w:numPr>
        <w:spacing w:after="0" w:line="360" w:lineRule="auto"/>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Main Body:</w:t>
      </w:r>
      <w:r w:rsidR="00A07BE5">
        <w:rPr>
          <w:rFonts w:ascii="Arial" w:eastAsia="Times New Roman" w:hAnsi="Arial" w:cs="Arial"/>
          <w:kern w:val="0"/>
          <w:sz w:val="28"/>
          <w:szCs w:val="28"/>
          <w:lang w:eastAsia="en-GB"/>
          <w14:ligatures w14:val="none"/>
        </w:rPr>
        <w:t xml:space="preserve"> ………………………………………………………</w:t>
      </w:r>
      <w:r w:rsidR="006B6A4A">
        <w:rPr>
          <w:rFonts w:ascii="Arial" w:eastAsia="Times New Roman" w:hAnsi="Arial" w:cs="Arial"/>
          <w:kern w:val="0"/>
          <w:sz w:val="28"/>
          <w:szCs w:val="28"/>
          <w:lang w:eastAsia="en-GB"/>
          <w14:ligatures w14:val="none"/>
        </w:rPr>
        <w:t>…</w:t>
      </w:r>
      <w:r w:rsidR="00843D82">
        <w:rPr>
          <w:rFonts w:ascii="Arial" w:eastAsia="Times New Roman" w:hAnsi="Arial" w:cs="Arial"/>
          <w:kern w:val="0"/>
          <w:sz w:val="28"/>
          <w:szCs w:val="28"/>
          <w:lang w:eastAsia="en-GB"/>
          <w14:ligatures w14:val="none"/>
        </w:rPr>
        <w:t xml:space="preserve"> 3-7</w:t>
      </w:r>
    </w:p>
    <w:p w14:paraId="211E72F3" w14:textId="7AB4C703" w:rsidR="00B64674" w:rsidRPr="0066613B" w:rsidRDefault="00906F92" w:rsidP="00906F92">
      <w:pPr>
        <w:spacing w:after="0" w:line="360" w:lineRule="auto"/>
        <w:ind w:left="360"/>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 xml:space="preserve">                  </w:t>
      </w:r>
      <w:r w:rsidR="00B64674" w:rsidRPr="0066613B">
        <w:rPr>
          <w:rFonts w:ascii="Arial" w:eastAsia="Times New Roman" w:hAnsi="Arial" w:cs="Arial"/>
          <w:kern w:val="0"/>
          <w:sz w:val="28"/>
          <w:szCs w:val="28"/>
          <w:lang w:eastAsia="en-GB"/>
          <w14:ligatures w14:val="none"/>
        </w:rPr>
        <w:t>Turnkey method</w:t>
      </w:r>
      <w:r w:rsidR="00843D82">
        <w:rPr>
          <w:rFonts w:ascii="Arial" w:eastAsia="Times New Roman" w:hAnsi="Arial" w:cs="Arial"/>
          <w:kern w:val="0"/>
          <w:sz w:val="28"/>
          <w:szCs w:val="28"/>
          <w:lang w:eastAsia="en-GB"/>
          <w14:ligatures w14:val="none"/>
        </w:rPr>
        <w:t>…………………………………………</w:t>
      </w:r>
      <w:r w:rsidR="00DC4419">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r w:rsidR="00843D82">
        <w:rPr>
          <w:rFonts w:ascii="Arial" w:eastAsia="Times New Roman" w:hAnsi="Arial" w:cs="Arial"/>
          <w:kern w:val="0"/>
          <w:sz w:val="28"/>
          <w:szCs w:val="28"/>
          <w:lang w:eastAsia="en-GB"/>
          <w14:ligatures w14:val="none"/>
        </w:rPr>
        <w:t>3</w:t>
      </w:r>
    </w:p>
    <w:p w14:paraId="69097458" w14:textId="01176CC7" w:rsidR="00B64674" w:rsidRPr="0066613B" w:rsidRDefault="00906F92" w:rsidP="00906F92">
      <w:pPr>
        <w:spacing w:after="0" w:line="360" w:lineRule="auto"/>
        <w:ind w:left="360"/>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 xml:space="preserve">                  </w:t>
      </w:r>
      <w:proofErr w:type="spellStart"/>
      <w:r w:rsidR="00577009" w:rsidRPr="0066613B">
        <w:rPr>
          <w:rFonts w:ascii="Arial" w:eastAsia="Times New Roman" w:hAnsi="Arial" w:cs="Arial"/>
          <w:kern w:val="0"/>
          <w:sz w:val="28"/>
          <w:szCs w:val="28"/>
          <w:lang w:eastAsia="en-GB"/>
          <w14:ligatures w14:val="none"/>
        </w:rPr>
        <w:t>Multicontract</w:t>
      </w:r>
      <w:proofErr w:type="spellEnd"/>
      <w:r w:rsidR="00380E45" w:rsidRPr="0066613B">
        <w:rPr>
          <w:rFonts w:ascii="Arial" w:eastAsia="Times New Roman" w:hAnsi="Arial" w:cs="Arial"/>
          <w:kern w:val="0"/>
          <w:sz w:val="28"/>
          <w:szCs w:val="28"/>
          <w:lang w:eastAsia="en-GB"/>
          <w14:ligatures w14:val="none"/>
        </w:rPr>
        <w:t xml:space="preserve"> method</w:t>
      </w:r>
      <w:r w:rsidR="00843D82">
        <w:rPr>
          <w:rFonts w:ascii="Arial" w:eastAsia="Times New Roman" w:hAnsi="Arial" w:cs="Arial"/>
          <w:kern w:val="0"/>
          <w:sz w:val="28"/>
          <w:szCs w:val="28"/>
          <w:lang w:eastAsia="en-GB"/>
          <w14:ligatures w14:val="none"/>
        </w:rPr>
        <w:t>……………………………………</w:t>
      </w:r>
      <w:r w:rsidR="00DC4419">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r w:rsidR="00DC4419">
        <w:rPr>
          <w:rFonts w:ascii="Arial" w:eastAsia="Times New Roman" w:hAnsi="Arial" w:cs="Arial"/>
          <w:kern w:val="0"/>
          <w:sz w:val="28"/>
          <w:szCs w:val="28"/>
          <w:lang w:eastAsia="en-GB"/>
          <w14:ligatures w14:val="none"/>
        </w:rPr>
        <w:t>4</w:t>
      </w:r>
    </w:p>
    <w:p w14:paraId="1ECEF0DD" w14:textId="005968D5" w:rsidR="00577009" w:rsidRPr="0066613B" w:rsidRDefault="00380E45" w:rsidP="00906F92">
      <w:pPr>
        <w:spacing w:after="0" w:line="360" w:lineRule="auto"/>
        <w:ind w:left="360"/>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 xml:space="preserve">                  Do-it-yourself (DIY) method</w:t>
      </w:r>
      <w:r w:rsidR="00DC4419">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r w:rsidR="00DC4419">
        <w:rPr>
          <w:rFonts w:ascii="Arial" w:eastAsia="Times New Roman" w:hAnsi="Arial" w:cs="Arial"/>
          <w:kern w:val="0"/>
          <w:sz w:val="28"/>
          <w:szCs w:val="28"/>
          <w:lang w:eastAsia="en-GB"/>
          <w14:ligatures w14:val="none"/>
        </w:rPr>
        <w:t>5</w:t>
      </w:r>
    </w:p>
    <w:p w14:paraId="69B3FEF2" w14:textId="4714B465" w:rsidR="00166105" w:rsidRPr="0066613B" w:rsidRDefault="00380E45" w:rsidP="00906F92">
      <w:pPr>
        <w:spacing w:after="0" w:line="360" w:lineRule="auto"/>
        <w:ind w:left="360"/>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 xml:space="preserve">                  </w:t>
      </w:r>
      <w:proofErr w:type="spellStart"/>
      <w:r w:rsidRPr="0066613B">
        <w:rPr>
          <w:rFonts w:ascii="Arial" w:eastAsia="Times New Roman" w:hAnsi="Arial" w:cs="Arial"/>
          <w:kern w:val="0"/>
          <w:sz w:val="28"/>
          <w:szCs w:val="28"/>
          <w:lang w:eastAsia="en-GB"/>
          <w14:ligatures w14:val="none"/>
        </w:rPr>
        <w:t>Multicontract</w:t>
      </w:r>
      <w:proofErr w:type="spellEnd"/>
      <w:r w:rsidRPr="0066613B">
        <w:rPr>
          <w:rFonts w:ascii="Arial" w:eastAsia="Times New Roman" w:hAnsi="Arial" w:cs="Arial"/>
          <w:kern w:val="0"/>
          <w:sz w:val="28"/>
          <w:szCs w:val="28"/>
          <w:lang w:eastAsia="en-GB"/>
          <w14:ligatures w14:val="none"/>
        </w:rPr>
        <w:t xml:space="preserve"> + DIY method</w:t>
      </w:r>
      <w:r w:rsidR="00DC4419">
        <w:rPr>
          <w:rFonts w:ascii="Arial" w:eastAsia="Times New Roman" w:hAnsi="Arial" w:cs="Arial"/>
          <w:kern w:val="0"/>
          <w:sz w:val="28"/>
          <w:szCs w:val="28"/>
          <w:lang w:eastAsia="en-GB"/>
          <w14:ligatures w14:val="none"/>
        </w:rPr>
        <w:t>……………………………</w:t>
      </w:r>
      <w:proofErr w:type="gramStart"/>
      <w:r w:rsidR="00DC4419">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proofErr w:type="gramEnd"/>
      <w:r w:rsidR="00DC4419">
        <w:rPr>
          <w:rFonts w:ascii="Arial" w:eastAsia="Times New Roman" w:hAnsi="Arial" w:cs="Arial"/>
          <w:kern w:val="0"/>
          <w:sz w:val="28"/>
          <w:szCs w:val="28"/>
          <w:lang w:eastAsia="en-GB"/>
          <w14:ligatures w14:val="none"/>
        </w:rPr>
        <w:t>6</w:t>
      </w:r>
    </w:p>
    <w:p w14:paraId="28369BDF" w14:textId="090CB1FC" w:rsidR="00906F92" w:rsidRPr="0066613B" w:rsidRDefault="00906F92" w:rsidP="00906F92">
      <w:pPr>
        <w:pStyle w:val="ListParagraph"/>
        <w:numPr>
          <w:ilvl w:val="0"/>
          <w:numId w:val="1"/>
        </w:numPr>
        <w:spacing w:after="0" w:line="360" w:lineRule="auto"/>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Conclusion</w:t>
      </w:r>
      <w:r w:rsidR="00DC4419">
        <w:rPr>
          <w:rFonts w:ascii="Arial" w:eastAsia="Times New Roman" w:hAnsi="Arial" w:cs="Arial"/>
          <w:kern w:val="0"/>
          <w:sz w:val="28"/>
          <w:szCs w:val="28"/>
          <w:lang w:eastAsia="en-GB"/>
          <w14:ligatures w14:val="none"/>
        </w:rPr>
        <w:t>…………………</w:t>
      </w:r>
      <w:r w:rsidR="006B6A4A">
        <w:rPr>
          <w:rFonts w:ascii="Arial" w:eastAsia="Times New Roman" w:hAnsi="Arial" w:cs="Arial"/>
          <w:kern w:val="0"/>
          <w:sz w:val="28"/>
          <w:szCs w:val="28"/>
          <w:lang w:eastAsia="en-GB"/>
          <w14:ligatures w14:val="none"/>
        </w:rPr>
        <w:t>………………………………………</w:t>
      </w:r>
      <w:proofErr w:type="gramStart"/>
      <w:r w:rsidR="006B6A4A">
        <w:rPr>
          <w:rFonts w:ascii="Arial" w:eastAsia="Times New Roman" w:hAnsi="Arial" w:cs="Arial"/>
          <w:kern w:val="0"/>
          <w:sz w:val="28"/>
          <w:szCs w:val="28"/>
          <w:lang w:eastAsia="en-GB"/>
          <w14:ligatures w14:val="none"/>
        </w:rPr>
        <w:t>…..</w:t>
      </w:r>
      <w:proofErr w:type="gramEnd"/>
      <w:r w:rsidR="006B6A4A">
        <w:rPr>
          <w:rFonts w:ascii="Arial" w:eastAsia="Times New Roman" w:hAnsi="Arial" w:cs="Arial"/>
          <w:kern w:val="0"/>
          <w:sz w:val="28"/>
          <w:szCs w:val="28"/>
          <w:lang w:eastAsia="en-GB"/>
          <w14:ligatures w14:val="none"/>
        </w:rPr>
        <w:t>7</w:t>
      </w:r>
    </w:p>
    <w:p w14:paraId="0628FAD6" w14:textId="06A1D247" w:rsidR="00906F92" w:rsidRPr="0066613B" w:rsidRDefault="00906F92" w:rsidP="00906F92">
      <w:pPr>
        <w:pStyle w:val="ListParagraph"/>
        <w:numPr>
          <w:ilvl w:val="0"/>
          <w:numId w:val="1"/>
        </w:numPr>
        <w:spacing w:after="0" w:line="360" w:lineRule="auto"/>
        <w:rPr>
          <w:rFonts w:ascii="Arial" w:eastAsia="Times New Roman" w:hAnsi="Arial" w:cs="Arial"/>
          <w:kern w:val="0"/>
          <w:sz w:val="28"/>
          <w:szCs w:val="28"/>
          <w:lang w:eastAsia="en-GB"/>
          <w14:ligatures w14:val="none"/>
        </w:rPr>
      </w:pPr>
      <w:r w:rsidRPr="0066613B">
        <w:rPr>
          <w:rFonts w:ascii="Arial" w:eastAsia="Times New Roman" w:hAnsi="Arial" w:cs="Arial"/>
          <w:kern w:val="0"/>
          <w:sz w:val="28"/>
          <w:szCs w:val="28"/>
          <w:lang w:eastAsia="en-GB"/>
          <w14:ligatures w14:val="none"/>
        </w:rPr>
        <w:t>References</w:t>
      </w:r>
      <w:r w:rsidR="006B6A4A">
        <w:rPr>
          <w:rFonts w:ascii="Arial" w:eastAsia="Times New Roman" w:hAnsi="Arial" w:cs="Arial"/>
          <w:kern w:val="0"/>
          <w:sz w:val="28"/>
          <w:szCs w:val="28"/>
          <w:lang w:eastAsia="en-GB"/>
          <w14:ligatures w14:val="none"/>
        </w:rPr>
        <w:t>………………………………………………………</w:t>
      </w:r>
      <w:proofErr w:type="gramStart"/>
      <w:r w:rsidR="006B6A4A">
        <w:rPr>
          <w:rFonts w:ascii="Arial" w:eastAsia="Times New Roman" w:hAnsi="Arial" w:cs="Arial"/>
          <w:kern w:val="0"/>
          <w:sz w:val="28"/>
          <w:szCs w:val="28"/>
          <w:lang w:eastAsia="en-GB"/>
          <w14:ligatures w14:val="none"/>
        </w:rPr>
        <w:t>…..</w:t>
      </w:r>
      <w:proofErr w:type="gramEnd"/>
      <w:r w:rsidR="006B6A4A">
        <w:rPr>
          <w:rFonts w:ascii="Arial" w:eastAsia="Times New Roman" w:hAnsi="Arial" w:cs="Arial"/>
          <w:kern w:val="0"/>
          <w:sz w:val="28"/>
          <w:szCs w:val="28"/>
          <w:lang w:eastAsia="en-GB"/>
          <w14:ligatures w14:val="none"/>
        </w:rPr>
        <w:t>8-9</w:t>
      </w:r>
    </w:p>
    <w:p w14:paraId="7CBD484B" w14:textId="77777777" w:rsidR="00EE648D" w:rsidRPr="0066613B" w:rsidRDefault="00EE648D" w:rsidP="00906F92">
      <w:pPr>
        <w:spacing w:after="0" w:line="360" w:lineRule="auto"/>
        <w:rPr>
          <w:rFonts w:ascii="Arial" w:eastAsia="Times New Roman" w:hAnsi="Arial" w:cs="Arial"/>
          <w:kern w:val="0"/>
          <w:sz w:val="28"/>
          <w:szCs w:val="28"/>
          <w:lang w:eastAsia="en-GB"/>
          <w14:ligatures w14:val="none"/>
        </w:rPr>
      </w:pPr>
    </w:p>
    <w:p w14:paraId="7277E1D4"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600A0DB5"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6FE82E32"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146358D5"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1B4DC70D"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75C12CC0"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1167AF1D"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41A4909D"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54C8C2F4"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3F47BA3D"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209A7394"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12EE31B4"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25EBC1CF" w14:textId="77777777" w:rsidR="00EE648D" w:rsidRDefault="00EE648D" w:rsidP="00B952B5">
      <w:pPr>
        <w:spacing w:after="0" w:line="360" w:lineRule="auto"/>
        <w:rPr>
          <w:rFonts w:ascii="Arial" w:eastAsia="Times New Roman" w:hAnsi="Arial" w:cs="Arial"/>
          <w:b/>
          <w:bCs/>
          <w:kern w:val="0"/>
          <w:sz w:val="32"/>
          <w:szCs w:val="32"/>
          <w:lang w:eastAsia="en-GB"/>
          <w14:ligatures w14:val="none"/>
        </w:rPr>
      </w:pPr>
    </w:p>
    <w:p w14:paraId="63EE9163" w14:textId="77777777" w:rsidR="0066613B" w:rsidRDefault="0066613B" w:rsidP="00B952B5">
      <w:pPr>
        <w:spacing w:after="0" w:line="360" w:lineRule="auto"/>
        <w:rPr>
          <w:rFonts w:ascii="Arial" w:eastAsia="Times New Roman" w:hAnsi="Arial" w:cs="Arial"/>
          <w:b/>
          <w:bCs/>
          <w:kern w:val="0"/>
          <w:sz w:val="32"/>
          <w:szCs w:val="32"/>
          <w:lang w:eastAsia="en-GB"/>
          <w14:ligatures w14:val="none"/>
        </w:rPr>
      </w:pPr>
    </w:p>
    <w:p w14:paraId="4CD39471" w14:textId="77777777" w:rsidR="0066613B" w:rsidRDefault="0066613B" w:rsidP="00B952B5">
      <w:pPr>
        <w:spacing w:after="0" w:line="360" w:lineRule="auto"/>
        <w:rPr>
          <w:rFonts w:ascii="Arial" w:eastAsia="Times New Roman" w:hAnsi="Arial" w:cs="Arial"/>
          <w:b/>
          <w:bCs/>
          <w:kern w:val="0"/>
          <w:sz w:val="32"/>
          <w:szCs w:val="32"/>
          <w:lang w:eastAsia="en-GB"/>
          <w14:ligatures w14:val="none"/>
        </w:rPr>
      </w:pPr>
    </w:p>
    <w:p w14:paraId="1401183F" w14:textId="25C9E143" w:rsidR="00840A5E" w:rsidRPr="009D3FFF" w:rsidRDefault="00840A5E" w:rsidP="006B6A4A">
      <w:pPr>
        <w:spacing w:after="0" w:line="360" w:lineRule="auto"/>
        <w:jc w:val="center"/>
        <w:rPr>
          <w:rFonts w:ascii="Arial" w:eastAsia="Times New Roman" w:hAnsi="Arial" w:cs="Arial"/>
          <w:b/>
          <w:bCs/>
          <w:kern w:val="0"/>
          <w:sz w:val="32"/>
          <w:szCs w:val="32"/>
          <w:lang w:eastAsia="en-GB"/>
          <w14:ligatures w14:val="none"/>
        </w:rPr>
      </w:pPr>
      <w:r w:rsidRPr="009D3FFF">
        <w:rPr>
          <w:rFonts w:ascii="Arial" w:eastAsia="Times New Roman" w:hAnsi="Arial" w:cs="Arial"/>
          <w:b/>
          <w:bCs/>
          <w:kern w:val="0"/>
          <w:sz w:val="32"/>
          <w:szCs w:val="32"/>
          <w:lang w:eastAsia="en-GB"/>
          <w14:ligatures w14:val="none"/>
        </w:rPr>
        <w:lastRenderedPageBreak/>
        <w:t>Introduction</w:t>
      </w:r>
    </w:p>
    <w:p w14:paraId="27E0A426" w14:textId="77777777" w:rsidR="00840A5E" w:rsidRPr="00840A5E" w:rsidRDefault="00840A5E" w:rsidP="00840A5E">
      <w:pPr>
        <w:spacing w:after="0" w:line="360" w:lineRule="auto"/>
        <w:jc w:val="both"/>
        <w:rPr>
          <w:rFonts w:ascii="Arial" w:eastAsia="Times New Roman" w:hAnsi="Arial" w:cs="Arial"/>
          <w:kern w:val="0"/>
          <w:sz w:val="24"/>
          <w:szCs w:val="24"/>
          <w:lang w:eastAsia="en-GB"/>
          <w14:ligatures w14:val="none"/>
        </w:rPr>
      </w:pPr>
    </w:p>
    <w:p w14:paraId="7E8FDF6A" w14:textId="3012D508" w:rsidR="00840A5E" w:rsidRPr="00840A5E" w:rsidRDefault="00840A5E" w:rsidP="00840A5E">
      <w:pPr>
        <w:spacing w:after="0" w:line="360" w:lineRule="auto"/>
        <w:jc w:val="both"/>
        <w:rPr>
          <w:rFonts w:ascii="Arial" w:eastAsia="Times New Roman" w:hAnsi="Arial" w:cs="Arial"/>
          <w:kern w:val="0"/>
          <w:sz w:val="24"/>
          <w:szCs w:val="24"/>
          <w:lang w:eastAsia="en-GB"/>
          <w14:ligatures w14:val="none"/>
        </w:rPr>
      </w:pPr>
      <w:r w:rsidRPr="00840A5E">
        <w:rPr>
          <w:rFonts w:ascii="Arial" w:eastAsia="Times New Roman" w:hAnsi="Arial" w:cs="Arial"/>
          <w:kern w:val="0"/>
          <w:sz w:val="24"/>
          <w:szCs w:val="24"/>
          <w:lang w:eastAsia="en-GB"/>
          <w14:ligatures w14:val="none"/>
        </w:rPr>
        <w:t xml:space="preserve">According to Kerzner </w:t>
      </w:r>
      <w:r>
        <w:rPr>
          <w:rFonts w:ascii="Arial" w:eastAsia="Times New Roman" w:hAnsi="Arial" w:cs="Arial"/>
          <w:kern w:val="0"/>
          <w:sz w:val="24"/>
          <w:szCs w:val="24"/>
          <w:lang w:eastAsia="en-GB"/>
          <w14:ligatures w14:val="none"/>
        </w:rPr>
        <w:t>(2025),</w:t>
      </w:r>
      <w:r w:rsidRPr="00840A5E">
        <w:rPr>
          <w:rFonts w:ascii="Arial" w:eastAsia="Times New Roman" w:hAnsi="Arial" w:cs="Arial"/>
          <w:kern w:val="0"/>
          <w:sz w:val="24"/>
          <w:szCs w:val="24"/>
          <w:lang w:eastAsia="en-GB"/>
          <w14:ligatures w14:val="none"/>
        </w:rPr>
        <w:t xml:space="preserve"> in business processes, projects constitute their </w:t>
      </w:r>
      <w:r w:rsidR="00BE2617">
        <w:rPr>
          <w:rFonts w:ascii="Arial" w:eastAsia="Times New Roman" w:hAnsi="Arial" w:cs="Arial"/>
          <w:kern w:val="0"/>
          <w:sz w:val="24"/>
          <w:szCs w:val="24"/>
          <w:lang w:eastAsia="en-GB"/>
          <w14:ligatures w14:val="none"/>
        </w:rPr>
        <w:t>basis,</w:t>
      </w:r>
      <w:r w:rsidRPr="00840A5E">
        <w:rPr>
          <w:rFonts w:ascii="Arial" w:eastAsia="Times New Roman" w:hAnsi="Arial" w:cs="Arial"/>
          <w:kern w:val="0"/>
          <w:sz w:val="24"/>
          <w:szCs w:val="24"/>
          <w:lang w:eastAsia="en-GB"/>
          <w14:ligatures w14:val="none"/>
        </w:rPr>
        <w:t xml:space="preserve"> and project managers are the pillars </w:t>
      </w:r>
      <w:r w:rsidRPr="00840A5E">
        <w:rPr>
          <w:rFonts w:ascii="Arial" w:eastAsia="Times New Roman" w:hAnsi="Arial" w:cs="Arial"/>
          <w:kern w:val="0"/>
          <w:sz w:val="24"/>
          <w:szCs w:val="24"/>
          <w:lang w:eastAsia="en-GB"/>
          <w14:ligatures w14:val="none"/>
        </w:rPr>
        <w:t>who</w:t>
      </w:r>
      <w:r w:rsidRPr="00840A5E">
        <w:rPr>
          <w:rFonts w:ascii="Arial" w:eastAsia="Times New Roman" w:hAnsi="Arial" w:cs="Arial"/>
          <w:kern w:val="0"/>
          <w:sz w:val="24"/>
          <w:szCs w:val="24"/>
          <w:lang w:eastAsia="en-GB"/>
          <w14:ligatures w14:val="none"/>
        </w:rPr>
        <w:t xml:space="preserve"> manage these processes step by step, namely from financing and resources to workforce; all these aspects of </w:t>
      </w:r>
      <w:r w:rsidR="00BE2617">
        <w:rPr>
          <w:rFonts w:ascii="Arial" w:eastAsia="Times New Roman" w:hAnsi="Arial" w:cs="Arial"/>
          <w:kern w:val="0"/>
          <w:sz w:val="24"/>
          <w:szCs w:val="24"/>
          <w:lang w:eastAsia="en-GB"/>
          <w14:ligatures w14:val="none"/>
        </w:rPr>
        <w:t>projects are</w:t>
      </w:r>
      <w:r w:rsidRPr="00840A5E">
        <w:rPr>
          <w:rFonts w:ascii="Arial" w:eastAsia="Times New Roman" w:hAnsi="Arial" w:cs="Arial"/>
          <w:kern w:val="0"/>
          <w:sz w:val="24"/>
          <w:szCs w:val="24"/>
          <w:lang w:eastAsia="en-GB"/>
          <w14:ligatures w14:val="none"/>
        </w:rPr>
        <w:t xml:space="preserve"> for real transparency, true </w:t>
      </w:r>
      <w:r w:rsidR="00BE2617">
        <w:rPr>
          <w:rFonts w:ascii="Arial" w:eastAsia="Times New Roman" w:hAnsi="Arial" w:cs="Arial"/>
          <w:kern w:val="0"/>
          <w:sz w:val="24"/>
          <w:szCs w:val="24"/>
          <w:lang w:eastAsia="en-GB"/>
          <w14:ligatures w14:val="none"/>
        </w:rPr>
        <w:t>control,</w:t>
      </w:r>
      <w:r w:rsidRPr="00840A5E">
        <w:rPr>
          <w:rFonts w:ascii="Arial" w:eastAsia="Times New Roman" w:hAnsi="Arial" w:cs="Arial"/>
          <w:kern w:val="0"/>
          <w:sz w:val="24"/>
          <w:szCs w:val="24"/>
          <w:lang w:eastAsia="en-GB"/>
          <w14:ligatures w14:val="none"/>
        </w:rPr>
        <w:t xml:space="preserve"> and a successful final result. In this case, project managers use contracts to link the company initiating the project and the people providing the resources, offering common ground for agreement. A contract is an official document that legally binds the buyer and supplier by defining the relationship between the commercial product and the operations. In these contracts, the core aspects mentioned are the Statement of Work, risk allocation, and payment terms. When both parties agree on the terms of this contract without any third-party influence or coercion, then a legally valid contract is formed. </w:t>
      </w:r>
    </w:p>
    <w:p w14:paraId="707AF179" w14:textId="1B3C034B" w:rsidR="00840A5E" w:rsidRDefault="00840A5E" w:rsidP="00840A5E">
      <w:pPr>
        <w:spacing w:after="0" w:line="360" w:lineRule="auto"/>
        <w:jc w:val="both"/>
        <w:rPr>
          <w:rFonts w:ascii="Arial" w:eastAsia="Times New Roman" w:hAnsi="Arial" w:cs="Arial"/>
          <w:kern w:val="0"/>
          <w:sz w:val="24"/>
          <w:szCs w:val="24"/>
          <w:lang w:eastAsia="en-GB"/>
          <w14:ligatures w14:val="none"/>
        </w:rPr>
      </w:pPr>
      <w:r w:rsidRPr="00840A5E">
        <w:rPr>
          <w:rFonts w:ascii="Arial" w:eastAsia="Times New Roman" w:hAnsi="Arial" w:cs="Arial"/>
          <w:kern w:val="0"/>
          <w:sz w:val="24"/>
          <w:szCs w:val="24"/>
          <w:lang w:eastAsia="en-GB"/>
          <w14:ligatures w14:val="none"/>
        </w:rPr>
        <w:t xml:space="preserve">The contract has two </w:t>
      </w:r>
      <w:r w:rsidR="00BE2617">
        <w:rPr>
          <w:rFonts w:ascii="Arial" w:eastAsia="Times New Roman" w:hAnsi="Arial" w:cs="Arial"/>
          <w:kern w:val="0"/>
          <w:sz w:val="24"/>
          <w:szCs w:val="24"/>
          <w:lang w:eastAsia="en-GB"/>
          <w14:ligatures w14:val="none"/>
        </w:rPr>
        <w:t>phases:</w:t>
      </w:r>
      <w:r w:rsidRPr="00840A5E">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the</w:t>
      </w:r>
      <w:r w:rsidRPr="00840A5E">
        <w:rPr>
          <w:rFonts w:ascii="Arial" w:eastAsia="Times New Roman" w:hAnsi="Arial" w:cs="Arial"/>
          <w:kern w:val="0"/>
          <w:sz w:val="24"/>
          <w:szCs w:val="24"/>
          <w:lang w:eastAsia="en-GB"/>
          <w14:ligatures w14:val="none"/>
        </w:rPr>
        <w:t xml:space="preserve"> upstream phase, where the business case is established, the needs of the business are defined, and the route is selected to invade the market; and the downstream phase, where the contract is </w:t>
      </w:r>
      <w:r w:rsidR="00BE2617">
        <w:rPr>
          <w:rFonts w:ascii="Arial" w:eastAsia="Times New Roman" w:hAnsi="Arial" w:cs="Arial"/>
          <w:kern w:val="0"/>
          <w:sz w:val="24"/>
          <w:szCs w:val="24"/>
          <w:lang w:eastAsia="en-GB"/>
          <w14:ligatures w14:val="none"/>
        </w:rPr>
        <w:t>awarded and</w:t>
      </w:r>
      <w:r w:rsidRPr="00840A5E">
        <w:rPr>
          <w:rFonts w:ascii="Arial" w:eastAsia="Times New Roman" w:hAnsi="Arial" w:cs="Arial"/>
          <w:kern w:val="0"/>
          <w:sz w:val="24"/>
          <w:szCs w:val="24"/>
          <w:lang w:eastAsia="en-GB"/>
          <w14:ligatures w14:val="none"/>
        </w:rPr>
        <w:t xml:space="preserve"> </w:t>
      </w:r>
      <w:r w:rsidR="00BE2617">
        <w:rPr>
          <w:rFonts w:ascii="Arial" w:eastAsia="Times New Roman" w:hAnsi="Arial" w:cs="Arial"/>
          <w:kern w:val="0"/>
          <w:sz w:val="24"/>
          <w:szCs w:val="24"/>
          <w:lang w:eastAsia="en-GB"/>
          <w14:ligatures w14:val="none"/>
        </w:rPr>
        <w:t>the performance</w:t>
      </w:r>
      <w:r w:rsidRPr="00840A5E">
        <w:rPr>
          <w:rFonts w:ascii="Arial" w:eastAsia="Times New Roman" w:hAnsi="Arial" w:cs="Arial"/>
          <w:kern w:val="0"/>
          <w:sz w:val="24"/>
          <w:szCs w:val="24"/>
          <w:lang w:eastAsia="en-GB"/>
          <w14:ligatures w14:val="none"/>
        </w:rPr>
        <w:t xml:space="preserve"> of the suppliers is evaluated during the operations and the delivery of the output to ensure the </w:t>
      </w:r>
      <w:r w:rsidR="00BE2617">
        <w:rPr>
          <w:rFonts w:ascii="Arial" w:eastAsia="Times New Roman" w:hAnsi="Arial" w:cs="Arial"/>
          <w:kern w:val="0"/>
          <w:sz w:val="24"/>
          <w:szCs w:val="24"/>
          <w:lang w:eastAsia="en-GB"/>
          <w14:ligatures w14:val="none"/>
        </w:rPr>
        <w:t>buyer,</w:t>
      </w:r>
      <w:r w:rsidRPr="00840A5E">
        <w:rPr>
          <w:rFonts w:ascii="Arial" w:eastAsia="Times New Roman" w:hAnsi="Arial" w:cs="Arial"/>
          <w:kern w:val="0"/>
          <w:sz w:val="24"/>
          <w:szCs w:val="24"/>
          <w:lang w:eastAsia="en-GB"/>
          <w14:ligatures w14:val="none"/>
        </w:rPr>
        <w:t xml:space="preserve"> or </w:t>
      </w:r>
      <w:r w:rsidR="00BE2617">
        <w:rPr>
          <w:rFonts w:ascii="Arial" w:eastAsia="Times New Roman" w:hAnsi="Arial" w:cs="Arial"/>
          <w:kern w:val="0"/>
          <w:sz w:val="24"/>
          <w:szCs w:val="24"/>
          <w:lang w:eastAsia="en-GB"/>
          <w14:ligatures w14:val="none"/>
        </w:rPr>
        <w:t>here,</w:t>
      </w:r>
      <w:r w:rsidRPr="00840A5E">
        <w:rPr>
          <w:rFonts w:ascii="Arial" w:eastAsia="Times New Roman" w:hAnsi="Arial" w:cs="Arial"/>
          <w:kern w:val="0"/>
          <w:sz w:val="24"/>
          <w:szCs w:val="24"/>
          <w:lang w:eastAsia="en-GB"/>
          <w14:ligatures w14:val="none"/>
        </w:rPr>
        <w:t xml:space="preserve"> in this case</w:t>
      </w:r>
      <w:r w:rsidR="00BE2617">
        <w:rPr>
          <w:rFonts w:ascii="Arial" w:eastAsia="Times New Roman" w:hAnsi="Arial" w:cs="Arial"/>
          <w:kern w:val="0"/>
          <w:sz w:val="24"/>
          <w:szCs w:val="24"/>
          <w:lang w:eastAsia="en-GB"/>
          <w14:ligatures w14:val="none"/>
        </w:rPr>
        <w:t>, the business,</w:t>
      </w:r>
      <w:r w:rsidRPr="00840A5E">
        <w:rPr>
          <w:rFonts w:ascii="Arial" w:eastAsia="Times New Roman" w:hAnsi="Arial" w:cs="Arial"/>
          <w:kern w:val="0"/>
          <w:sz w:val="24"/>
          <w:szCs w:val="24"/>
          <w:lang w:eastAsia="en-GB"/>
          <w14:ligatures w14:val="none"/>
        </w:rPr>
        <w:t xml:space="preserve"> can have </w:t>
      </w:r>
      <w:r w:rsidR="00BE2617">
        <w:rPr>
          <w:rFonts w:ascii="Arial" w:eastAsia="Times New Roman" w:hAnsi="Arial" w:cs="Arial"/>
          <w:kern w:val="0"/>
          <w:sz w:val="24"/>
          <w:szCs w:val="24"/>
          <w:lang w:eastAsia="en-GB"/>
          <w14:ligatures w14:val="none"/>
        </w:rPr>
        <w:t>value</w:t>
      </w:r>
      <w:r w:rsidRPr="00840A5E">
        <w:rPr>
          <w:rFonts w:ascii="Arial" w:eastAsia="Times New Roman" w:hAnsi="Arial" w:cs="Arial"/>
          <w:kern w:val="0"/>
          <w:sz w:val="24"/>
          <w:szCs w:val="24"/>
          <w:lang w:eastAsia="en-GB"/>
          <w14:ligatures w14:val="none"/>
        </w:rPr>
        <w:t xml:space="preserve"> for money. In this report, the aspect of contract and four of its types will be discussed with proper literary evidence (Merrow, 2022). In this discussion, the suitability of different contract types for different project types will be discussed, along with their merits and demerits.</w:t>
      </w:r>
    </w:p>
    <w:p w14:paraId="55B11C1E" w14:textId="77777777" w:rsidR="00853352" w:rsidRPr="00840A5E" w:rsidRDefault="00853352" w:rsidP="00840A5E">
      <w:pPr>
        <w:spacing w:after="0" w:line="360" w:lineRule="auto"/>
        <w:jc w:val="both"/>
        <w:rPr>
          <w:rFonts w:ascii="Arial" w:eastAsia="Times New Roman" w:hAnsi="Arial" w:cs="Arial"/>
          <w:kern w:val="0"/>
          <w:sz w:val="24"/>
          <w:szCs w:val="24"/>
          <w:lang w:eastAsia="en-GB"/>
          <w14:ligatures w14:val="none"/>
        </w:rPr>
      </w:pPr>
    </w:p>
    <w:p w14:paraId="06909573" w14:textId="03EBA1B2" w:rsidR="00853352" w:rsidRPr="009D3FFF" w:rsidRDefault="009D3FFF" w:rsidP="003B3911">
      <w:pPr>
        <w:pStyle w:val="Heading1"/>
        <w:widowControl w:val="0"/>
        <w:spacing w:line="360" w:lineRule="auto"/>
        <w:jc w:val="center"/>
        <w:rPr>
          <w:rFonts w:ascii="Arial" w:hAnsi="Arial" w:cs="Arial"/>
          <w:b/>
          <w:bCs/>
          <w:color w:val="000000" w:themeColor="text1"/>
          <w:sz w:val="32"/>
          <w:szCs w:val="32"/>
        </w:rPr>
      </w:pPr>
      <w:r w:rsidRPr="009D3FFF">
        <w:rPr>
          <w:rFonts w:ascii="Arial" w:hAnsi="Arial" w:cs="Arial"/>
          <w:b/>
          <w:bCs/>
          <w:color w:val="000000" w:themeColor="text1"/>
          <w:sz w:val="32"/>
          <w:szCs w:val="32"/>
        </w:rPr>
        <w:t>Main Body</w:t>
      </w:r>
    </w:p>
    <w:p w14:paraId="0790665E" w14:textId="34204F81" w:rsidR="00DB1D60" w:rsidRPr="00EA2C17" w:rsidRDefault="00DB1D60" w:rsidP="00EA2C17">
      <w:pPr>
        <w:spacing w:after="0" w:line="360" w:lineRule="auto"/>
        <w:jc w:val="both"/>
        <w:rPr>
          <w:rFonts w:ascii="Arial" w:eastAsia="Times New Roman" w:hAnsi="Arial" w:cs="Arial"/>
          <w:kern w:val="0"/>
          <w:sz w:val="24"/>
          <w:szCs w:val="24"/>
          <w:lang w:eastAsia="en-GB"/>
          <w14:ligatures w14:val="none"/>
        </w:rPr>
      </w:pPr>
      <w:r w:rsidRPr="009D3FFF">
        <w:rPr>
          <w:rFonts w:ascii="Arial" w:eastAsia="Times New Roman" w:hAnsi="Arial" w:cs="Arial"/>
          <w:b/>
          <w:bCs/>
          <w:kern w:val="0"/>
          <w:sz w:val="24"/>
          <w:szCs w:val="24"/>
          <w:lang w:eastAsia="en-GB"/>
          <w14:ligatures w14:val="none"/>
        </w:rPr>
        <w:t>Turnkey</w:t>
      </w:r>
      <w:r w:rsidRPr="00EA2C17">
        <w:rPr>
          <w:rFonts w:ascii="Arial" w:eastAsia="Times New Roman" w:hAnsi="Arial" w:cs="Arial"/>
          <w:kern w:val="0"/>
          <w:sz w:val="24"/>
          <w:szCs w:val="24"/>
          <w:lang w:eastAsia="en-GB"/>
          <w14:ligatures w14:val="none"/>
        </w:rPr>
        <w:t xml:space="preserve"> is a type of contract used by many businesses in their project management. In this type of contract, a single contract binds the contractor to </w:t>
      </w:r>
      <w:r w:rsidR="00EA2C17">
        <w:rPr>
          <w:rFonts w:ascii="Arial" w:eastAsia="Times New Roman" w:hAnsi="Arial" w:cs="Arial"/>
          <w:kern w:val="0"/>
          <w:sz w:val="24"/>
          <w:szCs w:val="24"/>
          <w:lang w:eastAsia="en-GB"/>
          <w14:ligatures w14:val="none"/>
        </w:rPr>
        <w:t>fully serve the customer</w:t>
      </w:r>
      <w:r w:rsidRPr="00EA2C17">
        <w:rPr>
          <w:rFonts w:ascii="Arial" w:eastAsia="Times New Roman" w:hAnsi="Arial" w:cs="Arial"/>
          <w:kern w:val="0"/>
          <w:sz w:val="24"/>
          <w:szCs w:val="24"/>
          <w:lang w:eastAsia="en-GB"/>
          <w14:ligatures w14:val="none"/>
        </w:rPr>
        <w:t xml:space="preserve">, including design, procurement, construction, and commissioning. This type of contract is hassle-free because all aspects of the project are handled by the supplier or contractor, and the client receives a fully </w:t>
      </w:r>
      <w:r w:rsidR="00EA2C17">
        <w:rPr>
          <w:rFonts w:ascii="Arial" w:eastAsia="Times New Roman" w:hAnsi="Arial" w:cs="Arial"/>
          <w:kern w:val="0"/>
          <w:sz w:val="24"/>
          <w:szCs w:val="24"/>
          <w:lang w:eastAsia="en-GB"/>
          <w14:ligatures w14:val="none"/>
        </w:rPr>
        <w:t>operational facility, allowing</w:t>
      </w:r>
      <w:r w:rsidRPr="00EA2C17">
        <w:rPr>
          <w:rFonts w:ascii="Arial" w:eastAsia="Times New Roman" w:hAnsi="Arial" w:cs="Arial"/>
          <w:kern w:val="0"/>
          <w:sz w:val="24"/>
          <w:szCs w:val="24"/>
          <w:lang w:eastAsia="en-GB"/>
          <w14:ligatures w14:val="none"/>
        </w:rPr>
        <w:t xml:space="preserve"> them to start the project immediately. It is convenient and, at the same time, helps in managing time, as one can start the project immediately (Viitanen, 2024).</w:t>
      </w:r>
    </w:p>
    <w:p w14:paraId="49B3EA6E" w14:textId="2E1A824F" w:rsidR="00DB1D60" w:rsidRPr="00EA2C17" w:rsidRDefault="00DB1D60" w:rsidP="00EA2C17">
      <w:pPr>
        <w:spacing w:after="0" w:line="360" w:lineRule="auto"/>
        <w:jc w:val="both"/>
        <w:rPr>
          <w:rFonts w:ascii="Arial" w:eastAsia="Times New Roman" w:hAnsi="Arial" w:cs="Arial"/>
          <w:kern w:val="0"/>
          <w:sz w:val="24"/>
          <w:szCs w:val="24"/>
          <w:lang w:eastAsia="en-GB"/>
          <w14:ligatures w14:val="none"/>
        </w:rPr>
      </w:pPr>
      <w:r w:rsidRPr="00EA2C17">
        <w:rPr>
          <w:rFonts w:ascii="Arial" w:eastAsia="Times New Roman" w:hAnsi="Arial" w:cs="Arial"/>
          <w:kern w:val="0"/>
          <w:sz w:val="24"/>
          <w:szCs w:val="24"/>
          <w:lang w:eastAsia="en-GB"/>
          <w14:ligatures w14:val="none"/>
        </w:rPr>
        <w:lastRenderedPageBreak/>
        <w:t xml:space="preserve">This type of contract is most suitable for large infrastructure projects, power stations, and industrial projects where the output is defined at the outset, and the project is designed accordingly. It is also suitable for projects with strict financial constraints and for customers </w:t>
      </w:r>
      <w:r w:rsidR="00EA2C17">
        <w:rPr>
          <w:rFonts w:ascii="Arial" w:eastAsia="Times New Roman" w:hAnsi="Arial" w:cs="Arial"/>
          <w:kern w:val="0"/>
          <w:sz w:val="24"/>
          <w:szCs w:val="24"/>
          <w:lang w:eastAsia="en-GB"/>
          <w14:ligatures w14:val="none"/>
        </w:rPr>
        <w:t xml:space="preserve">with limited technical staff who want </w:t>
      </w:r>
      <w:r w:rsidRPr="00EA2C17">
        <w:rPr>
          <w:rFonts w:ascii="Arial" w:eastAsia="Times New Roman" w:hAnsi="Arial" w:cs="Arial"/>
          <w:kern w:val="0"/>
          <w:sz w:val="24"/>
          <w:szCs w:val="24"/>
          <w:lang w:eastAsia="en-GB"/>
          <w14:ligatures w14:val="none"/>
        </w:rPr>
        <w:t xml:space="preserve">single-point accountability. However, for some projects, the process is not suitable for this type of contract. These </w:t>
      </w:r>
      <w:r w:rsidR="00EA2C17">
        <w:rPr>
          <w:rFonts w:ascii="Arial" w:eastAsia="Times New Roman" w:hAnsi="Arial" w:cs="Arial"/>
          <w:kern w:val="0"/>
          <w:sz w:val="24"/>
          <w:szCs w:val="24"/>
          <w:lang w:eastAsia="en-GB"/>
          <w14:ligatures w14:val="none"/>
        </w:rPr>
        <w:t>are experimental</w:t>
      </w:r>
      <w:r w:rsidRPr="00EA2C17">
        <w:rPr>
          <w:rFonts w:ascii="Arial" w:eastAsia="Times New Roman" w:hAnsi="Arial" w:cs="Arial"/>
          <w:kern w:val="0"/>
          <w:sz w:val="24"/>
          <w:szCs w:val="24"/>
          <w:lang w:eastAsia="en-GB"/>
          <w14:ligatures w14:val="none"/>
        </w:rPr>
        <w:t xml:space="preserve"> projects where neither the design nor the ground conditions are </w:t>
      </w:r>
      <w:r w:rsidR="00EA2C17">
        <w:rPr>
          <w:rFonts w:ascii="Arial" w:eastAsia="Times New Roman" w:hAnsi="Arial" w:cs="Arial"/>
          <w:kern w:val="0"/>
          <w:sz w:val="24"/>
          <w:szCs w:val="24"/>
          <w:lang w:eastAsia="en-GB"/>
          <w14:ligatures w14:val="none"/>
        </w:rPr>
        <w:t>certain;</w:t>
      </w:r>
      <w:r w:rsidRPr="00EA2C17">
        <w:rPr>
          <w:rFonts w:ascii="Arial" w:eastAsia="Times New Roman" w:hAnsi="Arial" w:cs="Arial"/>
          <w:kern w:val="0"/>
          <w:sz w:val="24"/>
          <w:szCs w:val="24"/>
          <w:lang w:eastAsia="en-GB"/>
          <w14:ligatures w14:val="none"/>
        </w:rPr>
        <w:t xml:space="preserve"> clients who require creativity in every aspect of the </w:t>
      </w:r>
      <w:r w:rsidR="00EA2C17">
        <w:rPr>
          <w:rFonts w:ascii="Arial" w:eastAsia="Times New Roman" w:hAnsi="Arial" w:cs="Arial"/>
          <w:kern w:val="0"/>
          <w:sz w:val="24"/>
          <w:szCs w:val="24"/>
          <w:lang w:eastAsia="en-GB"/>
          <w14:ligatures w14:val="none"/>
        </w:rPr>
        <w:t>project;</w:t>
      </w:r>
      <w:r w:rsidRPr="00EA2C17">
        <w:rPr>
          <w:rFonts w:ascii="Arial" w:eastAsia="Times New Roman" w:hAnsi="Arial" w:cs="Arial"/>
          <w:kern w:val="0"/>
          <w:sz w:val="24"/>
          <w:szCs w:val="24"/>
          <w:lang w:eastAsia="en-GB"/>
          <w14:ligatures w14:val="none"/>
        </w:rPr>
        <w:t xml:space="preserve"> and fast-moving scope projects (Viitanen, 2024).</w:t>
      </w:r>
    </w:p>
    <w:p w14:paraId="16356657" w14:textId="5ED88F41" w:rsidR="00DB1D60" w:rsidRPr="00EA2C17" w:rsidRDefault="00DB1D60" w:rsidP="00EA2C17">
      <w:pPr>
        <w:spacing w:after="0" w:line="360" w:lineRule="auto"/>
        <w:jc w:val="both"/>
        <w:rPr>
          <w:rFonts w:ascii="Arial" w:eastAsia="Times New Roman" w:hAnsi="Arial" w:cs="Arial"/>
          <w:kern w:val="0"/>
          <w:sz w:val="24"/>
          <w:szCs w:val="24"/>
          <w:lang w:eastAsia="en-GB"/>
          <w14:ligatures w14:val="none"/>
        </w:rPr>
      </w:pPr>
      <w:r w:rsidRPr="00EA2C17">
        <w:rPr>
          <w:rFonts w:ascii="Arial" w:eastAsia="Times New Roman" w:hAnsi="Arial" w:cs="Arial"/>
          <w:kern w:val="0"/>
          <w:sz w:val="24"/>
          <w:szCs w:val="24"/>
          <w:lang w:eastAsia="en-GB"/>
          <w14:ligatures w14:val="none"/>
        </w:rPr>
        <w:t xml:space="preserve">In such a contract, the client contracts with only one contractor, </w:t>
      </w:r>
      <w:r w:rsidR="00EA2C17">
        <w:rPr>
          <w:rFonts w:ascii="Arial" w:eastAsia="Times New Roman" w:hAnsi="Arial" w:cs="Arial"/>
          <w:kern w:val="0"/>
          <w:sz w:val="24"/>
          <w:szCs w:val="24"/>
          <w:lang w:eastAsia="en-GB"/>
          <w14:ligatures w14:val="none"/>
        </w:rPr>
        <w:t>who</w:t>
      </w:r>
      <w:r w:rsidRPr="00EA2C17">
        <w:rPr>
          <w:rFonts w:ascii="Arial" w:eastAsia="Times New Roman" w:hAnsi="Arial" w:cs="Arial"/>
          <w:kern w:val="0"/>
          <w:sz w:val="24"/>
          <w:szCs w:val="24"/>
          <w:lang w:eastAsia="en-GB"/>
          <w14:ligatures w14:val="none"/>
        </w:rPr>
        <w:t xml:space="preserve"> </w:t>
      </w:r>
      <w:r w:rsidR="00EA2C17">
        <w:rPr>
          <w:rFonts w:ascii="Arial" w:eastAsia="Times New Roman" w:hAnsi="Arial" w:cs="Arial"/>
          <w:kern w:val="0"/>
          <w:sz w:val="24"/>
          <w:szCs w:val="24"/>
          <w:lang w:eastAsia="en-GB"/>
          <w14:ligatures w14:val="none"/>
        </w:rPr>
        <w:t>fulfils</w:t>
      </w:r>
      <w:r w:rsidRPr="00EA2C17">
        <w:rPr>
          <w:rFonts w:ascii="Arial" w:eastAsia="Times New Roman" w:hAnsi="Arial" w:cs="Arial"/>
          <w:kern w:val="0"/>
          <w:sz w:val="24"/>
          <w:szCs w:val="24"/>
          <w:lang w:eastAsia="en-GB"/>
          <w14:ligatures w14:val="none"/>
        </w:rPr>
        <w:t xml:space="preserve"> all the project's requirements, from design to execution.  The contractor also bears the risk of failure, performance, and coordination. That way, the client does not have to look in multiple directions, and the contractors try to minimise the blame-shifting. There is cost certainty in such a contract, in which a lump sum </w:t>
      </w:r>
      <w:r w:rsidR="00EA2C17">
        <w:rPr>
          <w:rFonts w:ascii="Arial" w:eastAsia="Times New Roman" w:hAnsi="Arial" w:cs="Arial"/>
          <w:kern w:val="0"/>
          <w:sz w:val="24"/>
          <w:szCs w:val="24"/>
          <w:lang w:eastAsia="en-GB"/>
          <w14:ligatures w14:val="none"/>
        </w:rPr>
        <w:t xml:space="preserve">is invested for the </w:t>
      </w:r>
      <w:r w:rsidRPr="00EA2C17">
        <w:rPr>
          <w:rFonts w:ascii="Arial" w:eastAsia="Times New Roman" w:hAnsi="Arial" w:cs="Arial"/>
          <w:kern w:val="0"/>
          <w:sz w:val="24"/>
          <w:szCs w:val="24"/>
          <w:lang w:eastAsia="en-GB"/>
          <w14:ligatures w14:val="none"/>
        </w:rPr>
        <w:t>project and its operations. That means it can help a tight-funding project to be executed. It reduces unexpected funding blowouts and reduces the risk of funding. This type of contract allows clients to start the project immediately after contract signing. This makes the project time-efficient and effective (Awwad et al. 2025).</w:t>
      </w:r>
    </w:p>
    <w:p w14:paraId="19A3CC0F" w14:textId="38EFED7B" w:rsidR="00DB1D60" w:rsidRDefault="00DB1D60" w:rsidP="00EA2C17">
      <w:pPr>
        <w:spacing w:after="0" w:line="360" w:lineRule="auto"/>
        <w:jc w:val="both"/>
        <w:rPr>
          <w:rFonts w:ascii="Arial" w:eastAsia="Times New Roman" w:hAnsi="Arial" w:cs="Arial"/>
          <w:kern w:val="0"/>
          <w:sz w:val="24"/>
          <w:szCs w:val="24"/>
          <w:lang w:eastAsia="en-GB"/>
          <w14:ligatures w14:val="none"/>
        </w:rPr>
      </w:pPr>
      <w:r w:rsidRPr="00EA2C17">
        <w:rPr>
          <w:rFonts w:ascii="Arial" w:eastAsia="Times New Roman" w:hAnsi="Arial" w:cs="Arial"/>
          <w:kern w:val="0"/>
          <w:sz w:val="24"/>
          <w:szCs w:val="24"/>
          <w:lang w:eastAsia="en-GB"/>
          <w14:ligatures w14:val="none"/>
        </w:rPr>
        <w:t>However, there are some demerits attached to the project as well. These are the higher initial tender costs</w:t>
      </w:r>
      <w:r w:rsidR="00EA2C17">
        <w:rPr>
          <w:rFonts w:ascii="Arial" w:eastAsia="Times New Roman" w:hAnsi="Arial" w:cs="Arial"/>
          <w:kern w:val="0"/>
          <w:sz w:val="24"/>
          <w:szCs w:val="24"/>
          <w:lang w:eastAsia="en-GB"/>
          <w14:ligatures w14:val="none"/>
        </w:rPr>
        <w:t xml:space="preserve"> because the lump-sum amount is invested in the project, covering</w:t>
      </w:r>
      <w:r w:rsidRPr="00EA2C17">
        <w:rPr>
          <w:rFonts w:ascii="Arial" w:eastAsia="Times New Roman" w:hAnsi="Arial" w:cs="Arial"/>
          <w:kern w:val="0"/>
          <w:sz w:val="24"/>
          <w:szCs w:val="24"/>
          <w:lang w:eastAsia="en-GB"/>
          <w14:ligatures w14:val="none"/>
        </w:rPr>
        <w:t xml:space="preserve"> all project expenses. That is a huge amount, and it is invested in the project, which is a heavy burden on the client's pocket.  The client</w:t>
      </w:r>
      <w:r w:rsidR="00EA2C17">
        <w:rPr>
          <w:rFonts w:ascii="Arial" w:eastAsia="Times New Roman" w:hAnsi="Arial" w:cs="Arial"/>
          <w:kern w:val="0"/>
          <w:sz w:val="24"/>
          <w:szCs w:val="24"/>
          <w:lang w:eastAsia="en-GB"/>
          <w14:ligatures w14:val="none"/>
        </w:rPr>
        <w:t xml:space="preserve"> loses control over the project's processes </w:t>
      </w:r>
      <w:r w:rsidRPr="00EA2C17">
        <w:rPr>
          <w:rFonts w:ascii="Arial" w:eastAsia="Times New Roman" w:hAnsi="Arial" w:cs="Arial"/>
          <w:kern w:val="0"/>
          <w:sz w:val="24"/>
          <w:szCs w:val="24"/>
          <w:lang w:eastAsia="en-GB"/>
          <w14:ligatures w14:val="none"/>
        </w:rPr>
        <w:t xml:space="preserve">when he delegates responsibility to the contractor. The contractor does all the work according to their own discretion. </w:t>
      </w:r>
      <w:r w:rsidR="00EA2C17">
        <w:rPr>
          <w:rFonts w:ascii="Arial" w:eastAsia="Times New Roman" w:hAnsi="Arial" w:cs="Arial"/>
          <w:kern w:val="0"/>
          <w:sz w:val="24"/>
          <w:szCs w:val="24"/>
          <w:lang w:eastAsia="en-GB"/>
          <w14:ligatures w14:val="none"/>
        </w:rPr>
        <w:t>Changes due to disputes or changes to the plan can also be very expensive under</w:t>
      </w:r>
      <w:r w:rsidRPr="00EA2C17">
        <w:rPr>
          <w:rFonts w:ascii="Arial" w:eastAsia="Times New Roman" w:hAnsi="Arial" w:cs="Arial"/>
          <w:kern w:val="0"/>
          <w:sz w:val="24"/>
          <w:szCs w:val="24"/>
          <w:lang w:eastAsia="en-GB"/>
          <w14:ligatures w14:val="none"/>
        </w:rPr>
        <w:t xml:space="preserve"> such a contract (Awwad et al. 2025).</w:t>
      </w:r>
    </w:p>
    <w:p w14:paraId="5287C3A9" w14:textId="77777777" w:rsidR="00024834" w:rsidRPr="00EA2C17" w:rsidRDefault="00024834" w:rsidP="00EA2C17">
      <w:pPr>
        <w:spacing w:after="0" w:line="360" w:lineRule="auto"/>
        <w:jc w:val="both"/>
        <w:rPr>
          <w:rFonts w:ascii="Arial" w:eastAsia="Times New Roman" w:hAnsi="Arial" w:cs="Arial"/>
          <w:kern w:val="0"/>
          <w:sz w:val="24"/>
          <w:szCs w:val="24"/>
          <w:lang w:eastAsia="en-GB"/>
          <w14:ligatures w14:val="none"/>
        </w:rPr>
      </w:pPr>
    </w:p>
    <w:p w14:paraId="5EC10E11" w14:textId="3042117A" w:rsidR="006A1B77" w:rsidRPr="006A1B77" w:rsidRDefault="006A1B77" w:rsidP="006A1B77">
      <w:pPr>
        <w:spacing w:after="0" w:line="360" w:lineRule="auto"/>
        <w:jc w:val="both"/>
        <w:rPr>
          <w:rFonts w:ascii="Arial" w:eastAsia="Times New Roman" w:hAnsi="Arial" w:cs="Arial"/>
          <w:kern w:val="0"/>
          <w:sz w:val="24"/>
          <w:szCs w:val="24"/>
          <w:lang w:eastAsia="en-GB"/>
          <w14:ligatures w14:val="none"/>
        </w:rPr>
      </w:pPr>
      <w:r w:rsidRPr="009D3FFF">
        <w:rPr>
          <w:rFonts w:ascii="Arial" w:eastAsia="Times New Roman" w:hAnsi="Arial" w:cs="Arial"/>
          <w:b/>
          <w:bCs/>
          <w:kern w:val="0"/>
          <w:sz w:val="24"/>
          <w:szCs w:val="24"/>
          <w:lang w:eastAsia="en-GB"/>
          <w14:ligatures w14:val="none"/>
        </w:rPr>
        <w:t>Multi-contract</w:t>
      </w:r>
      <w:r w:rsidRPr="006A1B77">
        <w:rPr>
          <w:rFonts w:ascii="Arial" w:eastAsia="Times New Roman" w:hAnsi="Arial" w:cs="Arial"/>
          <w:kern w:val="0"/>
          <w:sz w:val="24"/>
          <w:szCs w:val="24"/>
          <w:lang w:eastAsia="en-GB"/>
          <w14:ligatures w14:val="none"/>
        </w:rPr>
        <w:t xml:space="preserve"> projects are another type of project management contract widely used across projects. As the name suggests, multi-contract projects involve multiple contracts within a single project. Here, a project is being split into separate segments that denote distinct core objectives. These separate segments have separate contracts with numerous contractors based on their </w:t>
      </w:r>
      <w:r>
        <w:rPr>
          <w:rFonts w:ascii="Arial" w:eastAsia="Times New Roman" w:hAnsi="Arial" w:cs="Arial"/>
          <w:kern w:val="0"/>
          <w:sz w:val="24"/>
          <w:szCs w:val="24"/>
          <w:lang w:eastAsia="en-GB"/>
          <w14:ligatures w14:val="none"/>
        </w:rPr>
        <w:t>specialities.</w:t>
      </w:r>
      <w:r w:rsidRPr="006A1B77">
        <w:rPr>
          <w:rFonts w:ascii="Arial" w:eastAsia="Times New Roman" w:hAnsi="Arial" w:cs="Arial"/>
          <w:kern w:val="0"/>
          <w:sz w:val="24"/>
          <w:szCs w:val="24"/>
          <w:lang w:eastAsia="en-GB"/>
          <w14:ligatures w14:val="none"/>
        </w:rPr>
        <w:t xml:space="preserve"> In such a contract, one can observe specialised sourcing of the resources and direct management of the parallel work packages. Trade contractors, designers, and suppliers can be some of the common partners in a contract for such a contract (Smith et al. 2025).</w:t>
      </w:r>
    </w:p>
    <w:p w14:paraId="2F4583F5" w14:textId="3D310CE2" w:rsidR="006A1B77" w:rsidRPr="006A1B77" w:rsidRDefault="006A1B77" w:rsidP="006A1B77">
      <w:pPr>
        <w:spacing w:after="0" w:line="360" w:lineRule="auto"/>
        <w:jc w:val="both"/>
        <w:rPr>
          <w:rFonts w:ascii="Arial" w:eastAsia="Times New Roman" w:hAnsi="Arial" w:cs="Arial"/>
          <w:kern w:val="0"/>
          <w:sz w:val="24"/>
          <w:szCs w:val="24"/>
          <w:lang w:eastAsia="en-GB"/>
          <w14:ligatures w14:val="none"/>
        </w:rPr>
      </w:pPr>
      <w:r w:rsidRPr="006A1B77">
        <w:rPr>
          <w:rFonts w:ascii="Arial" w:eastAsia="Times New Roman" w:hAnsi="Arial" w:cs="Arial"/>
          <w:kern w:val="0"/>
          <w:sz w:val="24"/>
          <w:szCs w:val="24"/>
          <w:lang w:eastAsia="en-GB"/>
          <w14:ligatures w14:val="none"/>
        </w:rPr>
        <w:lastRenderedPageBreak/>
        <w:t>Multi</w:t>
      </w:r>
      <w:r w:rsidR="00A313A7">
        <w:rPr>
          <w:rFonts w:ascii="Arial" w:eastAsia="Times New Roman" w:hAnsi="Arial" w:cs="Arial"/>
          <w:kern w:val="0"/>
          <w:sz w:val="24"/>
          <w:szCs w:val="24"/>
          <w:lang w:eastAsia="en-GB"/>
          <w14:ligatures w14:val="none"/>
        </w:rPr>
        <w:t>-</w:t>
      </w:r>
      <w:r w:rsidRPr="006A1B77">
        <w:rPr>
          <w:rFonts w:ascii="Arial" w:eastAsia="Times New Roman" w:hAnsi="Arial" w:cs="Arial"/>
          <w:kern w:val="0"/>
          <w:sz w:val="24"/>
          <w:szCs w:val="24"/>
          <w:lang w:eastAsia="en-GB"/>
          <w14:ligatures w14:val="none"/>
        </w:rPr>
        <w:t xml:space="preserve">contract projects are most suitable for large projects that are executed in phases. These types of projects are so vast that they require broader scope and are too risky for a single main contractor. Some </w:t>
      </w:r>
      <w:r w:rsidR="00A313A7">
        <w:rPr>
          <w:rFonts w:ascii="Arial" w:eastAsia="Times New Roman" w:hAnsi="Arial" w:cs="Arial"/>
          <w:kern w:val="0"/>
          <w:sz w:val="24"/>
          <w:szCs w:val="24"/>
          <w:lang w:eastAsia="en-GB"/>
          <w14:ligatures w14:val="none"/>
        </w:rPr>
        <w:t>projects that require demolition before the start of the late construction phase and highly specialised projects that require niche technical expertise</w:t>
      </w:r>
      <w:r w:rsidRPr="006A1B77">
        <w:rPr>
          <w:rFonts w:ascii="Arial" w:eastAsia="Times New Roman" w:hAnsi="Arial" w:cs="Arial"/>
          <w:kern w:val="0"/>
          <w:sz w:val="24"/>
          <w:szCs w:val="24"/>
          <w:lang w:eastAsia="en-GB"/>
          <w14:ligatures w14:val="none"/>
        </w:rPr>
        <w:t xml:space="preserve"> can be undertaken through such contracts. However, projects with a fixed budget that cannot be exceeded are not suitable for such contracts. New businesses or businesses that lack resources and do not have a specialised team are not suitable for such project contracts. High-interdependence projects are also unsuitable for such contracts (Smith et al. 2025).</w:t>
      </w:r>
    </w:p>
    <w:p w14:paraId="18E4296B" w14:textId="7B79BAEC" w:rsidR="006A1B77" w:rsidRPr="006A1B77" w:rsidRDefault="006A1B77" w:rsidP="006A1B77">
      <w:pPr>
        <w:spacing w:after="0" w:line="360" w:lineRule="auto"/>
        <w:jc w:val="both"/>
        <w:rPr>
          <w:rFonts w:ascii="Arial" w:eastAsia="Times New Roman" w:hAnsi="Arial" w:cs="Arial"/>
          <w:kern w:val="0"/>
          <w:sz w:val="24"/>
          <w:szCs w:val="24"/>
          <w:lang w:eastAsia="en-GB"/>
          <w14:ligatures w14:val="none"/>
        </w:rPr>
      </w:pPr>
      <w:r w:rsidRPr="006A1B77">
        <w:rPr>
          <w:rFonts w:ascii="Arial" w:eastAsia="Times New Roman" w:hAnsi="Arial" w:cs="Arial"/>
          <w:kern w:val="0"/>
          <w:sz w:val="24"/>
          <w:szCs w:val="24"/>
          <w:lang w:eastAsia="en-GB"/>
          <w14:ligatures w14:val="none"/>
        </w:rPr>
        <w:t xml:space="preserve">In such a contract, there is cost transparency, allowing the client to negotiate openly with the trade contractors. This eliminates risks of hidden costs and contractors' markups. This helps in fair trading and cost management for the project. In such a contract, clients are thoroughly involved in the project process. This gives them direct authority to change or influence decisions and to take greater control over them. This type of contract allows flexibility, which means changes, such as alterations, </w:t>
      </w:r>
      <w:r w:rsidR="00A313A7" w:rsidRPr="006A1B77">
        <w:rPr>
          <w:rFonts w:ascii="Arial" w:eastAsia="Times New Roman" w:hAnsi="Arial" w:cs="Arial"/>
          <w:kern w:val="0"/>
          <w:sz w:val="24"/>
          <w:szCs w:val="24"/>
          <w:lang w:eastAsia="en-GB"/>
          <w14:ligatures w14:val="none"/>
        </w:rPr>
        <w:t>infraorders</w:t>
      </w:r>
      <w:r w:rsidRPr="006A1B77">
        <w:rPr>
          <w:rFonts w:ascii="Arial" w:eastAsia="Times New Roman" w:hAnsi="Arial" w:cs="Arial"/>
          <w:kern w:val="0"/>
          <w:sz w:val="24"/>
          <w:szCs w:val="24"/>
          <w:lang w:eastAsia="en-GB"/>
          <w14:ligatures w14:val="none"/>
        </w:rPr>
        <w:t>, and accelerations, are easier to implement within the project (</w:t>
      </w:r>
      <w:proofErr w:type="spellStart"/>
      <w:r w:rsidRPr="006A1B77">
        <w:rPr>
          <w:rFonts w:ascii="Arial" w:eastAsia="Times New Roman" w:hAnsi="Arial" w:cs="Arial"/>
          <w:kern w:val="0"/>
          <w:sz w:val="24"/>
          <w:szCs w:val="24"/>
          <w:lang w:eastAsia="en-GB"/>
          <w14:ligatures w14:val="none"/>
        </w:rPr>
        <w:t>Scherpf</w:t>
      </w:r>
      <w:proofErr w:type="spellEnd"/>
      <w:r w:rsidRPr="006A1B77">
        <w:rPr>
          <w:rFonts w:ascii="Arial" w:eastAsia="Times New Roman" w:hAnsi="Arial" w:cs="Arial"/>
          <w:kern w:val="0"/>
          <w:sz w:val="24"/>
          <w:szCs w:val="24"/>
          <w:lang w:eastAsia="en-GB"/>
          <w14:ligatures w14:val="none"/>
        </w:rPr>
        <w:t xml:space="preserve"> et al. 2025).</w:t>
      </w:r>
    </w:p>
    <w:p w14:paraId="0415B86E" w14:textId="1AD0BB06" w:rsidR="006A1B77" w:rsidRDefault="006A1B77" w:rsidP="006A1B77">
      <w:pPr>
        <w:spacing w:after="0" w:line="360" w:lineRule="auto"/>
        <w:jc w:val="both"/>
        <w:rPr>
          <w:rFonts w:ascii="Arial" w:eastAsia="Times New Roman" w:hAnsi="Arial" w:cs="Arial"/>
          <w:kern w:val="0"/>
          <w:sz w:val="24"/>
          <w:szCs w:val="24"/>
          <w:lang w:eastAsia="en-GB"/>
          <w14:ligatures w14:val="none"/>
        </w:rPr>
      </w:pPr>
      <w:r w:rsidRPr="006A1B77">
        <w:rPr>
          <w:rFonts w:ascii="Arial" w:eastAsia="Times New Roman" w:hAnsi="Arial" w:cs="Arial"/>
          <w:kern w:val="0"/>
          <w:sz w:val="24"/>
          <w:szCs w:val="24"/>
          <w:lang w:eastAsia="en-GB"/>
          <w14:ligatures w14:val="none"/>
        </w:rPr>
        <w:t xml:space="preserve">The demerits of this project contract also come in various types. This contract shifts all the responsibilities to the clients. So, they have to bear the risks of delays, discrepancies, and gaps, which can cause them legal and financial issues. This type of contract gives the clients better management and control over the project processes.  This requires clients to have better oversight and scheduling, which can be difficult to handle. As multiple partners are involved in such a contract, disputes are common and can arise at any time. This can cause delays in the project, financial losses, and </w:t>
      </w:r>
      <w:r w:rsidR="00A313A7">
        <w:rPr>
          <w:rFonts w:ascii="Arial" w:eastAsia="Times New Roman" w:hAnsi="Arial" w:cs="Arial"/>
          <w:kern w:val="0"/>
          <w:sz w:val="24"/>
          <w:szCs w:val="24"/>
          <w:lang w:eastAsia="en-GB"/>
          <w14:ligatures w14:val="none"/>
        </w:rPr>
        <w:t>harm to</w:t>
      </w:r>
      <w:r w:rsidRPr="006A1B77">
        <w:rPr>
          <w:rFonts w:ascii="Arial" w:eastAsia="Times New Roman" w:hAnsi="Arial" w:cs="Arial"/>
          <w:kern w:val="0"/>
          <w:sz w:val="24"/>
          <w:szCs w:val="24"/>
          <w:lang w:eastAsia="en-GB"/>
          <w14:ligatures w14:val="none"/>
        </w:rPr>
        <w:t xml:space="preserve"> the progress of other processes (Farooq et al. 2025).</w:t>
      </w:r>
    </w:p>
    <w:p w14:paraId="6B2E226A" w14:textId="77777777" w:rsidR="00024834" w:rsidRDefault="00024834" w:rsidP="006A1B77">
      <w:pPr>
        <w:spacing w:after="0" w:line="360" w:lineRule="auto"/>
        <w:jc w:val="both"/>
        <w:rPr>
          <w:rFonts w:ascii="Arial" w:eastAsia="Times New Roman" w:hAnsi="Arial" w:cs="Arial"/>
          <w:kern w:val="0"/>
          <w:sz w:val="24"/>
          <w:szCs w:val="24"/>
          <w:lang w:eastAsia="en-GB"/>
          <w14:ligatures w14:val="none"/>
        </w:rPr>
      </w:pPr>
    </w:p>
    <w:p w14:paraId="6BBC3A55" w14:textId="0292F7FC" w:rsidR="007E2F1A" w:rsidRPr="0085383A" w:rsidRDefault="007E2F1A" w:rsidP="0085383A">
      <w:pPr>
        <w:spacing w:after="0" w:line="360" w:lineRule="auto"/>
        <w:jc w:val="both"/>
        <w:rPr>
          <w:rFonts w:ascii="Arial" w:eastAsia="Times New Roman" w:hAnsi="Arial" w:cs="Arial"/>
          <w:kern w:val="0"/>
          <w:sz w:val="24"/>
          <w:szCs w:val="24"/>
          <w:lang w:eastAsia="en-GB"/>
          <w14:ligatures w14:val="none"/>
        </w:rPr>
      </w:pPr>
      <w:r w:rsidRPr="00024834">
        <w:rPr>
          <w:rFonts w:ascii="Arial" w:eastAsia="Times New Roman" w:hAnsi="Arial" w:cs="Arial"/>
          <w:b/>
          <w:bCs/>
          <w:kern w:val="0"/>
          <w:sz w:val="24"/>
          <w:szCs w:val="24"/>
          <w:lang w:eastAsia="en-GB"/>
          <w14:ligatures w14:val="none"/>
        </w:rPr>
        <w:t>Do-it-yourself (DIY)</w:t>
      </w:r>
      <w:r w:rsidRPr="0085383A">
        <w:rPr>
          <w:rFonts w:ascii="Arial" w:eastAsia="Times New Roman" w:hAnsi="Arial" w:cs="Arial"/>
          <w:kern w:val="0"/>
          <w:sz w:val="24"/>
          <w:szCs w:val="24"/>
          <w:lang w:eastAsia="en-GB"/>
          <w14:ligatures w14:val="none"/>
        </w:rPr>
        <w:t xml:space="preserve"> is a widely popular term that has been popularised in recent times. In project management, the concept of a do-it-yourself (DIY) contract </w:t>
      </w:r>
      <w:r w:rsidR="0085383A">
        <w:rPr>
          <w:rFonts w:ascii="Arial" w:eastAsia="Times New Roman" w:hAnsi="Arial" w:cs="Arial"/>
          <w:kern w:val="0"/>
          <w:sz w:val="24"/>
          <w:szCs w:val="24"/>
          <w:lang w:eastAsia="en-GB"/>
          <w14:ligatures w14:val="none"/>
        </w:rPr>
        <w:t>refers to the company managing and executing</w:t>
      </w:r>
      <w:r w:rsidRPr="0085383A">
        <w:rPr>
          <w:rFonts w:ascii="Arial" w:eastAsia="Times New Roman" w:hAnsi="Arial" w:cs="Arial"/>
          <w:kern w:val="0"/>
          <w:sz w:val="24"/>
          <w:szCs w:val="24"/>
          <w:lang w:eastAsia="en-GB"/>
          <w14:ligatures w14:val="none"/>
        </w:rPr>
        <w:t xml:space="preserve"> the entire project itself (</w:t>
      </w:r>
      <w:proofErr w:type="spellStart"/>
      <w:r w:rsidRPr="0085383A">
        <w:rPr>
          <w:rFonts w:ascii="Arial" w:eastAsia="Times New Roman" w:hAnsi="Arial" w:cs="Arial"/>
          <w:kern w:val="0"/>
          <w:sz w:val="24"/>
          <w:szCs w:val="24"/>
          <w:lang w:eastAsia="en-GB"/>
          <w14:ligatures w14:val="none"/>
        </w:rPr>
        <w:t>Gnolli</w:t>
      </w:r>
      <w:proofErr w:type="spellEnd"/>
      <w:r w:rsidRPr="0085383A">
        <w:rPr>
          <w:rFonts w:ascii="Arial" w:eastAsia="Times New Roman" w:hAnsi="Arial" w:cs="Arial"/>
          <w:kern w:val="0"/>
          <w:sz w:val="24"/>
          <w:szCs w:val="24"/>
          <w:lang w:eastAsia="en-GB"/>
          <w14:ligatures w14:val="none"/>
        </w:rPr>
        <w:t xml:space="preserve"> and Ayala-Garcia, 2021). Here, the company uses its own resources and staff and does not hire any third parties for any work. Such contracts bind the organisation with its staff and give total control over the process. The direct cost for such contracts is low, and the project process is highly flexible. That gives the organisation total control over the </w:t>
      </w:r>
      <w:r w:rsidRPr="0085383A">
        <w:rPr>
          <w:rFonts w:ascii="Arial" w:eastAsia="Times New Roman" w:hAnsi="Arial" w:cs="Arial"/>
          <w:kern w:val="0"/>
          <w:sz w:val="24"/>
          <w:szCs w:val="24"/>
          <w:lang w:eastAsia="en-GB"/>
          <w14:ligatures w14:val="none"/>
        </w:rPr>
        <w:lastRenderedPageBreak/>
        <w:t>project, and they can simultaneously run the project while making necessary changes (</w:t>
      </w:r>
      <w:proofErr w:type="spellStart"/>
      <w:r w:rsidRPr="0085383A">
        <w:rPr>
          <w:rFonts w:ascii="Arial" w:eastAsia="Times New Roman" w:hAnsi="Arial" w:cs="Arial"/>
          <w:kern w:val="0"/>
          <w:sz w:val="24"/>
          <w:szCs w:val="24"/>
          <w:lang w:eastAsia="en-GB"/>
          <w14:ligatures w14:val="none"/>
        </w:rPr>
        <w:t>Scherpf</w:t>
      </w:r>
      <w:proofErr w:type="spellEnd"/>
      <w:r w:rsidRPr="0085383A">
        <w:rPr>
          <w:rFonts w:ascii="Arial" w:eastAsia="Times New Roman" w:hAnsi="Arial" w:cs="Arial"/>
          <w:kern w:val="0"/>
          <w:sz w:val="24"/>
          <w:szCs w:val="24"/>
          <w:lang w:eastAsia="en-GB"/>
          <w14:ligatures w14:val="none"/>
        </w:rPr>
        <w:t xml:space="preserve"> </w:t>
      </w:r>
      <w:r w:rsidRPr="0085383A">
        <w:rPr>
          <w:rFonts w:ascii="Arial" w:eastAsia="Times New Roman" w:hAnsi="Arial" w:cs="Arial"/>
          <w:i/>
          <w:iCs/>
          <w:kern w:val="0"/>
          <w:sz w:val="24"/>
          <w:szCs w:val="24"/>
          <w:lang w:eastAsia="en-GB"/>
          <w14:ligatures w14:val="none"/>
        </w:rPr>
        <w:t xml:space="preserve">et al. </w:t>
      </w:r>
      <w:r w:rsidRPr="0085383A">
        <w:rPr>
          <w:rFonts w:ascii="Arial" w:eastAsia="Times New Roman" w:hAnsi="Arial" w:cs="Arial"/>
          <w:kern w:val="0"/>
          <w:sz w:val="24"/>
          <w:szCs w:val="24"/>
          <w:lang w:eastAsia="en-GB"/>
          <w14:ligatures w14:val="none"/>
        </w:rPr>
        <w:t>2025).</w:t>
      </w:r>
    </w:p>
    <w:p w14:paraId="2F16C3C5" w14:textId="1DB89490" w:rsidR="007E2F1A" w:rsidRPr="0085383A" w:rsidRDefault="007E2F1A" w:rsidP="0085383A">
      <w:pPr>
        <w:spacing w:after="0" w:line="360" w:lineRule="auto"/>
        <w:jc w:val="both"/>
        <w:rPr>
          <w:rFonts w:ascii="Arial" w:eastAsia="Times New Roman" w:hAnsi="Arial" w:cs="Arial"/>
          <w:kern w:val="0"/>
          <w:sz w:val="24"/>
          <w:szCs w:val="24"/>
          <w:lang w:eastAsia="en-GB"/>
          <w14:ligatures w14:val="none"/>
        </w:rPr>
      </w:pPr>
      <w:r w:rsidRPr="0085383A">
        <w:rPr>
          <w:rFonts w:ascii="Arial" w:eastAsia="Times New Roman" w:hAnsi="Arial" w:cs="Arial"/>
          <w:kern w:val="0"/>
          <w:sz w:val="24"/>
          <w:szCs w:val="24"/>
          <w:lang w:eastAsia="en-GB"/>
          <w14:ligatures w14:val="none"/>
        </w:rPr>
        <w:t>The most suitable projects for such contracts are small-scale daily works. Examples of these include small-scale IT rollouts within the organisation, internal changes in the offices, and regular equipment maintenance. High-confidentiality projects that are done under tight schedules and security constraints are suitable for such projects. Such projects have sensitive data, proprietary technologies, and internal security. It is also suitable for companies that have a specialised team of employees who can handle the project's tasks. But some project cases are not suitable for this type of contract. Projects with a specialised or complex scope are not suitable for this contract, as they require specialised expertise. An organisation that does not have enough staff to spare for such projects is not suitable for such contracts either. Lastly, high-risk/high-stakes projects are also not suitable for such projects (Uster and Cohen, 2023).</w:t>
      </w:r>
    </w:p>
    <w:p w14:paraId="17611DD5" w14:textId="77777777" w:rsidR="007E2F1A" w:rsidRPr="0085383A" w:rsidRDefault="007E2F1A" w:rsidP="0085383A">
      <w:pPr>
        <w:spacing w:after="0" w:line="360" w:lineRule="auto"/>
        <w:jc w:val="both"/>
        <w:rPr>
          <w:rFonts w:ascii="Arial" w:eastAsia="Times New Roman" w:hAnsi="Arial" w:cs="Arial"/>
          <w:kern w:val="0"/>
          <w:sz w:val="24"/>
          <w:szCs w:val="24"/>
          <w:lang w:eastAsia="en-GB"/>
          <w14:ligatures w14:val="none"/>
        </w:rPr>
      </w:pPr>
      <w:r w:rsidRPr="0085383A">
        <w:rPr>
          <w:rFonts w:ascii="Arial" w:eastAsia="Times New Roman" w:hAnsi="Arial" w:cs="Arial"/>
          <w:kern w:val="0"/>
          <w:sz w:val="24"/>
          <w:szCs w:val="24"/>
          <w:lang w:eastAsia="en-GB"/>
          <w14:ligatures w14:val="none"/>
        </w:rPr>
        <w:t>The advantages of such contracts include cost savings, as resources and manpower are utilised by the organisation itself. There is no third party in the project. That helps the company avail the full profit for itself. The authority has direct control over all project processes. They can easily prioritise, schedule, and reallocate resources with little hassle. Communication is also effective when conducted through internal channels, which helps avoid disputes and formal delay claims that can be caused by contractors or third parties (Uster and Cohen, 2023).</w:t>
      </w:r>
    </w:p>
    <w:p w14:paraId="03C22FE0" w14:textId="4785A2E5" w:rsidR="007E2F1A" w:rsidRDefault="007E2F1A" w:rsidP="0085383A">
      <w:pPr>
        <w:spacing w:after="0" w:line="360" w:lineRule="auto"/>
        <w:jc w:val="both"/>
        <w:rPr>
          <w:rFonts w:ascii="Arial" w:eastAsia="Times New Roman" w:hAnsi="Arial" w:cs="Arial"/>
          <w:kern w:val="0"/>
          <w:sz w:val="24"/>
          <w:szCs w:val="24"/>
          <w:lang w:eastAsia="en-GB"/>
          <w14:ligatures w14:val="none"/>
        </w:rPr>
      </w:pPr>
      <w:r w:rsidRPr="0085383A">
        <w:rPr>
          <w:rFonts w:ascii="Arial" w:eastAsia="Times New Roman" w:hAnsi="Arial" w:cs="Arial"/>
          <w:kern w:val="0"/>
          <w:sz w:val="24"/>
          <w:szCs w:val="24"/>
          <w:lang w:eastAsia="en-GB"/>
          <w14:ligatures w14:val="none"/>
        </w:rPr>
        <w:t xml:space="preserve">This contract also has some disadvantages as well. Every company has some core processes that are taken care of by the employees of the company. Such projects require them to be pulled out of the project and do the work for the said project, disrupting other core tasks. Specialised skill gaps can also cause discrepancies in the project and delay it. In such a contract, the entire risk is borne by the organisation, leaving it in a dangerous and tumultuous position </w:t>
      </w:r>
      <w:r w:rsidR="009D3FFF">
        <w:rPr>
          <w:rFonts w:ascii="Arial" w:eastAsia="Times New Roman" w:hAnsi="Arial" w:cs="Arial"/>
          <w:kern w:val="0"/>
          <w:sz w:val="24"/>
          <w:szCs w:val="24"/>
          <w:lang w:eastAsia="en-GB"/>
          <w14:ligatures w14:val="none"/>
        </w:rPr>
        <w:t>where anything can happen, and it must be prepared to bear that</w:t>
      </w:r>
      <w:r w:rsidRPr="0085383A">
        <w:rPr>
          <w:rFonts w:ascii="Arial" w:eastAsia="Times New Roman" w:hAnsi="Arial" w:cs="Arial"/>
          <w:kern w:val="0"/>
          <w:sz w:val="24"/>
          <w:szCs w:val="24"/>
          <w:lang w:eastAsia="en-GB"/>
          <w14:ligatures w14:val="none"/>
        </w:rPr>
        <w:t xml:space="preserve"> risk (Uster and Cohen, 2023).</w:t>
      </w:r>
    </w:p>
    <w:p w14:paraId="46FC06C0" w14:textId="77777777" w:rsidR="00024834" w:rsidRDefault="00024834" w:rsidP="0085383A">
      <w:pPr>
        <w:spacing w:after="0" w:line="360" w:lineRule="auto"/>
        <w:jc w:val="both"/>
        <w:rPr>
          <w:rFonts w:ascii="Arial" w:eastAsia="Times New Roman" w:hAnsi="Arial" w:cs="Arial"/>
          <w:kern w:val="0"/>
          <w:sz w:val="24"/>
          <w:szCs w:val="24"/>
          <w:lang w:eastAsia="en-GB"/>
          <w14:ligatures w14:val="none"/>
        </w:rPr>
      </w:pPr>
    </w:p>
    <w:p w14:paraId="7FDF52D0" w14:textId="1BE73BB7" w:rsidR="00EC5C94" w:rsidRPr="00EC5C94" w:rsidRDefault="00EC5C94" w:rsidP="00CE4C54">
      <w:pPr>
        <w:spacing w:after="0" w:line="360" w:lineRule="auto"/>
        <w:jc w:val="both"/>
        <w:rPr>
          <w:rFonts w:ascii="Arial" w:eastAsia="Times New Roman" w:hAnsi="Arial" w:cs="Arial"/>
          <w:kern w:val="0"/>
          <w:sz w:val="24"/>
          <w:szCs w:val="24"/>
          <w:lang w:eastAsia="en-GB"/>
          <w14:ligatures w14:val="none"/>
        </w:rPr>
      </w:pPr>
      <w:r w:rsidRPr="00024834">
        <w:rPr>
          <w:rFonts w:ascii="Arial" w:eastAsia="Times New Roman" w:hAnsi="Arial" w:cs="Arial"/>
          <w:b/>
          <w:bCs/>
          <w:kern w:val="0"/>
          <w:sz w:val="24"/>
          <w:szCs w:val="24"/>
          <w:lang w:eastAsia="en-GB"/>
          <w14:ligatures w14:val="none"/>
        </w:rPr>
        <w:t>Multi</w:t>
      </w:r>
      <w:r w:rsidR="00DE3BE0" w:rsidRPr="00024834">
        <w:rPr>
          <w:rFonts w:ascii="Arial" w:eastAsia="Times New Roman" w:hAnsi="Arial" w:cs="Arial"/>
          <w:b/>
          <w:bCs/>
          <w:kern w:val="0"/>
          <w:sz w:val="24"/>
          <w:szCs w:val="24"/>
          <w:lang w:eastAsia="en-GB"/>
          <w14:ligatures w14:val="none"/>
        </w:rPr>
        <w:t>-</w:t>
      </w:r>
      <w:r w:rsidRPr="00024834">
        <w:rPr>
          <w:rFonts w:ascii="Arial" w:eastAsia="Times New Roman" w:hAnsi="Arial" w:cs="Arial"/>
          <w:b/>
          <w:bCs/>
          <w:kern w:val="0"/>
          <w:sz w:val="24"/>
          <w:szCs w:val="24"/>
          <w:lang w:eastAsia="en-GB"/>
          <w14:ligatures w14:val="none"/>
        </w:rPr>
        <w:t>contract + DIY</w:t>
      </w:r>
      <w:r w:rsidRPr="00EC5C94">
        <w:rPr>
          <w:rFonts w:ascii="Arial" w:eastAsia="Times New Roman" w:hAnsi="Arial" w:cs="Arial"/>
          <w:kern w:val="0"/>
          <w:sz w:val="24"/>
          <w:szCs w:val="24"/>
          <w:lang w:eastAsia="en-GB"/>
          <w14:ligatures w14:val="none"/>
        </w:rPr>
        <w:t xml:space="preserve"> is another widely used approach to contracting, where the organisation creates a hybrid of the multi-contract and do-it-yourself concepts by outsourcing vendor packages and internal capabilities to handle a specific project. In such a case, risk allocation is split between contractors and the internal team. There </w:t>
      </w:r>
      <w:r w:rsidRPr="00EC5C94">
        <w:rPr>
          <w:rFonts w:ascii="Arial" w:eastAsia="Times New Roman" w:hAnsi="Arial" w:cs="Arial"/>
          <w:kern w:val="0"/>
          <w:sz w:val="24"/>
          <w:szCs w:val="24"/>
          <w:lang w:eastAsia="en-GB"/>
          <w14:ligatures w14:val="none"/>
        </w:rPr>
        <w:lastRenderedPageBreak/>
        <w:t xml:space="preserve">are internal resource controls, and also challenges regarding interface management (Smith </w:t>
      </w:r>
      <w:r w:rsidRPr="00EC5C94">
        <w:rPr>
          <w:rFonts w:ascii="Arial" w:eastAsia="Times New Roman" w:hAnsi="Arial" w:cs="Arial"/>
          <w:i/>
          <w:iCs/>
          <w:kern w:val="0"/>
          <w:sz w:val="24"/>
          <w:szCs w:val="24"/>
          <w:lang w:eastAsia="en-GB"/>
          <w14:ligatures w14:val="none"/>
        </w:rPr>
        <w:t xml:space="preserve">et al. </w:t>
      </w:r>
      <w:r w:rsidRPr="00EC5C94">
        <w:rPr>
          <w:rFonts w:ascii="Arial" w:eastAsia="Times New Roman" w:hAnsi="Arial" w:cs="Arial"/>
          <w:kern w:val="0"/>
          <w:sz w:val="24"/>
          <w:szCs w:val="24"/>
          <w:lang w:eastAsia="en-GB"/>
          <w14:ligatures w14:val="none"/>
        </w:rPr>
        <w:t>2025).</w:t>
      </w:r>
    </w:p>
    <w:p w14:paraId="3578F371" w14:textId="77777777" w:rsidR="00EC5C94" w:rsidRPr="00EC5C94" w:rsidRDefault="00EC5C94" w:rsidP="00CE4C54">
      <w:pPr>
        <w:spacing w:after="0" w:line="360" w:lineRule="auto"/>
        <w:jc w:val="both"/>
        <w:rPr>
          <w:rFonts w:ascii="Arial" w:eastAsia="Times New Roman" w:hAnsi="Arial" w:cs="Arial"/>
          <w:kern w:val="0"/>
          <w:sz w:val="24"/>
          <w:szCs w:val="24"/>
          <w:lang w:eastAsia="en-GB"/>
          <w14:ligatures w14:val="none"/>
        </w:rPr>
      </w:pPr>
      <w:r w:rsidRPr="00EC5C94">
        <w:rPr>
          <w:rFonts w:ascii="Arial" w:eastAsia="Times New Roman" w:hAnsi="Arial" w:cs="Arial"/>
          <w:kern w:val="0"/>
          <w:sz w:val="24"/>
          <w:szCs w:val="24"/>
          <w:lang w:eastAsia="en-GB"/>
          <w14:ligatures w14:val="none"/>
        </w:rPr>
        <w:t xml:space="preserve">It is suitable for phased projects where distinct packages can be separated, and a clearly defined project background can be established, such as in the core software team with the new hardware installation. It is also suitable for organisations that have specialised teams with clear governance, and for projects where the team wants to retain intellectual property and sensitive operations in-house and outsource labour externally. However, highly integrated fast-tracked projects are not suitable for such projects.  The organisation that </w:t>
      </w:r>
      <w:proofErr w:type="gramStart"/>
      <w:r w:rsidRPr="00EC5C94">
        <w:rPr>
          <w:rFonts w:ascii="Arial" w:eastAsia="Times New Roman" w:hAnsi="Arial" w:cs="Arial"/>
          <w:kern w:val="0"/>
          <w:sz w:val="24"/>
          <w:szCs w:val="24"/>
          <w:lang w:eastAsia="en-GB"/>
          <w14:ligatures w14:val="none"/>
        </w:rPr>
        <w:t>do</w:t>
      </w:r>
      <w:proofErr w:type="gramEnd"/>
      <w:r w:rsidRPr="00EC5C94">
        <w:rPr>
          <w:rFonts w:ascii="Arial" w:eastAsia="Times New Roman" w:hAnsi="Arial" w:cs="Arial"/>
          <w:kern w:val="0"/>
          <w:sz w:val="24"/>
          <w:szCs w:val="24"/>
          <w:lang w:eastAsia="en-GB"/>
          <w14:ligatures w14:val="none"/>
        </w:rPr>
        <w:t xml:space="preserve"> not have mature project managers and organisations with strict single-point accountability are not suitable for such project contracts (Krupa and Hájek, 2024). </w:t>
      </w:r>
    </w:p>
    <w:p w14:paraId="7C2015E1" w14:textId="32E900B4" w:rsidR="00EC5C94" w:rsidRDefault="00EC5C94" w:rsidP="00CE4C54">
      <w:pPr>
        <w:spacing w:after="0" w:line="360" w:lineRule="auto"/>
        <w:jc w:val="both"/>
        <w:rPr>
          <w:rFonts w:ascii="Arial" w:eastAsia="Times New Roman" w:hAnsi="Arial" w:cs="Arial"/>
          <w:kern w:val="0"/>
          <w:sz w:val="24"/>
          <w:szCs w:val="24"/>
          <w:lang w:eastAsia="en-GB"/>
          <w14:ligatures w14:val="none"/>
        </w:rPr>
      </w:pPr>
      <w:r w:rsidRPr="00EC5C94">
        <w:rPr>
          <w:rFonts w:ascii="Arial" w:eastAsia="Times New Roman" w:hAnsi="Arial" w:cs="Arial"/>
          <w:kern w:val="0"/>
          <w:sz w:val="24"/>
          <w:szCs w:val="24"/>
          <w:lang w:eastAsia="en-GB"/>
          <w14:ligatures w14:val="none"/>
        </w:rPr>
        <w:t xml:space="preserve">It is a cost-efficient way for the organisation to reduce contractor markup and split tasks among existing staff, saving on the cost of the process. It also provides flexibility by allowing control over the project's processes. The organisation can also make decisions for the project through the DIY concept. But the contract's demerits cannot be ignored. Blame-shifting is an aspect that can be seen in such cases and can cause delays in project deliveries. High management burdens can also be seen in the need for administrators to manage multiple contracts. The UK's strict </w:t>
      </w:r>
      <w:r w:rsidR="002B3808">
        <w:rPr>
          <w:rFonts w:ascii="Arial" w:eastAsia="Times New Roman" w:hAnsi="Arial" w:cs="Arial"/>
          <w:kern w:val="0"/>
          <w:sz w:val="24"/>
          <w:szCs w:val="24"/>
          <w:lang w:eastAsia="en-GB"/>
          <w14:ligatures w14:val="none"/>
        </w:rPr>
        <w:t>labour</w:t>
      </w:r>
      <w:r w:rsidRPr="00EC5C94">
        <w:rPr>
          <w:rFonts w:ascii="Arial" w:eastAsia="Times New Roman" w:hAnsi="Arial" w:cs="Arial"/>
          <w:kern w:val="0"/>
          <w:sz w:val="24"/>
          <w:szCs w:val="24"/>
          <w:lang w:eastAsia="en-GB"/>
          <w14:ligatures w14:val="none"/>
        </w:rPr>
        <w:t xml:space="preserve"> laws create liability gaps that significantly affect the project (Krupa and Hájek, 2024).</w:t>
      </w:r>
    </w:p>
    <w:p w14:paraId="14A8697E" w14:textId="77777777" w:rsidR="003B3911" w:rsidRDefault="003B3911" w:rsidP="00CE4C54">
      <w:pPr>
        <w:spacing w:after="0" w:line="360" w:lineRule="auto"/>
        <w:jc w:val="both"/>
        <w:rPr>
          <w:rFonts w:ascii="Arial" w:eastAsia="Times New Roman" w:hAnsi="Arial" w:cs="Arial"/>
          <w:kern w:val="0"/>
          <w:sz w:val="24"/>
          <w:szCs w:val="24"/>
          <w:lang w:eastAsia="en-GB"/>
          <w14:ligatures w14:val="none"/>
        </w:rPr>
      </w:pPr>
    </w:p>
    <w:p w14:paraId="6BC4EF14" w14:textId="77777777" w:rsidR="00FD5794" w:rsidRPr="00024834" w:rsidRDefault="00FD5794" w:rsidP="003B3911">
      <w:pPr>
        <w:spacing w:before="120" w:after="120" w:line="360" w:lineRule="auto"/>
        <w:jc w:val="center"/>
        <w:outlineLvl w:val="0"/>
        <w:rPr>
          <w:rFonts w:ascii="Arial" w:eastAsia="Times New Roman" w:hAnsi="Arial" w:cs="Arial"/>
          <w:b/>
          <w:bCs/>
          <w:kern w:val="36"/>
          <w:sz w:val="32"/>
          <w:szCs w:val="32"/>
          <w:lang w:eastAsia="en-GB"/>
          <w14:ligatures w14:val="none"/>
        </w:rPr>
      </w:pPr>
      <w:r w:rsidRPr="00024834">
        <w:rPr>
          <w:rFonts w:ascii="Arial" w:eastAsia="Times New Roman" w:hAnsi="Arial" w:cs="Arial"/>
          <w:b/>
          <w:bCs/>
          <w:kern w:val="36"/>
          <w:sz w:val="32"/>
          <w:szCs w:val="32"/>
          <w:lang w:eastAsia="en-GB"/>
          <w14:ligatures w14:val="none"/>
        </w:rPr>
        <w:t>Conclusion</w:t>
      </w:r>
    </w:p>
    <w:p w14:paraId="7D14CCD8" w14:textId="6D207EFC" w:rsidR="00FD5794" w:rsidRDefault="00FD5794" w:rsidP="00FD5794">
      <w:pPr>
        <w:spacing w:after="0" w:line="360" w:lineRule="auto"/>
        <w:jc w:val="both"/>
        <w:rPr>
          <w:rFonts w:ascii="Arial" w:eastAsia="Times New Roman" w:hAnsi="Arial" w:cs="Arial"/>
          <w:kern w:val="0"/>
          <w:sz w:val="24"/>
          <w:szCs w:val="24"/>
          <w:lang w:eastAsia="en-GB"/>
          <w14:ligatures w14:val="none"/>
        </w:rPr>
      </w:pPr>
      <w:r w:rsidRPr="00FD5794">
        <w:rPr>
          <w:rFonts w:ascii="Arial" w:eastAsia="Times New Roman" w:hAnsi="Arial" w:cs="Arial"/>
          <w:kern w:val="0"/>
          <w:sz w:val="24"/>
          <w:szCs w:val="24"/>
          <w:lang w:eastAsia="en-GB"/>
          <w14:ligatures w14:val="none"/>
        </w:rPr>
        <w:t xml:space="preserve">The above discussion highlights the four types of contracts widely used in project management. The project requires resources, which can be obtained through various forms of contract. The first type is called </w:t>
      </w:r>
      <w:r>
        <w:rPr>
          <w:rFonts w:ascii="Arial" w:eastAsia="Times New Roman" w:hAnsi="Arial" w:cs="Arial"/>
          <w:kern w:val="0"/>
          <w:sz w:val="24"/>
          <w:szCs w:val="24"/>
          <w:lang w:eastAsia="en-GB"/>
          <w14:ligatures w14:val="none"/>
        </w:rPr>
        <w:t>“turnkey,”</w:t>
      </w:r>
      <w:r w:rsidRPr="00FD5794">
        <w:rPr>
          <w:rFonts w:ascii="Arial" w:eastAsia="Times New Roman" w:hAnsi="Arial" w:cs="Arial"/>
          <w:kern w:val="0"/>
          <w:sz w:val="24"/>
          <w:szCs w:val="24"/>
          <w:lang w:eastAsia="en-GB"/>
          <w14:ligatures w14:val="none"/>
        </w:rPr>
        <w:t xml:space="preserve"> where a single contractor does all the </w:t>
      </w:r>
      <w:r>
        <w:rPr>
          <w:rFonts w:ascii="Arial" w:eastAsia="Times New Roman" w:hAnsi="Arial" w:cs="Arial"/>
          <w:kern w:val="0"/>
          <w:sz w:val="24"/>
          <w:szCs w:val="24"/>
          <w:lang w:eastAsia="en-GB"/>
          <w14:ligatures w14:val="none"/>
        </w:rPr>
        <w:t>work,</w:t>
      </w:r>
      <w:r w:rsidRPr="00FD5794">
        <w:rPr>
          <w:rFonts w:ascii="Arial" w:eastAsia="Times New Roman" w:hAnsi="Arial" w:cs="Arial"/>
          <w:kern w:val="0"/>
          <w:sz w:val="24"/>
          <w:szCs w:val="24"/>
          <w:lang w:eastAsia="en-GB"/>
          <w14:ligatures w14:val="none"/>
        </w:rPr>
        <w:t xml:space="preserve"> as the </w:t>
      </w:r>
      <w:r w:rsidR="00024834">
        <w:rPr>
          <w:rFonts w:ascii="Arial" w:eastAsia="Times New Roman" w:hAnsi="Arial" w:cs="Arial"/>
          <w:kern w:val="0"/>
          <w:sz w:val="24"/>
          <w:szCs w:val="24"/>
          <w:lang w:eastAsia="en-GB"/>
          <w14:ligatures w14:val="none"/>
        </w:rPr>
        <w:t>organisation</w:t>
      </w:r>
      <w:r>
        <w:rPr>
          <w:rFonts w:ascii="Arial" w:eastAsia="Times New Roman" w:hAnsi="Arial" w:cs="Arial"/>
          <w:kern w:val="0"/>
          <w:sz w:val="24"/>
          <w:szCs w:val="24"/>
          <w:lang w:eastAsia="en-GB"/>
          <w14:ligatures w14:val="none"/>
        </w:rPr>
        <w:t xml:space="preserve"> does</w:t>
      </w:r>
      <w:r w:rsidRPr="00FD5794">
        <w:rPr>
          <w:rFonts w:ascii="Arial" w:eastAsia="Times New Roman" w:hAnsi="Arial" w:cs="Arial"/>
          <w:kern w:val="0"/>
          <w:sz w:val="24"/>
          <w:szCs w:val="24"/>
          <w:lang w:eastAsia="en-GB"/>
          <w14:ligatures w14:val="none"/>
        </w:rPr>
        <w:t xml:space="preserve"> not have </w:t>
      </w:r>
      <w:r w:rsidR="00842D74">
        <w:rPr>
          <w:rFonts w:ascii="Arial" w:eastAsia="Times New Roman" w:hAnsi="Arial" w:cs="Arial"/>
          <w:kern w:val="0"/>
          <w:sz w:val="24"/>
          <w:szCs w:val="24"/>
          <w:lang w:eastAsia="en-GB"/>
          <w14:ligatures w14:val="none"/>
        </w:rPr>
        <w:t>a specialised</w:t>
      </w:r>
      <w:r w:rsidRPr="00FD5794">
        <w:rPr>
          <w:rFonts w:ascii="Arial" w:eastAsia="Times New Roman" w:hAnsi="Arial" w:cs="Arial"/>
          <w:kern w:val="0"/>
          <w:sz w:val="24"/>
          <w:szCs w:val="24"/>
          <w:lang w:eastAsia="en-GB"/>
          <w14:ligatures w14:val="none"/>
        </w:rPr>
        <w:t xml:space="preserve"> </w:t>
      </w:r>
      <w:r w:rsidR="00842D74">
        <w:rPr>
          <w:rFonts w:ascii="Arial" w:eastAsia="Times New Roman" w:hAnsi="Arial" w:cs="Arial"/>
          <w:kern w:val="0"/>
          <w:sz w:val="24"/>
          <w:szCs w:val="24"/>
          <w:lang w:eastAsia="en-GB"/>
          <w14:ligatures w14:val="none"/>
        </w:rPr>
        <w:t>team.</w:t>
      </w:r>
      <w:r w:rsidRPr="00FD5794">
        <w:rPr>
          <w:rFonts w:ascii="Arial" w:eastAsia="Times New Roman" w:hAnsi="Arial" w:cs="Arial"/>
          <w:kern w:val="0"/>
          <w:sz w:val="24"/>
          <w:szCs w:val="24"/>
          <w:lang w:eastAsia="en-GB"/>
          <w14:ligatures w14:val="none"/>
        </w:rPr>
        <w:t xml:space="preserve"> </w:t>
      </w:r>
      <w:r w:rsidR="00842D74">
        <w:rPr>
          <w:rFonts w:ascii="Arial" w:eastAsia="Times New Roman" w:hAnsi="Arial" w:cs="Arial"/>
          <w:kern w:val="0"/>
          <w:sz w:val="24"/>
          <w:szCs w:val="24"/>
          <w:lang w:eastAsia="en-GB"/>
          <w14:ligatures w14:val="none"/>
        </w:rPr>
        <w:t>The</w:t>
      </w:r>
      <w:r w:rsidRPr="00FD5794">
        <w:rPr>
          <w:rFonts w:ascii="Arial" w:eastAsia="Times New Roman" w:hAnsi="Arial" w:cs="Arial"/>
          <w:kern w:val="0"/>
          <w:sz w:val="24"/>
          <w:szCs w:val="24"/>
          <w:lang w:eastAsia="en-GB"/>
          <w14:ligatures w14:val="none"/>
        </w:rPr>
        <w:t xml:space="preserve"> second one i</w:t>
      </w:r>
      <w:r w:rsidR="00842D74">
        <w:rPr>
          <w:rFonts w:ascii="Arial" w:eastAsia="Times New Roman" w:hAnsi="Arial" w:cs="Arial"/>
          <w:kern w:val="0"/>
          <w:sz w:val="24"/>
          <w:szCs w:val="24"/>
          <w:lang w:eastAsia="en-GB"/>
          <w14:ligatures w14:val="none"/>
        </w:rPr>
        <w:t>s</w:t>
      </w:r>
      <w:r w:rsidRPr="00FD5794">
        <w:rPr>
          <w:rFonts w:ascii="Arial" w:eastAsia="Times New Roman" w:hAnsi="Arial" w:cs="Arial"/>
          <w:kern w:val="0"/>
          <w:sz w:val="24"/>
          <w:szCs w:val="24"/>
          <w:lang w:eastAsia="en-GB"/>
          <w14:ligatures w14:val="none"/>
        </w:rPr>
        <w:t xml:space="preserve"> multi</w:t>
      </w:r>
      <w:r>
        <w:rPr>
          <w:rFonts w:ascii="Arial" w:eastAsia="Times New Roman" w:hAnsi="Arial" w:cs="Arial"/>
          <w:kern w:val="0"/>
          <w:sz w:val="24"/>
          <w:szCs w:val="24"/>
          <w:lang w:eastAsia="en-GB"/>
          <w14:ligatures w14:val="none"/>
        </w:rPr>
        <w:t>-</w:t>
      </w:r>
      <w:r w:rsidRPr="00FD5794">
        <w:rPr>
          <w:rFonts w:ascii="Arial" w:eastAsia="Times New Roman" w:hAnsi="Arial" w:cs="Arial"/>
          <w:kern w:val="0"/>
          <w:sz w:val="24"/>
          <w:szCs w:val="24"/>
          <w:lang w:eastAsia="en-GB"/>
          <w14:ligatures w14:val="none"/>
        </w:rPr>
        <w:t>contract</w:t>
      </w:r>
      <w:r w:rsidR="00024834">
        <w:rPr>
          <w:rFonts w:ascii="Arial" w:eastAsia="Times New Roman" w:hAnsi="Arial" w:cs="Arial"/>
          <w:kern w:val="0"/>
          <w:sz w:val="24"/>
          <w:szCs w:val="24"/>
          <w:lang w:eastAsia="en-GB"/>
          <w14:ligatures w14:val="none"/>
        </w:rPr>
        <w:t>,</w:t>
      </w:r>
      <w:r w:rsidRPr="00FD5794">
        <w:rPr>
          <w:rFonts w:ascii="Arial" w:eastAsia="Times New Roman" w:hAnsi="Arial" w:cs="Arial"/>
          <w:kern w:val="0"/>
          <w:sz w:val="24"/>
          <w:szCs w:val="24"/>
          <w:lang w:eastAsia="en-GB"/>
          <w14:ligatures w14:val="none"/>
        </w:rPr>
        <w:t xml:space="preserve"> where each aspect has specialised contractors, as this project needs special </w:t>
      </w:r>
      <w:r w:rsidR="00024834">
        <w:rPr>
          <w:rFonts w:ascii="Arial" w:eastAsia="Times New Roman" w:hAnsi="Arial" w:cs="Arial"/>
          <w:kern w:val="0"/>
          <w:sz w:val="24"/>
          <w:szCs w:val="24"/>
          <w:lang w:eastAsia="en-GB"/>
          <w14:ligatures w14:val="none"/>
        </w:rPr>
        <w:t>attention;</w:t>
      </w:r>
      <w:r w:rsidRPr="00FD5794">
        <w:rPr>
          <w:rFonts w:ascii="Arial" w:eastAsia="Times New Roman" w:hAnsi="Arial" w:cs="Arial"/>
          <w:kern w:val="0"/>
          <w:sz w:val="24"/>
          <w:szCs w:val="24"/>
          <w:lang w:eastAsia="en-GB"/>
          <w14:ligatures w14:val="none"/>
        </w:rPr>
        <w:t xml:space="preserve"> the third type is called DIY</w:t>
      </w:r>
      <w:r w:rsidR="00024834">
        <w:rPr>
          <w:rFonts w:ascii="Arial" w:eastAsia="Times New Roman" w:hAnsi="Arial" w:cs="Arial"/>
          <w:kern w:val="0"/>
          <w:sz w:val="24"/>
          <w:szCs w:val="24"/>
          <w:lang w:eastAsia="en-GB"/>
          <w14:ligatures w14:val="none"/>
        </w:rPr>
        <w:t>,</w:t>
      </w:r>
      <w:r w:rsidRPr="00FD5794">
        <w:rPr>
          <w:rFonts w:ascii="Arial" w:eastAsia="Times New Roman" w:hAnsi="Arial" w:cs="Arial"/>
          <w:kern w:val="0"/>
          <w:sz w:val="24"/>
          <w:szCs w:val="24"/>
          <w:lang w:eastAsia="en-GB"/>
          <w14:ligatures w14:val="none"/>
        </w:rPr>
        <w:t xml:space="preserve"> where the organisation itself do all the work as they have </w:t>
      </w:r>
      <w:r w:rsidR="00024834">
        <w:rPr>
          <w:rFonts w:ascii="Arial" w:eastAsia="Times New Roman" w:hAnsi="Arial" w:cs="Arial"/>
          <w:kern w:val="0"/>
          <w:sz w:val="24"/>
          <w:szCs w:val="24"/>
          <w:lang w:eastAsia="en-GB"/>
          <w14:ligatures w14:val="none"/>
        </w:rPr>
        <w:t>specialists</w:t>
      </w:r>
      <w:r w:rsidRPr="00FD5794">
        <w:rPr>
          <w:rFonts w:ascii="Arial" w:eastAsia="Times New Roman" w:hAnsi="Arial" w:cs="Arial"/>
          <w:kern w:val="0"/>
          <w:sz w:val="24"/>
          <w:szCs w:val="24"/>
          <w:lang w:eastAsia="en-GB"/>
          <w14:ligatures w14:val="none"/>
        </w:rPr>
        <w:t xml:space="preserve"> and </w:t>
      </w:r>
      <w:r w:rsidR="00024834">
        <w:rPr>
          <w:rFonts w:ascii="Arial" w:eastAsia="Times New Roman" w:hAnsi="Arial" w:cs="Arial"/>
          <w:kern w:val="0"/>
          <w:sz w:val="24"/>
          <w:szCs w:val="24"/>
          <w:lang w:eastAsia="en-GB"/>
          <w14:ligatures w14:val="none"/>
        </w:rPr>
        <w:t>want</w:t>
      </w:r>
      <w:r w:rsidRPr="00FD5794">
        <w:rPr>
          <w:rFonts w:ascii="Arial" w:eastAsia="Times New Roman" w:hAnsi="Arial" w:cs="Arial"/>
          <w:kern w:val="0"/>
          <w:sz w:val="24"/>
          <w:szCs w:val="24"/>
          <w:lang w:eastAsia="en-GB"/>
          <w14:ligatures w14:val="none"/>
        </w:rPr>
        <w:t xml:space="preserve"> to have control over the process, and the last type is a hybrid of multi</w:t>
      </w:r>
      <w:r>
        <w:rPr>
          <w:rFonts w:ascii="Arial" w:eastAsia="Times New Roman" w:hAnsi="Arial" w:cs="Arial"/>
          <w:kern w:val="0"/>
          <w:sz w:val="24"/>
          <w:szCs w:val="24"/>
          <w:lang w:eastAsia="en-GB"/>
          <w14:ligatures w14:val="none"/>
        </w:rPr>
        <w:t>-</w:t>
      </w:r>
      <w:r w:rsidRPr="00FD5794">
        <w:rPr>
          <w:rFonts w:ascii="Arial" w:eastAsia="Times New Roman" w:hAnsi="Arial" w:cs="Arial"/>
          <w:kern w:val="0"/>
          <w:sz w:val="24"/>
          <w:szCs w:val="24"/>
          <w:lang w:eastAsia="en-GB"/>
          <w14:ligatures w14:val="none"/>
        </w:rPr>
        <w:t xml:space="preserve">contract and DIY, where the risk is split </w:t>
      </w:r>
      <w:r w:rsidR="00024834">
        <w:rPr>
          <w:rFonts w:ascii="Arial" w:eastAsia="Times New Roman" w:hAnsi="Arial" w:cs="Arial"/>
          <w:kern w:val="0"/>
          <w:sz w:val="24"/>
          <w:szCs w:val="24"/>
          <w:lang w:eastAsia="en-GB"/>
          <w14:ligatures w14:val="none"/>
        </w:rPr>
        <w:t>between</w:t>
      </w:r>
      <w:r w:rsidRPr="00FD5794">
        <w:rPr>
          <w:rFonts w:ascii="Arial" w:eastAsia="Times New Roman" w:hAnsi="Arial" w:cs="Arial"/>
          <w:kern w:val="0"/>
          <w:sz w:val="24"/>
          <w:szCs w:val="24"/>
          <w:lang w:eastAsia="en-GB"/>
          <w14:ligatures w14:val="none"/>
        </w:rPr>
        <w:t xml:space="preserve"> employees and </w:t>
      </w:r>
      <w:r w:rsidR="00024834">
        <w:rPr>
          <w:rFonts w:ascii="Arial" w:eastAsia="Times New Roman" w:hAnsi="Arial" w:cs="Arial"/>
          <w:kern w:val="0"/>
          <w:sz w:val="24"/>
          <w:szCs w:val="24"/>
          <w:lang w:eastAsia="en-GB"/>
          <w14:ligatures w14:val="none"/>
        </w:rPr>
        <w:t>contractors</w:t>
      </w:r>
      <w:r w:rsidRPr="00FD5794">
        <w:rPr>
          <w:rFonts w:ascii="Arial" w:eastAsia="Times New Roman" w:hAnsi="Arial" w:cs="Arial"/>
          <w:kern w:val="0"/>
          <w:sz w:val="24"/>
          <w:szCs w:val="24"/>
          <w:lang w:eastAsia="en-GB"/>
          <w14:ligatures w14:val="none"/>
        </w:rPr>
        <w:t>. This discussion reveals all the merits and demerits of these contracts. So, it can be said that the organisation should choose the contracts wisely based on its requirements.</w:t>
      </w:r>
    </w:p>
    <w:p w14:paraId="20C575C1" w14:textId="77777777" w:rsidR="003B3911" w:rsidRDefault="003B3911" w:rsidP="00FD5794">
      <w:pPr>
        <w:spacing w:after="0" w:line="360" w:lineRule="auto"/>
        <w:jc w:val="both"/>
        <w:rPr>
          <w:rFonts w:ascii="Arial" w:eastAsia="Times New Roman" w:hAnsi="Arial" w:cs="Arial"/>
          <w:kern w:val="0"/>
          <w:sz w:val="24"/>
          <w:szCs w:val="24"/>
          <w:lang w:eastAsia="en-GB"/>
          <w14:ligatures w14:val="none"/>
        </w:rPr>
      </w:pPr>
    </w:p>
    <w:p w14:paraId="74F6D8D3" w14:textId="77777777" w:rsidR="003B3911" w:rsidRPr="003B3911" w:rsidRDefault="003B3911" w:rsidP="003B3911">
      <w:pPr>
        <w:pStyle w:val="Heading1"/>
        <w:widowControl w:val="0"/>
        <w:spacing w:line="360" w:lineRule="auto"/>
        <w:jc w:val="center"/>
        <w:rPr>
          <w:rFonts w:ascii="Arial" w:hAnsi="Arial" w:cs="Arial"/>
          <w:b/>
          <w:bCs/>
          <w:color w:val="000000" w:themeColor="text1"/>
          <w:sz w:val="32"/>
          <w:szCs w:val="32"/>
        </w:rPr>
      </w:pPr>
      <w:r w:rsidRPr="003B3911">
        <w:rPr>
          <w:rFonts w:ascii="Arial" w:hAnsi="Arial" w:cs="Arial"/>
          <w:b/>
          <w:bCs/>
          <w:color w:val="000000" w:themeColor="text1"/>
          <w:sz w:val="32"/>
          <w:szCs w:val="32"/>
        </w:rPr>
        <w:lastRenderedPageBreak/>
        <w:t>References</w:t>
      </w:r>
    </w:p>
    <w:p w14:paraId="3CE91E33"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Awwad, R., Dwyer, S. and </w:t>
      </w:r>
      <w:proofErr w:type="spellStart"/>
      <w:r w:rsidRPr="003B3911">
        <w:rPr>
          <w:rFonts w:ascii="Arial" w:hAnsi="Arial" w:cs="Arial"/>
          <w:color w:val="000000" w:themeColor="text1"/>
          <w:sz w:val="24"/>
          <w:szCs w:val="24"/>
        </w:rPr>
        <w:t>Trianni</w:t>
      </w:r>
      <w:proofErr w:type="spellEnd"/>
      <w:r w:rsidRPr="003B3911">
        <w:rPr>
          <w:rFonts w:ascii="Arial" w:hAnsi="Arial" w:cs="Arial"/>
          <w:color w:val="000000" w:themeColor="text1"/>
          <w:sz w:val="24"/>
          <w:szCs w:val="24"/>
        </w:rPr>
        <w:t xml:space="preserve">, A., (2025). </w:t>
      </w:r>
      <w:r w:rsidRPr="003B3911">
        <w:rPr>
          <w:rFonts w:ascii="Arial" w:hAnsi="Arial" w:cs="Arial"/>
          <w:i/>
          <w:iCs/>
          <w:color w:val="000000" w:themeColor="text1"/>
          <w:sz w:val="24"/>
          <w:szCs w:val="24"/>
        </w:rPr>
        <w:t>Unpacking Market Barriers to Energy Efficiency in Emerging Economies: Policy Insights and a Business Model Perspective from Jordan. Energies, 18</w:t>
      </w:r>
      <w:r w:rsidRPr="003B3911">
        <w:rPr>
          <w:rFonts w:ascii="Arial" w:hAnsi="Arial" w:cs="Arial"/>
          <w:color w:val="000000" w:themeColor="text1"/>
          <w:sz w:val="24"/>
          <w:szCs w:val="24"/>
        </w:rPr>
        <w:t xml:space="preserve">(11), p.2944. </w:t>
      </w:r>
      <w:hyperlink r:id="rId8">
        <w:r w:rsidRPr="003B3911">
          <w:rPr>
            <w:rFonts w:ascii="Arial" w:hAnsi="Arial" w:cs="Arial"/>
            <w:color w:val="000000" w:themeColor="text1"/>
            <w:sz w:val="24"/>
            <w:szCs w:val="24"/>
            <w:u w:val="single"/>
          </w:rPr>
          <w:t>https://www.mdpi.com/1996-1073/18/11/2944</w:t>
        </w:r>
      </w:hyperlink>
      <w:r w:rsidRPr="003B3911">
        <w:rPr>
          <w:rFonts w:ascii="Arial" w:hAnsi="Arial" w:cs="Arial"/>
          <w:color w:val="000000" w:themeColor="text1"/>
          <w:sz w:val="24"/>
          <w:szCs w:val="24"/>
        </w:rPr>
        <w:t xml:space="preserve"> </w:t>
      </w:r>
    </w:p>
    <w:p w14:paraId="563854A1"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Farooq, N., Bashir, S., Banka, A.A., Malla, A.M., Manzoor, H. and Farooq, M., (2025). </w:t>
      </w:r>
      <w:r w:rsidRPr="003B3911">
        <w:rPr>
          <w:rFonts w:ascii="Arial" w:hAnsi="Arial" w:cs="Arial"/>
          <w:i/>
          <w:iCs/>
          <w:color w:val="000000" w:themeColor="text1"/>
          <w:sz w:val="24"/>
          <w:szCs w:val="24"/>
        </w:rPr>
        <w:t>Blockchain Architecture and Development Process. In Fostering Machine Learning and IoT for Blockchain Technology: Smart Cities Applications, Volume 1</w:t>
      </w:r>
      <w:r w:rsidRPr="003B3911">
        <w:rPr>
          <w:rFonts w:ascii="Arial" w:hAnsi="Arial" w:cs="Arial"/>
          <w:color w:val="000000" w:themeColor="text1"/>
          <w:sz w:val="24"/>
          <w:szCs w:val="24"/>
        </w:rPr>
        <w:t xml:space="preserve"> (pp. 115-161). Singapore: Springer Nature Singapore. </w:t>
      </w:r>
      <w:hyperlink r:id="rId9">
        <w:r w:rsidRPr="003B3911">
          <w:rPr>
            <w:rFonts w:ascii="Arial" w:hAnsi="Arial" w:cs="Arial"/>
            <w:color w:val="000000" w:themeColor="text1"/>
            <w:sz w:val="24"/>
            <w:szCs w:val="24"/>
            <w:u w:val="single"/>
          </w:rPr>
          <w:t>https://link.springer.com/chapter/10.1007/978-981-96-4078-2_4</w:t>
        </w:r>
      </w:hyperlink>
      <w:r w:rsidRPr="003B3911">
        <w:rPr>
          <w:rFonts w:ascii="Arial" w:hAnsi="Arial" w:cs="Arial"/>
          <w:color w:val="000000" w:themeColor="text1"/>
          <w:sz w:val="24"/>
          <w:szCs w:val="24"/>
        </w:rPr>
        <w:t xml:space="preserve"> </w:t>
      </w:r>
    </w:p>
    <w:p w14:paraId="4A1396FA"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Kerzner, H. (2025). </w:t>
      </w:r>
      <w:r w:rsidRPr="003B3911">
        <w:rPr>
          <w:rFonts w:ascii="Arial" w:hAnsi="Arial" w:cs="Arial"/>
          <w:i/>
          <w:iCs/>
          <w:color w:val="000000" w:themeColor="text1"/>
          <w:sz w:val="24"/>
          <w:szCs w:val="24"/>
        </w:rPr>
        <w:t>Project management: a systems approach to planning, scheduling, and controlling.</w:t>
      </w:r>
      <w:r w:rsidRPr="003B3911">
        <w:rPr>
          <w:rFonts w:ascii="Arial" w:hAnsi="Arial" w:cs="Arial"/>
          <w:color w:val="000000" w:themeColor="text1"/>
          <w:sz w:val="24"/>
          <w:szCs w:val="24"/>
        </w:rPr>
        <w:t xml:space="preserve"> John Wiley &amp; Sons. </w:t>
      </w:r>
    </w:p>
    <w:p w14:paraId="6C93E3A3"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Krupa, M. and Hájek, J. (2024). </w:t>
      </w:r>
      <w:r w:rsidRPr="003B3911">
        <w:rPr>
          <w:rFonts w:ascii="Arial" w:hAnsi="Arial" w:cs="Arial"/>
          <w:i/>
          <w:iCs/>
          <w:color w:val="000000" w:themeColor="text1"/>
          <w:sz w:val="24"/>
          <w:szCs w:val="24"/>
        </w:rPr>
        <w:t>Hybrid project management models: a systematic literature review. International Journal of Project Organisation and Management, 16</w:t>
      </w:r>
      <w:r w:rsidRPr="003B3911">
        <w:rPr>
          <w:rFonts w:ascii="Arial" w:hAnsi="Arial" w:cs="Arial"/>
          <w:color w:val="000000" w:themeColor="text1"/>
          <w:sz w:val="24"/>
          <w:szCs w:val="24"/>
        </w:rPr>
        <w:t xml:space="preserve">(2), pp.233-261. </w:t>
      </w:r>
      <w:hyperlink r:id="rId10">
        <w:r w:rsidRPr="003B3911">
          <w:rPr>
            <w:rFonts w:ascii="Arial" w:hAnsi="Arial" w:cs="Arial"/>
            <w:color w:val="000000" w:themeColor="text1"/>
            <w:sz w:val="24"/>
            <w:szCs w:val="24"/>
            <w:u w:val="single"/>
          </w:rPr>
          <w:t>https://www.inderscienceonline.com/doi/abs/10.1504/IJPOM.2024.139253v</w:t>
        </w:r>
      </w:hyperlink>
      <w:r w:rsidRPr="003B3911">
        <w:rPr>
          <w:rFonts w:ascii="Arial" w:hAnsi="Arial" w:cs="Arial"/>
          <w:color w:val="000000" w:themeColor="text1"/>
          <w:sz w:val="24"/>
          <w:szCs w:val="24"/>
        </w:rPr>
        <w:t xml:space="preserve"> </w:t>
      </w:r>
    </w:p>
    <w:p w14:paraId="0090D6DC"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Merrow, E.W. (2022). </w:t>
      </w:r>
      <w:r w:rsidRPr="003B3911">
        <w:rPr>
          <w:rFonts w:ascii="Arial" w:hAnsi="Arial" w:cs="Arial"/>
          <w:i/>
          <w:iCs/>
          <w:color w:val="000000" w:themeColor="text1"/>
          <w:sz w:val="24"/>
          <w:szCs w:val="24"/>
        </w:rPr>
        <w:t>Contract strategies for major projects: Mastering the most difficult element of project management.</w:t>
      </w:r>
      <w:r w:rsidRPr="003B3911">
        <w:rPr>
          <w:rFonts w:ascii="Arial" w:hAnsi="Arial" w:cs="Arial"/>
          <w:color w:val="000000" w:themeColor="text1"/>
          <w:sz w:val="24"/>
          <w:szCs w:val="24"/>
        </w:rPr>
        <w:t xml:space="preserve"> John Wiley &amp; Sons. </w:t>
      </w:r>
    </w:p>
    <w:p w14:paraId="4F8F661A" w14:textId="77777777" w:rsidR="003B3911" w:rsidRPr="003B3911" w:rsidRDefault="003B3911" w:rsidP="003B3911">
      <w:pPr>
        <w:spacing w:line="360" w:lineRule="auto"/>
        <w:jc w:val="both"/>
        <w:rPr>
          <w:rFonts w:ascii="Arial" w:hAnsi="Arial" w:cs="Arial"/>
          <w:color w:val="000000" w:themeColor="text1"/>
          <w:sz w:val="24"/>
          <w:szCs w:val="24"/>
        </w:rPr>
      </w:pPr>
      <w:proofErr w:type="spellStart"/>
      <w:r w:rsidRPr="003B3911">
        <w:rPr>
          <w:rFonts w:ascii="Arial" w:hAnsi="Arial" w:cs="Arial"/>
          <w:color w:val="000000" w:themeColor="text1"/>
          <w:sz w:val="24"/>
          <w:szCs w:val="24"/>
        </w:rPr>
        <w:t>Rognoli</w:t>
      </w:r>
      <w:proofErr w:type="spellEnd"/>
      <w:r w:rsidRPr="003B3911">
        <w:rPr>
          <w:rFonts w:ascii="Arial" w:hAnsi="Arial" w:cs="Arial"/>
          <w:color w:val="000000" w:themeColor="text1"/>
          <w:sz w:val="24"/>
          <w:szCs w:val="24"/>
        </w:rPr>
        <w:t>, V. and Ayala-Garcia, C., (2021). Defining the DIY-Materials approach. In </w:t>
      </w:r>
      <w:r w:rsidRPr="003B3911">
        <w:rPr>
          <w:rFonts w:ascii="Arial" w:hAnsi="Arial" w:cs="Arial"/>
          <w:i/>
          <w:iCs/>
          <w:color w:val="000000" w:themeColor="text1"/>
          <w:sz w:val="24"/>
          <w:szCs w:val="24"/>
        </w:rPr>
        <w:t>Materials Experience 2</w:t>
      </w:r>
      <w:r w:rsidRPr="003B3911">
        <w:rPr>
          <w:rFonts w:ascii="Arial" w:hAnsi="Arial" w:cs="Arial"/>
          <w:color w:val="000000" w:themeColor="text1"/>
          <w:sz w:val="24"/>
          <w:szCs w:val="24"/>
        </w:rPr>
        <w:t xml:space="preserve"> (pp. 227-258). Butterworth-Heinemann. </w:t>
      </w:r>
      <w:hyperlink r:id="rId11" w:history="1">
        <w:r w:rsidRPr="003B3911">
          <w:rPr>
            <w:rStyle w:val="Hyperlink"/>
            <w:rFonts w:ascii="Arial" w:hAnsi="Arial" w:cs="Arial"/>
            <w:color w:val="000000" w:themeColor="text1"/>
            <w:sz w:val="24"/>
            <w:szCs w:val="24"/>
          </w:rPr>
          <w:t>https://www.sciencedirect.com/science/chapter/edited-volume/abs/pii/B9780128192443000107</w:t>
        </w:r>
      </w:hyperlink>
    </w:p>
    <w:p w14:paraId="4B4CC56B" w14:textId="77777777" w:rsidR="003B3911" w:rsidRPr="003B3911" w:rsidRDefault="003B3911" w:rsidP="003B3911">
      <w:pPr>
        <w:spacing w:line="360" w:lineRule="auto"/>
        <w:jc w:val="both"/>
        <w:rPr>
          <w:rFonts w:ascii="Arial" w:hAnsi="Arial" w:cs="Arial"/>
          <w:color w:val="000000" w:themeColor="text1"/>
          <w:sz w:val="24"/>
          <w:szCs w:val="24"/>
        </w:rPr>
      </w:pPr>
      <w:proofErr w:type="spellStart"/>
      <w:r w:rsidRPr="003B3911">
        <w:rPr>
          <w:rFonts w:ascii="Arial" w:hAnsi="Arial" w:cs="Arial"/>
          <w:color w:val="000000" w:themeColor="text1"/>
          <w:sz w:val="24"/>
          <w:szCs w:val="24"/>
        </w:rPr>
        <w:t>Scherpf</w:t>
      </w:r>
      <w:proofErr w:type="spellEnd"/>
      <w:r w:rsidRPr="003B3911">
        <w:rPr>
          <w:rFonts w:ascii="Arial" w:hAnsi="Arial" w:cs="Arial"/>
          <w:color w:val="000000" w:themeColor="text1"/>
          <w:sz w:val="24"/>
          <w:szCs w:val="24"/>
        </w:rPr>
        <w:t xml:space="preserve">, G., Politis, A. and Hermes, S. (2025). </w:t>
      </w:r>
      <w:r w:rsidRPr="003B3911">
        <w:rPr>
          <w:rFonts w:ascii="Arial" w:hAnsi="Arial" w:cs="Arial"/>
          <w:i/>
          <w:iCs/>
          <w:color w:val="000000" w:themeColor="text1"/>
          <w:sz w:val="24"/>
          <w:szCs w:val="24"/>
        </w:rPr>
        <w:t>A Friend in Need Is a Friend Indeed: Increasing Efficiency in Complex Arbitrations Using Third-Party Notices. Journal of International Arbitration, 42</w:t>
      </w:r>
      <w:r w:rsidRPr="003B3911">
        <w:rPr>
          <w:rFonts w:ascii="Arial" w:hAnsi="Arial" w:cs="Arial"/>
          <w:color w:val="000000" w:themeColor="text1"/>
          <w:sz w:val="24"/>
          <w:szCs w:val="24"/>
        </w:rPr>
        <w:t xml:space="preserve">(3). </w:t>
      </w:r>
      <w:hyperlink r:id="rId12">
        <w:r w:rsidRPr="003B3911">
          <w:rPr>
            <w:rFonts w:ascii="Arial" w:hAnsi="Arial" w:cs="Arial"/>
            <w:color w:val="000000" w:themeColor="text1"/>
            <w:sz w:val="24"/>
            <w:szCs w:val="24"/>
            <w:u w:val="single"/>
          </w:rPr>
          <w:t>https://kluwerlawonline.com/journalarticle/Journal+of+International+Arbitration/42.3/JOIA2025028</w:t>
        </w:r>
      </w:hyperlink>
      <w:r w:rsidRPr="003B3911">
        <w:rPr>
          <w:rFonts w:ascii="Arial" w:hAnsi="Arial" w:cs="Arial"/>
          <w:color w:val="000000" w:themeColor="text1"/>
          <w:sz w:val="24"/>
          <w:szCs w:val="24"/>
        </w:rPr>
        <w:t xml:space="preserve"> </w:t>
      </w:r>
    </w:p>
    <w:p w14:paraId="5B3E743C"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Smith, M., Finn, M., Broome, J. and Maddox, C. (2025). </w:t>
      </w:r>
      <w:r w:rsidRPr="003B3911">
        <w:rPr>
          <w:rFonts w:ascii="Arial" w:hAnsi="Arial" w:cs="Arial"/>
          <w:i/>
          <w:iCs/>
          <w:color w:val="000000" w:themeColor="text1"/>
          <w:sz w:val="24"/>
          <w:szCs w:val="24"/>
        </w:rPr>
        <w:t>Early Contractor Involvement: Improving the management of contract risk.</w:t>
      </w:r>
      <w:r w:rsidRPr="003B3911">
        <w:rPr>
          <w:rFonts w:ascii="Arial" w:hAnsi="Arial" w:cs="Arial"/>
          <w:color w:val="000000" w:themeColor="text1"/>
          <w:sz w:val="24"/>
          <w:szCs w:val="24"/>
        </w:rPr>
        <w:t xml:space="preserve"> Emerald Group Publishing. </w:t>
      </w:r>
    </w:p>
    <w:p w14:paraId="05FDFDE3"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Uster, A. and Cohen, N. (2023). </w:t>
      </w:r>
      <w:r w:rsidRPr="003B3911">
        <w:rPr>
          <w:rFonts w:ascii="Arial" w:hAnsi="Arial" w:cs="Arial"/>
          <w:i/>
          <w:iCs/>
          <w:color w:val="000000" w:themeColor="text1"/>
          <w:sz w:val="24"/>
          <w:szCs w:val="24"/>
        </w:rPr>
        <w:t xml:space="preserve">Local government’s response to dissatisfaction with centralised policies: The “do-it-yourself” approach. International Review of </w:t>
      </w:r>
      <w:r w:rsidRPr="003B3911">
        <w:rPr>
          <w:rFonts w:ascii="Arial" w:hAnsi="Arial" w:cs="Arial"/>
          <w:i/>
          <w:iCs/>
          <w:color w:val="000000" w:themeColor="text1"/>
          <w:sz w:val="24"/>
          <w:szCs w:val="24"/>
        </w:rPr>
        <w:lastRenderedPageBreak/>
        <w:t>Administrative Sciences, 89</w:t>
      </w:r>
      <w:r w:rsidRPr="003B3911">
        <w:rPr>
          <w:rFonts w:ascii="Arial" w:hAnsi="Arial" w:cs="Arial"/>
          <w:color w:val="000000" w:themeColor="text1"/>
          <w:sz w:val="24"/>
          <w:szCs w:val="24"/>
        </w:rPr>
        <w:t xml:space="preserve">(3), pp.825-841. </w:t>
      </w:r>
      <w:hyperlink r:id="rId13">
        <w:r w:rsidRPr="003B3911">
          <w:rPr>
            <w:rFonts w:ascii="Arial" w:hAnsi="Arial" w:cs="Arial"/>
            <w:color w:val="000000" w:themeColor="text1"/>
            <w:sz w:val="24"/>
            <w:szCs w:val="24"/>
            <w:u w:val="single"/>
          </w:rPr>
          <w:t>https://journals.sagepub.com/doi/abs/10.1177/00208523221094414</w:t>
        </w:r>
      </w:hyperlink>
      <w:r w:rsidRPr="003B3911">
        <w:rPr>
          <w:rFonts w:ascii="Arial" w:hAnsi="Arial" w:cs="Arial"/>
          <w:color w:val="000000" w:themeColor="text1"/>
          <w:sz w:val="24"/>
          <w:szCs w:val="24"/>
        </w:rPr>
        <w:t xml:space="preserve"> </w:t>
      </w:r>
    </w:p>
    <w:p w14:paraId="7C01AA01" w14:textId="77777777" w:rsidR="003B3911" w:rsidRPr="003B3911" w:rsidRDefault="003B3911" w:rsidP="003B3911">
      <w:pPr>
        <w:spacing w:line="360" w:lineRule="auto"/>
        <w:jc w:val="both"/>
        <w:rPr>
          <w:rFonts w:ascii="Arial" w:hAnsi="Arial" w:cs="Arial"/>
          <w:color w:val="000000" w:themeColor="text1"/>
          <w:sz w:val="24"/>
          <w:szCs w:val="24"/>
        </w:rPr>
      </w:pPr>
      <w:r w:rsidRPr="003B3911">
        <w:rPr>
          <w:rFonts w:ascii="Arial" w:hAnsi="Arial" w:cs="Arial"/>
          <w:color w:val="000000" w:themeColor="text1"/>
          <w:sz w:val="24"/>
          <w:szCs w:val="24"/>
        </w:rPr>
        <w:t xml:space="preserve">Viitanen, J. (2024). </w:t>
      </w:r>
      <w:r w:rsidRPr="003B3911">
        <w:rPr>
          <w:rFonts w:ascii="Arial" w:hAnsi="Arial" w:cs="Arial"/>
          <w:i/>
          <w:iCs/>
          <w:color w:val="000000" w:themeColor="text1"/>
          <w:sz w:val="24"/>
          <w:szCs w:val="24"/>
        </w:rPr>
        <w:t xml:space="preserve">Handbook for turnkey deliveries. </w:t>
      </w:r>
      <w:hyperlink r:id="rId14">
        <w:r w:rsidRPr="003B3911">
          <w:rPr>
            <w:rFonts w:ascii="Arial" w:hAnsi="Arial" w:cs="Arial"/>
            <w:color w:val="000000" w:themeColor="text1"/>
            <w:sz w:val="24"/>
            <w:szCs w:val="24"/>
            <w:u w:val="single"/>
          </w:rPr>
          <w:t>https://www.theseus.fi/bitstream/handle/10024/862986/Viitanen_Jussi.pdf?sequence=2</w:t>
        </w:r>
      </w:hyperlink>
      <w:r w:rsidRPr="003B3911">
        <w:rPr>
          <w:rFonts w:ascii="Arial" w:hAnsi="Arial" w:cs="Arial"/>
          <w:color w:val="000000" w:themeColor="text1"/>
          <w:sz w:val="24"/>
          <w:szCs w:val="24"/>
        </w:rPr>
        <w:t xml:space="preserve"> </w:t>
      </w:r>
    </w:p>
    <w:p w14:paraId="2058425E" w14:textId="77777777" w:rsidR="003B3911" w:rsidRPr="003B3911" w:rsidRDefault="003B3911" w:rsidP="003B3911">
      <w:pPr>
        <w:spacing w:after="0" w:line="360" w:lineRule="auto"/>
        <w:jc w:val="both"/>
        <w:rPr>
          <w:rFonts w:ascii="Arial" w:eastAsia="Times New Roman" w:hAnsi="Arial" w:cs="Arial"/>
          <w:color w:val="000000" w:themeColor="text1"/>
          <w:kern w:val="0"/>
          <w:sz w:val="24"/>
          <w:szCs w:val="24"/>
          <w:lang w:eastAsia="en-GB"/>
          <w14:ligatures w14:val="none"/>
        </w:rPr>
      </w:pPr>
    </w:p>
    <w:p w14:paraId="220380F8" w14:textId="77777777" w:rsidR="00FD5794" w:rsidRPr="003B3911" w:rsidRDefault="00FD5794" w:rsidP="003B3911">
      <w:pPr>
        <w:spacing w:after="0" w:line="360" w:lineRule="auto"/>
        <w:jc w:val="both"/>
        <w:rPr>
          <w:rFonts w:ascii="Arial" w:eastAsia="Times New Roman" w:hAnsi="Arial" w:cs="Arial"/>
          <w:color w:val="000000" w:themeColor="text1"/>
          <w:kern w:val="0"/>
          <w:sz w:val="24"/>
          <w:szCs w:val="24"/>
          <w:lang w:eastAsia="en-GB"/>
          <w14:ligatures w14:val="none"/>
        </w:rPr>
      </w:pPr>
    </w:p>
    <w:p w14:paraId="1E4ED897" w14:textId="77777777" w:rsidR="00FD5794" w:rsidRPr="00FD5794" w:rsidRDefault="00FD5794" w:rsidP="00FD5794">
      <w:pPr>
        <w:spacing w:after="0" w:line="360" w:lineRule="auto"/>
        <w:jc w:val="both"/>
        <w:rPr>
          <w:rFonts w:ascii="Arial" w:eastAsia="Times New Roman" w:hAnsi="Arial" w:cs="Arial"/>
          <w:kern w:val="0"/>
          <w:sz w:val="24"/>
          <w:szCs w:val="24"/>
          <w:lang w:eastAsia="en-GB"/>
          <w14:ligatures w14:val="none"/>
        </w:rPr>
      </w:pPr>
    </w:p>
    <w:p w14:paraId="55A0D08D" w14:textId="77777777" w:rsidR="00EC5C94" w:rsidRPr="00EC5C94" w:rsidRDefault="00EC5C94" w:rsidP="00CE4C54">
      <w:pPr>
        <w:spacing w:after="0" w:line="360" w:lineRule="auto"/>
        <w:jc w:val="both"/>
        <w:rPr>
          <w:rFonts w:ascii="Arial" w:eastAsia="Times New Roman" w:hAnsi="Arial" w:cs="Arial"/>
          <w:kern w:val="0"/>
          <w:sz w:val="24"/>
          <w:szCs w:val="24"/>
          <w:lang w:eastAsia="en-GB"/>
          <w14:ligatures w14:val="none"/>
        </w:rPr>
      </w:pPr>
    </w:p>
    <w:p w14:paraId="00CDB61A" w14:textId="77777777" w:rsidR="007E2F1A" w:rsidRPr="00EC5C94" w:rsidRDefault="007E2F1A" w:rsidP="00CE4C54">
      <w:pPr>
        <w:spacing w:after="0" w:line="360" w:lineRule="auto"/>
        <w:jc w:val="both"/>
        <w:rPr>
          <w:rFonts w:ascii="Arial" w:eastAsia="Times New Roman" w:hAnsi="Arial" w:cs="Arial"/>
          <w:kern w:val="0"/>
          <w:sz w:val="24"/>
          <w:szCs w:val="24"/>
          <w:lang w:eastAsia="en-GB"/>
          <w14:ligatures w14:val="none"/>
        </w:rPr>
      </w:pPr>
    </w:p>
    <w:p w14:paraId="215760DC" w14:textId="77777777" w:rsidR="00EC5B12" w:rsidRPr="00EC5C94" w:rsidRDefault="00EC5B12" w:rsidP="00CE4C54">
      <w:pPr>
        <w:spacing w:line="360" w:lineRule="auto"/>
        <w:jc w:val="both"/>
        <w:rPr>
          <w:rFonts w:ascii="Arial" w:hAnsi="Arial" w:cs="Arial"/>
          <w:sz w:val="24"/>
          <w:szCs w:val="24"/>
        </w:rPr>
      </w:pPr>
    </w:p>
    <w:sectPr w:rsidR="00EC5B12" w:rsidRPr="00EC5C9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01845" w14:textId="77777777" w:rsidR="006A3166" w:rsidRDefault="006A3166" w:rsidP="0066613B">
      <w:pPr>
        <w:spacing w:after="0" w:line="240" w:lineRule="auto"/>
      </w:pPr>
      <w:r>
        <w:separator/>
      </w:r>
    </w:p>
  </w:endnote>
  <w:endnote w:type="continuationSeparator" w:id="0">
    <w:p w14:paraId="51023814" w14:textId="77777777" w:rsidR="006A3166" w:rsidRDefault="006A3166" w:rsidP="00666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991757"/>
      <w:docPartObj>
        <w:docPartGallery w:val="Page Numbers (Bottom of Page)"/>
        <w:docPartUnique/>
      </w:docPartObj>
    </w:sdtPr>
    <w:sdtEndPr>
      <w:rPr>
        <w:noProof/>
      </w:rPr>
    </w:sdtEndPr>
    <w:sdtContent>
      <w:p w14:paraId="33C3D6A1" w14:textId="2410F308" w:rsidR="0066613B" w:rsidRDefault="006661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B1C1B" w14:textId="77777777" w:rsidR="0066613B" w:rsidRDefault="00666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62AC0" w14:textId="77777777" w:rsidR="006A3166" w:rsidRDefault="006A3166" w:rsidP="0066613B">
      <w:pPr>
        <w:spacing w:after="0" w:line="240" w:lineRule="auto"/>
      </w:pPr>
      <w:r>
        <w:separator/>
      </w:r>
    </w:p>
  </w:footnote>
  <w:footnote w:type="continuationSeparator" w:id="0">
    <w:p w14:paraId="0DD10609" w14:textId="77777777" w:rsidR="006A3166" w:rsidRDefault="006A3166" w:rsidP="00666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183A"/>
    <w:multiLevelType w:val="hybridMultilevel"/>
    <w:tmpl w:val="42A64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3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6A5"/>
    <w:rsid w:val="00017488"/>
    <w:rsid w:val="00024834"/>
    <w:rsid w:val="000D759D"/>
    <w:rsid w:val="00127FD7"/>
    <w:rsid w:val="00166105"/>
    <w:rsid w:val="001E112F"/>
    <w:rsid w:val="00240CC4"/>
    <w:rsid w:val="002B16A5"/>
    <w:rsid w:val="002B3808"/>
    <w:rsid w:val="00363179"/>
    <w:rsid w:val="00380E45"/>
    <w:rsid w:val="003A6AF5"/>
    <w:rsid w:val="003B3911"/>
    <w:rsid w:val="003C4617"/>
    <w:rsid w:val="00577009"/>
    <w:rsid w:val="0066613B"/>
    <w:rsid w:val="006A1B77"/>
    <w:rsid w:val="006A3166"/>
    <w:rsid w:val="006B6A4A"/>
    <w:rsid w:val="006E353B"/>
    <w:rsid w:val="00792D12"/>
    <w:rsid w:val="007E2F1A"/>
    <w:rsid w:val="00840A5E"/>
    <w:rsid w:val="00842D74"/>
    <w:rsid w:val="00843D82"/>
    <w:rsid w:val="00853352"/>
    <w:rsid w:val="0085383A"/>
    <w:rsid w:val="00906F92"/>
    <w:rsid w:val="0092739B"/>
    <w:rsid w:val="009D3FFF"/>
    <w:rsid w:val="00A07BE5"/>
    <w:rsid w:val="00A17B4A"/>
    <w:rsid w:val="00A313A7"/>
    <w:rsid w:val="00B64674"/>
    <w:rsid w:val="00B952B5"/>
    <w:rsid w:val="00BE2617"/>
    <w:rsid w:val="00CE4C54"/>
    <w:rsid w:val="00DA400F"/>
    <w:rsid w:val="00DB1D60"/>
    <w:rsid w:val="00DB7AC7"/>
    <w:rsid w:val="00DC4419"/>
    <w:rsid w:val="00DE3BE0"/>
    <w:rsid w:val="00E051D0"/>
    <w:rsid w:val="00EA2C17"/>
    <w:rsid w:val="00EC5B12"/>
    <w:rsid w:val="00EC5C94"/>
    <w:rsid w:val="00EE648D"/>
    <w:rsid w:val="00FC503E"/>
    <w:rsid w:val="00FD5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2899B"/>
  <w15:chartTrackingRefBased/>
  <w15:docId w15:val="{E7BFA8F9-ACDA-4DF3-86C3-AE9326ED1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6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16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16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16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16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1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6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16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16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16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16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1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6A5"/>
    <w:rPr>
      <w:rFonts w:eastAsiaTheme="majorEastAsia" w:cstheme="majorBidi"/>
      <w:color w:val="272727" w:themeColor="text1" w:themeTint="D8"/>
    </w:rPr>
  </w:style>
  <w:style w:type="paragraph" w:styleId="Title">
    <w:name w:val="Title"/>
    <w:basedOn w:val="Normal"/>
    <w:next w:val="Normal"/>
    <w:link w:val="TitleChar"/>
    <w:uiPriority w:val="10"/>
    <w:qFormat/>
    <w:rsid w:val="002B1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6A5"/>
    <w:pPr>
      <w:spacing w:before="160"/>
      <w:jc w:val="center"/>
    </w:pPr>
    <w:rPr>
      <w:i/>
      <w:iCs/>
      <w:color w:val="404040" w:themeColor="text1" w:themeTint="BF"/>
    </w:rPr>
  </w:style>
  <w:style w:type="character" w:customStyle="1" w:styleId="QuoteChar">
    <w:name w:val="Quote Char"/>
    <w:basedOn w:val="DefaultParagraphFont"/>
    <w:link w:val="Quote"/>
    <w:uiPriority w:val="29"/>
    <w:rsid w:val="002B16A5"/>
    <w:rPr>
      <w:i/>
      <w:iCs/>
      <w:color w:val="404040" w:themeColor="text1" w:themeTint="BF"/>
    </w:rPr>
  </w:style>
  <w:style w:type="paragraph" w:styleId="ListParagraph">
    <w:name w:val="List Paragraph"/>
    <w:basedOn w:val="Normal"/>
    <w:uiPriority w:val="34"/>
    <w:qFormat/>
    <w:rsid w:val="002B16A5"/>
    <w:pPr>
      <w:ind w:left="720"/>
      <w:contextualSpacing/>
    </w:pPr>
  </w:style>
  <w:style w:type="character" w:styleId="IntenseEmphasis">
    <w:name w:val="Intense Emphasis"/>
    <w:basedOn w:val="DefaultParagraphFont"/>
    <w:uiPriority w:val="21"/>
    <w:qFormat/>
    <w:rsid w:val="002B16A5"/>
    <w:rPr>
      <w:i/>
      <w:iCs/>
      <w:color w:val="2F5496" w:themeColor="accent1" w:themeShade="BF"/>
    </w:rPr>
  </w:style>
  <w:style w:type="paragraph" w:styleId="IntenseQuote">
    <w:name w:val="Intense Quote"/>
    <w:basedOn w:val="Normal"/>
    <w:next w:val="Normal"/>
    <w:link w:val="IntenseQuoteChar"/>
    <w:uiPriority w:val="30"/>
    <w:qFormat/>
    <w:rsid w:val="002B16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16A5"/>
    <w:rPr>
      <w:i/>
      <w:iCs/>
      <w:color w:val="2F5496" w:themeColor="accent1" w:themeShade="BF"/>
    </w:rPr>
  </w:style>
  <w:style w:type="character" w:styleId="IntenseReference">
    <w:name w:val="Intense Reference"/>
    <w:basedOn w:val="DefaultParagraphFont"/>
    <w:uiPriority w:val="32"/>
    <w:qFormat/>
    <w:rsid w:val="002B16A5"/>
    <w:rPr>
      <w:b/>
      <w:bCs/>
      <w:smallCaps/>
      <w:color w:val="2F5496" w:themeColor="accent1" w:themeShade="BF"/>
      <w:spacing w:val="5"/>
    </w:rPr>
  </w:style>
  <w:style w:type="character" w:styleId="Hyperlink">
    <w:name w:val="Hyperlink"/>
    <w:basedOn w:val="DefaultParagraphFont"/>
    <w:uiPriority w:val="99"/>
    <w:unhideWhenUsed/>
    <w:rsid w:val="003B3911"/>
    <w:rPr>
      <w:color w:val="0563C1" w:themeColor="hyperlink"/>
      <w:u w:val="single"/>
    </w:rPr>
  </w:style>
  <w:style w:type="paragraph" w:styleId="Header">
    <w:name w:val="header"/>
    <w:basedOn w:val="Normal"/>
    <w:link w:val="HeaderChar"/>
    <w:uiPriority w:val="99"/>
    <w:unhideWhenUsed/>
    <w:rsid w:val="00666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13B"/>
  </w:style>
  <w:style w:type="paragraph" w:styleId="Footer">
    <w:name w:val="footer"/>
    <w:basedOn w:val="Normal"/>
    <w:link w:val="FooterChar"/>
    <w:uiPriority w:val="99"/>
    <w:unhideWhenUsed/>
    <w:rsid w:val="00666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96-1073/18/11/2944" TargetMode="External"/><Relationship Id="rId13" Type="http://schemas.openxmlformats.org/officeDocument/2006/relationships/hyperlink" Target="https://journals.sagepub.com/doi/abs/10.1177/0020852322109441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kluwerlawonline.com/journalarticle/Journal+of+International+Arbitration/42.3/JOIA202502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chapter/edited-volume/abs/pii/B978012819244300010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derscienceonline.com/doi/abs/10.1504/IJPOM.2024.139253v" TargetMode="External"/><Relationship Id="rId4" Type="http://schemas.openxmlformats.org/officeDocument/2006/relationships/webSettings" Target="webSettings.xml"/><Relationship Id="rId9" Type="http://schemas.openxmlformats.org/officeDocument/2006/relationships/hyperlink" Target="https://link.springer.com/chapter/10.1007/978-981-96-4078-2_4" TargetMode="External"/><Relationship Id="rId14" Type="http://schemas.openxmlformats.org/officeDocument/2006/relationships/hyperlink" Target="https://www.theseus.fi/bitstream/handle/10024/862986/Viitanen_Jussi.pdf?sequen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9</Pages>
  <Words>2352</Words>
  <Characters>13407</Characters>
  <Application>Microsoft Office Word</Application>
  <DocSecurity>0</DocSecurity>
  <Lines>111</Lines>
  <Paragraphs>31</Paragraphs>
  <ScaleCrop>false</ScaleCrop>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44</cp:revision>
  <dcterms:created xsi:type="dcterms:W3CDTF">2026-08-12T07:25:00Z</dcterms:created>
  <dcterms:modified xsi:type="dcterms:W3CDTF">2026-08-12T09:27:00Z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41caa509-bba7-4599-8164-8741a4a70d8d</vt:lpwstr>
  </property>
</Properties>
</file>