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A98F08" w14:textId="77777777" w:rsidR="00EA458A" w:rsidRDefault="00EA458A" w:rsidP="00EA458A">
      <w:pPr>
        <w:spacing w:line="480" w:lineRule="auto"/>
        <w:jc w:val="center"/>
        <w:rPr>
          <w:b/>
          <w:bCs/>
          <w:sz w:val="28"/>
          <w:szCs w:val="28"/>
          <w:lang w:val="en-IN"/>
        </w:rPr>
      </w:pPr>
      <w:r w:rsidRPr="00EA458A">
        <w:rPr>
          <w:b/>
          <w:bCs/>
          <w:sz w:val="28"/>
          <w:szCs w:val="28"/>
          <w:lang w:val="en-IN"/>
        </w:rPr>
        <w:t xml:space="preserve">STUDENT NAME: CONSTANTIN ROTARU  </w:t>
      </w:r>
    </w:p>
    <w:p w14:paraId="6D109193" w14:textId="763F0B83" w:rsidR="00EA458A" w:rsidRPr="00EA458A" w:rsidRDefault="00EA458A" w:rsidP="00EA458A">
      <w:pPr>
        <w:spacing w:line="480" w:lineRule="auto"/>
        <w:jc w:val="center"/>
        <w:rPr>
          <w:b/>
          <w:bCs/>
          <w:sz w:val="28"/>
          <w:szCs w:val="28"/>
          <w:lang w:val="en-IN"/>
        </w:rPr>
      </w:pPr>
      <w:r w:rsidRPr="00EA458A">
        <w:rPr>
          <w:b/>
          <w:bCs/>
          <w:sz w:val="28"/>
          <w:szCs w:val="28"/>
          <w:lang w:val="en-IN"/>
        </w:rPr>
        <w:t>STUDENT ID: 2235140 </w:t>
      </w:r>
    </w:p>
    <w:p w14:paraId="2FAD9835" w14:textId="78B62773" w:rsidR="00EA458A" w:rsidRPr="00EA458A" w:rsidRDefault="00EA458A" w:rsidP="00EA458A">
      <w:pPr>
        <w:spacing w:line="480" w:lineRule="auto"/>
        <w:jc w:val="center"/>
        <w:rPr>
          <w:b/>
          <w:bCs/>
          <w:sz w:val="28"/>
          <w:szCs w:val="28"/>
          <w:lang w:val="en-IN"/>
        </w:rPr>
      </w:pPr>
      <w:r w:rsidRPr="00EA458A">
        <w:rPr>
          <w:b/>
          <w:bCs/>
          <w:sz w:val="28"/>
          <w:szCs w:val="28"/>
          <w:lang w:val="en-IN"/>
        </w:rPr>
        <w:t>MODEULE CODE: LCLM600</w:t>
      </w:r>
      <w:r w:rsidR="00FB2CAB">
        <w:rPr>
          <w:b/>
          <w:bCs/>
          <w:sz w:val="28"/>
          <w:szCs w:val="28"/>
          <w:lang w:val="en-IN"/>
        </w:rPr>
        <w:t>5</w:t>
      </w:r>
      <w:r w:rsidRPr="00EA458A">
        <w:rPr>
          <w:b/>
          <w:bCs/>
          <w:sz w:val="28"/>
          <w:szCs w:val="28"/>
          <w:lang w:val="en-IN"/>
        </w:rPr>
        <w:t> </w:t>
      </w:r>
    </w:p>
    <w:p w14:paraId="41A19AE2" w14:textId="75BC6706" w:rsidR="00EA458A" w:rsidRPr="00EA458A" w:rsidRDefault="00EA458A" w:rsidP="00EA458A">
      <w:pPr>
        <w:spacing w:line="480" w:lineRule="auto"/>
        <w:jc w:val="center"/>
        <w:rPr>
          <w:b/>
          <w:bCs/>
          <w:sz w:val="28"/>
          <w:szCs w:val="28"/>
          <w:lang w:val="en-IN"/>
        </w:rPr>
      </w:pPr>
      <w:r w:rsidRPr="00EA458A">
        <w:rPr>
          <w:b/>
          <w:bCs/>
          <w:sz w:val="28"/>
          <w:szCs w:val="28"/>
          <w:lang w:val="en-IN"/>
        </w:rPr>
        <w:t xml:space="preserve">MODULE: </w:t>
      </w:r>
      <w:r w:rsidR="00FB2CAB">
        <w:rPr>
          <w:b/>
          <w:bCs/>
          <w:sz w:val="28"/>
          <w:szCs w:val="28"/>
          <w:lang w:val="en-IN"/>
        </w:rPr>
        <w:t>INDEPENDENT PROJECT</w:t>
      </w:r>
    </w:p>
    <w:p w14:paraId="6C7B98D6" w14:textId="7EB35A71" w:rsidR="00EA458A" w:rsidRDefault="00EA458A" w:rsidP="00EA458A">
      <w:pPr>
        <w:spacing w:line="480" w:lineRule="auto"/>
        <w:jc w:val="center"/>
        <w:rPr>
          <w:b/>
          <w:bCs/>
          <w:sz w:val="28"/>
          <w:szCs w:val="28"/>
        </w:rPr>
      </w:pPr>
      <w:r w:rsidRPr="00EA458A">
        <w:rPr>
          <w:b/>
          <w:bCs/>
          <w:sz w:val="28"/>
          <w:szCs w:val="28"/>
        </w:rPr>
        <w:t>CASE STUDY OF PRIMARK</w:t>
      </w:r>
    </w:p>
    <w:p w14:paraId="767DE294" w14:textId="6488BB05" w:rsidR="00EA458A" w:rsidRPr="002B7AB7" w:rsidRDefault="00EA458A" w:rsidP="00EA458A">
      <w:pPr>
        <w:spacing w:line="480" w:lineRule="auto"/>
        <w:jc w:val="center"/>
        <w:rPr>
          <w:b/>
          <w:bCs/>
          <w:sz w:val="28"/>
          <w:szCs w:val="28"/>
        </w:rPr>
      </w:pPr>
      <w:r w:rsidRPr="002B7AB7">
        <w:rPr>
          <w:b/>
          <w:bCs/>
          <w:sz w:val="28"/>
          <w:szCs w:val="28"/>
        </w:rPr>
        <w:t>SUSTAINABILITY SUPPLY CHAIN MANAGEMENT: BALANCING ETHICAL SOURCING AND PROFITABILTY IN THE CLOTHING INDUSTRY</w:t>
      </w:r>
    </w:p>
    <w:p w14:paraId="58610553" w14:textId="77777777" w:rsidR="00A132F0" w:rsidRDefault="00A132F0">
      <w:pPr>
        <w:spacing w:line="259" w:lineRule="auto"/>
        <w:jc w:val="left"/>
        <w:rPr>
          <w:lang w:val="en-IN"/>
        </w:rPr>
      </w:pPr>
      <w:r>
        <w:rPr>
          <w:lang w:val="en-IN"/>
        </w:rPr>
        <w:br w:type="page"/>
      </w:r>
    </w:p>
    <w:p w14:paraId="63699863" w14:textId="77777777" w:rsidR="00D953AF" w:rsidRPr="00D13EB1" w:rsidRDefault="00AB2696" w:rsidP="00D13EB1">
      <w:pPr>
        <w:jc w:val="center"/>
        <w:rPr>
          <w:b/>
          <w:bCs/>
          <w:lang w:val="en-IN"/>
        </w:rPr>
      </w:pPr>
      <w:r w:rsidRPr="00D13EB1">
        <w:rPr>
          <w:b/>
          <w:bCs/>
          <w:lang w:val="en-IN"/>
        </w:rPr>
        <w:lastRenderedPageBreak/>
        <w:t>Abstract</w:t>
      </w:r>
    </w:p>
    <w:p w14:paraId="7ED85306" w14:textId="6681A9F9" w:rsidR="00D953AF" w:rsidRDefault="00D953AF" w:rsidP="001B758A">
      <w:pPr>
        <w:ind w:firstLine="720"/>
        <w:rPr>
          <w:lang w:val="en-IN"/>
        </w:rPr>
      </w:pPr>
      <w:r w:rsidRPr="00D953AF">
        <w:rPr>
          <w:lang w:val="en-IN"/>
        </w:rPr>
        <w:t xml:space="preserve">The concept of Sustainability Supply Chain Management (SSCM) has emerged as a strategic priority of crucial importance to the clothing sphere as companies that become increasingly controlled by moral responsibility struggle to find equilibrium between the need to act ethically and the necessity to gain profit. This paper looks at the example of Primark that combines sustainability activities in the supply chain without compromising controlling costs. The mixed-methods research design involves the combination of primary data referring to semi-structured interviews with industry professionals and stakeholders (primarily) of the Primark company with secondary data, thematic analysis of sustainability reports, industry publications, and academic publications. The results show that the ethical sourcing approaches of Primark supplier compliance programmes, responsible material sourcing, and long-term supplier partnerships have increased brand credibility and brand operational </w:t>
      </w:r>
      <w:proofErr w:type="gramStart"/>
      <w:r w:rsidRPr="00D953AF">
        <w:rPr>
          <w:lang w:val="en-IN"/>
        </w:rPr>
        <w:t>resiliency</w:t>
      </w:r>
      <w:proofErr w:type="gramEnd"/>
      <w:r w:rsidRPr="00D953AF">
        <w:rPr>
          <w:lang w:val="en-IN"/>
        </w:rPr>
        <w:t xml:space="preserve"> but they induce short-term financial pressure. These costs are however offset partly by the economies of scale, optimisation of supply chain and localisation strategy to aid the long</w:t>
      </w:r>
      <w:r>
        <w:rPr>
          <w:lang w:val="en-IN"/>
        </w:rPr>
        <w:t>-</w:t>
      </w:r>
      <w:r w:rsidRPr="00D953AF">
        <w:rPr>
          <w:lang w:val="en-IN"/>
        </w:rPr>
        <w:t>term profitability. This research introduces and innovates the domain of the literature in SSCM by showing viable practical approaches to how fast-fashion retailers can balance ethical obligations and financial outcomes and informs this group of managers that the supply chain can be sustainable but commercially viable.</w:t>
      </w:r>
      <w:r w:rsidR="00832937">
        <w:rPr>
          <w:lang w:val="en-IN"/>
        </w:rPr>
        <w:t xml:space="preserve"> </w:t>
      </w:r>
    </w:p>
    <w:p w14:paraId="72A2499F" w14:textId="6507FF41" w:rsidR="00D953AF" w:rsidRDefault="00AB2696" w:rsidP="00AB2696">
      <w:pPr>
        <w:rPr>
          <w:lang w:val="en-IN"/>
        </w:rPr>
      </w:pPr>
      <w:r w:rsidRPr="00AB2696">
        <w:rPr>
          <w:lang w:val="en-IN"/>
        </w:rPr>
        <w:t> </w:t>
      </w:r>
    </w:p>
    <w:p w14:paraId="685BD111" w14:textId="77777777" w:rsidR="00D953AF" w:rsidRDefault="00D953AF">
      <w:pPr>
        <w:spacing w:line="259" w:lineRule="auto"/>
        <w:jc w:val="left"/>
        <w:rPr>
          <w:lang w:val="en-IN"/>
        </w:rPr>
      </w:pPr>
      <w:r>
        <w:rPr>
          <w:lang w:val="en-IN"/>
        </w:rPr>
        <w:br w:type="page"/>
      </w:r>
    </w:p>
    <w:sdt>
      <w:sdtPr>
        <w:rPr>
          <w:rFonts w:ascii="Arial" w:eastAsiaTheme="minorHAnsi" w:hAnsi="Arial" w:cstheme="minorBidi"/>
          <w:color w:val="auto"/>
          <w:kern w:val="2"/>
          <w:sz w:val="22"/>
          <w:szCs w:val="22"/>
          <w:lang w:val="en-GB"/>
          <w14:ligatures w14:val="standardContextual"/>
        </w:rPr>
        <w:id w:val="-71743387"/>
        <w:docPartObj>
          <w:docPartGallery w:val="Table of Contents"/>
          <w:docPartUnique/>
        </w:docPartObj>
      </w:sdtPr>
      <w:sdtEndPr>
        <w:rPr>
          <w:b/>
          <w:bCs/>
          <w:noProof/>
        </w:rPr>
      </w:sdtEndPr>
      <w:sdtContent>
        <w:p w14:paraId="346F496E" w14:textId="59D1689D" w:rsidR="00EA458A" w:rsidRPr="00B82D47" w:rsidRDefault="00EA458A" w:rsidP="00EA458A">
          <w:pPr>
            <w:pStyle w:val="TOCHeading"/>
            <w:jc w:val="center"/>
            <w:rPr>
              <w:rFonts w:ascii="Arial" w:hAnsi="Arial" w:cs="Arial"/>
              <w:b/>
              <w:bCs/>
              <w:color w:val="000000" w:themeColor="text1"/>
              <w:sz w:val="22"/>
              <w:szCs w:val="22"/>
              <w:u w:val="single"/>
            </w:rPr>
          </w:pPr>
          <w:r w:rsidRPr="00B82D47">
            <w:rPr>
              <w:rFonts w:ascii="Arial" w:hAnsi="Arial" w:cs="Arial"/>
              <w:b/>
              <w:bCs/>
              <w:color w:val="000000" w:themeColor="text1"/>
              <w:sz w:val="22"/>
              <w:szCs w:val="22"/>
              <w:u w:val="single"/>
            </w:rPr>
            <w:t>Table of Contents</w:t>
          </w:r>
        </w:p>
        <w:p w14:paraId="270025E0" w14:textId="7012BBCB" w:rsidR="00B82D47" w:rsidRPr="00B82D47" w:rsidRDefault="00EA458A" w:rsidP="00B82D47">
          <w:pPr>
            <w:pStyle w:val="TOC1"/>
            <w:tabs>
              <w:tab w:val="right" w:leader="dot" w:pos="9016"/>
            </w:tabs>
            <w:jc w:val="left"/>
            <w:rPr>
              <w:rFonts w:asciiTheme="minorHAnsi" w:eastAsiaTheme="minorEastAsia" w:hAnsiTheme="minorHAnsi"/>
              <w:noProof/>
              <w:lang w:val="en-IN" w:eastAsia="en-IN"/>
            </w:rPr>
          </w:pPr>
          <w:r w:rsidRPr="00B82D47">
            <w:fldChar w:fldCharType="begin"/>
          </w:r>
          <w:r w:rsidRPr="00B82D47">
            <w:instrText xml:space="preserve"> TOC \o "1-3" \h \z \u </w:instrText>
          </w:r>
          <w:r w:rsidRPr="00B82D47">
            <w:fldChar w:fldCharType="separate"/>
          </w:r>
          <w:hyperlink w:anchor="_Toc217151587" w:history="1">
            <w:r w:rsidR="00B82D47" w:rsidRPr="00B82D47">
              <w:rPr>
                <w:rStyle w:val="Hyperlink"/>
                <w:noProof/>
                <w:lang w:val="en-IN"/>
              </w:rPr>
              <w:t>Chapter 1: Introduction</w:t>
            </w:r>
            <w:r w:rsidR="00B82D47" w:rsidRPr="00B82D47">
              <w:rPr>
                <w:noProof/>
                <w:webHidden/>
              </w:rPr>
              <w:tab/>
            </w:r>
            <w:r w:rsidR="00B82D47" w:rsidRPr="00B82D47">
              <w:rPr>
                <w:noProof/>
                <w:webHidden/>
              </w:rPr>
              <w:fldChar w:fldCharType="begin"/>
            </w:r>
            <w:r w:rsidR="00B82D47" w:rsidRPr="00B82D47">
              <w:rPr>
                <w:noProof/>
                <w:webHidden/>
              </w:rPr>
              <w:instrText xml:space="preserve"> PAGEREF _Toc217151587 \h </w:instrText>
            </w:r>
            <w:r w:rsidR="00B82D47" w:rsidRPr="00B82D47">
              <w:rPr>
                <w:noProof/>
                <w:webHidden/>
              </w:rPr>
            </w:r>
            <w:r w:rsidR="00B82D47" w:rsidRPr="00B82D47">
              <w:rPr>
                <w:noProof/>
                <w:webHidden/>
              </w:rPr>
              <w:fldChar w:fldCharType="separate"/>
            </w:r>
            <w:r w:rsidR="00B82D47" w:rsidRPr="00B82D47">
              <w:rPr>
                <w:noProof/>
                <w:webHidden/>
              </w:rPr>
              <w:t>5</w:t>
            </w:r>
            <w:r w:rsidR="00B82D47" w:rsidRPr="00B82D47">
              <w:rPr>
                <w:noProof/>
                <w:webHidden/>
              </w:rPr>
              <w:fldChar w:fldCharType="end"/>
            </w:r>
          </w:hyperlink>
        </w:p>
        <w:p w14:paraId="4BB9D7CB" w14:textId="441B6855" w:rsidR="00B82D47" w:rsidRPr="00B82D47" w:rsidRDefault="001C5900" w:rsidP="00B82D47">
          <w:pPr>
            <w:pStyle w:val="TOC2"/>
            <w:tabs>
              <w:tab w:val="right" w:leader="dot" w:pos="9016"/>
            </w:tabs>
            <w:jc w:val="left"/>
            <w:rPr>
              <w:rFonts w:asciiTheme="minorHAnsi" w:eastAsiaTheme="minorEastAsia" w:hAnsiTheme="minorHAnsi"/>
              <w:noProof/>
              <w:lang w:val="en-IN" w:eastAsia="en-IN"/>
            </w:rPr>
          </w:pPr>
          <w:hyperlink w:anchor="_Toc217151588" w:history="1">
            <w:r w:rsidR="00B82D47" w:rsidRPr="00B82D47">
              <w:rPr>
                <w:rStyle w:val="Hyperlink"/>
                <w:noProof/>
                <w:lang w:val="en-IN"/>
              </w:rPr>
              <w:t>1.1 Research Background</w:t>
            </w:r>
            <w:r w:rsidR="00B82D47" w:rsidRPr="00B82D47">
              <w:rPr>
                <w:noProof/>
                <w:webHidden/>
              </w:rPr>
              <w:tab/>
            </w:r>
            <w:r w:rsidR="00B82D47" w:rsidRPr="00B82D47">
              <w:rPr>
                <w:noProof/>
                <w:webHidden/>
              </w:rPr>
              <w:fldChar w:fldCharType="begin"/>
            </w:r>
            <w:r w:rsidR="00B82D47" w:rsidRPr="00B82D47">
              <w:rPr>
                <w:noProof/>
                <w:webHidden/>
              </w:rPr>
              <w:instrText xml:space="preserve"> PAGEREF _Toc217151588 \h </w:instrText>
            </w:r>
            <w:r w:rsidR="00B82D47" w:rsidRPr="00B82D47">
              <w:rPr>
                <w:noProof/>
                <w:webHidden/>
              </w:rPr>
            </w:r>
            <w:r w:rsidR="00B82D47" w:rsidRPr="00B82D47">
              <w:rPr>
                <w:noProof/>
                <w:webHidden/>
              </w:rPr>
              <w:fldChar w:fldCharType="separate"/>
            </w:r>
            <w:r w:rsidR="00B82D47" w:rsidRPr="00B82D47">
              <w:rPr>
                <w:noProof/>
                <w:webHidden/>
              </w:rPr>
              <w:t>5</w:t>
            </w:r>
            <w:r w:rsidR="00B82D47" w:rsidRPr="00B82D47">
              <w:rPr>
                <w:noProof/>
                <w:webHidden/>
              </w:rPr>
              <w:fldChar w:fldCharType="end"/>
            </w:r>
          </w:hyperlink>
        </w:p>
        <w:p w14:paraId="33986349" w14:textId="0F910D29" w:rsidR="00B82D47" w:rsidRPr="00B82D47" w:rsidRDefault="001C5900" w:rsidP="00B82D47">
          <w:pPr>
            <w:pStyle w:val="TOC2"/>
            <w:tabs>
              <w:tab w:val="right" w:leader="dot" w:pos="9016"/>
            </w:tabs>
            <w:jc w:val="left"/>
            <w:rPr>
              <w:rFonts w:asciiTheme="minorHAnsi" w:eastAsiaTheme="minorEastAsia" w:hAnsiTheme="minorHAnsi"/>
              <w:noProof/>
              <w:lang w:val="en-IN" w:eastAsia="en-IN"/>
            </w:rPr>
          </w:pPr>
          <w:hyperlink w:anchor="_Toc217151589" w:history="1">
            <w:r w:rsidR="00B82D47" w:rsidRPr="00B82D47">
              <w:rPr>
                <w:rStyle w:val="Hyperlink"/>
                <w:noProof/>
                <w:lang w:val="en-IN"/>
              </w:rPr>
              <w:t>1.2 Problem statement</w:t>
            </w:r>
            <w:r w:rsidR="00B82D47" w:rsidRPr="00B82D47">
              <w:rPr>
                <w:noProof/>
                <w:webHidden/>
              </w:rPr>
              <w:tab/>
            </w:r>
            <w:r w:rsidR="00B82D47" w:rsidRPr="00B82D47">
              <w:rPr>
                <w:noProof/>
                <w:webHidden/>
              </w:rPr>
              <w:fldChar w:fldCharType="begin"/>
            </w:r>
            <w:r w:rsidR="00B82D47" w:rsidRPr="00B82D47">
              <w:rPr>
                <w:noProof/>
                <w:webHidden/>
              </w:rPr>
              <w:instrText xml:space="preserve"> PAGEREF _Toc217151589 \h </w:instrText>
            </w:r>
            <w:r w:rsidR="00B82D47" w:rsidRPr="00B82D47">
              <w:rPr>
                <w:noProof/>
                <w:webHidden/>
              </w:rPr>
            </w:r>
            <w:r w:rsidR="00B82D47" w:rsidRPr="00B82D47">
              <w:rPr>
                <w:noProof/>
                <w:webHidden/>
              </w:rPr>
              <w:fldChar w:fldCharType="separate"/>
            </w:r>
            <w:r w:rsidR="00B82D47" w:rsidRPr="00B82D47">
              <w:rPr>
                <w:noProof/>
                <w:webHidden/>
              </w:rPr>
              <w:t>5</w:t>
            </w:r>
            <w:r w:rsidR="00B82D47" w:rsidRPr="00B82D47">
              <w:rPr>
                <w:noProof/>
                <w:webHidden/>
              </w:rPr>
              <w:fldChar w:fldCharType="end"/>
            </w:r>
          </w:hyperlink>
        </w:p>
        <w:p w14:paraId="7825A781" w14:textId="42F7F339" w:rsidR="00B82D47" w:rsidRPr="00B82D47" w:rsidRDefault="001C5900" w:rsidP="00B82D47">
          <w:pPr>
            <w:pStyle w:val="TOC2"/>
            <w:tabs>
              <w:tab w:val="right" w:leader="dot" w:pos="9016"/>
            </w:tabs>
            <w:jc w:val="left"/>
            <w:rPr>
              <w:rFonts w:asciiTheme="minorHAnsi" w:eastAsiaTheme="minorEastAsia" w:hAnsiTheme="minorHAnsi"/>
              <w:noProof/>
              <w:lang w:val="en-IN" w:eastAsia="en-IN"/>
            </w:rPr>
          </w:pPr>
          <w:hyperlink w:anchor="_Toc217151590" w:history="1">
            <w:r w:rsidR="00B82D47" w:rsidRPr="00B82D47">
              <w:rPr>
                <w:rStyle w:val="Hyperlink"/>
                <w:noProof/>
                <w:lang w:val="en-IN"/>
              </w:rPr>
              <w:t>1.3 Research Rationale</w:t>
            </w:r>
            <w:r w:rsidR="00B82D47" w:rsidRPr="00B82D47">
              <w:rPr>
                <w:noProof/>
                <w:webHidden/>
              </w:rPr>
              <w:tab/>
            </w:r>
            <w:r w:rsidR="00B82D47" w:rsidRPr="00B82D47">
              <w:rPr>
                <w:noProof/>
                <w:webHidden/>
              </w:rPr>
              <w:fldChar w:fldCharType="begin"/>
            </w:r>
            <w:r w:rsidR="00B82D47" w:rsidRPr="00B82D47">
              <w:rPr>
                <w:noProof/>
                <w:webHidden/>
              </w:rPr>
              <w:instrText xml:space="preserve"> PAGEREF _Toc217151590 \h </w:instrText>
            </w:r>
            <w:r w:rsidR="00B82D47" w:rsidRPr="00B82D47">
              <w:rPr>
                <w:noProof/>
                <w:webHidden/>
              </w:rPr>
            </w:r>
            <w:r w:rsidR="00B82D47" w:rsidRPr="00B82D47">
              <w:rPr>
                <w:noProof/>
                <w:webHidden/>
              </w:rPr>
              <w:fldChar w:fldCharType="separate"/>
            </w:r>
            <w:r w:rsidR="00B82D47" w:rsidRPr="00B82D47">
              <w:rPr>
                <w:noProof/>
                <w:webHidden/>
              </w:rPr>
              <w:t>6</w:t>
            </w:r>
            <w:r w:rsidR="00B82D47" w:rsidRPr="00B82D47">
              <w:rPr>
                <w:noProof/>
                <w:webHidden/>
              </w:rPr>
              <w:fldChar w:fldCharType="end"/>
            </w:r>
          </w:hyperlink>
        </w:p>
        <w:p w14:paraId="579804B6" w14:textId="0DA6191D" w:rsidR="00B82D47" w:rsidRPr="00B82D47" w:rsidRDefault="001C5900" w:rsidP="00B82D47">
          <w:pPr>
            <w:pStyle w:val="TOC2"/>
            <w:tabs>
              <w:tab w:val="right" w:leader="dot" w:pos="9016"/>
            </w:tabs>
            <w:jc w:val="left"/>
            <w:rPr>
              <w:rFonts w:asciiTheme="minorHAnsi" w:eastAsiaTheme="minorEastAsia" w:hAnsiTheme="minorHAnsi"/>
              <w:noProof/>
              <w:lang w:val="en-IN" w:eastAsia="en-IN"/>
            </w:rPr>
          </w:pPr>
          <w:hyperlink w:anchor="_Toc217151591" w:history="1">
            <w:r w:rsidR="00B82D47" w:rsidRPr="00B82D47">
              <w:rPr>
                <w:rStyle w:val="Hyperlink"/>
                <w:noProof/>
                <w:lang w:val="en-IN"/>
              </w:rPr>
              <w:t>1.4 Research aim, objectives and questions</w:t>
            </w:r>
            <w:r w:rsidR="00B82D47" w:rsidRPr="00B82D47">
              <w:rPr>
                <w:noProof/>
                <w:webHidden/>
              </w:rPr>
              <w:tab/>
            </w:r>
            <w:r w:rsidR="00B82D47" w:rsidRPr="00B82D47">
              <w:rPr>
                <w:noProof/>
                <w:webHidden/>
              </w:rPr>
              <w:fldChar w:fldCharType="begin"/>
            </w:r>
            <w:r w:rsidR="00B82D47" w:rsidRPr="00B82D47">
              <w:rPr>
                <w:noProof/>
                <w:webHidden/>
              </w:rPr>
              <w:instrText xml:space="preserve"> PAGEREF _Toc217151591 \h </w:instrText>
            </w:r>
            <w:r w:rsidR="00B82D47" w:rsidRPr="00B82D47">
              <w:rPr>
                <w:noProof/>
                <w:webHidden/>
              </w:rPr>
            </w:r>
            <w:r w:rsidR="00B82D47" w:rsidRPr="00B82D47">
              <w:rPr>
                <w:noProof/>
                <w:webHidden/>
              </w:rPr>
              <w:fldChar w:fldCharType="separate"/>
            </w:r>
            <w:r w:rsidR="00B82D47" w:rsidRPr="00B82D47">
              <w:rPr>
                <w:noProof/>
                <w:webHidden/>
              </w:rPr>
              <w:t>6</w:t>
            </w:r>
            <w:r w:rsidR="00B82D47" w:rsidRPr="00B82D47">
              <w:rPr>
                <w:noProof/>
                <w:webHidden/>
              </w:rPr>
              <w:fldChar w:fldCharType="end"/>
            </w:r>
          </w:hyperlink>
        </w:p>
        <w:p w14:paraId="7DF995E7" w14:textId="786F100A" w:rsidR="00B82D47" w:rsidRPr="00B82D47" w:rsidRDefault="001C5900" w:rsidP="00B82D47">
          <w:pPr>
            <w:pStyle w:val="TOC2"/>
            <w:tabs>
              <w:tab w:val="right" w:leader="dot" w:pos="9016"/>
            </w:tabs>
            <w:jc w:val="left"/>
            <w:rPr>
              <w:rFonts w:asciiTheme="minorHAnsi" w:eastAsiaTheme="minorEastAsia" w:hAnsiTheme="minorHAnsi"/>
              <w:noProof/>
              <w:lang w:val="en-IN" w:eastAsia="en-IN"/>
            </w:rPr>
          </w:pPr>
          <w:hyperlink w:anchor="_Toc217151592" w:history="1">
            <w:r w:rsidR="00B82D47" w:rsidRPr="00B82D47">
              <w:rPr>
                <w:rStyle w:val="Hyperlink"/>
                <w:noProof/>
                <w:lang w:val="en-IN"/>
              </w:rPr>
              <w:t>1.5 Research significance</w:t>
            </w:r>
            <w:r w:rsidR="00B82D47" w:rsidRPr="00B82D47">
              <w:rPr>
                <w:noProof/>
                <w:webHidden/>
              </w:rPr>
              <w:tab/>
            </w:r>
            <w:r w:rsidR="00B82D47" w:rsidRPr="00B82D47">
              <w:rPr>
                <w:noProof/>
                <w:webHidden/>
              </w:rPr>
              <w:fldChar w:fldCharType="begin"/>
            </w:r>
            <w:r w:rsidR="00B82D47" w:rsidRPr="00B82D47">
              <w:rPr>
                <w:noProof/>
                <w:webHidden/>
              </w:rPr>
              <w:instrText xml:space="preserve"> PAGEREF _Toc217151592 \h </w:instrText>
            </w:r>
            <w:r w:rsidR="00B82D47" w:rsidRPr="00B82D47">
              <w:rPr>
                <w:noProof/>
                <w:webHidden/>
              </w:rPr>
            </w:r>
            <w:r w:rsidR="00B82D47" w:rsidRPr="00B82D47">
              <w:rPr>
                <w:noProof/>
                <w:webHidden/>
              </w:rPr>
              <w:fldChar w:fldCharType="separate"/>
            </w:r>
            <w:r w:rsidR="00B82D47" w:rsidRPr="00B82D47">
              <w:rPr>
                <w:noProof/>
                <w:webHidden/>
              </w:rPr>
              <w:t>7</w:t>
            </w:r>
            <w:r w:rsidR="00B82D47" w:rsidRPr="00B82D47">
              <w:rPr>
                <w:noProof/>
                <w:webHidden/>
              </w:rPr>
              <w:fldChar w:fldCharType="end"/>
            </w:r>
          </w:hyperlink>
        </w:p>
        <w:p w14:paraId="6AF8AC50" w14:textId="15DE2497" w:rsidR="00B82D47" w:rsidRPr="00B82D47" w:rsidRDefault="001C5900" w:rsidP="00B82D47">
          <w:pPr>
            <w:pStyle w:val="TOC2"/>
            <w:tabs>
              <w:tab w:val="right" w:leader="dot" w:pos="9016"/>
            </w:tabs>
            <w:jc w:val="left"/>
            <w:rPr>
              <w:rFonts w:asciiTheme="minorHAnsi" w:eastAsiaTheme="minorEastAsia" w:hAnsiTheme="minorHAnsi"/>
              <w:noProof/>
              <w:lang w:val="en-IN" w:eastAsia="en-IN"/>
            </w:rPr>
          </w:pPr>
          <w:hyperlink w:anchor="_Toc217151593" w:history="1">
            <w:r w:rsidR="00B82D47" w:rsidRPr="00B82D47">
              <w:rPr>
                <w:rStyle w:val="Hyperlink"/>
                <w:noProof/>
                <w:lang w:val="en-IN"/>
              </w:rPr>
              <w:t>1.6 Dissertation structure</w:t>
            </w:r>
            <w:r w:rsidR="00B82D47" w:rsidRPr="00B82D47">
              <w:rPr>
                <w:noProof/>
                <w:webHidden/>
              </w:rPr>
              <w:tab/>
            </w:r>
            <w:r w:rsidR="00B82D47" w:rsidRPr="00B82D47">
              <w:rPr>
                <w:noProof/>
                <w:webHidden/>
              </w:rPr>
              <w:fldChar w:fldCharType="begin"/>
            </w:r>
            <w:r w:rsidR="00B82D47" w:rsidRPr="00B82D47">
              <w:rPr>
                <w:noProof/>
                <w:webHidden/>
              </w:rPr>
              <w:instrText xml:space="preserve"> PAGEREF _Toc217151593 \h </w:instrText>
            </w:r>
            <w:r w:rsidR="00B82D47" w:rsidRPr="00B82D47">
              <w:rPr>
                <w:noProof/>
                <w:webHidden/>
              </w:rPr>
            </w:r>
            <w:r w:rsidR="00B82D47" w:rsidRPr="00B82D47">
              <w:rPr>
                <w:noProof/>
                <w:webHidden/>
              </w:rPr>
              <w:fldChar w:fldCharType="separate"/>
            </w:r>
            <w:r w:rsidR="00B82D47" w:rsidRPr="00B82D47">
              <w:rPr>
                <w:noProof/>
                <w:webHidden/>
              </w:rPr>
              <w:t>7</w:t>
            </w:r>
            <w:r w:rsidR="00B82D47" w:rsidRPr="00B82D47">
              <w:rPr>
                <w:noProof/>
                <w:webHidden/>
              </w:rPr>
              <w:fldChar w:fldCharType="end"/>
            </w:r>
          </w:hyperlink>
        </w:p>
        <w:p w14:paraId="60F75A65" w14:textId="3FCF5ABF" w:rsidR="00B82D47" w:rsidRPr="00B82D47" w:rsidRDefault="001C5900" w:rsidP="00B82D47">
          <w:pPr>
            <w:pStyle w:val="TOC1"/>
            <w:tabs>
              <w:tab w:val="right" w:leader="dot" w:pos="9016"/>
            </w:tabs>
            <w:jc w:val="left"/>
            <w:rPr>
              <w:rFonts w:asciiTheme="minorHAnsi" w:eastAsiaTheme="minorEastAsia" w:hAnsiTheme="minorHAnsi"/>
              <w:noProof/>
              <w:lang w:val="en-IN" w:eastAsia="en-IN"/>
            </w:rPr>
          </w:pPr>
          <w:hyperlink w:anchor="_Toc217151594" w:history="1">
            <w:r w:rsidR="00B82D47" w:rsidRPr="00B82D47">
              <w:rPr>
                <w:rStyle w:val="Hyperlink"/>
                <w:noProof/>
                <w:lang w:val="en-IN"/>
              </w:rPr>
              <w:t>Chapter 2: Literature Review</w:t>
            </w:r>
            <w:r w:rsidR="00B82D47" w:rsidRPr="00B82D47">
              <w:rPr>
                <w:noProof/>
                <w:webHidden/>
              </w:rPr>
              <w:tab/>
            </w:r>
            <w:r w:rsidR="00B82D47" w:rsidRPr="00B82D47">
              <w:rPr>
                <w:noProof/>
                <w:webHidden/>
              </w:rPr>
              <w:fldChar w:fldCharType="begin"/>
            </w:r>
            <w:r w:rsidR="00B82D47" w:rsidRPr="00B82D47">
              <w:rPr>
                <w:noProof/>
                <w:webHidden/>
              </w:rPr>
              <w:instrText xml:space="preserve"> PAGEREF _Toc217151594 \h </w:instrText>
            </w:r>
            <w:r w:rsidR="00B82D47" w:rsidRPr="00B82D47">
              <w:rPr>
                <w:noProof/>
                <w:webHidden/>
              </w:rPr>
            </w:r>
            <w:r w:rsidR="00B82D47" w:rsidRPr="00B82D47">
              <w:rPr>
                <w:noProof/>
                <w:webHidden/>
              </w:rPr>
              <w:fldChar w:fldCharType="separate"/>
            </w:r>
            <w:r w:rsidR="00B82D47" w:rsidRPr="00B82D47">
              <w:rPr>
                <w:noProof/>
                <w:webHidden/>
              </w:rPr>
              <w:t>9</w:t>
            </w:r>
            <w:r w:rsidR="00B82D47" w:rsidRPr="00B82D47">
              <w:rPr>
                <w:noProof/>
                <w:webHidden/>
              </w:rPr>
              <w:fldChar w:fldCharType="end"/>
            </w:r>
          </w:hyperlink>
        </w:p>
        <w:p w14:paraId="0C53ACBC" w14:textId="75BE08DA" w:rsidR="00B82D47" w:rsidRPr="00B82D47" w:rsidRDefault="001C5900" w:rsidP="00B82D47">
          <w:pPr>
            <w:pStyle w:val="TOC2"/>
            <w:tabs>
              <w:tab w:val="right" w:leader="dot" w:pos="9016"/>
            </w:tabs>
            <w:jc w:val="left"/>
            <w:rPr>
              <w:rFonts w:asciiTheme="minorHAnsi" w:eastAsiaTheme="minorEastAsia" w:hAnsiTheme="minorHAnsi"/>
              <w:noProof/>
              <w:lang w:val="en-IN" w:eastAsia="en-IN"/>
            </w:rPr>
          </w:pPr>
          <w:hyperlink w:anchor="_Toc217151595" w:history="1">
            <w:r w:rsidR="00B82D47" w:rsidRPr="00B82D47">
              <w:rPr>
                <w:rStyle w:val="Hyperlink"/>
                <w:noProof/>
                <w:lang w:val="en-IN"/>
              </w:rPr>
              <w:t>2.1 Chapter introduction</w:t>
            </w:r>
            <w:r w:rsidR="00B82D47" w:rsidRPr="00B82D47">
              <w:rPr>
                <w:noProof/>
                <w:webHidden/>
              </w:rPr>
              <w:tab/>
            </w:r>
            <w:r w:rsidR="00B82D47" w:rsidRPr="00B82D47">
              <w:rPr>
                <w:noProof/>
                <w:webHidden/>
              </w:rPr>
              <w:fldChar w:fldCharType="begin"/>
            </w:r>
            <w:r w:rsidR="00B82D47" w:rsidRPr="00B82D47">
              <w:rPr>
                <w:noProof/>
                <w:webHidden/>
              </w:rPr>
              <w:instrText xml:space="preserve"> PAGEREF _Toc217151595 \h </w:instrText>
            </w:r>
            <w:r w:rsidR="00B82D47" w:rsidRPr="00B82D47">
              <w:rPr>
                <w:noProof/>
                <w:webHidden/>
              </w:rPr>
            </w:r>
            <w:r w:rsidR="00B82D47" w:rsidRPr="00B82D47">
              <w:rPr>
                <w:noProof/>
                <w:webHidden/>
              </w:rPr>
              <w:fldChar w:fldCharType="separate"/>
            </w:r>
            <w:r w:rsidR="00B82D47" w:rsidRPr="00B82D47">
              <w:rPr>
                <w:noProof/>
                <w:webHidden/>
              </w:rPr>
              <w:t>9</w:t>
            </w:r>
            <w:r w:rsidR="00B82D47" w:rsidRPr="00B82D47">
              <w:rPr>
                <w:noProof/>
                <w:webHidden/>
              </w:rPr>
              <w:fldChar w:fldCharType="end"/>
            </w:r>
          </w:hyperlink>
        </w:p>
        <w:p w14:paraId="01166C30" w14:textId="779928BA" w:rsidR="00B82D47" w:rsidRPr="00B82D47" w:rsidRDefault="001C5900" w:rsidP="00B82D47">
          <w:pPr>
            <w:pStyle w:val="TOC2"/>
            <w:tabs>
              <w:tab w:val="right" w:leader="dot" w:pos="9016"/>
            </w:tabs>
            <w:jc w:val="left"/>
            <w:rPr>
              <w:rFonts w:asciiTheme="minorHAnsi" w:eastAsiaTheme="minorEastAsia" w:hAnsiTheme="minorHAnsi"/>
              <w:noProof/>
              <w:lang w:val="en-IN" w:eastAsia="en-IN"/>
            </w:rPr>
          </w:pPr>
          <w:hyperlink w:anchor="_Toc217151596" w:history="1">
            <w:r w:rsidR="00B82D47" w:rsidRPr="00B82D47">
              <w:rPr>
                <w:rStyle w:val="Hyperlink"/>
                <w:noProof/>
                <w:lang w:val="en-IN"/>
              </w:rPr>
              <w:t>2.2 Overview of sustainability supply chain management (SSCM)</w:t>
            </w:r>
            <w:r w:rsidR="00B82D47" w:rsidRPr="00B82D47">
              <w:rPr>
                <w:noProof/>
                <w:webHidden/>
              </w:rPr>
              <w:tab/>
            </w:r>
            <w:r w:rsidR="00B82D47" w:rsidRPr="00B82D47">
              <w:rPr>
                <w:noProof/>
                <w:webHidden/>
              </w:rPr>
              <w:fldChar w:fldCharType="begin"/>
            </w:r>
            <w:r w:rsidR="00B82D47" w:rsidRPr="00B82D47">
              <w:rPr>
                <w:noProof/>
                <w:webHidden/>
              </w:rPr>
              <w:instrText xml:space="preserve"> PAGEREF _Toc217151596 \h </w:instrText>
            </w:r>
            <w:r w:rsidR="00B82D47" w:rsidRPr="00B82D47">
              <w:rPr>
                <w:noProof/>
                <w:webHidden/>
              </w:rPr>
            </w:r>
            <w:r w:rsidR="00B82D47" w:rsidRPr="00B82D47">
              <w:rPr>
                <w:noProof/>
                <w:webHidden/>
              </w:rPr>
              <w:fldChar w:fldCharType="separate"/>
            </w:r>
            <w:r w:rsidR="00B82D47" w:rsidRPr="00B82D47">
              <w:rPr>
                <w:noProof/>
                <w:webHidden/>
              </w:rPr>
              <w:t>9</w:t>
            </w:r>
            <w:r w:rsidR="00B82D47" w:rsidRPr="00B82D47">
              <w:rPr>
                <w:noProof/>
                <w:webHidden/>
              </w:rPr>
              <w:fldChar w:fldCharType="end"/>
            </w:r>
          </w:hyperlink>
        </w:p>
        <w:p w14:paraId="54411047" w14:textId="5C2805C7" w:rsidR="00B82D47" w:rsidRPr="00B82D47" w:rsidRDefault="001C5900" w:rsidP="00B82D47">
          <w:pPr>
            <w:pStyle w:val="TOC2"/>
            <w:tabs>
              <w:tab w:val="right" w:leader="dot" w:pos="9016"/>
            </w:tabs>
            <w:jc w:val="left"/>
            <w:rPr>
              <w:rFonts w:asciiTheme="minorHAnsi" w:eastAsiaTheme="minorEastAsia" w:hAnsiTheme="minorHAnsi"/>
              <w:noProof/>
              <w:lang w:val="en-IN" w:eastAsia="en-IN"/>
            </w:rPr>
          </w:pPr>
          <w:hyperlink w:anchor="_Toc217151597" w:history="1">
            <w:r w:rsidR="00B82D47" w:rsidRPr="00B82D47">
              <w:rPr>
                <w:rStyle w:val="Hyperlink"/>
                <w:noProof/>
                <w:lang w:val="en-IN"/>
              </w:rPr>
              <w:t>2.3 Ethical sourcing in the Apparel industry</w:t>
            </w:r>
            <w:r w:rsidR="00B82D47" w:rsidRPr="00B82D47">
              <w:rPr>
                <w:noProof/>
                <w:webHidden/>
              </w:rPr>
              <w:tab/>
            </w:r>
            <w:r w:rsidR="00B82D47" w:rsidRPr="00B82D47">
              <w:rPr>
                <w:noProof/>
                <w:webHidden/>
              </w:rPr>
              <w:fldChar w:fldCharType="begin"/>
            </w:r>
            <w:r w:rsidR="00B82D47" w:rsidRPr="00B82D47">
              <w:rPr>
                <w:noProof/>
                <w:webHidden/>
              </w:rPr>
              <w:instrText xml:space="preserve"> PAGEREF _Toc217151597 \h </w:instrText>
            </w:r>
            <w:r w:rsidR="00B82D47" w:rsidRPr="00B82D47">
              <w:rPr>
                <w:noProof/>
                <w:webHidden/>
              </w:rPr>
            </w:r>
            <w:r w:rsidR="00B82D47" w:rsidRPr="00B82D47">
              <w:rPr>
                <w:noProof/>
                <w:webHidden/>
              </w:rPr>
              <w:fldChar w:fldCharType="separate"/>
            </w:r>
            <w:r w:rsidR="00B82D47" w:rsidRPr="00B82D47">
              <w:rPr>
                <w:noProof/>
                <w:webHidden/>
              </w:rPr>
              <w:t>10</w:t>
            </w:r>
            <w:r w:rsidR="00B82D47" w:rsidRPr="00B82D47">
              <w:rPr>
                <w:noProof/>
                <w:webHidden/>
              </w:rPr>
              <w:fldChar w:fldCharType="end"/>
            </w:r>
          </w:hyperlink>
        </w:p>
        <w:p w14:paraId="5F1A5F64" w14:textId="7087FAE9" w:rsidR="00B82D47" w:rsidRPr="00B82D47" w:rsidRDefault="001C5900" w:rsidP="00B82D47">
          <w:pPr>
            <w:pStyle w:val="TOC2"/>
            <w:tabs>
              <w:tab w:val="right" w:leader="dot" w:pos="9016"/>
            </w:tabs>
            <w:jc w:val="left"/>
            <w:rPr>
              <w:rFonts w:asciiTheme="minorHAnsi" w:eastAsiaTheme="minorEastAsia" w:hAnsiTheme="minorHAnsi"/>
              <w:noProof/>
              <w:lang w:val="en-IN" w:eastAsia="en-IN"/>
            </w:rPr>
          </w:pPr>
          <w:hyperlink w:anchor="_Toc217151598" w:history="1">
            <w:r w:rsidR="00B82D47" w:rsidRPr="00B82D47">
              <w:rPr>
                <w:rStyle w:val="Hyperlink"/>
                <w:noProof/>
                <w:lang w:val="en-IN"/>
              </w:rPr>
              <w:t>2.4 Environmental sustainability in Fashion supply chains</w:t>
            </w:r>
            <w:r w:rsidR="00B82D47" w:rsidRPr="00B82D47">
              <w:rPr>
                <w:noProof/>
                <w:webHidden/>
              </w:rPr>
              <w:tab/>
            </w:r>
            <w:r w:rsidR="00B82D47" w:rsidRPr="00B82D47">
              <w:rPr>
                <w:noProof/>
                <w:webHidden/>
              </w:rPr>
              <w:fldChar w:fldCharType="begin"/>
            </w:r>
            <w:r w:rsidR="00B82D47" w:rsidRPr="00B82D47">
              <w:rPr>
                <w:noProof/>
                <w:webHidden/>
              </w:rPr>
              <w:instrText xml:space="preserve"> PAGEREF _Toc217151598 \h </w:instrText>
            </w:r>
            <w:r w:rsidR="00B82D47" w:rsidRPr="00B82D47">
              <w:rPr>
                <w:noProof/>
                <w:webHidden/>
              </w:rPr>
            </w:r>
            <w:r w:rsidR="00B82D47" w:rsidRPr="00B82D47">
              <w:rPr>
                <w:noProof/>
                <w:webHidden/>
              </w:rPr>
              <w:fldChar w:fldCharType="separate"/>
            </w:r>
            <w:r w:rsidR="00B82D47" w:rsidRPr="00B82D47">
              <w:rPr>
                <w:noProof/>
                <w:webHidden/>
              </w:rPr>
              <w:t>10</w:t>
            </w:r>
            <w:r w:rsidR="00B82D47" w:rsidRPr="00B82D47">
              <w:rPr>
                <w:noProof/>
                <w:webHidden/>
              </w:rPr>
              <w:fldChar w:fldCharType="end"/>
            </w:r>
          </w:hyperlink>
        </w:p>
        <w:p w14:paraId="11CA5E57" w14:textId="5A0320E5" w:rsidR="00B82D47" w:rsidRPr="00B82D47" w:rsidRDefault="001C5900" w:rsidP="00B82D47">
          <w:pPr>
            <w:pStyle w:val="TOC2"/>
            <w:tabs>
              <w:tab w:val="right" w:leader="dot" w:pos="9016"/>
            </w:tabs>
            <w:jc w:val="left"/>
            <w:rPr>
              <w:rFonts w:asciiTheme="minorHAnsi" w:eastAsiaTheme="minorEastAsia" w:hAnsiTheme="minorHAnsi"/>
              <w:noProof/>
              <w:lang w:val="en-IN" w:eastAsia="en-IN"/>
            </w:rPr>
          </w:pPr>
          <w:hyperlink w:anchor="_Toc217151599" w:history="1">
            <w:r w:rsidR="00B82D47" w:rsidRPr="00B82D47">
              <w:rPr>
                <w:rStyle w:val="Hyperlink"/>
                <w:noProof/>
                <w:lang w:val="en-IN"/>
              </w:rPr>
              <w:t>2.5 Profitability and cost pressures in fast fashion</w:t>
            </w:r>
            <w:r w:rsidR="00B82D47" w:rsidRPr="00B82D47">
              <w:rPr>
                <w:noProof/>
                <w:webHidden/>
              </w:rPr>
              <w:tab/>
            </w:r>
            <w:r w:rsidR="00B82D47" w:rsidRPr="00B82D47">
              <w:rPr>
                <w:noProof/>
                <w:webHidden/>
              </w:rPr>
              <w:fldChar w:fldCharType="begin"/>
            </w:r>
            <w:r w:rsidR="00B82D47" w:rsidRPr="00B82D47">
              <w:rPr>
                <w:noProof/>
                <w:webHidden/>
              </w:rPr>
              <w:instrText xml:space="preserve"> PAGEREF _Toc217151599 \h </w:instrText>
            </w:r>
            <w:r w:rsidR="00B82D47" w:rsidRPr="00B82D47">
              <w:rPr>
                <w:noProof/>
                <w:webHidden/>
              </w:rPr>
            </w:r>
            <w:r w:rsidR="00B82D47" w:rsidRPr="00B82D47">
              <w:rPr>
                <w:noProof/>
                <w:webHidden/>
              </w:rPr>
              <w:fldChar w:fldCharType="separate"/>
            </w:r>
            <w:r w:rsidR="00B82D47" w:rsidRPr="00B82D47">
              <w:rPr>
                <w:noProof/>
                <w:webHidden/>
              </w:rPr>
              <w:t>11</w:t>
            </w:r>
            <w:r w:rsidR="00B82D47" w:rsidRPr="00B82D47">
              <w:rPr>
                <w:noProof/>
                <w:webHidden/>
              </w:rPr>
              <w:fldChar w:fldCharType="end"/>
            </w:r>
          </w:hyperlink>
        </w:p>
        <w:p w14:paraId="1B91EF5F" w14:textId="57FCD430" w:rsidR="00B82D47" w:rsidRPr="00B82D47" w:rsidRDefault="001C5900" w:rsidP="00B82D47">
          <w:pPr>
            <w:pStyle w:val="TOC2"/>
            <w:tabs>
              <w:tab w:val="right" w:leader="dot" w:pos="9016"/>
            </w:tabs>
            <w:jc w:val="left"/>
            <w:rPr>
              <w:rFonts w:asciiTheme="minorHAnsi" w:eastAsiaTheme="minorEastAsia" w:hAnsiTheme="minorHAnsi"/>
              <w:noProof/>
              <w:lang w:val="en-IN" w:eastAsia="en-IN"/>
            </w:rPr>
          </w:pPr>
          <w:hyperlink w:anchor="_Toc217151600" w:history="1">
            <w:r w:rsidR="00B82D47" w:rsidRPr="00B82D47">
              <w:rPr>
                <w:rStyle w:val="Hyperlink"/>
                <w:noProof/>
                <w:lang w:val="en-IN"/>
              </w:rPr>
              <w:t>2.6 Case study of Primark</w:t>
            </w:r>
            <w:r w:rsidR="00B82D47" w:rsidRPr="00B82D47">
              <w:rPr>
                <w:noProof/>
                <w:webHidden/>
              </w:rPr>
              <w:tab/>
            </w:r>
            <w:r w:rsidR="00B82D47" w:rsidRPr="00B82D47">
              <w:rPr>
                <w:noProof/>
                <w:webHidden/>
              </w:rPr>
              <w:fldChar w:fldCharType="begin"/>
            </w:r>
            <w:r w:rsidR="00B82D47" w:rsidRPr="00B82D47">
              <w:rPr>
                <w:noProof/>
                <w:webHidden/>
              </w:rPr>
              <w:instrText xml:space="preserve"> PAGEREF _Toc217151600 \h </w:instrText>
            </w:r>
            <w:r w:rsidR="00B82D47" w:rsidRPr="00B82D47">
              <w:rPr>
                <w:noProof/>
                <w:webHidden/>
              </w:rPr>
            </w:r>
            <w:r w:rsidR="00B82D47" w:rsidRPr="00B82D47">
              <w:rPr>
                <w:noProof/>
                <w:webHidden/>
              </w:rPr>
              <w:fldChar w:fldCharType="separate"/>
            </w:r>
            <w:r w:rsidR="00B82D47" w:rsidRPr="00B82D47">
              <w:rPr>
                <w:noProof/>
                <w:webHidden/>
              </w:rPr>
              <w:t>11</w:t>
            </w:r>
            <w:r w:rsidR="00B82D47" w:rsidRPr="00B82D47">
              <w:rPr>
                <w:noProof/>
                <w:webHidden/>
              </w:rPr>
              <w:fldChar w:fldCharType="end"/>
            </w:r>
          </w:hyperlink>
        </w:p>
        <w:p w14:paraId="4898D917" w14:textId="5635BAE2" w:rsidR="00B82D47" w:rsidRPr="00B82D47" w:rsidRDefault="001C5900" w:rsidP="00B82D47">
          <w:pPr>
            <w:pStyle w:val="TOC2"/>
            <w:tabs>
              <w:tab w:val="right" w:leader="dot" w:pos="9016"/>
            </w:tabs>
            <w:jc w:val="left"/>
            <w:rPr>
              <w:rFonts w:asciiTheme="minorHAnsi" w:eastAsiaTheme="minorEastAsia" w:hAnsiTheme="minorHAnsi"/>
              <w:noProof/>
              <w:lang w:val="en-IN" w:eastAsia="en-IN"/>
            </w:rPr>
          </w:pPr>
          <w:hyperlink w:anchor="_Toc217151601" w:history="1">
            <w:r w:rsidR="00B82D47" w:rsidRPr="00B82D47">
              <w:rPr>
                <w:rStyle w:val="Hyperlink"/>
                <w:noProof/>
                <w:lang w:val="en-IN"/>
              </w:rPr>
              <w:t>2.7 Theoretical underpinning</w:t>
            </w:r>
            <w:r w:rsidR="00B82D47" w:rsidRPr="00B82D47">
              <w:rPr>
                <w:noProof/>
                <w:webHidden/>
              </w:rPr>
              <w:tab/>
            </w:r>
            <w:r w:rsidR="00B82D47" w:rsidRPr="00B82D47">
              <w:rPr>
                <w:noProof/>
                <w:webHidden/>
              </w:rPr>
              <w:fldChar w:fldCharType="begin"/>
            </w:r>
            <w:r w:rsidR="00B82D47" w:rsidRPr="00B82D47">
              <w:rPr>
                <w:noProof/>
                <w:webHidden/>
              </w:rPr>
              <w:instrText xml:space="preserve"> PAGEREF _Toc217151601 \h </w:instrText>
            </w:r>
            <w:r w:rsidR="00B82D47" w:rsidRPr="00B82D47">
              <w:rPr>
                <w:noProof/>
                <w:webHidden/>
              </w:rPr>
            </w:r>
            <w:r w:rsidR="00B82D47" w:rsidRPr="00B82D47">
              <w:rPr>
                <w:noProof/>
                <w:webHidden/>
              </w:rPr>
              <w:fldChar w:fldCharType="separate"/>
            </w:r>
            <w:r w:rsidR="00B82D47" w:rsidRPr="00B82D47">
              <w:rPr>
                <w:noProof/>
                <w:webHidden/>
              </w:rPr>
              <w:t>12</w:t>
            </w:r>
            <w:r w:rsidR="00B82D47" w:rsidRPr="00B82D47">
              <w:rPr>
                <w:noProof/>
                <w:webHidden/>
              </w:rPr>
              <w:fldChar w:fldCharType="end"/>
            </w:r>
          </w:hyperlink>
        </w:p>
        <w:p w14:paraId="2ACD2F6F" w14:textId="0EE7E548" w:rsidR="00B82D47" w:rsidRPr="00B82D47" w:rsidRDefault="001C5900" w:rsidP="00B82D47">
          <w:pPr>
            <w:pStyle w:val="TOC3"/>
            <w:tabs>
              <w:tab w:val="right" w:leader="dot" w:pos="9016"/>
            </w:tabs>
            <w:jc w:val="left"/>
            <w:rPr>
              <w:rFonts w:asciiTheme="minorHAnsi" w:eastAsiaTheme="minorEastAsia" w:hAnsiTheme="minorHAnsi"/>
              <w:noProof/>
              <w:lang w:val="en-IN" w:eastAsia="en-IN"/>
            </w:rPr>
          </w:pPr>
          <w:hyperlink w:anchor="_Toc217151602" w:history="1">
            <w:r w:rsidR="00B82D47" w:rsidRPr="00B82D47">
              <w:rPr>
                <w:rStyle w:val="Hyperlink"/>
                <w:noProof/>
                <w:lang w:val="en-IN"/>
              </w:rPr>
              <w:t>2.7.1 Triple Bottom Line (TBL) Theory</w:t>
            </w:r>
            <w:r w:rsidR="00B82D47" w:rsidRPr="00B82D47">
              <w:rPr>
                <w:noProof/>
                <w:webHidden/>
              </w:rPr>
              <w:tab/>
            </w:r>
            <w:r w:rsidR="00B82D47" w:rsidRPr="00B82D47">
              <w:rPr>
                <w:noProof/>
                <w:webHidden/>
              </w:rPr>
              <w:fldChar w:fldCharType="begin"/>
            </w:r>
            <w:r w:rsidR="00B82D47" w:rsidRPr="00B82D47">
              <w:rPr>
                <w:noProof/>
                <w:webHidden/>
              </w:rPr>
              <w:instrText xml:space="preserve"> PAGEREF _Toc217151602 \h </w:instrText>
            </w:r>
            <w:r w:rsidR="00B82D47" w:rsidRPr="00B82D47">
              <w:rPr>
                <w:noProof/>
                <w:webHidden/>
              </w:rPr>
            </w:r>
            <w:r w:rsidR="00B82D47" w:rsidRPr="00B82D47">
              <w:rPr>
                <w:noProof/>
                <w:webHidden/>
              </w:rPr>
              <w:fldChar w:fldCharType="separate"/>
            </w:r>
            <w:r w:rsidR="00B82D47" w:rsidRPr="00B82D47">
              <w:rPr>
                <w:noProof/>
                <w:webHidden/>
              </w:rPr>
              <w:t>12</w:t>
            </w:r>
            <w:r w:rsidR="00B82D47" w:rsidRPr="00B82D47">
              <w:rPr>
                <w:noProof/>
                <w:webHidden/>
              </w:rPr>
              <w:fldChar w:fldCharType="end"/>
            </w:r>
          </w:hyperlink>
        </w:p>
        <w:p w14:paraId="1CA17444" w14:textId="3256AEEA" w:rsidR="00B82D47" w:rsidRPr="00B82D47" w:rsidRDefault="001C5900" w:rsidP="00B82D47">
          <w:pPr>
            <w:pStyle w:val="TOC3"/>
            <w:tabs>
              <w:tab w:val="right" w:leader="dot" w:pos="9016"/>
            </w:tabs>
            <w:jc w:val="left"/>
            <w:rPr>
              <w:rFonts w:asciiTheme="minorHAnsi" w:eastAsiaTheme="minorEastAsia" w:hAnsiTheme="minorHAnsi"/>
              <w:noProof/>
              <w:lang w:val="en-IN" w:eastAsia="en-IN"/>
            </w:rPr>
          </w:pPr>
          <w:hyperlink w:anchor="_Toc217151603" w:history="1">
            <w:r w:rsidR="00B82D47" w:rsidRPr="00B82D47">
              <w:rPr>
                <w:rStyle w:val="Hyperlink"/>
                <w:noProof/>
                <w:lang w:val="en-IN"/>
              </w:rPr>
              <w:t>2.7.2 Stakeholder Theory</w:t>
            </w:r>
            <w:r w:rsidR="00B82D47" w:rsidRPr="00B82D47">
              <w:rPr>
                <w:noProof/>
                <w:webHidden/>
              </w:rPr>
              <w:tab/>
            </w:r>
            <w:r w:rsidR="00B82D47" w:rsidRPr="00B82D47">
              <w:rPr>
                <w:noProof/>
                <w:webHidden/>
              </w:rPr>
              <w:fldChar w:fldCharType="begin"/>
            </w:r>
            <w:r w:rsidR="00B82D47" w:rsidRPr="00B82D47">
              <w:rPr>
                <w:noProof/>
                <w:webHidden/>
              </w:rPr>
              <w:instrText xml:space="preserve"> PAGEREF _Toc217151603 \h </w:instrText>
            </w:r>
            <w:r w:rsidR="00B82D47" w:rsidRPr="00B82D47">
              <w:rPr>
                <w:noProof/>
                <w:webHidden/>
              </w:rPr>
            </w:r>
            <w:r w:rsidR="00B82D47" w:rsidRPr="00B82D47">
              <w:rPr>
                <w:noProof/>
                <w:webHidden/>
              </w:rPr>
              <w:fldChar w:fldCharType="separate"/>
            </w:r>
            <w:r w:rsidR="00B82D47" w:rsidRPr="00B82D47">
              <w:rPr>
                <w:noProof/>
                <w:webHidden/>
              </w:rPr>
              <w:t>13</w:t>
            </w:r>
            <w:r w:rsidR="00B82D47" w:rsidRPr="00B82D47">
              <w:rPr>
                <w:noProof/>
                <w:webHidden/>
              </w:rPr>
              <w:fldChar w:fldCharType="end"/>
            </w:r>
          </w:hyperlink>
        </w:p>
        <w:p w14:paraId="78F61E5B" w14:textId="6AE22406" w:rsidR="00B82D47" w:rsidRPr="00B82D47" w:rsidRDefault="001C5900" w:rsidP="00B82D47">
          <w:pPr>
            <w:pStyle w:val="TOC2"/>
            <w:tabs>
              <w:tab w:val="right" w:leader="dot" w:pos="9016"/>
            </w:tabs>
            <w:jc w:val="left"/>
            <w:rPr>
              <w:rFonts w:asciiTheme="minorHAnsi" w:eastAsiaTheme="minorEastAsia" w:hAnsiTheme="minorHAnsi"/>
              <w:noProof/>
              <w:lang w:val="en-IN" w:eastAsia="en-IN"/>
            </w:rPr>
          </w:pPr>
          <w:hyperlink w:anchor="_Toc217151604" w:history="1">
            <w:r w:rsidR="00B82D47" w:rsidRPr="00B82D47">
              <w:rPr>
                <w:rStyle w:val="Hyperlink"/>
                <w:noProof/>
                <w:lang w:val="en-IN"/>
              </w:rPr>
              <w:t>2.8 Literature Gap</w:t>
            </w:r>
            <w:r w:rsidR="00B82D47" w:rsidRPr="00B82D47">
              <w:rPr>
                <w:noProof/>
                <w:webHidden/>
              </w:rPr>
              <w:tab/>
            </w:r>
            <w:r w:rsidR="00B82D47" w:rsidRPr="00B82D47">
              <w:rPr>
                <w:noProof/>
                <w:webHidden/>
              </w:rPr>
              <w:fldChar w:fldCharType="begin"/>
            </w:r>
            <w:r w:rsidR="00B82D47" w:rsidRPr="00B82D47">
              <w:rPr>
                <w:noProof/>
                <w:webHidden/>
              </w:rPr>
              <w:instrText xml:space="preserve"> PAGEREF _Toc217151604 \h </w:instrText>
            </w:r>
            <w:r w:rsidR="00B82D47" w:rsidRPr="00B82D47">
              <w:rPr>
                <w:noProof/>
                <w:webHidden/>
              </w:rPr>
            </w:r>
            <w:r w:rsidR="00B82D47" w:rsidRPr="00B82D47">
              <w:rPr>
                <w:noProof/>
                <w:webHidden/>
              </w:rPr>
              <w:fldChar w:fldCharType="separate"/>
            </w:r>
            <w:r w:rsidR="00B82D47" w:rsidRPr="00B82D47">
              <w:rPr>
                <w:noProof/>
                <w:webHidden/>
              </w:rPr>
              <w:t>14</w:t>
            </w:r>
            <w:r w:rsidR="00B82D47" w:rsidRPr="00B82D47">
              <w:rPr>
                <w:noProof/>
                <w:webHidden/>
              </w:rPr>
              <w:fldChar w:fldCharType="end"/>
            </w:r>
          </w:hyperlink>
        </w:p>
        <w:p w14:paraId="14F7781B" w14:textId="3A49208A" w:rsidR="00B82D47" w:rsidRPr="00B82D47" w:rsidRDefault="001C5900" w:rsidP="00B82D47">
          <w:pPr>
            <w:pStyle w:val="TOC2"/>
            <w:tabs>
              <w:tab w:val="right" w:leader="dot" w:pos="9016"/>
            </w:tabs>
            <w:jc w:val="left"/>
            <w:rPr>
              <w:rFonts w:asciiTheme="minorHAnsi" w:eastAsiaTheme="minorEastAsia" w:hAnsiTheme="minorHAnsi"/>
              <w:noProof/>
              <w:lang w:val="en-IN" w:eastAsia="en-IN"/>
            </w:rPr>
          </w:pPr>
          <w:hyperlink w:anchor="_Toc217151605" w:history="1">
            <w:r w:rsidR="00B82D47" w:rsidRPr="00B82D47">
              <w:rPr>
                <w:rStyle w:val="Hyperlink"/>
                <w:noProof/>
                <w:lang w:val="en-IN"/>
              </w:rPr>
              <w:t>2.9 Conceptual Framework</w:t>
            </w:r>
            <w:r w:rsidR="00B82D47" w:rsidRPr="00B82D47">
              <w:rPr>
                <w:noProof/>
                <w:webHidden/>
              </w:rPr>
              <w:tab/>
            </w:r>
            <w:r w:rsidR="00B82D47" w:rsidRPr="00B82D47">
              <w:rPr>
                <w:noProof/>
                <w:webHidden/>
              </w:rPr>
              <w:fldChar w:fldCharType="begin"/>
            </w:r>
            <w:r w:rsidR="00B82D47" w:rsidRPr="00B82D47">
              <w:rPr>
                <w:noProof/>
                <w:webHidden/>
              </w:rPr>
              <w:instrText xml:space="preserve"> PAGEREF _Toc217151605 \h </w:instrText>
            </w:r>
            <w:r w:rsidR="00B82D47" w:rsidRPr="00B82D47">
              <w:rPr>
                <w:noProof/>
                <w:webHidden/>
              </w:rPr>
            </w:r>
            <w:r w:rsidR="00B82D47" w:rsidRPr="00B82D47">
              <w:rPr>
                <w:noProof/>
                <w:webHidden/>
              </w:rPr>
              <w:fldChar w:fldCharType="separate"/>
            </w:r>
            <w:r w:rsidR="00B82D47" w:rsidRPr="00B82D47">
              <w:rPr>
                <w:noProof/>
                <w:webHidden/>
              </w:rPr>
              <w:t>15</w:t>
            </w:r>
            <w:r w:rsidR="00B82D47" w:rsidRPr="00B82D47">
              <w:rPr>
                <w:noProof/>
                <w:webHidden/>
              </w:rPr>
              <w:fldChar w:fldCharType="end"/>
            </w:r>
          </w:hyperlink>
        </w:p>
        <w:p w14:paraId="74C75EC6" w14:textId="112F3031" w:rsidR="00B82D47" w:rsidRPr="00B82D47" w:rsidRDefault="001C5900" w:rsidP="00B82D47">
          <w:pPr>
            <w:pStyle w:val="TOC2"/>
            <w:tabs>
              <w:tab w:val="right" w:leader="dot" w:pos="9016"/>
            </w:tabs>
            <w:jc w:val="left"/>
            <w:rPr>
              <w:rFonts w:asciiTheme="minorHAnsi" w:eastAsiaTheme="minorEastAsia" w:hAnsiTheme="minorHAnsi"/>
              <w:noProof/>
              <w:lang w:val="en-IN" w:eastAsia="en-IN"/>
            </w:rPr>
          </w:pPr>
          <w:hyperlink w:anchor="_Toc217151606" w:history="1">
            <w:r w:rsidR="00B82D47" w:rsidRPr="00B82D47">
              <w:rPr>
                <w:rStyle w:val="Hyperlink"/>
                <w:noProof/>
                <w:lang w:val="en-IN"/>
              </w:rPr>
              <w:t>2.10 Chapter summary</w:t>
            </w:r>
            <w:r w:rsidR="00B82D47" w:rsidRPr="00B82D47">
              <w:rPr>
                <w:noProof/>
                <w:webHidden/>
              </w:rPr>
              <w:tab/>
            </w:r>
            <w:r w:rsidR="00B82D47" w:rsidRPr="00B82D47">
              <w:rPr>
                <w:noProof/>
                <w:webHidden/>
              </w:rPr>
              <w:fldChar w:fldCharType="begin"/>
            </w:r>
            <w:r w:rsidR="00B82D47" w:rsidRPr="00B82D47">
              <w:rPr>
                <w:noProof/>
                <w:webHidden/>
              </w:rPr>
              <w:instrText xml:space="preserve"> PAGEREF _Toc217151606 \h </w:instrText>
            </w:r>
            <w:r w:rsidR="00B82D47" w:rsidRPr="00B82D47">
              <w:rPr>
                <w:noProof/>
                <w:webHidden/>
              </w:rPr>
            </w:r>
            <w:r w:rsidR="00B82D47" w:rsidRPr="00B82D47">
              <w:rPr>
                <w:noProof/>
                <w:webHidden/>
              </w:rPr>
              <w:fldChar w:fldCharType="separate"/>
            </w:r>
            <w:r w:rsidR="00B82D47" w:rsidRPr="00B82D47">
              <w:rPr>
                <w:noProof/>
                <w:webHidden/>
              </w:rPr>
              <w:t>15</w:t>
            </w:r>
            <w:r w:rsidR="00B82D47" w:rsidRPr="00B82D47">
              <w:rPr>
                <w:noProof/>
                <w:webHidden/>
              </w:rPr>
              <w:fldChar w:fldCharType="end"/>
            </w:r>
          </w:hyperlink>
        </w:p>
        <w:p w14:paraId="1F8BD043" w14:textId="0E5331EB" w:rsidR="00B82D47" w:rsidRPr="00B82D47" w:rsidRDefault="001C5900" w:rsidP="00B82D47">
          <w:pPr>
            <w:pStyle w:val="TOC1"/>
            <w:tabs>
              <w:tab w:val="right" w:leader="dot" w:pos="9016"/>
            </w:tabs>
            <w:jc w:val="left"/>
            <w:rPr>
              <w:rFonts w:asciiTheme="minorHAnsi" w:eastAsiaTheme="minorEastAsia" w:hAnsiTheme="minorHAnsi"/>
              <w:noProof/>
              <w:lang w:val="en-IN" w:eastAsia="en-IN"/>
            </w:rPr>
          </w:pPr>
          <w:hyperlink w:anchor="_Toc217151607" w:history="1">
            <w:r w:rsidR="00B82D47" w:rsidRPr="00B82D47">
              <w:rPr>
                <w:rStyle w:val="Hyperlink"/>
                <w:noProof/>
              </w:rPr>
              <w:t>CHAPTER 3: Methodology</w:t>
            </w:r>
            <w:r w:rsidR="00B82D47" w:rsidRPr="00B82D47">
              <w:rPr>
                <w:noProof/>
                <w:webHidden/>
              </w:rPr>
              <w:tab/>
            </w:r>
            <w:r w:rsidR="00B82D47" w:rsidRPr="00B82D47">
              <w:rPr>
                <w:noProof/>
                <w:webHidden/>
              </w:rPr>
              <w:fldChar w:fldCharType="begin"/>
            </w:r>
            <w:r w:rsidR="00B82D47" w:rsidRPr="00B82D47">
              <w:rPr>
                <w:noProof/>
                <w:webHidden/>
              </w:rPr>
              <w:instrText xml:space="preserve"> PAGEREF _Toc217151607 \h </w:instrText>
            </w:r>
            <w:r w:rsidR="00B82D47" w:rsidRPr="00B82D47">
              <w:rPr>
                <w:noProof/>
                <w:webHidden/>
              </w:rPr>
            </w:r>
            <w:r w:rsidR="00B82D47" w:rsidRPr="00B82D47">
              <w:rPr>
                <w:noProof/>
                <w:webHidden/>
              </w:rPr>
              <w:fldChar w:fldCharType="separate"/>
            </w:r>
            <w:r w:rsidR="00B82D47" w:rsidRPr="00B82D47">
              <w:rPr>
                <w:noProof/>
                <w:webHidden/>
              </w:rPr>
              <w:t>17</w:t>
            </w:r>
            <w:r w:rsidR="00B82D47" w:rsidRPr="00B82D47">
              <w:rPr>
                <w:noProof/>
                <w:webHidden/>
              </w:rPr>
              <w:fldChar w:fldCharType="end"/>
            </w:r>
          </w:hyperlink>
        </w:p>
        <w:p w14:paraId="51C15768" w14:textId="52BB86E6" w:rsidR="00B82D47" w:rsidRPr="00B82D47" w:rsidRDefault="001C5900" w:rsidP="00B82D47">
          <w:pPr>
            <w:pStyle w:val="TOC2"/>
            <w:tabs>
              <w:tab w:val="right" w:leader="dot" w:pos="9016"/>
            </w:tabs>
            <w:jc w:val="left"/>
            <w:rPr>
              <w:rFonts w:asciiTheme="minorHAnsi" w:eastAsiaTheme="minorEastAsia" w:hAnsiTheme="minorHAnsi"/>
              <w:noProof/>
              <w:lang w:val="en-IN" w:eastAsia="en-IN"/>
            </w:rPr>
          </w:pPr>
          <w:hyperlink w:anchor="_Toc217151608" w:history="1">
            <w:r w:rsidR="00B82D47" w:rsidRPr="00B82D47">
              <w:rPr>
                <w:rStyle w:val="Hyperlink"/>
                <w:noProof/>
              </w:rPr>
              <w:t>3.1 Chapter Introduction</w:t>
            </w:r>
            <w:r w:rsidR="00B82D47" w:rsidRPr="00B82D47">
              <w:rPr>
                <w:noProof/>
                <w:webHidden/>
              </w:rPr>
              <w:tab/>
            </w:r>
            <w:r w:rsidR="00B82D47" w:rsidRPr="00B82D47">
              <w:rPr>
                <w:noProof/>
                <w:webHidden/>
              </w:rPr>
              <w:fldChar w:fldCharType="begin"/>
            </w:r>
            <w:r w:rsidR="00B82D47" w:rsidRPr="00B82D47">
              <w:rPr>
                <w:noProof/>
                <w:webHidden/>
              </w:rPr>
              <w:instrText xml:space="preserve"> PAGEREF _Toc217151608 \h </w:instrText>
            </w:r>
            <w:r w:rsidR="00B82D47" w:rsidRPr="00B82D47">
              <w:rPr>
                <w:noProof/>
                <w:webHidden/>
              </w:rPr>
            </w:r>
            <w:r w:rsidR="00B82D47" w:rsidRPr="00B82D47">
              <w:rPr>
                <w:noProof/>
                <w:webHidden/>
              </w:rPr>
              <w:fldChar w:fldCharType="separate"/>
            </w:r>
            <w:r w:rsidR="00B82D47" w:rsidRPr="00B82D47">
              <w:rPr>
                <w:noProof/>
                <w:webHidden/>
              </w:rPr>
              <w:t>17</w:t>
            </w:r>
            <w:r w:rsidR="00B82D47" w:rsidRPr="00B82D47">
              <w:rPr>
                <w:noProof/>
                <w:webHidden/>
              </w:rPr>
              <w:fldChar w:fldCharType="end"/>
            </w:r>
          </w:hyperlink>
        </w:p>
        <w:p w14:paraId="01430C0C" w14:textId="63850B77" w:rsidR="00B82D47" w:rsidRPr="00B82D47" w:rsidRDefault="001C5900" w:rsidP="00B82D47">
          <w:pPr>
            <w:pStyle w:val="TOC2"/>
            <w:tabs>
              <w:tab w:val="right" w:leader="dot" w:pos="9016"/>
            </w:tabs>
            <w:jc w:val="left"/>
            <w:rPr>
              <w:rFonts w:asciiTheme="minorHAnsi" w:eastAsiaTheme="minorEastAsia" w:hAnsiTheme="minorHAnsi"/>
              <w:noProof/>
              <w:lang w:val="en-IN" w:eastAsia="en-IN"/>
            </w:rPr>
          </w:pPr>
          <w:hyperlink w:anchor="_Toc217151609" w:history="1">
            <w:r w:rsidR="00B82D47" w:rsidRPr="00B82D47">
              <w:rPr>
                <w:rStyle w:val="Hyperlink"/>
                <w:noProof/>
              </w:rPr>
              <w:t>3.2 Research Philosophy</w:t>
            </w:r>
            <w:r w:rsidR="00B82D47" w:rsidRPr="00B82D47">
              <w:rPr>
                <w:noProof/>
                <w:webHidden/>
              </w:rPr>
              <w:tab/>
            </w:r>
            <w:r w:rsidR="00B82D47" w:rsidRPr="00B82D47">
              <w:rPr>
                <w:noProof/>
                <w:webHidden/>
              </w:rPr>
              <w:fldChar w:fldCharType="begin"/>
            </w:r>
            <w:r w:rsidR="00B82D47" w:rsidRPr="00B82D47">
              <w:rPr>
                <w:noProof/>
                <w:webHidden/>
              </w:rPr>
              <w:instrText xml:space="preserve"> PAGEREF _Toc217151609 \h </w:instrText>
            </w:r>
            <w:r w:rsidR="00B82D47" w:rsidRPr="00B82D47">
              <w:rPr>
                <w:noProof/>
                <w:webHidden/>
              </w:rPr>
            </w:r>
            <w:r w:rsidR="00B82D47" w:rsidRPr="00B82D47">
              <w:rPr>
                <w:noProof/>
                <w:webHidden/>
              </w:rPr>
              <w:fldChar w:fldCharType="separate"/>
            </w:r>
            <w:r w:rsidR="00B82D47" w:rsidRPr="00B82D47">
              <w:rPr>
                <w:noProof/>
                <w:webHidden/>
              </w:rPr>
              <w:t>17</w:t>
            </w:r>
            <w:r w:rsidR="00B82D47" w:rsidRPr="00B82D47">
              <w:rPr>
                <w:noProof/>
                <w:webHidden/>
              </w:rPr>
              <w:fldChar w:fldCharType="end"/>
            </w:r>
          </w:hyperlink>
        </w:p>
        <w:p w14:paraId="0431E4FB" w14:textId="1564B2F9" w:rsidR="00B82D47" w:rsidRPr="00B82D47" w:rsidRDefault="001C5900" w:rsidP="00B82D47">
          <w:pPr>
            <w:pStyle w:val="TOC2"/>
            <w:tabs>
              <w:tab w:val="right" w:leader="dot" w:pos="9016"/>
            </w:tabs>
            <w:jc w:val="left"/>
            <w:rPr>
              <w:rFonts w:asciiTheme="minorHAnsi" w:eastAsiaTheme="minorEastAsia" w:hAnsiTheme="minorHAnsi"/>
              <w:noProof/>
              <w:lang w:val="en-IN" w:eastAsia="en-IN"/>
            </w:rPr>
          </w:pPr>
          <w:hyperlink w:anchor="_Toc217151610" w:history="1">
            <w:r w:rsidR="00B82D47" w:rsidRPr="00B82D47">
              <w:rPr>
                <w:rStyle w:val="Hyperlink"/>
                <w:noProof/>
              </w:rPr>
              <w:t>3.3 Research Approach</w:t>
            </w:r>
            <w:r w:rsidR="00B82D47" w:rsidRPr="00B82D47">
              <w:rPr>
                <w:noProof/>
                <w:webHidden/>
              </w:rPr>
              <w:tab/>
            </w:r>
            <w:r w:rsidR="00B82D47" w:rsidRPr="00B82D47">
              <w:rPr>
                <w:noProof/>
                <w:webHidden/>
              </w:rPr>
              <w:fldChar w:fldCharType="begin"/>
            </w:r>
            <w:r w:rsidR="00B82D47" w:rsidRPr="00B82D47">
              <w:rPr>
                <w:noProof/>
                <w:webHidden/>
              </w:rPr>
              <w:instrText xml:space="preserve"> PAGEREF _Toc217151610 \h </w:instrText>
            </w:r>
            <w:r w:rsidR="00B82D47" w:rsidRPr="00B82D47">
              <w:rPr>
                <w:noProof/>
                <w:webHidden/>
              </w:rPr>
            </w:r>
            <w:r w:rsidR="00B82D47" w:rsidRPr="00B82D47">
              <w:rPr>
                <w:noProof/>
                <w:webHidden/>
              </w:rPr>
              <w:fldChar w:fldCharType="separate"/>
            </w:r>
            <w:r w:rsidR="00B82D47" w:rsidRPr="00B82D47">
              <w:rPr>
                <w:noProof/>
                <w:webHidden/>
              </w:rPr>
              <w:t>17</w:t>
            </w:r>
            <w:r w:rsidR="00B82D47" w:rsidRPr="00B82D47">
              <w:rPr>
                <w:noProof/>
                <w:webHidden/>
              </w:rPr>
              <w:fldChar w:fldCharType="end"/>
            </w:r>
          </w:hyperlink>
        </w:p>
        <w:p w14:paraId="092A22A4" w14:textId="5A1F544F" w:rsidR="00B82D47" w:rsidRPr="00B82D47" w:rsidRDefault="001C5900" w:rsidP="00B82D47">
          <w:pPr>
            <w:pStyle w:val="TOC2"/>
            <w:tabs>
              <w:tab w:val="right" w:leader="dot" w:pos="9016"/>
            </w:tabs>
            <w:jc w:val="left"/>
            <w:rPr>
              <w:rFonts w:asciiTheme="minorHAnsi" w:eastAsiaTheme="minorEastAsia" w:hAnsiTheme="minorHAnsi"/>
              <w:noProof/>
              <w:lang w:val="en-IN" w:eastAsia="en-IN"/>
            </w:rPr>
          </w:pPr>
          <w:hyperlink w:anchor="_Toc217151611" w:history="1">
            <w:r w:rsidR="00B82D47" w:rsidRPr="00B82D47">
              <w:rPr>
                <w:rStyle w:val="Hyperlink"/>
                <w:noProof/>
              </w:rPr>
              <w:t>3.4 Research Design</w:t>
            </w:r>
            <w:r w:rsidR="00B82D47" w:rsidRPr="00B82D47">
              <w:rPr>
                <w:noProof/>
                <w:webHidden/>
              </w:rPr>
              <w:tab/>
            </w:r>
            <w:r w:rsidR="00B82D47" w:rsidRPr="00B82D47">
              <w:rPr>
                <w:noProof/>
                <w:webHidden/>
              </w:rPr>
              <w:fldChar w:fldCharType="begin"/>
            </w:r>
            <w:r w:rsidR="00B82D47" w:rsidRPr="00B82D47">
              <w:rPr>
                <w:noProof/>
                <w:webHidden/>
              </w:rPr>
              <w:instrText xml:space="preserve"> PAGEREF _Toc217151611 \h </w:instrText>
            </w:r>
            <w:r w:rsidR="00B82D47" w:rsidRPr="00B82D47">
              <w:rPr>
                <w:noProof/>
                <w:webHidden/>
              </w:rPr>
            </w:r>
            <w:r w:rsidR="00B82D47" w:rsidRPr="00B82D47">
              <w:rPr>
                <w:noProof/>
                <w:webHidden/>
              </w:rPr>
              <w:fldChar w:fldCharType="separate"/>
            </w:r>
            <w:r w:rsidR="00B82D47" w:rsidRPr="00B82D47">
              <w:rPr>
                <w:noProof/>
                <w:webHidden/>
              </w:rPr>
              <w:t>18</w:t>
            </w:r>
            <w:r w:rsidR="00B82D47" w:rsidRPr="00B82D47">
              <w:rPr>
                <w:noProof/>
                <w:webHidden/>
              </w:rPr>
              <w:fldChar w:fldCharType="end"/>
            </w:r>
          </w:hyperlink>
        </w:p>
        <w:p w14:paraId="307FA80E" w14:textId="2E4EF2DD" w:rsidR="00B82D47" w:rsidRPr="00B82D47" w:rsidRDefault="001C5900" w:rsidP="00B82D47">
          <w:pPr>
            <w:pStyle w:val="TOC2"/>
            <w:tabs>
              <w:tab w:val="right" w:leader="dot" w:pos="9016"/>
            </w:tabs>
            <w:jc w:val="left"/>
            <w:rPr>
              <w:rFonts w:asciiTheme="minorHAnsi" w:eastAsiaTheme="minorEastAsia" w:hAnsiTheme="minorHAnsi"/>
              <w:noProof/>
              <w:lang w:val="en-IN" w:eastAsia="en-IN"/>
            </w:rPr>
          </w:pPr>
          <w:hyperlink w:anchor="_Toc217151612" w:history="1">
            <w:r w:rsidR="00B82D47" w:rsidRPr="00B82D47">
              <w:rPr>
                <w:rStyle w:val="Hyperlink"/>
                <w:noProof/>
              </w:rPr>
              <w:t>3.5 Data Collection</w:t>
            </w:r>
            <w:r w:rsidR="00B82D47" w:rsidRPr="00B82D47">
              <w:rPr>
                <w:noProof/>
                <w:webHidden/>
              </w:rPr>
              <w:tab/>
            </w:r>
            <w:r w:rsidR="00B82D47" w:rsidRPr="00B82D47">
              <w:rPr>
                <w:noProof/>
                <w:webHidden/>
              </w:rPr>
              <w:fldChar w:fldCharType="begin"/>
            </w:r>
            <w:r w:rsidR="00B82D47" w:rsidRPr="00B82D47">
              <w:rPr>
                <w:noProof/>
                <w:webHidden/>
              </w:rPr>
              <w:instrText xml:space="preserve"> PAGEREF _Toc217151612 \h </w:instrText>
            </w:r>
            <w:r w:rsidR="00B82D47" w:rsidRPr="00B82D47">
              <w:rPr>
                <w:noProof/>
                <w:webHidden/>
              </w:rPr>
            </w:r>
            <w:r w:rsidR="00B82D47" w:rsidRPr="00B82D47">
              <w:rPr>
                <w:noProof/>
                <w:webHidden/>
              </w:rPr>
              <w:fldChar w:fldCharType="separate"/>
            </w:r>
            <w:r w:rsidR="00B82D47" w:rsidRPr="00B82D47">
              <w:rPr>
                <w:noProof/>
                <w:webHidden/>
              </w:rPr>
              <w:t>18</w:t>
            </w:r>
            <w:r w:rsidR="00B82D47" w:rsidRPr="00B82D47">
              <w:rPr>
                <w:noProof/>
                <w:webHidden/>
              </w:rPr>
              <w:fldChar w:fldCharType="end"/>
            </w:r>
          </w:hyperlink>
        </w:p>
        <w:p w14:paraId="2C5EFDAE" w14:textId="7FC1FCBA" w:rsidR="00B82D47" w:rsidRPr="00B82D47" w:rsidRDefault="001C5900" w:rsidP="00B82D47">
          <w:pPr>
            <w:pStyle w:val="TOC2"/>
            <w:tabs>
              <w:tab w:val="right" w:leader="dot" w:pos="9016"/>
            </w:tabs>
            <w:jc w:val="left"/>
            <w:rPr>
              <w:rFonts w:asciiTheme="minorHAnsi" w:eastAsiaTheme="minorEastAsia" w:hAnsiTheme="minorHAnsi"/>
              <w:noProof/>
              <w:lang w:val="en-IN" w:eastAsia="en-IN"/>
            </w:rPr>
          </w:pPr>
          <w:hyperlink w:anchor="_Toc217151613" w:history="1">
            <w:r w:rsidR="00B82D47" w:rsidRPr="00B82D47">
              <w:rPr>
                <w:rStyle w:val="Hyperlink"/>
                <w:noProof/>
              </w:rPr>
              <w:t>3.6 Data Analysis</w:t>
            </w:r>
            <w:r w:rsidR="00B82D47" w:rsidRPr="00B82D47">
              <w:rPr>
                <w:noProof/>
                <w:webHidden/>
              </w:rPr>
              <w:tab/>
            </w:r>
            <w:r w:rsidR="00B82D47" w:rsidRPr="00B82D47">
              <w:rPr>
                <w:noProof/>
                <w:webHidden/>
              </w:rPr>
              <w:fldChar w:fldCharType="begin"/>
            </w:r>
            <w:r w:rsidR="00B82D47" w:rsidRPr="00B82D47">
              <w:rPr>
                <w:noProof/>
                <w:webHidden/>
              </w:rPr>
              <w:instrText xml:space="preserve"> PAGEREF _Toc217151613 \h </w:instrText>
            </w:r>
            <w:r w:rsidR="00B82D47" w:rsidRPr="00B82D47">
              <w:rPr>
                <w:noProof/>
                <w:webHidden/>
              </w:rPr>
            </w:r>
            <w:r w:rsidR="00B82D47" w:rsidRPr="00B82D47">
              <w:rPr>
                <w:noProof/>
                <w:webHidden/>
              </w:rPr>
              <w:fldChar w:fldCharType="separate"/>
            </w:r>
            <w:r w:rsidR="00B82D47" w:rsidRPr="00B82D47">
              <w:rPr>
                <w:noProof/>
                <w:webHidden/>
              </w:rPr>
              <w:t>18</w:t>
            </w:r>
            <w:r w:rsidR="00B82D47" w:rsidRPr="00B82D47">
              <w:rPr>
                <w:noProof/>
                <w:webHidden/>
              </w:rPr>
              <w:fldChar w:fldCharType="end"/>
            </w:r>
          </w:hyperlink>
        </w:p>
        <w:p w14:paraId="5336CB09" w14:textId="11987DC9" w:rsidR="00B82D47" w:rsidRPr="00B82D47" w:rsidRDefault="001C5900" w:rsidP="00B82D47">
          <w:pPr>
            <w:pStyle w:val="TOC2"/>
            <w:tabs>
              <w:tab w:val="right" w:leader="dot" w:pos="9016"/>
            </w:tabs>
            <w:jc w:val="left"/>
            <w:rPr>
              <w:rFonts w:asciiTheme="minorHAnsi" w:eastAsiaTheme="minorEastAsia" w:hAnsiTheme="minorHAnsi"/>
              <w:noProof/>
              <w:lang w:val="en-IN" w:eastAsia="en-IN"/>
            </w:rPr>
          </w:pPr>
          <w:hyperlink w:anchor="_Toc217151614" w:history="1">
            <w:r w:rsidR="00B82D47" w:rsidRPr="00B82D47">
              <w:rPr>
                <w:rStyle w:val="Hyperlink"/>
                <w:noProof/>
              </w:rPr>
              <w:t>3.7 Sampling Technique</w:t>
            </w:r>
            <w:r w:rsidR="00B82D47" w:rsidRPr="00B82D47">
              <w:rPr>
                <w:noProof/>
                <w:webHidden/>
              </w:rPr>
              <w:tab/>
            </w:r>
            <w:r w:rsidR="00B82D47" w:rsidRPr="00B82D47">
              <w:rPr>
                <w:noProof/>
                <w:webHidden/>
              </w:rPr>
              <w:fldChar w:fldCharType="begin"/>
            </w:r>
            <w:r w:rsidR="00B82D47" w:rsidRPr="00B82D47">
              <w:rPr>
                <w:noProof/>
                <w:webHidden/>
              </w:rPr>
              <w:instrText xml:space="preserve"> PAGEREF _Toc217151614 \h </w:instrText>
            </w:r>
            <w:r w:rsidR="00B82D47" w:rsidRPr="00B82D47">
              <w:rPr>
                <w:noProof/>
                <w:webHidden/>
              </w:rPr>
            </w:r>
            <w:r w:rsidR="00B82D47" w:rsidRPr="00B82D47">
              <w:rPr>
                <w:noProof/>
                <w:webHidden/>
              </w:rPr>
              <w:fldChar w:fldCharType="separate"/>
            </w:r>
            <w:r w:rsidR="00B82D47" w:rsidRPr="00B82D47">
              <w:rPr>
                <w:noProof/>
                <w:webHidden/>
              </w:rPr>
              <w:t>19</w:t>
            </w:r>
            <w:r w:rsidR="00B82D47" w:rsidRPr="00B82D47">
              <w:rPr>
                <w:noProof/>
                <w:webHidden/>
              </w:rPr>
              <w:fldChar w:fldCharType="end"/>
            </w:r>
          </w:hyperlink>
        </w:p>
        <w:p w14:paraId="7817F567" w14:textId="00B73C74" w:rsidR="00B82D47" w:rsidRPr="00B82D47" w:rsidRDefault="001C5900" w:rsidP="00B82D47">
          <w:pPr>
            <w:pStyle w:val="TOC2"/>
            <w:tabs>
              <w:tab w:val="right" w:leader="dot" w:pos="9016"/>
            </w:tabs>
            <w:jc w:val="left"/>
            <w:rPr>
              <w:rFonts w:asciiTheme="minorHAnsi" w:eastAsiaTheme="minorEastAsia" w:hAnsiTheme="minorHAnsi"/>
              <w:noProof/>
              <w:lang w:val="en-IN" w:eastAsia="en-IN"/>
            </w:rPr>
          </w:pPr>
          <w:hyperlink w:anchor="_Toc217151615" w:history="1">
            <w:r w:rsidR="00B82D47" w:rsidRPr="00B82D47">
              <w:rPr>
                <w:rStyle w:val="Hyperlink"/>
                <w:noProof/>
              </w:rPr>
              <w:t>3.8 Ethical Considerations</w:t>
            </w:r>
            <w:r w:rsidR="00B82D47" w:rsidRPr="00B82D47">
              <w:rPr>
                <w:noProof/>
                <w:webHidden/>
              </w:rPr>
              <w:tab/>
            </w:r>
            <w:r w:rsidR="00B82D47" w:rsidRPr="00B82D47">
              <w:rPr>
                <w:noProof/>
                <w:webHidden/>
              </w:rPr>
              <w:fldChar w:fldCharType="begin"/>
            </w:r>
            <w:r w:rsidR="00B82D47" w:rsidRPr="00B82D47">
              <w:rPr>
                <w:noProof/>
                <w:webHidden/>
              </w:rPr>
              <w:instrText xml:space="preserve"> PAGEREF _Toc217151615 \h </w:instrText>
            </w:r>
            <w:r w:rsidR="00B82D47" w:rsidRPr="00B82D47">
              <w:rPr>
                <w:noProof/>
                <w:webHidden/>
              </w:rPr>
            </w:r>
            <w:r w:rsidR="00B82D47" w:rsidRPr="00B82D47">
              <w:rPr>
                <w:noProof/>
                <w:webHidden/>
              </w:rPr>
              <w:fldChar w:fldCharType="separate"/>
            </w:r>
            <w:r w:rsidR="00B82D47" w:rsidRPr="00B82D47">
              <w:rPr>
                <w:noProof/>
                <w:webHidden/>
              </w:rPr>
              <w:t>19</w:t>
            </w:r>
            <w:r w:rsidR="00B82D47" w:rsidRPr="00B82D47">
              <w:rPr>
                <w:noProof/>
                <w:webHidden/>
              </w:rPr>
              <w:fldChar w:fldCharType="end"/>
            </w:r>
          </w:hyperlink>
        </w:p>
        <w:p w14:paraId="4A2E6827" w14:textId="082C12A2" w:rsidR="00B82D47" w:rsidRPr="00B82D47" w:rsidRDefault="001C5900" w:rsidP="00B82D47">
          <w:pPr>
            <w:pStyle w:val="TOC2"/>
            <w:tabs>
              <w:tab w:val="right" w:leader="dot" w:pos="9016"/>
            </w:tabs>
            <w:jc w:val="left"/>
            <w:rPr>
              <w:rFonts w:asciiTheme="minorHAnsi" w:eastAsiaTheme="minorEastAsia" w:hAnsiTheme="minorHAnsi"/>
              <w:noProof/>
              <w:lang w:val="en-IN" w:eastAsia="en-IN"/>
            </w:rPr>
          </w:pPr>
          <w:hyperlink w:anchor="_Toc217151616" w:history="1">
            <w:r w:rsidR="00B82D47" w:rsidRPr="00B82D47">
              <w:rPr>
                <w:rStyle w:val="Hyperlink"/>
                <w:noProof/>
              </w:rPr>
              <w:t>3.9 Chapter Summary</w:t>
            </w:r>
            <w:r w:rsidR="00B82D47" w:rsidRPr="00B82D47">
              <w:rPr>
                <w:noProof/>
                <w:webHidden/>
              </w:rPr>
              <w:tab/>
            </w:r>
            <w:r w:rsidR="00B82D47" w:rsidRPr="00B82D47">
              <w:rPr>
                <w:noProof/>
                <w:webHidden/>
              </w:rPr>
              <w:fldChar w:fldCharType="begin"/>
            </w:r>
            <w:r w:rsidR="00B82D47" w:rsidRPr="00B82D47">
              <w:rPr>
                <w:noProof/>
                <w:webHidden/>
              </w:rPr>
              <w:instrText xml:space="preserve"> PAGEREF _Toc217151616 \h </w:instrText>
            </w:r>
            <w:r w:rsidR="00B82D47" w:rsidRPr="00B82D47">
              <w:rPr>
                <w:noProof/>
                <w:webHidden/>
              </w:rPr>
            </w:r>
            <w:r w:rsidR="00B82D47" w:rsidRPr="00B82D47">
              <w:rPr>
                <w:noProof/>
                <w:webHidden/>
              </w:rPr>
              <w:fldChar w:fldCharType="separate"/>
            </w:r>
            <w:r w:rsidR="00B82D47" w:rsidRPr="00B82D47">
              <w:rPr>
                <w:noProof/>
                <w:webHidden/>
              </w:rPr>
              <w:t>19</w:t>
            </w:r>
            <w:r w:rsidR="00B82D47" w:rsidRPr="00B82D47">
              <w:rPr>
                <w:noProof/>
                <w:webHidden/>
              </w:rPr>
              <w:fldChar w:fldCharType="end"/>
            </w:r>
          </w:hyperlink>
        </w:p>
        <w:p w14:paraId="715E8432" w14:textId="59192EA3" w:rsidR="00B82D47" w:rsidRPr="00B82D47" w:rsidRDefault="001C5900" w:rsidP="00B82D47">
          <w:pPr>
            <w:pStyle w:val="TOC1"/>
            <w:tabs>
              <w:tab w:val="right" w:leader="dot" w:pos="9016"/>
            </w:tabs>
            <w:jc w:val="left"/>
            <w:rPr>
              <w:rFonts w:asciiTheme="minorHAnsi" w:eastAsiaTheme="minorEastAsia" w:hAnsiTheme="minorHAnsi"/>
              <w:noProof/>
              <w:lang w:val="en-IN" w:eastAsia="en-IN"/>
            </w:rPr>
          </w:pPr>
          <w:hyperlink w:anchor="_Toc217151617" w:history="1">
            <w:r w:rsidR="00B82D47" w:rsidRPr="00B82D47">
              <w:rPr>
                <w:rStyle w:val="Hyperlink"/>
                <w:noProof/>
                <w:lang w:val="en-IN"/>
              </w:rPr>
              <w:t>Chapter 4: Results and Discussion</w:t>
            </w:r>
            <w:r w:rsidR="00B82D47" w:rsidRPr="00B82D47">
              <w:rPr>
                <w:noProof/>
                <w:webHidden/>
              </w:rPr>
              <w:tab/>
            </w:r>
            <w:r w:rsidR="00B82D47" w:rsidRPr="00B82D47">
              <w:rPr>
                <w:noProof/>
                <w:webHidden/>
              </w:rPr>
              <w:fldChar w:fldCharType="begin"/>
            </w:r>
            <w:r w:rsidR="00B82D47" w:rsidRPr="00B82D47">
              <w:rPr>
                <w:noProof/>
                <w:webHidden/>
              </w:rPr>
              <w:instrText xml:space="preserve"> PAGEREF _Toc217151617 \h </w:instrText>
            </w:r>
            <w:r w:rsidR="00B82D47" w:rsidRPr="00B82D47">
              <w:rPr>
                <w:noProof/>
                <w:webHidden/>
              </w:rPr>
            </w:r>
            <w:r w:rsidR="00B82D47" w:rsidRPr="00B82D47">
              <w:rPr>
                <w:noProof/>
                <w:webHidden/>
              </w:rPr>
              <w:fldChar w:fldCharType="separate"/>
            </w:r>
            <w:r w:rsidR="00B82D47" w:rsidRPr="00B82D47">
              <w:rPr>
                <w:noProof/>
                <w:webHidden/>
              </w:rPr>
              <w:t>20</w:t>
            </w:r>
            <w:r w:rsidR="00B82D47" w:rsidRPr="00B82D47">
              <w:rPr>
                <w:noProof/>
                <w:webHidden/>
              </w:rPr>
              <w:fldChar w:fldCharType="end"/>
            </w:r>
          </w:hyperlink>
        </w:p>
        <w:p w14:paraId="52025ECF" w14:textId="5D8A0789" w:rsidR="00B82D47" w:rsidRPr="00B82D47" w:rsidRDefault="001C5900" w:rsidP="00B82D47">
          <w:pPr>
            <w:pStyle w:val="TOC2"/>
            <w:tabs>
              <w:tab w:val="right" w:leader="dot" w:pos="9016"/>
            </w:tabs>
            <w:jc w:val="left"/>
            <w:rPr>
              <w:rFonts w:asciiTheme="minorHAnsi" w:eastAsiaTheme="minorEastAsia" w:hAnsiTheme="minorHAnsi"/>
              <w:noProof/>
              <w:lang w:val="en-IN" w:eastAsia="en-IN"/>
            </w:rPr>
          </w:pPr>
          <w:hyperlink w:anchor="_Toc217151618" w:history="1">
            <w:r w:rsidR="00B82D47" w:rsidRPr="00B82D47">
              <w:rPr>
                <w:rStyle w:val="Hyperlink"/>
                <w:noProof/>
                <w:lang w:val="en-IN"/>
              </w:rPr>
              <w:t>4.1 Results- Interview Transcript</w:t>
            </w:r>
            <w:r w:rsidR="00B82D47" w:rsidRPr="00B82D47">
              <w:rPr>
                <w:noProof/>
                <w:webHidden/>
              </w:rPr>
              <w:tab/>
            </w:r>
            <w:r w:rsidR="00B82D47" w:rsidRPr="00B82D47">
              <w:rPr>
                <w:noProof/>
                <w:webHidden/>
              </w:rPr>
              <w:fldChar w:fldCharType="begin"/>
            </w:r>
            <w:r w:rsidR="00B82D47" w:rsidRPr="00B82D47">
              <w:rPr>
                <w:noProof/>
                <w:webHidden/>
              </w:rPr>
              <w:instrText xml:space="preserve"> PAGEREF _Toc217151618 \h </w:instrText>
            </w:r>
            <w:r w:rsidR="00B82D47" w:rsidRPr="00B82D47">
              <w:rPr>
                <w:noProof/>
                <w:webHidden/>
              </w:rPr>
            </w:r>
            <w:r w:rsidR="00B82D47" w:rsidRPr="00B82D47">
              <w:rPr>
                <w:noProof/>
                <w:webHidden/>
              </w:rPr>
              <w:fldChar w:fldCharType="separate"/>
            </w:r>
            <w:r w:rsidR="00B82D47" w:rsidRPr="00B82D47">
              <w:rPr>
                <w:noProof/>
                <w:webHidden/>
              </w:rPr>
              <w:t>20</w:t>
            </w:r>
            <w:r w:rsidR="00B82D47" w:rsidRPr="00B82D47">
              <w:rPr>
                <w:noProof/>
                <w:webHidden/>
              </w:rPr>
              <w:fldChar w:fldCharType="end"/>
            </w:r>
          </w:hyperlink>
        </w:p>
        <w:p w14:paraId="3FFC13B9" w14:textId="7C96A9F1" w:rsidR="00B82D47" w:rsidRPr="00B82D47" w:rsidRDefault="001C5900" w:rsidP="00B82D47">
          <w:pPr>
            <w:pStyle w:val="TOC2"/>
            <w:tabs>
              <w:tab w:val="right" w:leader="dot" w:pos="9016"/>
            </w:tabs>
            <w:jc w:val="left"/>
            <w:rPr>
              <w:rFonts w:asciiTheme="minorHAnsi" w:eastAsiaTheme="minorEastAsia" w:hAnsiTheme="minorHAnsi"/>
              <w:noProof/>
              <w:lang w:val="en-IN" w:eastAsia="en-IN"/>
            </w:rPr>
          </w:pPr>
          <w:hyperlink w:anchor="_Toc217151619" w:history="1">
            <w:r w:rsidR="00B82D47" w:rsidRPr="00B82D47">
              <w:rPr>
                <w:rStyle w:val="Hyperlink"/>
                <w:noProof/>
                <w:lang w:val="en-IN"/>
              </w:rPr>
              <w:t>4.2 Secondary thematic analysis</w:t>
            </w:r>
            <w:r w:rsidR="00B82D47" w:rsidRPr="00B82D47">
              <w:rPr>
                <w:noProof/>
                <w:webHidden/>
              </w:rPr>
              <w:tab/>
            </w:r>
            <w:r w:rsidR="00B82D47" w:rsidRPr="00B82D47">
              <w:rPr>
                <w:noProof/>
                <w:webHidden/>
              </w:rPr>
              <w:fldChar w:fldCharType="begin"/>
            </w:r>
            <w:r w:rsidR="00B82D47" w:rsidRPr="00B82D47">
              <w:rPr>
                <w:noProof/>
                <w:webHidden/>
              </w:rPr>
              <w:instrText xml:space="preserve"> PAGEREF _Toc217151619 \h </w:instrText>
            </w:r>
            <w:r w:rsidR="00B82D47" w:rsidRPr="00B82D47">
              <w:rPr>
                <w:noProof/>
                <w:webHidden/>
              </w:rPr>
            </w:r>
            <w:r w:rsidR="00B82D47" w:rsidRPr="00B82D47">
              <w:rPr>
                <w:noProof/>
                <w:webHidden/>
              </w:rPr>
              <w:fldChar w:fldCharType="separate"/>
            </w:r>
            <w:r w:rsidR="00B82D47" w:rsidRPr="00B82D47">
              <w:rPr>
                <w:noProof/>
                <w:webHidden/>
              </w:rPr>
              <w:t>26</w:t>
            </w:r>
            <w:r w:rsidR="00B82D47" w:rsidRPr="00B82D47">
              <w:rPr>
                <w:noProof/>
                <w:webHidden/>
              </w:rPr>
              <w:fldChar w:fldCharType="end"/>
            </w:r>
          </w:hyperlink>
        </w:p>
        <w:p w14:paraId="448D88F5" w14:textId="6C4D619D" w:rsidR="00B82D47" w:rsidRPr="00B82D47" w:rsidRDefault="001C5900" w:rsidP="00B82D47">
          <w:pPr>
            <w:pStyle w:val="TOC3"/>
            <w:tabs>
              <w:tab w:val="right" w:leader="dot" w:pos="9016"/>
            </w:tabs>
            <w:jc w:val="left"/>
            <w:rPr>
              <w:rFonts w:asciiTheme="minorHAnsi" w:eastAsiaTheme="minorEastAsia" w:hAnsiTheme="minorHAnsi"/>
              <w:noProof/>
              <w:lang w:val="en-IN" w:eastAsia="en-IN"/>
            </w:rPr>
          </w:pPr>
          <w:hyperlink w:anchor="_Toc217151620" w:history="1">
            <w:r w:rsidR="00B82D47" w:rsidRPr="00B82D47">
              <w:rPr>
                <w:rStyle w:val="Hyperlink"/>
                <w:noProof/>
                <w:lang w:val="en-IN"/>
              </w:rPr>
              <w:t>4.2.1 Theme 1: Impact of Ethical Investment on Primark’s Profit Margins (2019–2024)</w:t>
            </w:r>
            <w:r w:rsidR="00B82D47" w:rsidRPr="00B82D47">
              <w:rPr>
                <w:noProof/>
                <w:webHidden/>
              </w:rPr>
              <w:tab/>
            </w:r>
            <w:r w:rsidR="00B82D47" w:rsidRPr="00B82D47">
              <w:rPr>
                <w:noProof/>
                <w:webHidden/>
              </w:rPr>
              <w:fldChar w:fldCharType="begin"/>
            </w:r>
            <w:r w:rsidR="00B82D47" w:rsidRPr="00B82D47">
              <w:rPr>
                <w:noProof/>
                <w:webHidden/>
              </w:rPr>
              <w:instrText xml:space="preserve"> PAGEREF _Toc217151620 \h </w:instrText>
            </w:r>
            <w:r w:rsidR="00B82D47" w:rsidRPr="00B82D47">
              <w:rPr>
                <w:noProof/>
                <w:webHidden/>
              </w:rPr>
            </w:r>
            <w:r w:rsidR="00B82D47" w:rsidRPr="00B82D47">
              <w:rPr>
                <w:noProof/>
                <w:webHidden/>
              </w:rPr>
              <w:fldChar w:fldCharType="separate"/>
            </w:r>
            <w:r w:rsidR="00B82D47" w:rsidRPr="00B82D47">
              <w:rPr>
                <w:noProof/>
                <w:webHidden/>
              </w:rPr>
              <w:t>26</w:t>
            </w:r>
            <w:r w:rsidR="00B82D47" w:rsidRPr="00B82D47">
              <w:rPr>
                <w:noProof/>
                <w:webHidden/>
              </w:rPr>
              <w:fldChar w:fldCharType="end"/>
            </w:r>
          </w:hyperlink>
        </w:p>
        <w:p w14:paraId="04CBF64D" w14:textId="69FFDE49" w:rsidR="00B82D47" w:rsidRPr="00B82D47" w:rsidRDefault="001C5900" w:rsidP="00B82D47">
          <w:pPr>
            <w:pStyle w:val="TOC3"/>
            <w:tabs>
              <w:tab w:val="right" w:leader="dot" w:pos="9016"/>
            </w:tabs>
            <w:jc w:val="left"/>
            <w:rPr>
              <w:rFonts w:asciiTheme="minorHAnsi" w:eastAsiaTheme="minorEastAsia" w:hAnsiTheme="minorHAnsi"/>
              <w:noProof/>
              <w:lang w:val="en-IN" w:eastAsia="en-IN"/>
            </w:rPr>
          </w:pPr>
          <w:hyperlink w:anchor="_Toc217151621" w:history="1">
            <w:r w:rsidR="00B82D47" w:rsidRPr="00B82D47">
              <w:rPr>
                <w:rStyle w:val="Hyperlink"/>
                <w:noProof/>
                <w:lang w:val="en-IN"/>
              </w:rPr>
              <w:t>4.2.2 Theme 2: Consumer Perceptions of Greenwashing and Its Impact on Primark’s Brand Trust</w:t>
            </w:r>
            <w:r w:rsidR="00B82D47" w:rsidRPr="00B82D47">
              <w:rPr>
                <w:noProof/>
                <w:webHidden/>
              </w:rPr>
              <w:tab/>
            </w:r>
            <w:r w:rsidR="00B82D47" w:rsidRPr="00B82D47">
              <w:rPr>
                <w:noProof/>
                <w:webHidden/>
              </w:rPr>
              <w:fldChar w:fldCharType="begin"/>
            </w:r>
            <w:r w:rsidR="00B82D47" w:rsidRPr="00B82D47">
              <w:rPr>
                <w:noProof/>
                <w:webHidden/>
              </w:rPr>
              <w:instrText xml:space="preserve"> PAGEREF _Toc217151621 \h </w:instrText>
            </w:r>
            <w:r w:rsidR="00B82D47" w:rsidRPr="00B82D47">
              <w:rPr>
                <w:noProof/>
                <w:webHidden/>
              </w:rPr>
            </w:r>
            <w:r w:rsidR="00B82D47" w:rsidRPr="00B82D47">
              <w:rPr>
                <w:noProof/>
                <w:webHidden/>
              </w:rPr>
              <w:fldChar w:fldCharType="separate"/>
            </w:r>
            <w:r w:rsidR="00B82D47" w:rsidRPr="00B82D47">
              <w:rPr>
                <w:noProof/>
                <w:webHidden/>
              </w:rPr>
              <w:t>28</w:t>
            </w:r>
            <w:r w:rsidR="00B82D47" w:rsidRPr="00B82D47">
              <w:rPr>
                <w:noProof/>
                <w:webHidden/>
              </w:rPr>
              <w:fldChar w:fldCharType="end"/>
            </w:r>
          </w:hyperlink>
        </w:p>
        <w:p w14:paraId="1FB48C8A" w14:textId="3EC83C9C" w:rsidR="00B82D47" w:rsidRPr="00B82D47" w:rsidRDefault="001C5900" w:rsidP="00B82D47">
          <w:pPr>
            <w:pStyle w:val="TOC3"/>
            <w:tabs>
              <w:tab w:val="right" w:leader="dot" w:pos="9016"/>
            </w:tabs>
            <w:jc w:val="left"/>
            <w:rPr>
              <w:rFonts w:asciiTheme="minorHAnsi" w:eastAsiaTheme="minorEastAsia" w:hAnsiTheme="minorHAnsi"/>
              <w:noProof/>
              <w:lang w:val="en-IN" w:eastAsia="en-IN"/>
            </w:rPr>
          </w:pPr>
          <w:hyperlink w:anchor="_Toc217151622" w:history="1">
            <w:r w:rsidR="00B82D47" w:rsidRPr="00B82D47">
              <w:rPr>
                <w:rStyle w:val="Hyperlink"/>
                <w:noProof/>
                <w:lang w:val="en-IN"/>
              </w:rPr>
              <w:t>4.2.3 Theme 3: Optimizing Local Sourcing Strategies to Balance Cost Efficiency and Ethical Premiums</w:t>
            </w:r>
            <w:r w:rsidR="00B82D47" w:rsidRPr="00B82D47">
              <w:rPr>
                <w:noProof/>
                <w:webHidden/>
              </w:rPr>
              <w:tab/>
            </w:r>
            <w:r w:rsidR="00B82D47" w:rsidRPr="00B82D47">
              <w:rPr>
                <w:noProof/>
                <w:webHidden/>
              </w:rPr>
              <w:fldChar w:fldCharType="begin"/>
            </w:r>
            <w:r w:rsidR="00B82D47" w:rsidRPr="00B82D47">
              <w:rPr>
                <w:noProof/>
                <w:webHidden/>
              </w:rPr>
              <w:instrText xml:space="preserve"> PAGEREF _Toc217151622 \h </w:instrText>
            </w:r>
            <w:r w:rsidR="00B82D47" w:rsidRPr="00B82D47">
              <w:rPr>
                <w:noProof/>
                <w:webHidden/>
              </w:rPr>
            </w:r>
            <w:r w:rsidR="00B82D47" w:rsidRPr="00B82D47">
              <w:rPr>
                <w:noProof/>
                <w:webHidden/>
              </w:rPr>
              <w:fldChar w:fldCharType="separate"/>
            </w:r>
            <w:r w:rsidR="00B82D47" w:rsidRPr="00B82D47">
              <w:rPr>
                <w:noProof/>
                <w:webHidden/>
              </w:rPr>
              <w:t>29</w:t>
            </w:r>
            <w:r w:rsidR="00B82D47" w:rsidRPr="00B82D47">
              <w:rPr>
                <w:noProof/>
                <w:webHidden/>
              </w:rPr>
              <w:fldChar w:fldCharType="end"/>
            </w:r>
          </w:hyperlink>
        </w:p>
        <w:p w14:paraId="6C80562F" w14:textId="3B29641C" w:rsidR="00B82D47" w:rsidRPr="00B82D47" w:rsidRDefault="001C5900" w:rsidP="00B82D47">
          <w:pPr>
            <w:pStyle w:val="TOC2"/>
            <w:tabs>
              <w:tab w:val="right" w:leader="dot" w:pos="9016"/>
            </w:tabs>
            <w:jc w:val="left"/>
            <w:rPr>
              <w:rFonts w:asciiTheme="minorHAnsi" w:eastAsiaTheme="minorEastAsia" w:hAnsiTheme="minorHAnsi"/>
              <w:noProof/>
              <w:lang w:val="en-IN" w:eastAsia="en-IN"/>
            </w:rPr>
          </w:pPr>
          <w:hyperlink w:anchor="_Toc217151623" w:history="1">
            <w:r w:rsidR="00B82D47" w:rsidRPr="00B82D47">
              <w:rPr>
                <w:rStyle w:val="Hyperlink"/>
                <w:noProof/>
                <w:lang w:val="en-IN"/>
              </w:rPr>
              <w:t>4.3 Discussion</w:t>
            </w:r>
            <w:r w:rsidR="00B82D47" w:rsidRPr="00B82D47">
              <w:rPr>
                <w:noProof/>
                <w:webHidden/>
              </w:rPr>
              <w:tab/>
            </w:r>
            <w:r w:rsidR="00B82D47" w:rsidRPr="00B82D47">
              <w:rPr>
                <w:noProof/>
                <w:webHidden/>
              </w:rPr>
              <w:fldChar w:fldCharType="begin"/>
            </w:r>
            <w:r w:rsidR="00B82D47" w:rsidRPr="00B82D47">
              <w:rPr>
                <w:noProof/>
                <w:webHidden/>
              </w:rPr>
              <w:instrText xml:space="preserve"> PAGEREF _Toc217151623 \h </w:instrText>
            </w:r>
            <w:r w:rsidR="00B82D47" w:rsidRPr="00B82D47">
              <w:rPr>
                <w:noProof/>
                <w:webHidden/>
              </w:rPr>
            </w:r>
            <w:r w:rsidR="00B82D47" w:rsidRPr="00B82D47">
              <w:rPr>
                <w:noProof/>
                <w:webHidden/>
              </w:rPr>
              <w:fldChar w:fldCharType="separate"/>
            </w:r>
            <w:r w:rsidR="00B82D47" w:rsidRPr="00B82D47">
              <w:rPr>
                <w:noProof/>
                <w:webHidden/>
              </w:rPr>
              <w:t>31</w:t>
            </w:r>
            <w:r w:rsidR="00B82D47" w:rsidRPr="00B82D47">
              <w:rPr>
                <w:noProof/>
                <w:webHidden/>
              </w:rPr>
              <w:fldChar w:fldCharType="end"/>
            </w:r>
          </w:hyperlink>
        </w:p>
        <w:p w14:paraId="127730EE" w14:textId="129FCFB3" w:rsidR="00B82D47" w:rsidRPr="00B82D47" w:rsidRDefault="001C5900" w:rsidP="00B82D47">
          <w:pPr>
            <w:pStyle w:val="TOC1"/>
            <w:tabs>
              <w:tab w:val="right" w:leader="dot" w:pos="9016"/>
            </w:tabs>
            <w:jc w:val="left"/>
            <w:rPr>
              <w:rFonts w:asciiTheme="minorHAnsi" w:eastAsiaTheme="minorEastAsia" w:hAnsiTheme="minorHAnsi"/>
              <w:noProof/>
              <w:lang w:val="en-IN" w:eastAsia="en-IN"/>
            </w:rPr>
          </w:pPr>
          <w:hyperlink w:anchor="_Toc217151624" w:history="1">
            <w:r w:rsidR="00B82D47" w:rsidRPr="00B82D47">
              <w:rPr>
                <w:rStyle w:val="Hyperlink"/>
                <w:noProof/>
              </w:rPr>
              <w:t>CHAPTER 5: Recommendations, Conclusion and limitations of the research</w:t>
            </w:r>
            <w:r w:rsidR="00B82D47" w:rsidRPr="00B82D47">
              <w:rPr>
                <w:noProof/>
                <w:webHidden/>
              </w:rPr>
              <w:tab/>
            </w:r>
            <w:r w:rsidR="00B82D47" w:rsidRPr="00B82D47">
              <w:rPr>
                <w:noProof/>
                <w:webHidden/>
              </w:rPr>
              <w:fldChar w:fldCharType="begin"/>
            </w:r>
            <w:r w:rsidR="00B82D47" w:rsidRPr="00B82D47">
              <w:rPr>
                <w:noProof/>
                <w:webHidden/>
              </w:rPr>
              <w:instrText xml:space="preserve"> PAGEREF _Toc217151624 \h </w:instrText>
            </w:r>
            <w:r w:rsidR="00B82D47" w:rsidRPr="00B82D47">
              <w:rPr>
                <w:noProof/>
                <w:webHidden/>
              </w:rPr>
            </w:r>
            <w:r w:rsidR="00B82D47" w:rsidRPr="00B82D47">
              <w:rPr>
                <w:noProof/>
                <w:webHidden/>
              </w:rPr>
              <w:fldChar w:fldCharType="separate"/>
            </w:r>
            <w:r w:rsidR="00B82D47" w:rsidRPr="00B82D47">
              <w:rPr>
                <w:noProof/>
                <w:webHidden/>
              </w:rPr>
              <w:t>35</w:t>
            </w:r>
            <w:r w:rsidR="00B82D47" w:rsidRPr="00B82D47">
              <w:rPr>
                <w:noProof/>
                <w:webHidden/>
              </w:rPr>
              <w:fldChar w:fldCharType="end"/>
            </w:r>
          </w:hyperlink>
        </w:p>
        <w:p w14:paraId="019CC4A6" w14:textId="666C7057" w:rsidR="00B82D47" w:rsidRPr="00B82D47" w:rsidRDefault="001C5900" w:rsidP="00B82D47">
          <w:pPr>
            <w:pStyle w:val="TOC2"/>
            <w:tabs>
              <w:tab w:val="right" w:leader="dot" w:pos="9016"/>
            </w:tabs>
            <w:jc w:val="left"/>
            <w:rPr>
              <w:rFonts w:asciiTheme="minorHAnsi" w:eastAsiaTheme="minorEastAsia" w:hAnsiTheme="minorHAnsi"/>
              <w:noProof/>
              <w:lang w:val="en-IN" w:eastAsia="en-IN"/>
            </w:rPr>
          </w:pPr>
          <w:hyperlink w:anchor="_Toc217151625" w:history="1">
            <w:r w:rsidR="00B82D47" w:rsidRPr="00B82D47">
              <w:rPr>
                <w:rStyle w:val="Hyperlink"/>
                <w:noProof/>
              </w:rPr>
              <w:t>5.1 Summary of Findings</w:t>
            </w:r>
            <w:r w:rsidR="00B82D47" w:rsidRPr="00B82D47">
              <w:rPr>
                <w:noProof/>
                <w:webHidden/>
              </w:rPr>
              <w:tab/>
            </w:r>
            <w:r w:rsidR="00B82D47" w:rsidRPr="00B82D47">
              <w:rPr>
                <w:noProof/>
                <w:webHidden/>
              </w:rPr>
              <w:fldChar w:fldCharType="begin"/>
            </w:r>
            <w:r w:rsidR="00B82D47" w:rsidRPr="00B82D47">
              <w:rPr>
                <w:noProof/>
                <w:webHidden/>
              </w:rPr>
              <w:instrText xml:space="preserve"> PAGEREF _Toc217151625 \h </w:instrText>
            </w:r>
            <w:r w:rsidR="00B82D47" w:rsidRPr="00B82D47">
              <w:rPr>
                <w:noProof/>
                <w:webHidden/>
              </w:rPr>
            </w:r>
            <w:r w:rsidR="00B82D47" w:rsidRPr="00B82D47">
              <w:rPr>
                <w:noProof/>
                <w:webHidden/>
              </w:rPr>
              <w:fldChar w:fldCharType="separate"/>
            </w:r>
            <w:r w:rsidR="00B82D47" w:rsidRPr="00B82D47">
              <w:rPr>
                <w:noProof/>
                <w:webHidden/>
              </w:rPr>
              <w:t>35</w:t>
            </w:r>
            <w:r w:rsidR="00B82D47" w:rsidRPr="00B82D47">
              <w:rPr>
                <w:noProof/>
                <w:webHidden/>
              </w:rPr>
              <w:fldChar w:fldCharType="end"/>
            </w:r>
          </w:hyperlink>
        </w:p>
        <w:p w14:paraId="7630D1E5" w14:textId="55AC46D8" w:rsidR="00B82D47" w:rsidRPr="00B82D47" w:rsidRDefault="001C5900" w:rsidP="00B82D47">
          <w:pPr>
            <w:pStyle w:val="TOC2"/>
            <w:tabs>
              <w:tab w:val="right" w:leader="dot" w:pos="9016"/>
            </w:tabs>
            <w:jc w:val="left"/>
            <w:rPr>
              <w:rFonts w:asciiTheme="minorHAnsi" w:eastAsiaTheme="minorEastAsia" w:hAnsiTheme="minorHAnsi"/>
              <w:noProof/>
              <w:lang w:val="en-IN" w:eastAsia="en-IN"/>
            </w:rPr>
          </w:pPr>
          <w:hyperlink w:anchor="_Toc217151626" w:history="1">
            <w:r w:rsidR="00B82D47" w:rsidRPr="00B82D47">
              <w:rPr>
                <w:rStyle w:val="Hyperlink"/>
                <w:noProof/>
              </w:rPr>
              <w:t>5.2 Summary of Literature</w:t>
            </w:r>
            <w:r w:rsidR="00B82D47" w:rsidRPr="00B82D47">
              <w:rPr>
                <w:noProof/>
                <w:webHidden/>
              </w:rPr>
              <w:tab/>
            </w:r>
            <w:r w:rsidR="00B82D47" w:rsidRPr="00B82D47">
              <w:rPr>
                <w:noProof/>
                <w:webHidden/>
              </w:rPr>
              <w:fldChar w:fldCharType="begin"/>
            </w:r>
            <w:r w:rsidR="00B82D47" w:rsidRPr="00B82D47">
              <w:rPr>
                <w:noProof/>
                <w:webHidden/>
              </w:rPr>
              <w:instrText xml:space="preserve"> PAGEREF _Toc217151626 \h </w:instrText>
            </w:r>
            <w:r w:rsidR="00B82D47" w:rsidRPr="00B82D47">
              <w:rPr>
                <w:noProof/>
                <w:webHidden/>
              </w:rPr>
            </w:r>
            <w:r w:rsidR="00B82D47" w:rsidRPr="00B82D47">
              <w:rPr>
                <w:noProof/>
                <w:webHidden/>
              </w:rPr>
              <w:fldChar w:fldCharType="separate"/>
            </w:r>
            <w:r w:rsidR="00B82D47" w:rsidRPr="00B82D47">
              <w:rPr>
                <w:noProof/>
                <w:webHidden/>
              </w:rPr>
              <w:t>35</w:t>
            </w:r>
            <w:r w:rsidR="00B82D47" w:rsidRPr="00B82D47">
              <w:rPr>
                <w:noProof/>
                <w:webHidden/>
              </w:rPr>
              <w:fldChar w:fldCharType="end"/>
            </w:r>
          </w:hyperlink>
        </w:p>
        <w:p w14:paraId="49F123DF" w14:textId="5E9EB82E" w:rsidR="00B82D47" w:rsidRPr="00B82D47" w:rsidRDefault="001C5900" w:rsidP="00B82D47">
          <w:pPr>
            <w:pStyle w:val="TOC2"/>
            <w:tabs>
              <w:tab w:val="right" w:leader="dot" w:pos="9016"/>
            </w:tabs>
            <w:jc w:val="left"/>
            <w:rPr>
              <w:rFonts w:asciiTheme="minorHAnsi" w:eastAsiaTheme="minorEastAsia" w:hAnsiTheme="minorHAnsi"/>
              <w:noProof/>
              <w:lang w:val="en-IN" w:eastAsia="en-IN"/>
            </w:rPr>
          </w:pPr>
          <w:hyperlink w:anchor="_Toc217151627" w:history="1">
            <w:r w:rsidR="00B82D47" w:rsidRPr="00B82D47">
              <w:rPr>
                <w:rStyle w:val="Hyperlink"/>
                <w:noProof/>
              </w:rPr>
              <w:t>5.3 Limitations</w:t>
            </w:r>
            <w:r w:rsidR="00B82D47" w:rsidRPr="00B82D47">
              <w:rPr>
                <w:noProof/>
                <w:webHidden/>
              </w:rPr>
              <w:tab/>
            </w:r>
            <w:r w:rsidR="00B82D47" w:rsidRPr="00B82D47">
              <w:rPr>
                <w:noProof/>
                <w:webHidden/>
              </w:rPr>
              <w:fldChar w:fldCharType="begin"/>
            </w:r>
            <w:r w:rsidR="00B82D47" w:rsidRPr="00B82D47">
              <w:rPr>
                <w:noProof/>
                <w:webHidden/>
              </w:rPr>
              <w:instrText xml:space="preserve"> PAGEREF _Toc217151627 \h </w:instrText>
            </w:r>
            <w:r w:rsidR="00B82D47" w:rsidRPr="00B82D47">
              <w:rPr>
                <w:noProof/>
                <w:webHidden/>
              </w:rPr>
            </w:r>
            <w:r w:rsidR="00B82D47" w:rsidRPr="00B82D47">
              <w:rPr>
                <w:noProof/>
                <w:webHidden/>
              </w:rPr>
              <w:fldChar w:fldCharType="separate"/>
            </w:r>
            <w:r w:rsidR="00B82D47" w:rsidRPr="00B82D47">
              <w:rPr>
                <w:noProof/>
                <w:webHidden/>
              </w:rPr>
              <w:t>35</w:t>
            </w:r>
            <w:r w:rsidR="00B82D47" w:rsidRPr="00B82D47">
              <w:rPr>
                <w:noProof/>
                <w:webHidden/>
              </w:rPr>
              <w:fldChar w:fldCharType="end"/>
            </w:r>
          </w:hyperlink>
        </w:p>
        <w:p w14:paraId="42F9F3C2" w14:textId="22CCD04E" w:rsidR="00B82D47" w:rsidRPr="00B82D47" w:rsidRDefault="001C5900" w:rsidP="00B82D47">
          <w:pPr>
            <w:pStyle w:val="TOC2"/>
            <w:tabs>
              <w:tab w:val="right" w:leader="dot" w:pos="9016"/>
            </w:tabs>
            <w:jc w:val="left"/>
            <w:rPr>
              <w:rFonts w:asciiTheme="minorHAnsi" w:eastAsiaTheme="minorEastAsia" w:hAnsiTheme="minorHAnsi"/>
              <w:noProof/>
              <w:lang w:val="en-IN" w:eastAsia="en-IN"/>
            </w:rPr>
          </w:pPr>
          <w:hyperlink w:anchor="_Toc217151628" w:history="1">
            <w:r w:rsidR="00B82D47" w:rsidRPr="00B82D47">
              <w:rPr>
                <w:rStyle w:val="Hyperlink"/>
                <w:noProof/>
              </w:rPr>
              <w:t>5.4 Future Scope</w:t>
            </w:r>
            <w:r w:rsidR="00B82D47" w:rsidRPr="00B82D47">
              <w:rPr>
                <w:noProof/>
                <w:webHidden/>
              </w:rPr>
              <w:tab/>
            </w:r>
            <w:r w:rsidR="00B82D47" w:rsidRPr="00B82D47">
              <w:rPr>
                <w:noProof/>
                <w:webHidden/>
              </w:rPr>
              <w:fldChar w:fldCharType="begin"/>
            </w:r>
            <w:r w:rsidR="00B82D47" w:rsidRPr="00B82D47">
              <w:rPr>
                <w:noProof/>
                <w:webHidden/>
              </w:rPr>
              <w:instrText xml:space="preserve"> PAGEREF _Toc217151628 \h </w:instrText>
            </w:r>
            <w:r w:rsidR="00B82D47" w:rsidRPr="00B82D47">
              <w:rPr>
                <w:noProof/>
                <w:webHidden/>
              </w:rPr>
            </w:r>
            <w:r w:rsidR="00B82D47" w:rsidRPr="00B82D47">
              <w:rPr>
                <w:noProof/>
                <w:webHidden/>
              </w:rPr>
              <w:fldChar w:fldCharType="separate"/>
            </w:r>
            <w:r w:rsidR="00B82D47" w:rsidRPr="00B82D47">
              <w:rPr>
                <w:noProof/>
                <w:webHidden/>
              </w:rPr>
              <w:t>36</w:t>
            </w:r>
            <w:r w:rsidR="00B82D47" w:rsidRPr="00B82D47">
              <w:rPr>
                <w:noProof/>
                <w:webHidden/>
              </w:rPr>
              <w:fldChar w:fldCharType="end"/>
            </w:r>
          </w:hyperlink>
        </w:p>
        <w:p w14:paraId="0A0939D7" w14:textId="4F604773" w:rsidR="00B82D47" w:rsidRPr="00B82D47" w:rsidRDefault="001C5900" w:rsidP="00B82D47">
          <w:pPr>
            <w:pStyle w:val="TOC2"/>
            <w:tabs>
              <w:tab w:val="right" w:leader="dot" w:pos="9016"/>
            </w:tabs>
            <w:jc w:val="left"/>
            <w:rPr>
              <w:rFonts w:asciiTheme="minorHAnsi" w:eastAsiaTheme="minorEastAsia" w:hAnsiTheme="minorHAnsi"/>
              <w:noProof/>
              <w:lang w:val="en-IN" w:eastAsia="en-IN"/>
            </w:rPr>
          </w:pPr>
          <w:hyperlink w:anchor="_Toc217151629" w:history="1">
            <w:r w:rsidR="00B82D47" w:rsidRPr="00B82D47">
              <w:rPr>
                <w:rStyle w:val="Hyperlink"/>
                <w:noProof/>
              </w:rPr>
              <w:t>5.5 Recommendations</w:t>
            </w:r>
            <w:r w:rsidR="00B82D47" w:rsidRPr="00B82D47">
              <w:rPr>
                <w:noProof/>
                <w:webHidden/>
              </w:rPr>
              <w:tab/>
            </w:r>
            <w:r w:rsidR="00B82D47" w:rsidRPr="00B82D47">
              <w:rPr>
                <w:noProof/>
                <w:webHidden/>
              </w:rPr>
              <w:fldChar w:fldCharType="begin"/>
            </w:r>
            <w:r w:rsidR="00B82D47" w:rsidRPr="00B82D47">
              <w:rPr>
                <w:noProof/>
                <w:webHidden/>
              </w:rPr>
              <w:instrText xml:space="preserve"> PAGEREF _Toc217151629 \h </w:instrText>
            </w:r>
            <w:r w:rsidR="00B82D47" w:rsidRPr="00B82D47">
              <w:rPr>
                <w:noProof/>
                <w:webHidden/>
              </w:rPr>
            </w:r>
            <w:r w:rsidR="00B82D47" w:rsidRPr="00B82D47">
              <w:rPr>
                <w:noProof/>
                <w:webHidden/>
              </w:rPr>
              <w:fldChar w:fldCharType="separate"/>
            </w:r>
            <w:r w:rsidR="00B82D47" w:rsidRPr="00B82D47">
              <w:rPr>
                <w:noProof/>
                <w:webHidden/>
              </w:rPr>
              <w:t>36</w:t>
            </w:r>
            <w:r w:rsidR="00B82D47" w:rsidRPr="00B82D47">
              <w:rPr>
                <w:noProof/>
                <w:webHidden/>
              </w:rPr>
              <w:fldChar w:fldCharType="end"/>
            </w:r>
          </w:hyperlink>
        </w:p>
        <w:p w14:paraId="1EFC90D9" w14:textId="4F12BDF6" w:rsidR="00B82D47" w:rsidRPr="00B82D47" w:rsidRDefault="001C5900" w:rsidP="00B82D47">
          <w:pPr>
            <w:pStyle w:val="TOC1"/>
            <w:tabs>
              <w:tab w:val="right" w:leader="dot" w:pos="9016"/>
            </w:tabs>
            <w:jc w:val="left"/>
            <w:rPr>
              <w:rFonts w:asciiTheme="minorHAnsi" w:eastAsiaTheme="minorEastAsia" w:hAnsiTheme="minorHAnsi"/>
              <w:noProof/>
              <w:lang w:val="en-IN" w:eastAsia="en-IN"/>
            </w:rPr>
          </w:pPr>
          <w:hyperlink w:anchor="_Toc217151630" w:history="1">
            <w:r w:rsidR="00B82D47" w:rsidRPr="00B82D47">
              <w:rPr>
                <w:rStyle w:val="Hyperlink"/>
                <w:noProof/>
              </w:rPr>
              <w:t>Element 2:  Research Process Reflection</w:t>
            </w:r>
            <w:r w:rsidR="00B82D47" w:rsidRPr="00B82D47">
              <w:rPr>
                <w:noProof/>
                <w:webHidden/>
              </w:rPr>
              <w:tab/>
            </w:r>
            <w:r w:rsidR="00B82D47" w:rsidRPr="00B82D47">
              <w:rPr>
                <w:noProof/>
                <w:webHidden/>
              </w:rPr>
              <w:fldChar w:fldCharType="begin"/>
            </w:r>
            <w:r w:rsidR="00B82D47" w:rsidRPr="00B82D47">
              <w:rPr>
                <w:noProof/>
                <w:webHidden/>
              </w:rPr>
              <w:instrText xml:space="preserve"> PAGEREF _Toc217151630 \h </w:instrText>
            </w:r>
            <w:r w:rsidR="00B82D47" w:rsidRPr="00B82D47">
              <w:rPr>
                <w:noProof/>
                <w:webHidden/>
              </w:rPr>
            </w:r>
            <w:r w:rsidR="00B82D47" w:rsidRPr="00B82D47">
              <w:rPr>
                <w:noProof/>
                <w:webHidden/>
              </w:rPr>
              <w:fldChar w:fldCharType="separate"/>
            </w:r>
            <w:r w:rsidR="00B82D47" w:rsidRPr="00B82D47">
              <w:rPr>
                <w:noProof/>
                <w:webHidden/>
              </w:rPr>
              <w:t>38</w:t>
            </w:r>
            <w:r w:rsidR="00B82D47" w:rsidRPr="00B82D47">
              <w:rPr>
                <w:noProof/>
                <w:webHidden/>
              </w:rPr>
              <w:fldChar w:fldCharType="end"/>
            </w:r>
          </w:hyperlink>
        </w:p>
        <w:p w14:paraId="5A4DA0F5" w14:textId="4E5C4298" w:rsidR="00B82D47" w:rsidRPr="00B82D47" w:rsidRDefault="001C5900" w:rsidP="00B82D47">
          <w:pPr>
            <w:pStyle w:val="TOC2"/>
            <w:tabs>
              <w:tab w:val="right" w:leader="dot" w:pos="9016"/>
            </w:tabs>
            <w:jc w:val="left"/>
            <w:rPr>
              <w:rFonts w:asciiTheme="minorHAnsi" w:eastAsiaTheme="minorEastAsia" w:hAnsiTheme="minorHAnsi"/>
              <w:noProof/>
              <w:lang w:val="en-IN" w:eastAsia="en-IN"/>
            </w:rPr>
          </w:pPr>
          <w:hyperlink w:anchor="_Toc217151631" w:history="1">
            <w:r w:rsidR="00B82D47" w:rsidRPr="00B82D47">
              <w:rPr>
                <w:rStyle w:val="Hyperlink"/>
                <w:noProof/>
              </w:rPr>
              <w:t>2.1 Introduction</w:t>
            </w:r>
            <w:r w:rsidR="00B82D47" w:rsidRPr="00B82D47">
              <w:rPr>
                <w:noProof/>
                <w:webHidden/>
              </w:rPr>
              <w:tab/>
            </w:r>
            <w:r w:rsidR="00B82D47" w:rsidRPr="00B82D47">
              <w:rPr>
                <w:noProof/>
                <w:webHidden/>
              </w:rPr>
              <w:fldChar w:fldCharType="begin"/>
            </w:r>
            <w:r w:rsidR="00B82D47" w:rsidRPr="00B82D47">
              <w:rPr>
                <w:noProof/>
                <w:webHidden/>
              </w:rPr>
              <w:instrText xml:space="preserve"> PAGEREF _Toc217151631 \h </w:instrText>
            </w:r>
            <w:r w:rsidR="00B82D47" w:rsidRPr="00B82D47">
              <w:rPr>
                <w:noProof/>
                <w:webHidden/>
              </w:rPr>
            </w:r>
            <w:r w:rsidR="00B82D47" w:rsidRPr="00B82D47">
              <w:rPr>
                <w:noProof/>
                <w:webHidden/>
              </w:rPr>
              <w:fldChar w:fldCharType="separate"/>
            </w:r>
            <w:r w:rsidR="00B82D47" w:rsidRPr="00B82D47">
              <w:rPr>
                <w:noProof/>
                <w:webHidden/>
              </w:rPr>
              <w:t>38</w:t>
            </w:r>
            <w:r w:rsidR="00B82D47" w:rsidRPr="00B82D47">
              <w:rPr>
                <w:noProof/>
                <w:webHidden/>
              </w:rPr>
              <w:fldChar w:fldCharType="end"/>
            </w:r>
          </w:hyperlink>
        </w:p>
        <w:p w14:paraId="6F24C5D2" w14:textId="22D3D754" w:rsidR="00B82D47" w:rsidRPr="00B82D47" w:rsidRDefault="001C5900" w:rsidP="00B82D47">
          <w:pPr>
            <w:pStyle w:val="TOC2"/>
            <w:tabs>
              <w:tab w:val="right" w:leader="dot" w:pos="9016"/>
            </w:tabs>
            <w:jc w:val="left"/>
            <w:rPr>
              <w:rFonts w:asciiTheme="minorHAnsi" w:eastAsiaTheme="minorEastAsia" w:hAnsiTheme="minorHAnsi"/>
              <w:noProof/>
              <w:lang w:val="en-IN" w:eastAsia="en-IN"/>
            </w:rPr>
          </w:pPr>
          <w:hyperlink w:anchor="_Toc217151632" w:history="1">
            <w:r w:rsidR="00B82D47" w:rsidRPr="00B82D47">
              <w:rPr>
                <w:rStyle w:val="Hyperlink"/>
                <w:noProof/>
              </w:rPr>
              <w:t>2.2 Reflective Model</w:t>
            </w:r>
            <w:r w:rsidR="00B82D47" w:rsidRPr="00B82D47">
              <w:rPr>
                <w:noProof/>
                <w:webHidden/>
              </w:rPr>
              <w:tab/>
            </w:r>
            <w:r w:rsidR="00B82D47" w:rsidRPr="00B82D47">
              <w:rPr>
                <w:noProof/>
                <w:webHidden/>
              </w:rPr>
              <w:fldChar w:fldCharType="begin"/>
            </w:r>
            <w:r w:rsidR="00B82D47" w:rsidRPr="00B82D47">
              <w:rPr>
                <w:noProof/>
                <w:webHidden/>
              </w:rPr>
              <w:instrText xml:space="preserve"> PAGEREF _Toc217151632 \h </w:instrText>
            </w:r>
            <w:r w:rsidR="00B82D47" w:rsidRPr="00B82D47">
              <w:rPr>
                <w:noProof/>
                <w:webHidden/>
              </w:rPr>
            </w:r>
            <w:r w:rsidR="00B82D47" w:rsidRPr="00B82D47">
              <w:rPr>
                <w:noProof/>
                <w:webHidden/>
              </w:rPr>
              <w:fldChar w:fldCharType="separate"/>
            </w:r>
            <w:r w:rsidR="00B82D47" w:rsidRPr="00B82D47">
              <w:rPr>
                <w:noProof/>
                <w:webHidden/>
              </w:rPr>
              <w:t>38</w:t>
            </w:r>
            <w:r w:rsidR="00B82D47" w:rsidRPr="00B82D47">
              <w:rPr>
                <w:noProof/>
                <w:webHidden/>
              </w:rPr>
              <w:fldChar w:fldCharType="end"/>
            </w:r>
          </w:hyperlink>
        </w:p>
        <w:p w14:paraId="70C5FBED" w14:textId="5F3548AE" w:rsidR="00B82D47" w:rsidRPr="00B82D47" w:rsidRDefault="001C5900" w:rsidP="00B82D47">
          <w:pPr>
            <w:pStyle w:val="TOC2"/>
            <w:tabs>
              <w:tab w:val="right" w:leader="dot" w:pos="9016"/>
            </w:tabs>
            <w:jc w:val="left"/>
            <w:rPr>
              <w:rFonts w:asciiTheme="minorHAnsi" w:eastAsiaTheme="minorEastAsia" w:hAnsiTheme="minorHAnsi"/>
              <w:noProof/>
              <w:lang w:val="en-IN" w:eastAsia="en-IN"/>
            </w:rPr>
          </w:pPr>
          <w:hyperlink w:anchor="_Toc217151633" w:history="1">
            <w:r w:rsidR="00B82D47" w:rsidRPr="00B82D47">
              <w:rPr>
                <w:rStyle w:val="Hyperlink"/>
                <w:noProof/>
              </w:rPr>
              <w:t>2.3 Conclusion</w:t>
            </w:r>
            <w:r w:rsidR="00B82D47" w:rsidRPr="00B82D47">
              <w:rPr>
                <w:noProof/>
                <w:webHidden/>
              </w:rPr>
              <w:tab/>
            </w:r>
            <w:r w:rsidR="00B82D47" w:rsidRPr="00B82D47">
              <w:rPr>
                <w:noProof/>
                <w:webHidden/>
              </w:rPr>
              <w:fldChar w:fldCharType="begin"/>
            </w:r>
            <w:r w:rsidR="00B82D47" w:rsidRPr="00B82D47">
              <w:rPr>
                <w:noProof/>
                <w:webHidden/>
              </w:rPr>
              <w:instrText xml:space="preserve"> PAGEREF _Toc217151633 \h </w:instrText>
            </w:r>
            <w:r w:rsidR="00B82D47" w:rsidRPr="00B82D47">
              <w:rPr>
                <w:noProof/>
                <w:webHidden/>
              </w:rPr>
            </w:r>
            <w:r w:rsidR="00B82D47" w:rsidRPr="00B82D47">
              <w:rPr>
                <w:noProof/>
                <w:webHidden/>
              </w:rPr>
              <w:fldChar w:fldCharType="separate"/>
            </w:r>
            <w:r w:rsidR="00B82D47" w:rsidRPr="00B82D47">
              <w:rPr>
                <w:noProof/>
                <w:webHidden/>
              </w:rPr>
              <w:t>40</w:t>
            </w:r>
            <w:r w:rsidR="00B82D47" w:rsidRPr="00B82D47">
              <w:rPr>
                <w:noProof/>
                <w:webHidden/>
              </w:rPr>
              <w:fldChar w:fldCharType="end"/>
            </w:r>
          </w:hyperlink>
        </w:p>
        <w:p w14:paraId="765EB000" w14:textId="109D4B88" w:rsidR="00B82D47" w:rsidRPr="00B82D47" w:rsidRDefault="001C5900" w:rsidP="00B82D47">
          <w:pPr>
            <w:pStyle w:val="TOC1"/>
            <w:tabs>
              <w:tab w:val="right" w:leader="dot" w:pos="9016"/>
            </w:tabs>
            <w:jc w:val="left"/>
            <w:rPr>
              <w:rFonts w:asciiTheme="minorHAnsi" w:eastAsiaTheme="minorEastAsia" w:hAnsiTheme="minorHAnsi"/>
              <w:noProof/>
              <w:lang w:val="en-IN" w:eastAsia="en-IN"/>
            </w:rPr>
          </w:pPr>
          <w:hyperlink w:anchor="_Toc217151634" w:history="1">
            <w:r w:rsidR="00B82D47" w:rsidRPr="00B82D47">
              <w:rPr>
                <w:rStyle w:val="Hyperlink"/>
                <w:noProof/>
              </w:rPr>
              <w:t>Element 3: Methodology poster</w:t>
            </w:r>
            <w:r w:rsidR="00B82D47" w:rsidRPr="00B82D47">
              <w:rPr>
                <w:noProof/>
                <w:webHidden/>
              </w:rPr>
              <w:tab/>
            </w:r>
            <w:r w:rsidR="00B82D47" w:rsidRPr="00B82D47">
              <w:rPr>
                <w:noProof/>
                <w:webHidden/>
              </w:rPr>
              <w:fldChar w:fldCharType="begin"/>
            </w:r>
            <w:r w:rsidR="00B82D47" w:rsidRPr="00B82D47">
              <w:rPr>
                <w:noProof/>
                <w:webHidden/>
              </w:rPr>
              <w:instrText xml:space="preserve"> PAGEREF _Toc217151634 \h </w:instrText>
            </w:r>
            <w:r w:rsidR="00B82D47" w:rsidRPr="00B82D47">
              <w:rPr>
                <w:noProof/>
                <w:webHidden/>
              </w:rPr>
            </w:r>
            <w:r w:rsidR="00B82D47" w:rsidRPr="00B82D47">
              <w:rPr>
                <w:noProof/>
                <w:webHidden/>
              </w:rPr>
              <w:fldChar w:fldCharType="separate"/>
            </w:r>
            <w:r w:rsidR="00B82D47" w:rsidRPr="00B82D47">
              <w:rPr>
                <w:noProof/>
                <w:webHidden/>
              </w:rPr>
              <w:t>41</w:t>
            </w:r>
            <w:r w:rsidR="00B82D47" w:rsidRPr="00B82D47">
              <w:rPr>
                <w:noProof/>
                <w:webHidden/>
              </w:rPr>
              <w:fldChar w:fldCharType="end"/>
            </w:r>
          </w:hyperlink>
        </w:p>
        <w:p w14:paraId="2992E869" w14:textId="02EF7569" w:rsidR="00B82D47" w:rsidRPr="00B82D47" w:rsidRDefault="001C5900" w:rsidP="00B82D47">
          <w:pPr>
            <w:pStyle w:val="TOC2"/>
            <w:tabs>
              <w:tab w:val="right" w:leader="dot" w:pos="9016"/>
            </w:tabs>
            <w:jc w:val="left"/>
            <w:rPr>
              <w:rFonts w:asciiTheme="minorHAnsi" w:eastAsiaTheme="minorEastAsia" w:hAnsiTheme="minorHAnsi"/>
              <w:noProof/>
              <w:lang w:val="en-IN" w:eastAsia="en-IN"/>
            </w:rPr>
          </w:pPr>
          <w:hyperlink w:anchor="_Toc217151635" w:history="1">
            <w:r w:rsidR="00B82D47" w:rsidRPr="00B82D47">
              <w:rPr>
                <w:rStyle w:val="Hyperlink"/>
                <w:noProof/>
              </w:rPr>
              <w:t>Research Focus</w:t>
            </w:r>
            <w:r w:rsidR="00B82D47" w:rsidRPr="00B82D47">
              <w:rPr>
                <w:noProof/>
                <w:webHidden/>
              </w:rPr>
              <w:tab/>
            </w:r>
            <w:r w:rsidR="00B82D47" w:rsidRPr="00B82D47">
              <w:rPr>
                <w:noProof/>
                <w:webHidden/>
              </w:rPr>
              <w:fldChar w:fldCharType="begin"/>
            </w:r>
            <w:r w:rsidR="00B82D47" w:rsidRPr="00B82D47">
              <w:rPr>
                <w:noProof/>
                <w:webHidden/>
              </w:rPr>
              <w:instrText xml:space="preserve"> PAGEREF _Toc217151635 \h </w:instrText>
            </w:r>
            <w:r w:rsidR="00B82D47" w:rsidRPr="00B82D47">
              <w:rPr>
                <w:noProof/>
                <w:webHidden/>
              </w:rPr>
            </w:r>
            <w:r w:rsidR="00B82D47" w:rsidRPr="00B82D47">
              <w:rPr>
                <w:noProof/>
                <w:webHidden/>
              </w:rPr>
              <w:fldChar w:fldCharType="separate"/>
            </w:r>
            <w:r w:rsidR="00B82D47" w:rsidRPr="00B82D47">
              <w:rPr>
                <w:noProof/>
                <w:webHidden/>
              </w:rPr>
              <w:t>41</w:t>
            </w:r>
            <w:r w:rsidR="00B82D47" w:rsidRPr="00B82D47">
              <w:rPr>
                <w:noProof/>
                <w:webHidden/>
              </w:rPr>
              <w:fldChar w:fldCharType="end"/>
            </w:r>
          </w:hyperlink>
        </w:p>
        <w:p w14:paraId="03EADA17" w14:textId="10E94355" w:rsidR="00B82D47" w:rsidRPr="00B82D47" w:rsidRDefault="001C5900" w:rsidP="00B82D47">
          <w:pPr>
            <w:pStyle w:val="TOC2"/>
            <w:tabs>
              <w:tab w:val="right" w:leader="dot" w:pos="9016"/>
            </w:tabs>
            <w:jc w:val="left"/>
            <w:rPr>
              <w:rFonts w:asciiTheme="minorHAnsi" w:eastAsiaTheme="minorEastAsia" w:hAnsiTheme="minorHAnsi"/>
              <w:noProof/>
              <w:lang w:val="en-IN" w:eastAsia="en-IN"/>
            </w:rPr>
          </w:pPr>
          <w:hyperlink w:anchor="_Toc217151636" w:history="1">
            <w:r w:rsidR="00B82D47" w:rsidRPr="00B82D47">
              <w:rPr>
                <w:rStyle w:val="Hyperlink"/>
                <w:noProof/>
              </w:rPr>
              <w:t>Methodology</w:t>
            </w:r>
            <w:r w:rsidR="00B82D47" w:rsidRPr="00B82D47">
              <w:rPr>
                <w:noProof/>
                <w:webHidden/>
              </w:rPr>
              <w:tab/>
            </w:r>
            <w:r w:rsidR="00B82D47" w:rsidRPr="00B82D47">
              <w:rPr>
                <w:noProof/>
                <w:webHidden/>
              </w:rPr>
              <w:fldChar w:fldCharType="begin"/>
            </w:r>
            <w:r w:rsidR="00B82D47" w:rsidRPr="00B82D47">
              <w:rPr>
                <w:noProof/>
                <w:webHidden/>
              </w:rPr>
              <w:instrText xml:space="preserve"> PAGEREF _Toc217151636 \h </w:instrText>
            </w:r>
            <w:r w:rsidR="00B82D47" w:rsidRPr="00B82D47">
              <w:rPr>
                <w:noProof/>
                <w:webHidden/>
              </w:rPr>
            </w:r>
            <w:r w:rsidR="00B82D47" w:rsidRPr="00B82D47">
              <w:rPr>
                <w:noProof/>
                <w:webHidden/>
              </w:rPr>
              <w:fldChar w:fldCharType="separate"/>
            </w:r>
            <w:r w:rsidR="00B82D47" w:rsidRPr="00B82D47">
              <w:rPr>
                <w:noProof/>
                <w:webHidden/>
              </w:rPr>
              <w:t>41</w:t>
            </w:r>
            <w:r w:rsidR="00B82D47" w:rsidRPr="00B82D47">
              <w:rPr>
                <w:noProof/>
                <w:webHidden/>
              </w:rPr>
              <w:fldChar w:fldCharType="end"/>
            </w:r>
          </w:hyperlink>
        </w:p>
        <w:p w14:paraId="63BD64F1" w14:textId="37BC7B64" w:rsidR="00B82D47" w:rsidRPr="00B82D47" w:rsidRDefault="001C5900" w:rsidP="00B82D47">
          <w:pPr>
            <w:pStyle w:val="TOC2"/>
            <w:tabs>
              <w:tab w:val="right" w:leader="dot" w:pos="9016"/>
            </w:tabs>
            <w:jc w:val="left"/>
            <w:rPr>
              <w:rFonts w:asciiTheme="minorHAnsi" w:eastAsiaTheme="minorEastAsia" w:hAnsiTheme="minorHAnsi"/>
              <w:noProof/>
              <w:lang w:val="en-IN" w:eastAsia="en-IN"/>
            </w:rPr>
          </w:pPr>
          <w:hyperlink w:anchor="_Toc217151637" w:history="1">
            <w:r w:rsidR="00B82D47" w:rsidRPr="00B82D47">
              <w:rPr>
                <w:rStyle w:val="Hyperlink"/>
                <w:noProof/>
              </w:rPr>
              <w:t>Key Findings and Implications</w:t>
            </w:r>
            <w:r w:rsidR="00B82D47" w:rsidRPr="00B82D47">
              <w:rPr>
                <w:noProof/>
                <w:webHidden/>
              </w:rPr>
              <w:tab/>
            </w:r>
            <w:r w:rsidR="00B82D47" w:rsidRPr="00B82D47">
              <w:rPr>
                <w:noProof/>
                <w:webHidden/>
              </w:rPr>
              <w:fldChar w:fldCharType="begin"/>
            </w:r>
            <w:r w:rsidR="00B82D47" w:rsidRPr="00B82D47">
              <w:rPr>
                <w:noProof/>
                <w:webHidden/>
              </w:rPr>
              <w:instrText xml:space="preserve"> PAGEREF _Toc217151637 \h </w:instrText>
            </w:r>
            <w:r w:rsidR="00B82D47" w:rsidRPr="00B82D47">
              <w:rPr>
                <w:noProof/>
                <w:webHidden/>
              </w:rPr>
            </w:r>
            <w:r w:rsidR="00B82D47" w:rsidRPr="00B82D47">
              <w:rPr>
                <w:noProof/>
                <w:webHidden/>
              </w:rPr>
              <w:fldChar w:fldCharType="separate"/>
            </w:r>
            <w:r w:rsidR="00B82D47" w:rsidRPr="00B82D47">
              <w:rPr>
                <w:noProof/>
                <w:webHidden/>
              </w:rPr>
              <w:t>41</w:t>
            </w:r>
            <w:r w:rsidR="00B82D47" w:rsidRPr="00B82D47">
              <w:rPr>
                <w:noProof/>
                <w:webHidden/>
              </w:rPr>
              <w:fldChar w:fldCharType="end"/>
            </w:r>
          </w:hyperlink>
        </w:p>
        <w:p w14:paraId="73D6616A" w14:textId="439D415B" w:rsidR="00B82D47" w:rsidRPr="00B82D47" w:rsidRDefault="001C5900" w:rsidP="00B82D47">
          <w:pPr>
            <w:pStyle w:val="TOC1"/>
            <w:tabs>
              <w:tab w:val="right" w:leader="dot" w:pos="9016"/>
            </w:tabs>
            <w:jc w:val="left"/>
            <w:rPr>
              <w:rFonts w:asciiTheme="minorHAnsi" w:eastAsiaTheme="minorEastAsia" w:hAnsiTheme="minorHAnsi"/>
              <w:noProof/>
              <w:lang w:val="en-IN" w:eastAsia="en-IN"/>
            </w:rPr>
          </w:pPr>
          <w:hyperlink w:anchor="_Toc217151638" w:history="1">
            <w:r w:rsidR="00B82D47" w:rsidRPr="00B82D47">
              <w:rPr>
                <w:rStyle w:val="Hyperlink"/>
                <w:noProof/>
              </w:rPr>
              <w:t>References</w:t>
            </w:r>
            <w:r w:rsidR="00B82D47" w:rsidRPr="00B82D47">
              <w:rPr>
                <w:noProof/>
                <w:webHidden/>
              </w:rPr>
              <w:tab/>
            </w:r>
            <w:r w:rsidR="00B82D47" w:rsidRPr="00B82D47">
              <w:rPr>
                <w:noProof/>
                <w:webHidden/>
              </w:rPr>
              <w:fldChar w:fldCharType="begin"/>
            </w:r>
            <w:r w:rsidR="00B82D47" w:rsidRPr="00B82D47">
              <w:rPr>
                <w:noProof/>
                <w:webHidden/>
              </w:rPr>
              <w:instrText xml:space="preserve"> PAGEREF _Toc217151638 \h </w:instrText>
            </w:r>
            <w:r w:rsidR="00B82D47" w:rsidRPr="00B82D47">
              <w:rPr>
                <w:noProof/>
                <w:webHidden/>
              </w:rPr>
            </w:r>
            <w:r w:rsidR="00B82D47" w:rsidRPr="00B82D47">
              <w:rPr>
                <w:noProof/>
                <w:webHidden/>
              </w:rPr>
              <w:fldChar w:fldCharType="separate"/>
            </w:r>
            <w:r w:rsidR="00B82D47" w:rsidRPr="00B82D47">
              <w:rPr>
                <w:noProof/>
                <w:webHidden/>
              </w:rPr>
              <w:t>43</w:t>
            </w:r>
            <w:r w:rsidR="00B82D47" w:rsidRPr="00B82D47">
              <w:rPr>
                <w:noProof/>
                <w:webHidden/>
              </w:rPr>
              <w:fldChar w:fldCharType="end"/>
            </w:r>
          </w:hyperlink>
        </w:p>
        <w:p w14:paraId="026426FB" w14:textId="0FBCC8F7" w:rsidR="00B82D47" w:rsidRPr="00B82D47" w:rsidRDefault="001C5900" w:rsidP="00B82D47">
          <w:pPr>
            <w:pStyle w:val="TOC1"/>
            <w:tabs>
              <w:tab w:val="right" w:leader="dot" w:pos="9016"/>
            </w:tabs>
            <w:jc w:val="left"/>
            <w:rPr>
              <w:rFonts w:asciiTheme="minorHAnsi" w:eastAsiaTheme="minorEastAsia" w:hAnsiTheme="minorHAnsi"/>
              <w:noProof/>
              <w:lang w:val="en-IN" w:eastAsia="en-IN"/>
            </w:rPr>
          </w:pPr>
          <w:hyperlink w:anchor="_Toc217151639" w:history="1">
            <w:r w:rsidR="00B82D47" w:rsidRPr="00B82D47">
              <w:rPr>
                <w:rStyle w:val="Hyperlink"/>
                <w:noProof/>
                <w:lang w:val="en-IN"/>
              </w:rPr>
              <w:t>Appendix 1- Interview Questions</w:t>
            </w:r>
            <w:r w:rsidR="00B82D47" w:rsidRPr="00B82D47">
              <w:rPr>
                <w:noProof/>
                <w:webHidden/>
              </w:rPr>
              <w:tab/>
            </w:r>
            <w:r w:rsidR="00B82D47" w:rsidRPr="00B82D47">
              <w:rPr>
                <w:noProof/>
                <w:webHidden/>
              </w:rPr>
              <w:fldChar w:fldCharType="begin"/>
            </w:r>
            <w:r w:rsidR="00B82D47" w:rsidRPr="00B82D47">
              <w:rPr>
                <w:noProof/>
                <w:webHidden/>
              </w:rPr>
              <w:instrText xml:space="preserve"> PAGEREF _Toc217151639 \h </w:instrText>
            </w:r>
            <w:r w:rsidR="00B82D47" w:rsidRPr="00B82D47">
              <w:rPr>
                <w:noProof/>
                <w:webHidden/>
              </w:rPr>
            </w:r>
            <w:r w:rsidR="00B82D47" w:rsidRPr="00B82D47">
              <w:rPr>
                <w:noProof/>
                <w:webHidden/>
              </w:rPr>
              <w:fldChar w:fldCharType="separate"/>
            </w:r>
            <w:r w:rsidR="00B82D47" w:rsidRPr="00B82D47">
              <w:rPr>
                <w:noProof/>
                <w:webHidden/>
              </w:rPr>
              <w:t>52</w:t>
            </w:r>
            <w:r w:rsidR="00B82D47" w:rsidRPr="00B82D47">
              <w:rPr>
                <w:noProof/>
                <w:webHidden/>
              </w:rPr>
              <w:fldChar w:fldCharType="end"/>
            </w:r>
          </w:hyperlink>
        </w:p>
        <w:p w14:paraId="2C60E37E" w14:textId="57382E3E" w:rsidR="00EA458A" w:rsidRPr="00B82D47" w:rsidRDefault="00EA458A" w:rsidP="00B82D47">
          <w:pPr>
            <w:jc w:val="left"/>
          </w:pPr>
          <w:r w:rsidRPr="00B82D47">
            <w:rPr>
              <w:b/>
              <w:bCs/>
              <w:noProof/>
            </w:rPr>
            <w:fldChar w:fldCharType="end"/>
          </w:r>
        </w:p>
      </w:sdtContent>
    </w:sdt>
    <w:p w14:paraId="6C1C22CA" w14:textId="77777777" w:rsidR="00AB2696" w:rsidRPr="00AB2696" w:rsidRDefault="00AB2696" w:rsidP="00AB2696">
      <w:pPr>
        <w:rPr>
          <w:lang w:val="en-IN"/>
        </w:rPr>
      </w:pPr>
    </w:p>
    <w:p w14:paraId="4B161F59" w14:textId="77777777" w:rsidR="00AB2696" w:rsidRDefault="00AB2696">
      <w:pPr>
        <w:spacing w:line="259" w:lineRule="auto"/>
        <w:jc w:val="left"/>
        <w:rPr>
          <w:rFonts w:eastAsiaTheme="majorEastAsia" w:cstheme="majorBidi"/>
          <w:b/>
          <w:color w:val="000000" w:themeColor="text1"/>
          <w:szCs w:val="40"/>
          <w:lang w:val="en-IN"/>
        </w:rPr>
      </w:pPr>
      <w:r>
        <w:rPr>
          <w:lang w:val="en-IN"/>
        </w:rPr>
        <w:br w:type="page"/>
      </w:r>
    </w:p>
    <w:p w14:paraId="56EF5045" w14:textId="32859E49" w:rsidR="00AB2696" w:rsidRPr="00AB2696" w:rsidRDefault="00AB2696" w:rsidP="00AB2696">
      <w:pPr>
        <w:pStyle w:val="Heading1"/>
        <w:rPr>
          <w:lang w:val="en-IN"/>
        </w:rPr>
      </w:pPr>
      <w:bookmarkStart w:id="0" w:name="_Toc217151587"/>
      <w:r w:rsidRPr="00AB2696">
        <w:rPr>
          <w:lang w:val="en-IN"/>
        </w:rPr>
        <w:lastRenderedPageBreak/>
        <w:t>Chapter 1: Introduction</w:t>
      </w:r>
      <w:bookmarkEnd w:id="0"/>
      <w:r w:rsidRPr="00AB2696">
        <w:rPr>
          <w:lang w:val="en-IN"/>
        </w:rPr>
        <w:t> </w:t>
      </w:r>
    </w:p>
    <w:p w14:paraId="35E75C7B" w14:textId="77777777" w:rsidR="00AB2696" w:rsidRPr="00AB2696" w:rsidRDefault="00AB2696" w:rsidP="007C7E7D">
      <w:pPr>
        <w:pStyle w:val="Heading2"/>
        <w:rPr>
          <w:lang w:val="en-IN"/>
        </w:rPr>
      </w:pPr>
      <w:bookmarkStart w:id="1" w:name="_Toc217151588"/>
      <w:r w:rsidRPr="00AB2696">
        <w:rPr>
          <w:lang w:val="en-IN"/>
        </w:rPr>
        <w:t>1.1 Research Background</w:t>
      </w:r>
      <w:bookmarkEnd w:id="1"/>
      <w:r w:rsidRPr="00AB2696">
        <w:rPr>
          <w:lang w:val="en-IN"/>
        </w:rPr>
        <w:t> </w:t>
      </w:r>
    </w:p>
    <w:p w14:paraId="07D3A65D" w14:textId="380991BE" w:rsidR="00AB2696" w:rsidRPr="00AB2696" w:rsidRDefault="00AB2696" w:rsidP="008A7FC4">
      <w:pPr>
        <w:ind w:firstLine="720"/>
        <w:rPr>
          <w:lang w:val="en-IN"/>
        </w:rPr>
      </w:pPr>
      <w:r w:rsidRPr="00AB2696">
        <w:rPr>
          <w:lang w:val="en-IN"/>
        </w:rPr>
        <w:t xml:space="preserve">The framework concentrates on three major aspects, namely responsible sourcing, cost-effectiveness strategy, and engagement of stakeholders, which refers to the partnership with suppliers, customers, and regulators, to accelerate the ethical goals while remaining competitive in the market. The study is relevant to the Sustainable Development Goals (SDGs), and it underlines the practice of responsible consumption and production to promote sustainable behaviours in different industries (Hasan &amp; </w:t>
      </w:r>
      <w:proofErr w:type="spellStart"/>
      <w:r w:rsidRPr="00AB2696">
        <w:rPr>
          <w:lang w:val="en-IN"/>
        </w:rPr>
        <w:t>Shehun</w:t>
      </w:r>
      <w:proofErr w:type="spellEnd"/>
      <w:r w:rsidRPr="00AB2696">
        <w:rPr>
          <w:lang w:val="en-IN"/>
        </w:rPr>
        <w:t>, 2022).</w:t>
      </w:r>
    </w:p>
    <w:p w14:paraId="5DA202CB" w14:textId="77777777" w:rsidR="00AB2696" w:rsidRPr="00AB2696" w:rsidRDefault="00AB2696" w:rsidP="00695D49">
      <w:pPr>
        <w:ind w:firstLine="720"/>
        <w:rPr>
          <w:lang w:val="en-IN"/>
        </w:rPr>
      </w:pPr>
      <w:r w:rsidRPr="00AB2696">
        <w:rPr>
          <w:lang w:val="en-IN"/>
        </w:rPr>
        <w:t xml:space="preserve">Primark, a mainstream fast-fashion retailer, is a firm in a very competitive global fashion market where prices are low, and consumer trends alter quite quickly. Despite its great commercial success, the company has come under criticism for environmental degradation and labour interactions in its supply chain due to its business model (Ngo </w:t>
      </w:r>
      <w:r w:rsidRPr="00AB2696">
        <w:rPr>
          <w:i/>
          <w:iCs/>
          <w:lang w:val="en-IN"/>
        </w:rPr>
        <w:t>et al.</w:t>
      </w:r>
      <w:r w:rsidRPr="00AB2696">
        <w:rPr>
          <w:lang w:val="en-IN"/>
        </w:rPr>
        <w:t xml:space="preserve">, 2024). Over the last few years, the rising awareness of stakeholders, coupled with the growing regulatory demands, has forced Primark to incorporate sustainable sourcing, which balances between ethical sourcing and profitability. This study explores how Primark maintains these priorities, which appear to be competitors, by looking at how it has managed to engage with its suppliers, be transparent, and implement sustainability programs (Talay </w:t>
      </w:r>
      <w:r w:rsidRPr="00AB2696">
        <w:rPr>
          <w:i/>
          <w:iCs/>
          <w:lang w:val="en-IN"/>
        </w:rPr>
        <w:t>et al.</w:t>
      </w:r>
      <w:r w:rsidRPr="00AB2696">
        <w:rPr>
          <w:lang w:val="en-IN"/>
        </w:rPr>
        <w:t>, 2020). The main elements can be discussed in terms of the introduction of responsible sourcing principles, attempts to minimise the environmental impact, and the economics of sustainability in the context of cost frameworks and competitive positioning. The proposed study will explore the strategies and performance of Primark by providing insight into how the fashion retailer can adopt ethical supply chain management practices without sacrificing financial performance in an industry that is increasingly coming under scrutiny (Dobos &amp; Éltető, 2023).</w:t>
      </w:r>
    </w:p>
    <w:p w14:paraId="2B520AC0" w14:textId="77777777" w:rsidR="00AB2696" w:rsidRPr="00AB2696" w:rsidRDefault="00AB2696" w:rsidP="007C7E7D">
      <w:pPr>
        <w:pStyle w:val="Heading2"/>
        <w:rPr>
          <w:lang w:val="en-IN"/>
        </w:rPr>
      </w:pPr>
      <w:bookmarkStart w:id="2" w:name="_Toc217151589"/>
      <w:r w:rsidRPr="00AB2696">
        <w:rPr>
          <w:lang w:val="en-IN"/>
        </w:rPr>
        <w:t>1.2 Problem statement</w:t>
      </w:r>
      <w:bookmarkEnd w:id="2"/>
      <w:r w:rsidRPr="00AB2696">
        <w:rPr>
          <w:lang w:val="en-IN"/>
        </w:rPr>
        <w:t> </w:t>
      </w:r>
    </w:p>
    <w:p w14:paraId="05733BE6" w14:textId="77777777" w:rsidR="00AB2696" w:rsidRPr="00AB2696" w:rsidRDefault="00AB2696" w:rsidP="008A7FC4">
      <w:pPr>
        <w:ind w:firstLine="720"/>
        <w:rPr>
          <w:lang w:val="en-IN"/>
        </w:rPr>
      </w:pPr>
      <w:r w:rsidRPr="00AB2696">
        <w:rPr>
          <w:lang w:val="en-IN"/>
        </w:rPr>
        <w:t xml:space="preserve">Primark, a fast fashion retailer, is encountering numerous challenges in maintaining affordable prices while also being responsible towards both people and the environment (Karhu </w:t>
      </w:r>
      <w:r w:rsidRPr="00AB2696">
        <w:rPr>
          <w:i/>
          <w:iCs/>
          <w:lang w:val="en-IN"/>
        </w:rPr>
        <w:t>et al.,</w:t>
      </w:r>
      <w:r w:rsidRPr="00AB2696">
        <w:rPr>
          <w:lang w:val="en-IN"/>
        </w:rPr>
        <w:t xml:space="preserve"> 2024). Their jeans, priced at $7, are both economical and in high demand, yet they depend on inexpensive labour. The company’s profitability hinges on ethical sourcing practices, such as offering fair wages and ensuring safe working environments, alongside utilising sustainable materials. Primark has seen a production cost increase of nearly 15-30%, which poses a challenge to competing with extremely low prices, leading to a difficult situation (</w:t>
      </w:r>
      <w:proofErr w:type="spellStart"/>
      <w:r w:rsidRPr="00AB2696">
        <w:rPr>
          <w:lang w:val="en-IN"/>
        </w:rPr>
        <w:t>Zanjirani</w:t>
      </w:r>
      <w:proofErr w:type="spellEnd"/>
      <w:r w:rsidRPr="00AB2696">
        <w:rPr>
          <w:lang w:val="en-IN"/>
        </w:rPr>
        <w:t xml:space="preserve"> Farahani et al., 2022). The strategy of keeping costs low could be jeopardised by ethical considerations, as overlooking these risks can harm its reputation and lead to greater regulatory fines.</w:t>
      </w:r>
    </w:p>
    <w:p w14:paraId="30CD995B" w14:textId="77777777" w:rsidR="00AB2696" w:rsidRPr="00AB2696" w:rsidRDefault="00AB2696" w:rsidP="007C7E7D">
      <w:pPr>
        <w:pStyle w:val="Heading2"/>
        <w:rPr>
          <w:lang w:val="en-IN"/>
        </w:rPr>
      </w:pPr>
      <w:bookmarkStart w:id="3" w:name="_Toc217151590"/>
      <w:r w:rsidRPr="00AB2696">
        <w:rPr>
          <w:lang w:val="en-IN"/>
        </w:rPr>
        <w:lastRenderedPageBreak/>
        <w:t>1.3 Research Rationale</w:t>
      </w:r>
      <w:bookmarkEnd w:id="3"/>
      <w:r w:rsidRPr="00AB2696">
        <w:rPr>
          <w:lang w:val="en-IN"/>
        </w:rPr>
        <w:t> </w:t>
      </w:r>
    </w:p>
    <w:p w14:paraId="5A8117BE" w14:textId="77777777" w:rsidR="00AB2696" w:rsidRPr="00AB2696" w:rsidRDefault="00AB2696" w:rsidP="008A7FC4">
      <w:pPr>
        <w:ind w:firstLine="720"/>
        <w:rPr>
          <w:lang w:val="en-IN"/>
        </w:rPr>
      </w:pPr>
      <w:r w:rsidRPr="00AB2696">
        <w:rPr>
          <w:lang w:val="en-IN"/>
        </w:rPr>
        <w:t>The sustainability supply chain management case study of Primark explores the interplay between sustainability ethical sourcing and profitability in the fast fashion sector, and the backdrop of the Rana Plaza collapse (1,138 deaths) that appeared the same year, which called on increased due diligence on the part of fast fashion companies via ETI/ILO-oriented Code of Conduct, structural auditing and worker voice initiatives (Thorisdottir &amp; Johannsdottir, 2020). It justifies the investigation of how inexpensive models might adjust to the inclusivity of sustainability, without depleting margins based on the Primark Cares plan by Primark as a model to be imitated by industry-wide application.</w:t>
      </w:r>
    </w:p>
    <w:p w14:paraId="2578AC24" w14:textId="77777777" w:rsidR="00AB2696" w:rsidRPr="00AB2696" w:rsidRDefault="00AB2696" w:rsidP="00695D49">
      <w:pPr>
        <w:ind w:firstLine="720"/>
        <w:rPr>
          <w:lang w:val="en-IN"/>
        </w:rPr>
      </w:pPr>
      <w:r w:rsidRPr="00AB2696">
        <w:rPr>
          <w:lang w:val="en-IN"/>
        </w:rPr>
        <w:t xml:space="preserve">Effectiveness is supported by real-world data:57% of clothing used preferred cotton through the Primark Cotton Project (up 247% in previous results), 74% of clothing featured recycled or sustainably sourced fibres (up 66% in 2023), and 100% of suppliers received traceability through </w:t>
      </w:r>
      <w:proofErr w:type="spellStart"/>
      <w:r w:rsidRPr="00AB2696">
        <w:rPr>
          <w:lang w:val="en-IN"/>
        </w:rPr>
        <w:t>TrusTrace</w:t>
      </w:r>
      <w:proofErr w:type="spellEnd"/>
      <w:r w:rsidRPr="00AB2696">
        <w:rPr>
          <w:lang w:val="en-IN"/>
        </w:rPr>
        <w:t xml:space="preserve"> (Dissanayake, 2023). GHG emissions decreased by 5.7% since the 2019 baseline (Scope 1/2 by 71% and Scope 3 by 4%), 19% of ocean freight on biofuel and 97 factories of the resource efficiency programs. These measures supported all-time profits and neglected to tie growth rates to emissions (1.9% value-chain reduction since 2019), fostering the image and sustainability (</w:t>
      </w:r>
      <w:proofErr w:type="spellStart"/>
      <w:r w:rsidRPr="00AB2696">
        <w:rPr>
          <w:lang w:val="en-IN"/>
        </w:rPr>
        <w:t>Karaosman</w:t>
      </w:r>
      <w:proofErr w:type="spellEnd"/>
      <w:r w:rsidRPr="00AB2696">
        <w:rPr>
          <w:lang w:val="en-IN"/>
        </w:rPr>
        <w:t xml:space="preserve"> </w:t>
      </w:r>
      <w:r w:rsidRPr="00AB2696">
        <w:rPr>
          <w:i/>
          <w:iCs/>
          <w:lang w:val="en-IN"/>
        </w:rPr>
        <w:t>et al.</w:t>
      </w:r>
      <w:r w:rsidRPr="00AB2696">
        <w:rPr>
          <w:lang w:val="en-IN"/>
        </w:rPr>
        <w:t>, 2020).</w:t>
      </w:r>
    </w:p>
    <w:p w14:paraId="2170ABEF" w14:textId="77777777" w:rsidR="00AB2696" w:rsidRPr="00AB2696" w:rsidRDefault="00AB2696" w:rsidP="007C7E7D">
      <w:pPr>
        <w:pStyle w:val="Heading2"/>
        <w:rPr>
          <w:lang w:val="en-IN"/>
        </w:rPr>
      </w:pPr>
      <w:bookmarkStart w:id="4" w:name="_Toc217151591"/>
      <w:r w:rsidRPr="00AB2696">
        <w:rPr>
          <w:lang w:val="en-IN"/>
        </w:rPr>
        <w:t>1.4 Research aim, objectives and questions</w:t>
      </w:r>
      <w:bookmarkEnd w:id="4"/>
      <w:r w:rsidRPr="00AB2696">
        <w:rPr>
          <w:lang w:val="en-IN"/>
        </w:rPr>
        <w:t> </w:t>
      </w:r>
    </w:p>
    <w:p w14:paraId="7A80B4E8" w14:textId="77777777" w:rsidR="00AB2696" w:rsidRPr="00AB2696" w:rsidRDefault="00AB2696" w:rsidP="00AB2696">
      <w:pPr>
        <w:rPr>
          <w:b/>
          <w:bCs/>
          <w:lang w:val="en-IN"/>
        </w:rPr>
      </w:pPr>
      <w:r w:rsidRPr="00AB2696">
        <w:rPr>
          <w:b/>
          <w:bCs/>
          <w:lang w:val="en-IN"/>
        </w:rPr>
        <w:t>Aim </w:t>
      </w:r>
    </w:p>
    <w:p w14:paraId="36A91441" w14:textId="77777777" w:rsidR="00AB2696" w:rsidRPr="00AB2696" w:rsidRDefault="00AB2696" w:rsidP="00AB2696">
      <w:pPr>
        <w:rPr>
          <w:lang w:val="en-IN"/>
        </w:rPr>
      </w:pPr>
      <w:r w:rsidRPr="00AB2696">
        <w:rPr>
          <w:lang w:val="en-IN"/>
        </w:rPr>
        <w:t>The aim of the study is to create a framework to help in balancing Primark’s ethical sourcing with profitability in fast fashion.</w:t>
      </w:r>
    </w:p>
    <w:p w14:paraId="0F7AD1B7" w14:textId="77777777" w:rsidR="00AB2696" w:rsidRPr="00AB2696" w:rsidRDefault="00AB2696" w:rsidP="00AB2696">
      <w:pPr>
        <w:rPr>
          <w:b/>
          <w:bCs/>
          <w:lang w:val="en-IN"/>
        </w:rPr>
      </w:pPr>
      <w:r w:rsidRPr="00AB2696">
        <w:rPr>
          <w:b/>
          <w:bCs/>
          <w:lang w:val="en-IN"/>
        </w:rPr>
        <w:t>Objectives</w:t>
      </w:r>
    </w:p>
    <w:p w14:paraId="75CC139F" w14:textId="77777777" w:rsidR="00AB2696" w:rsidRPr="007C7E7D" w:rsidRDefault="00AB2696" w:rsidP="007C7E7D">
      <w:pPr>
        <w:pStyle w:val="ListParagraph"/>
        <w:numPr>
          <w:ilvl w:val="0"/>
          <w:numId w:val="6"/>
        </w:numPr>
        <w:rPr>
          <w:lang w:val="en-IN"/>
        </w:rPr>
      </w:pPr>
      <w:r w:rsidRPr="007C7E7D">
        <w:rPr>
          <w:lang w:val="en-IN"/>
        </w:rPr>
        <w:t>To assess Primark’s ethical investment decisions through the profit margin achieved between 2019 to 2024</w:t>
      </w:r>
    </w:p>
    <w:p w14:paraId="3119B92B" w14:textId="77777777" w:rsidR="00AB2696" w:rsidRPr="007C7E7D" w:rsidRDefault="00AB2696" w:rsidP="007C7E7D">
      <w:pPr>
        <w:pStyle w:val="ListParagraph"/>
        <w:numPr>
          <w:ilvl w:val="0"/>
          <w:numId w:val="6"/>
        </w:numPr>
        <w:rPr>
          <w:lang w:val="en-IN"/>
        </w:rPr>
      </w:pPr>
      <w:r w:rsidRPr="007C7E7D">
        <w:rPr>
          <w:lang w:val="en-IN"/>
        </w:rPr>
        <w:t>To quantify consumers’ perspectives on greenwashing and how it affected brand trust</w:t>
      </w:r>
    </w:p>
    <w:p w14:paraId="42E16A95" w14:textId="77777777" w:rsidR="00AB2696" w:rsidRPr="007C7E7D" w:rsidRDefault="00AB2696" w:rsidP="007C7E7D">
      <w:pPr>
        <w:pStyle w:val="ListParagraph"/>
        <w:numPr>
          <w:ilvl w:val="0"/>
          <w:numId w:val="6"/>
        </w:numPr>
        <w:rPr>
          <w:lang w:val="en-IN"/>
        </w:rPr>
      </w:pPr>
      <w:r w:rsidRPr="007C7E7D">
        <w:rPr>
          <w:lang w:val="en-IN"/>
        </w:rPr>
        <w:t>To identify the local souring strategy that reduces the overall cost and additional expenses of ethical premiums </w:t>
      </w:r>
    </w:p>
    <w:p w14:paraId="4F989F7C" w14:textId="722B69C1" w:rsidR="007C7E7D" w:rsidRPr="007C7E7D" w:rsidRDefault="00AB2696" w:rsidP="007C7E7D">
      <w:pPr>
        <w:rPr>
          <w:b/>
          <w:bCs/>
          <w:lang w:val="en-IN"/>
        </w:rPr>
      </w:pPr>
      <w:r w:rsidRPr="007C7E7D">
        <w:rPr>
          <w:b/>
          <w:bCs/>
          <w:lang w:val="en-IN"/>
        </w:rPr>
        <w:t xml:space="preserve">Questions </w:t>
      </w:r>
    </w:p>
    <w:p w14:paraId="5CC2A64D" w14:textId="1CD5C2A3" w:rsidR="00AB2696" w:rsidRPr="007C7E7D" w:rsidRDefault="00AB2696" w:rsidP="007C7E7D">
      <w:pPr>
        <w:pStyle w:val="ListParagraph"/>
        <w:numPr>
          <w:ilvl w:val="0"/>
          <w:numId w:val="7"/>
        </w:numPr>
        <w:rPr>
          <w:lang w:val="en-IN"/>
        </w:rPr>
      </w:pPr>
      <w:r w:rsidRPr="007C7E7D">
        <w:rPr>
          <w:lang w:val="en-IN"/>
        </w:rPr>
        <w:t>RQ1: How have Primark’s ethical investments affected its operating margins between 8 2019 and 2024? </w:t>
      </w:r>
    </w:p>
    <w:p w14:paraId="3272BF73" w14:textId="77777777" w:rsidR="00AB2696" w:rsidRPr="007C7E7D" w:rsidRDefault="00AB2696" w:rsidP="007C7E7D">
      <w:pPr>
        <w:pStyle w:val="ListParagraph"/>
        <w:numPr>
          <w:ilvl w:val="0"/>
          <w:numId w:val="7"/>
        </w:numPr>
        <w:rPr>
          <w:lang w:val="en-IN"/>
        </w:rPr>
      </w:pPr>
      <w:r w:rsidRPr="007C7E7D">
        <w:rPr>
          <w:lang w:val="en-IN"/>
        </w:rPr>
        <w:t>RQ2: What interventions can reduce consumer perceptions of greenwashing while maintaining brand trust? </w:t>
      </w:r>
    </w:p>
    <w:p w14:paraId="772772B2" w14:textId="77777777" w:rsidR="00AB2696" w:rsidRPr="007C7E7D" w:rsidRDefault="00AB2696" w:rsidP="007C7E7D">
      <w:pPr>
        <w:pStyle w:val="ListParagraph"/>
        <w:numPr>
          <w:ilvl w:val="0"/>
          <w:numId w:val="7"/>
        </w:numPr>
        <w:rPr>
          <w:lang w:val="en-IN"/>
        </w:rPr>
      </w:pPr>
      <w:r w:rsidRPr="007C7E7D">
        <w:rPr>
          <w:lang w:val="en-IN"/>
        </w:rPr>
        <w:lastRenderedPageBreak/>
        <w:t>RQ3: Can localised sourcing strategies reduce overall costs enough to offset the additional expenses of ethical premiums? </w:t>
      </w:r>
    </w:p>
    <w:p w14:paraId="3F68014A" w14:textId="77777777" w:rsidR="00AB2696" w:rsidRPr="00AB2696" w:rsidRDefault="00AB2696" w:rsidP="007C7E7D">
      <w:pPr>
        <w:pStyle w:val="Heading2"/>
        <w:rPr>
          <w:lang w:val="en-IN"/>
        </w:rPr>
      </w:pPr>
      <w:bookmarkStart w:id="5" w:name="_Toc217151592"/>
      <w:r w:rsidRPr="00AB2696">
        <w:rPr>
          <w:lang w:val="en-IN"/>
        </w:rPr>
        <w:t>1.5 Research significance</w:t>
      </w:r>
      <w:bookmarkEnd w:id="5"/>
      <w:r w:rsidRPr="00AB2696">
        <w:rPr>
          <w:lang w:val="en-IN"/>
        </w:rPr>
        <w:t> </w:t>
      </w:r>
    </w:p>
    <w:p w14:paraId="140639A5" w14:textId="77777777" w:rsidR="00AB2696" w:rsidRPr="00AB2696" w:rsidRDefault="00AB2696" w:rsidP="008A7FC4">
      <w:pPr>
        <w:ind w:firstLine="720"/>
        <w:rPr>
          <w:lang w:val="en-IN"/>
        </w:rPr>
      </w:pPr>
      <w:r w:rsidRPr="00AB2696">
        <w:rPr>
          <w:lang w:val="en-IN"/>
        </w:rPr>
        <w:t xml:space="preserve">Primark's sustainability supply chain management case study is a valuable resource of its kind as it shows how fast-fashion companies can maintain a balance between ethical sourcing and profitability, which can be used by the clothing industry as a model against the background of criticism of the clothing industry and their effects on labour and the environment (Fung </w:t>
      </w:r>
      <w:r w:rsidRPr="00AB2696">
        <w:rPr>
          <w:i/>
          <w:iCs/>
          <w:lang w:val="en-IN"/>
        </w:rPr>
        <w:t xml:space="preserve">et al., </w:t>
      </w:r>
      <w:r w:rsidRPr="00AB2696">
        <w:rPr>
          <w:lang w:val="en-IN"/>
        </w:rPr>
        <w:t xml:space="preserve">2020). The major positive outcomes of the actions of Primark include cost savings and resilience: The Sustainable Cotton Programme has increased the profit of farmers by 24.7%, decreased input costs by 19.2%, cut chemical fertilisers by 40%, pesticides by 44%, and water usage by 10%. In 2010, the GHG emissions decreased by 5.7% (2019 baseline) (Scope 1/2 by 71%), and ocean freight was 19% biofuel (Eyo-Udo </w:t>
      </w:r>
      <w:r w:rsidRPr="00AB2696">
        <w:rPr>
          <w:i/>
          <w:iCs/>
          <w:lang w:val="en-IN"/>
        </w:rPr>
        <w:t>et al.</w:t>
      </w:r>
      <w:r w:rsidRPr="00AB2696">
        <w:rPr>
          <w:lang w:val="en-IN"/>
        </w:rPr>
        <w:t>, 2024). Company Advantages 74% of 2024/25 clothing will contain recycled/sustainable fibres (increasing to 66%), the Company image improves more, the clients become more loyal, and the customer base voices fewer issues, as record profits exist.</w:t>
      </w:r>
    </w:p>
    <w:p w14:paraId="4DDE268A" w14:textId="77777777" w:rsidR="00AB2696" w:rsidRPr="00AB2696" w:rsidRDefault="00AB2696" w:rsidP="00695D49">
      <w:pPr>
        <w:ind w:firstLine="720"/>
        <w:rPr>
          <w:lang w:val="en-IN"/>
        </w:rPr>
      </w:pPr>
      <w:r w:rsidRPr="00AB2696">
        <w:rPr>
          <w:lang w:val="en-IN"/>
        </w:rPr>
        <w:t>Real-World Gains relate to these initiatives, dissociating growth with emissions (1.9% value-chain cut back), enhancing worker livelihoods via 34 plans, and making Primark an industry pioneer in reasonable sustainability. </w:t>
      </w:r>
    </w:p>
    <w:p w14:paraId="5E794D6E" w14:textId="77777777" w:rsidR="00AB2696" w:rsidRDefault="00AB2696" w:rsidP="007C7E7D">
      <w:pPr>
        <w:pStyle w:val="Heading2"/>
        <w:rPr>
          <w:lang w:val="en-IN"/>
        </w:rPr>
      </w:pPr>
      <w:bookmarkStart w:id="6" w:name="_Toc217151593"/>
      <w:r w:rsidRPr="00AB2696">
        <w:rPr>
          <w:lang w:val="en-IN"/>
        </w:rPr>
        <w:t>1.6 Dissertation structure</w:t>
      </w:r>
      <w:bookmarkEnd w:id="6"/>
    </w:p>
    <w:p w14:paraId="073119EF" w14:textId="77777777" w:rsidR="007C7E7D" w:rsidRDefault="007C7E7D" w:rsidP="007C7E7D">
      <w:pPr>
        <w:keepNext/>
      </w:pPr>
      <w:r>
        <w:rPr>
          <w:noProof/>
          <w:lang w:val="en-IN"/>
        </w:rPr>
        <w:drawing>
          <wp:inline distT="0" distB="0" distL="0" distR="0" wp14:anchorId="0C96D0D9" wp14:editId="1CD8F12F">
            <wp:extent cx="5572125" cy="3257550"/>
            <wp:effectExtent l="57150" t="57150" r="47625" b="38100"/>
            <wp:docPr id="1597877526"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17116F88" w14:textId="4A2AC050" w:rsidR="007C7E7D" w:rsidRPr="007C7E7D" w:rsidRDefault="007C7E7D" w:rsidP="007C7E7D">
      <w:pPr>
        <w:pStyle w:val="Caption"/>
        <w:jc w:val="center"/>
        <w:rPr>
          <w:lang w:val="en-IN"/>
        </w:rPr>
      </w:pPr>
      <w:r>
        <w:t xml:space="preserve">Figure </w:t>
      </w:r>
      <w:r>
        <w:fldChar w:fldCharType="begin"/>
      </w:r>
      <w:r>
        <w:instrText xml:space="preserve"> SEQ Figure \* ARABIC </w:instrText>
      </w:r>
      <w:r>
        <w:fldChar w:fldCharType="separate"/>
      </w:r>
      <w:r w:rsidR="000D239D">
        <w:rPr>
          <w:noProof/>
        </w:rPr>
        <w:t>1</w:t>
      </w:r>
      <w:r>
        <w:fldChar w:fldCharType="end"/>
      </w:r>
      <w:r>
        <w:t xml:space="preserve">: </w:t>
      </w:r>
      <w:r w:rsidRPr="00AB2696">
        <w:rPr>
          <w:lang w:val="en-IN"/>
        </w:rPr>
        <w:t>Dissertation structure</w:t>
      </w:r>
    </w:p>
    <w:p w14:paraId="7DFDBAD7" w14:textId="1AFC6680" w:rsidR="00AB2696" w:rsidRPr="00AB2696" w:rsidRDefault="00AB2696" w:rsidP="007C7E7D">
      <w:pPr>
        <w:jc w:val="center"/>
        <w:rPr>
          <w:lang w:val="en-IN"/>
        </w:rPr>
      </w:pPr>
      <w:r w:rsidRPr="00AB2696">
        <w:rPr>
          <w:lang w:val="en-IN"/>
        </w:rPr>
        <w:lastRenderedPageBreak/>
        <w:t>(Source: Self-Created)</w:t>
      </w:r>
    </w:p>
    <w:p w14:paraId="33A63863" w14:textId="77777777" w:rsidR="00AB2696" w:rsidRDefault="00AB2696">
      <w:pPr>
        <w:spacing w:line="259" w:lineRule="auto"/>
        <w:jc w:val="left"/>
        <w:rPr>
          <w:lang w:val="en-IN"/>
        </w:rPr>
      </w:pPr>
      <w:r>
        <w:rPr>
          <w:lang w:val="en-IN"/>
        </w:rPr>
        <w:br w:type="page"/>
      </w:r>
    </w:p>
    <w:p w14:paraId="09F5BA6D" w14:textId="74531DAC" w:rsidR="00AB2696" w:rsidRPr="00AB2696" w:rsidRDefault="00AB2696" w:rsidP="00AB2696">
      <w:pPr>
        <w:pStyle w:val="Heading1"/>
        <w:rPr>
          <w:lang w:val="en-IN"/>
        </w:rPr>
      </w:pPr>
      <w:bookmarkStart w:id="7" w:name="_Toc217151594"/>
      <w:r w:rsidRPr="00AB2696">
        <w:rPr>
          <w:lang w:val="en-IN"/>
        </w:rPr>
        <w:lastRenderedPageBreak/>
        <w:t>Chapter 2: Literature Review</w:t>
      </w:r>
      <w:bookmarkEnd w:id="7"/>
      <w:r w:rsidRPr="00AB2696">
        <w:rPr>
          <w:lang w:val="en-IN"/>
        </w:rPr>
        <w:t> </w:t>
      </w:r>
    </w:p>
    <w:p w14:paraId="32FDA5DD" w14:textId="77777777" w:rsidR="00AB2696" w:rsidRPr="00AB2696" w:rsidRDefault="00AB2696" w:rsidP="00AB2696">
      <w:pPr>
        <w:pStyle w:val="Heading2"/>
        <w:rPr>
          <w:lang w:val="en-IN"/>
        </w:rPr>
      </w:pPr>
      <w:bookmarkStart w:id="8" w:name="_Toc217151595"/>
      <w:r w:rsidRPr="00AB2696">
        <w:rPr>
          <w:lang w:val="en-IN"/>
        </w:rPr>
        <w:t>2.1 Chapter introduction</w:t>
      </w:r>
      <w:bookmarkEnd w:id="8"/>
      <w:r w:rsidRPr="00AB2696">
        <w:rPr>
          <w:lang w:val="en-IN"/>
        </w:rPr>
        <w:t> </w:t>
      </w:r>
    </w:p>
    <w:p w14:paraId="47D0E6F3" w14:textId="77777777" w:rsidR="00AB2696" w:rsidRPr="00AB2696" w:rsidRDefault="00AB2696" w:rsidP="008A7FC4">
      <w:pPr>
        <w:ind w:firstLine="720"/>
        <w:rPr>
          <w:lang w:val="en-IN"/>
        </w:rPr>
      </w:pPr>
      <w:r w:rsidRPr="00AB2696">
        <w:rPr>
          <w:lang w:val="en-IN"/>
        </w:rPr>
        <w:t>The chapter is a review of literature on sustainable supply chain management in the clothing sector in terms of both ethical sourcing and profitability. It explores relevant ideas, issues in the industry, and theoretical viewpoints, and puts these discussions in the context of the Primark practices of the supply chain to pinpoint gaps in the existing research and to guide the study.</w:t>
      </w:r>
    </w:p>
    <w:p w14:paraId="3438E60C" w14:textId="77777777" w:rsidR="00AB2696" w:rsidRDefault="00AB2696" w:rsidP="005F149F">
      <w:pPr>
        <w:pStyle w:val="Heading2"/>
        <w:rPr>
          <w:lang w:val="en-IN"/>
        </w:rPr>
      </w:pPr>
      <w:bookmarkStart w:id="9" w:name="_Toc217151596"/>
      <w:r w:rsidRPr="00AB2696">
        <w:rPr>
          <w:lang w:val="en-IN"/>
        </w:rPr>
        <w:t>2.2 Overview of sustainability supply chain management (SSCM)</w:t>
      </w:r>
      <w:bookmarkEnd w:id="9"/>
    </w:p>
    <w:p w14:paraId="3EC34A03" w14:textId="77777777" w:rsidR="005F149F" w:rsidRDefault="005F149F" w:rsidP="005F149F">
      <w:pPr>
        <w:keepNext/>
        <w:jc w:val="center"/>
      </w:pPr>
      <w:r>
        <w:rPr>
          <w:noProof/>
          <w:lang w:val="en-IN"/>
        </w:rPr>
        <w:drawing>
          <wp:inline distT="0" distB="0" distL="0" distR="0" wp14:anchorId="3A866CBD" wp14:editId="1186E2A9">
            <wp:extent cx="2933700" cy="2349298"/>
            <wp:effectExtent l="76200" t="76200" r="133350" b="127635"/>
            <wp:docPr id="891219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121902" name="Picture 89121902"/>
                    <pic:cNvPicPr/>
                  </pic:nvPicPr>
                  <pic:blipFill>
                    <a:blip r:embed="rId13">
                      <a:extLst>
                        <a:ext uri="{28A0092B-C50C-407E-A947-70E740481C1C}">
                          <a14:useLocalDpi xmlns:a14="http://schemas.microsoft.com/office/drawing/2010/main" val="0"/>
                        </a:ext>
                      </a:extLst>
                    </a:blip>
                    <a:stretch>
                      <a:fillRect/>
                    </a:stretch>
                  </pic:blipFill>
                  <pic:spPr>
                    <a:xfrm>
                      <a:off x="0" y="0"/>
                      <a:ext cx="2936062" cy="235118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D9B89C6" w14:textId="2665613B" w:rsidR="005F149F" w:rsidRPr="00AB2696" w:rsidRDefault="005F149F" w:rsidP="005F149F">
      <w:pPr>
        <w:pStyle w:val="Caption"/>
        <w:jc w:val="center"/>
        <w:rPr>
          <w:lang w:val="en-IN"/>
        </w:rPr>
      </w:pPr>
      <w:r>
        <w:t xml:space="preserve">Figure </w:t>
      </w:r>
      <w:r>
        <w:fldChar w:fldCharType="begin"/>
      </w:r>
      <w:r>
        <w:instrText xml:space="preserve"> SEQ Figure \* ARABIC </w:instrText>
      </w:r>
      <w:r>
        <w:fldChar w:fldCharType="separate"/>
      </w:r>
      <w:r w:rsidR="000D239D">
        <w:rPr>
          <w:noProof/>
        </w:rPr>
        <w:t>2</w:t>
      </w:r>
      <w:r>
        <w:fldChar w:fldCharType="end"/>
      </w:r>
      <w:r>
        <w:t xml:space="preserve">: </w:t>
      </w:r>
      <w:r w:rsidRPr="00AB2696">
        <w:rPr>
          <w:lang w:val="en-IN"/>
        </w:rPr>
        <w:t>The concept of sustainability supply chain management (SSCM)</w:t>
      </w:r>
    </w:p>
    <w:p w14:paraId="391DB358" w14:textId="77777777" w:rsidR="00AB2696" w:rsidRPr="00AB2696" w:rsidRDefault="00AB2696" w:rsidP="005F149F">
      <w:pPr>
        <w:jc w:val="center"/>
        <w:rPr>
          <w:lang w:val="en-IN"/>
        </w:rPr>
      </w:pPr>
      <w:r w:rsidRPr="00AB2696">
        <w:rPr>
          <w:lang w:val="en-IN"/>
        </w:rPr>
        <w:t xml:space="preserve">(Source: </w:t>
      </w:r>
      <w:proofErr w:type="spellStart"/>
      <w:r w:rsidRPr="00AB2696">
        <w:rPr>
          <w:lang w:val="en-IN"/>
        </w:rPr>
        <w:t>Adwiyah</w:t>
      </w:r>
      <w:proofErr w:type="spellEnd"/>
      <w:r w:rsidRPr="00AB2696">
        <w:rPr>
          <w:lang w:val="en-IN"/>
        </w:rPr>
        <w:t xml:space="preserve"> </w:t>
      </w:r>
      <w:r w:rsidRPr="00AB2696">
        <w:rPr>
          <w:i/>
          <w:iCs/>
          <w:lang w:val="en-IN"/>
        </w:rPr>
        <w:t>et al.,</w:t>
      </w:r>
      <w:r w:rsidRPr="00AB2696">
        <w:rPr>
          <w:lang w:val="en-IN"/>
        </w:rPr>
        <w:t xml:space="preserve"> 2023)</w:t>
      </w:r>
    </w:p>
    <w:p w14:paraId="43761C1F" w14:textId="77777777" w:rsidR="00AB2696" w:rsidRPr="00AB2696" w:rsidRDefault="00AB2696" w:rsidP="008A7FC4">
      <w:pPr>
        <w:ind w:firstLine="720"/>
        <w:rPr>
          <w:lang w:val="en-IN"/>
        </w:rPr>
      </w:pPr>
      <w:r w:rsidRPr="00AB2696">
        <w:rPr>
          <w:lang w:val="en-IN"/>
        </w:rPr>
        <w:t>Sustainable Supply Chain Management (SSCM) is the conglomeration of environmental, societal, and fiscal considerations in the procedures of the supply chain to foster the generation of long-term value. Some of the major problems that SSCM has focused on in the clothing industry worldwide include labour abuse, degradation of resources, wastage, and carbon emissions caused by complicated and international sourcing channels (</w:t>
      </w:r>
      <w:proofErr w:type="spellStart"/>
      <w:r w:rsidRPr="00AB2696">
        <w:rPr>
          <w:lang w:val="en-IN"/>
        </w:rPr>
        <w:t>Adwiyah</w:t>
      </w:r>
      <w:proofErr w:type="spellEnd"/>
      <w:r w:rsidRPr="00AB2696">
        <w:rPr>
          <w:lang w:val="en-IN"/>
        </w:rPr>
        <w:t xml:space="preserve"> </w:t>
      </w:r>
      <w:r w:rsidRPr="00AB2696">
        <w:rPr>
          <w:i/>
          <w:iCs/>
          <w:lang w:val="en-IN"/>
        </w:rPr>
        <w:t>et al.,</w:t>
      </w:r>
      <w:r w:rsidRPr="00AB2696">
        <w:rPr>
          <w:lang w:val="en-IN"/>
        </w:rPr>
        <w:t xml:space="preserve"> 2023). The low-cost production in developing nations by the industry has further fuelled consumer, regulatory and non-governmental scrutiny on the industry, and sustainability is now a strategic imperative and not a voluntary action. SSCM helps apparel companies keep ethical labour practices, enhance transparency, and mitigate environmental harm while still maintaining efficiency. In addition, the benefits of SSCM practices include reducing supply chain risks, improving brand recognition, and meeting new sustainability standards that are very likely to be enforced by the company (TRONNEBATI &amp; JAWAB, 2023). Since consumer </w:t>
      </w:r>
      <w:r w:rsidRPr="00AB2696">
        <w:rPr>
          <w:lang w:val="en-IN"/>
        </w:rPr>
        <w:lastRenderedPageBreak/>
        <w:t>preference is shifting more to responsible fashion, SSCM is critical in ensuring that the cost competitiveness can be reconciled with ethical accountability that is beneficial to the profitability and sustainable progress in the global apparel industry.</w:t>
      </w:r>
    </w:p>
    <w:p w14:paraId="2521B358" w14:textId="77777777" w:rsidR="00AB2696" w:rsidRPr="00AB2696" w:rsidRDefault="00AB2696" w:rsidP="005F149F">
      <w:pPr>
        <w:pStyle w:val="Heading2"/>
        <w:rPr>
          <w:lang w:val="en-IN"/>
        </w:rPr>
      </w:pPr>
      <w:bookmarkStart w:id="10" w:name="_Toc217151597"/>
      <w:r w:rsidRPr="00AB2696">
        <w:rPr>
          <w:lang w:val="en-IN"/>
        </w:rPr>
        <w:t>2.3 Ethical sourcing in the Apparel industry</w:t>
      </w:r>
      <w:bookmarkEnd w:id="10"/>
      <w:r w:rsidRPr="00AB2696">
        <w:rPr>
          <w:lang w:val="en-IN"/>
        </w:rPr>
        <w:t> </w:t>
      </w:r>
    </w:p>
    <w:p w14:paraId="18EA07E5" w14:textId="12581151" w:rsidR="00AB2696" w:rsidRPr="00AB2696" w:rsidRDefault="00AB2696" w:rsidP="008A7FC4">
      <w:pPr>
        <w:ind w:firstLine="720"/>
        <w:rPr>
          <w:lang w:val="en-IN"/>
        </w:rPr>
      </w:pPr>
      <w:r w:rsidRPr="00AB2696">
        <w:rPr>
          <w:lang w:val="en-IN"/>
        </w:rPr>
        <w:t xml:space="preserve">The apparel industry's ethical sourcing is concerned with the provision of products produced under fair, safe and humane working conditions throughout the supply chain. Such core areas include labour standards, such as reasonable working hours, safe working environments and the ban of child and forced labour (Tandon </w:t>
      </w:r>
      <w:r w:rsidRPr="00AB2696">
        <w:rPr>
          <w:i/>
          <w:iCs/>
          <w:lang w:val="en-IN"/>
        </w:rPr>
        <w:t xml:space="preserve">et al., </w:t>
      </w:r>
      <w:r w:rsidRPr="00AB2696">
        <w:rPr>
          <w:lang w:val="en-IN"/>
        </w:rPr>
        <w:t>2025). Ethical sourcing is based on fair wages since, in most cases, garment workers in developing nations are paid wages that are below the living wage, resulting in an imbalance in society and economic instability. The human rights aspects do not focus only on the wages but also on freedom of association, non-discrimination, and empowerment of workers</w:t>
      </w:r>
      <w:r w:rsidR="00844C53">
        <w:rPr>
          <w:lang w:val="en-IN"/>
        </w:rPr>
        <w:t xml:space="preserve"> (</w:t>
      </w:r>
      <w:r w:rsidR="00844C53" w:rsidRPr="001E6638">
        <w:t>Bastos Rudolph</w:t>
      </w:r>
      <w:r w:rsidR="00844C53">
        <w:t xml:space="preserve"> </w:t>
      </w:r>
      <w:r w:rsidR="00844C53" w:rsidRPr="00844C53">
        <w:rPr>
          <w:i/>
          <w:iCs/>
        </w:rPr>
        <w:t>et al.,</w:t>
      </w:r>
      <w:r w:rsidR="00844C53">
        <w:t xml:space="preserve"> 2023</w:t>
      </w:r>
      <w:r w:rsidR="00844C53">
        <w:rPr>
          <w:lang w:val="en-IN"/>
        </w:rPr>
        <w:t>)</w:t>
      </w:r>
      <w:r w:rsidRPr="00AB2696">
        <w:rPr>
          <w:lang w:val="en-IN"/>
        </w:rPr>
        <w:t>. Supplier compliance is vital in ensuring an ethical practice, whereby brands need to have codes of conduct, take frequent audits, and participate in supplier education and development. The global supply chains of apparel are not easy to manage because of their complexity and geographical spread, which makes it difficult to sustain ethical sourcing. Nevertheless, effective compliance structures and partnerships with suppliers on a long-term basis help organisations to enhance the working environments as well as minimise reputational and operational risks</w:t>
      </w:r>
      <w:r w:rsidR="00844C53">
        <w:rPr>
          <w:lang w:val="en-IN"/>
        </w:rPr>
        <w:t xml:space="preserve"> (</w:t>
      </w:r>
      <w:r w:rsidR="00844C53" w:rsidRPr="001E6638">
        <w:t>Casadei &amp; Iammarino</w:t>
      </w:r>
      <w:r w:rsidR="00844C53">
        <w:t>, 2023</w:t>
      </w:r>
      <w:r w:rsidR="00844C53">
        <w:rPr>
          <w:lang w:val="en-IN"/>
        </w:rPr>
        <w:t>)</w:t>
      </w:r>
      <w:r w:rsidRPr="00AB2696">
        <w:rPr>
          <w:lang w:val="en-IN"/>
        </w:rPr>
        <w:t>.</w:t>
      </w:r>
    </w:p>
    <w:p w14:paraId="653D9642" w14:textId="77777777" w:rsidR="00AB2696" w:rsidRPr="00AB2696" w:rsidRDefault="00AB2696" w:rsidP="007C7E7D">
      <w:pPr>
        <w:pStyle w:val="Heading2"/>
        <w:rPr>
          <w:lang w:val="en-IN"/>
        </w:rPr>
      </w:pPr>
      <w:bookmarkStart w:id="11" w:name="_Toc217151598"/>
      <w:r w:rsidRPr="00AB2696">
        <w:rPr>
          <w:lang w:val="en-IN"/>
        </w:rPr>
        <w:t>2.4 Environmental sustainability in Fashion supply chains</w:t>
      </w:r>
      <w:bookmarkEnd w:id="11"/>
      <w:r w:rsidRPr="00AB2696">
        <w:rPr>
          <w:lang w:val="en-IN"/>
        </w:rPr>
        <w:t> </w:t>
      </w:r>
    </w:p>
    <w:p w14:paraId="06BA596B" w14:textId="6A8FB7B4" w:rsidR="00AB2696" w:rsidRPr="00AB2696" w:rsidRDefault="00AB2696" w:rsidP="008A7FC4">
      <w:pPr>
        <w:ind w:firstLine="720"/>
        <w:rPr>
          <w:lang w:val="en-IN"/>
        </w:rPr>
      </w:pPr>
      <w:r w:rsidRPr="00AB2696">
        <w:rPr>
          <w:lang w:val="en-IN"/>
        </w:rPr>
        <w:t>Fashion supply chains face environmental sustainability issues due to the high level of ecological impacts resulting from intensive resource consumption, large volumes of waste, and greenhouse gas emissions</w:t>
      </w:r>
      <w:r w:rsidR="00844C53">
        <w:rPr>
          <w:lang w:val="en-IN"/>
        </w:rPr>
        <w:t xml:space="preserve"> (</w:t>
      </w:r>
      <w:r w:rsidR="00844C53" w:rsidRPr="001E6638">
        <w:t>Rafi-Ul-Shan</w:t>
      </w:r>
      <w:r w:rsidR="00844C53">
        <w:t xml:space="preserve"> </w:t>
      </w:r>
      <w:r w:rsidR="00844C53" w:rsidRPr="00844C53">
        <w:rPr>
          <w:i/>
          <w:iCs/>
        </w:rPr>
        <w:t>et al.,</w:t>
      </w:r>
      <w:r w:rsidR="00844C53">
        <w:t xml:space="preserve"> 2022</w:t>
      </w:r>
      <w:r w:rsidR="00844C53">
        <w:rPr>
          <w:lang w:val="en-IN"/>
        </w:rPr>
        <w:t>)</w:t>
      </w:r>
      <w:r w:rsidRPr="00AB2696">
        <w:rPr>
          <w:lang w:val="en-IN"/>
        </w:rPr>
        <w:t xml:space="preserve">. The industry has high water, energy and raw material consumptions, especially in the making and dyeing of textiles. Efficient production methods, green materials and water-conserving solutions have also become one of the priorities of fashion brands </w:t>
      </w:r>
      <w:r w:rsidR="007C7E7D">
        <w:rPr>
          <w:lang w:val="en-IN"/>
        </w:rPr>
        <w:t>to</w:t>
      </w:r>
      <w:r w:rsidRPr="00AB2696">
        <w:rPr>
          <w:lang w:val="en-IN"/>
        </w:rPr>
        <w:t xml:space="preserve"> reduce resource consumption. Reducing the amount of waste is also a priority because fast fashion products also cause a significant amount of waste in terms of short lifecycle and manufacturing oversaturation</w:t>
      </w:r>
      <w:r w:rsidR="00844C53">
        <w:rPr>
          <w:lang w:val="en-IN"/>
        </w:rPr>
        <w:t xml:space="preserve"> (</w:t>
      </w:r>
      <w:r w:rsidR="00844C53" w:rsidRPr="001E6638">
        <w:t>Cousins</w:t>
      </w:r>
      <w:r w:rsidR="00844C53">
        <w:t>, 2025</w:t>
      </w:r>
      <w:r w:rsidR="00844C53">
        <w:rPr>
          <w:lang w:val="en-IN"/>
        </w:rPr>
        <w:t>)</w:t>
      </w:r>
      <w:r w:rsidRPr="00AB2696">
        <w:rPr>
          <w:lang w:val="en-IN"/>
        </w:rPr>
        <w:t>. Strategies like the adoption of better inventory and recycling programs make landfill disposal minimal. Moreover, the fashion supply chain will be a significant source of carbon emissions due to global transportation and energy-consuming production techniques. Circular fashion, reusing, repairing, recycling and extending the life of products are sustainable alternatives that provide a solution through closing material loops</w:t>
      </w:r>
      <w:r w:rsidR="00844C53">
        <w:rPr>
          <w:lang w:val="en-IN"/>
        </w:rPr>
        <w:t xml:space="preserve"> (</w:t>
      </w:r>
      <w:r w:rsidR="00844C53" w:rsidRPr="00844C53">
        <w:rPr>
          <w:lang w:val="en-IN"/>
        </w:rPr>
        <w:t>Komal &amp; Saad</w:t>
      </w:r>
      <w:r w:rsidR="00844C53">
        <w:rPr>
          <w:lang w:val="en-IN"/>
        </w:rPr>
        <w:t>, 2024)</w:t>
      </w:r>
      <w:r w:rsidRPr="00AB2696">
        <w:rPr>
          <w:lang w:val="en-IN"/>
        </w:rPr>
        <w:t>. Taken together, the following methods will promote environmental responsibility, as well as enable long-term sustainability of fashion supply chains.</w:t>
      </w:r>
    </w:p>
    <w:p w14:paraId="3604FF84" w14:textId="77777777" w:rsidR="00AB2696" w:rsidRPr="00AB2696" w:rsidRDefault="00AB2696" w:rsidP="007C7E7D">
      <w:pPr>
        <w:pStyle w:val="Heading2"/>
        <w:rPr>
          <w:lang w:val="en-IN"/>
        </w:rPr>
      </w:pPr>
      <w:bookmarkStart w:id="12" w:name="_Toc217151599"/>
      <w:r w:rsidRPr="00AB2696">
        <w:rPr>
          <w:lang w:val="en-IN"/>
        </w:rPr>
        <w:lastRenderedPageBreak/>
        <w:t>2.5 Profitability and cost pressures in fast fashion</w:t>
      </w:r>
      <w:bookmarkEnd w:id="12"/>
      <w:r w:rsidRPr="00AB2696">
        <w:rPr>
          <w:lang w:val="en-IN"/>
        </w:rPr>
        <w:t> </w:t>
      </w:r>
    </w:p>
    <w:p w14:paraId="78CB33C8" w14:textId="77777777" w:rsidR="00AB2696" w:rsidRPr="00AB2696" w:rsidRDefault="00AB2696" w:rsidP="00AB2696">
      <w:pPr>
        <w:rPr>
          <w:u w:val="single"/>
          <w:lang w:val="en-IN"/>
        </w:rPr>
      </w:pPr>
      <w:r w:rsidRPr="00AB2696">
        <w:rPr>
          <w:u w:val="single"/>
          <w:lang w:val="en-IN"/>
        </w:rPr>
        <w:t>Low-Cost Business Models</w:t>
      </w:r>
    </w:p>
    <w:p w14:paraId="268E6EC7" w14:textId="6C7531DE" w:rsidR="00AB2696" w:rsidRPr="00AB2696" w:rsidRDefault="00AB2696" w:rsidP="008A7FC4">
      <w:pPr>
        <w:ind w:firstLine="720"/>
        <w:rPr>
          <w:lang w:val="en-IN"/>
        </w:rPr>
      </w:pPr>
      <w:r w:rsidRPr="00AB2696">
        <w:rPr>
          <w:lang w:val="en-IN"/>
        </w:rPr>
        <w:t xml:space="preserve">The business models of fast fashion retailers are based on low cost, in which the </w:t>
      </w:r>
      <w:proofErr w:type="gramStart"/>
      <w:r w:rsidRPr="00AB2696">
        <w:rPr>
          <w:lang w:val="en-IN"/>
        </w:rPr>
        <w:t>main focus</w:t>
      </w:r>
      <w:proofErr w:type="gramEnd"/>
      <w:r w:rsidRPr="00AB2696">
        <w:rPr>
          <w:lang w:val="en-IN"/>
        </w:rPr>
        <w:t xml:space="preserve"> is on large volumes of production, quick turnover, and sourcing that is cost-efficient due to developing countries. These models are based on economies of scale, outsourcing and lean supply chain operations that reduce the manufacturing and supply chain costs. Although this works in keeping things affordable, it has the propensity of putting a strain on suppliers to lower labour and production costs</w:t>
      </w:r>
      <w:r w:rsidR="00CD40C1">
        <w:rPr>
          <w:lang w:val="en-IN"/>
        </w:rPr>
        <w:t xml:space="preserve"> (</w:t>
      </w:r>
      <w:r w:rsidR="00CD40C1" w:rsidRPr="00827E1D">
        <w:t>Draper&amp; Akin</w:t>
      </w:r>
      <w:r w:rsidR="00CD40C1">
        <w:t>, 2024</w:t>
      </w:r>
      <w:r w:rsidR="00CD40C1">
        <w:rPr>
          <w:lang w:val="en-IN"/>
        </w:rPr>
        <w:t>)</w:t>
      </w:r>
      <w:r w:rsidRPr="00AB2696">
        <w:rPr>
          <w:lang w:val="en-IN"/>
        </w:rPr>
        <w:t>.</w:t>
      </w:r>
    </w:p>
    <w:p w14:paraId="413C8A28" w14:textId="77777777" w:rsidR="00AB2696" w:rsidRPr="00AB2696" w:rsidRDefault="00AB2696" w:rsidP="00AB2696">
      <w:pPr>
        <w:rPr>
          <w:u w:val="single"/>
          <w:lang w:val="en-IN"/>
        </w:rPr>
      </w:pPr>
      <w:r w:rsidRPr="00AB2696">
        <w:rPr>
          <w:u w:val="single"/>
          <w:lang w:val="en-IN"/>
        </w:rPr>
        <w:t>Pricing Strategies</w:t>
      </w:r>
    </w:p>
    <w:p w14:paraId="4A8CED68" w14:textId="77C304B6" w:rsidR="00AB2696" w:rsidRPr="00AB2696" w:rsidRDefault="00AB2696" w:rsidP="00695D49">
      <w:pPr>
        <w:ind w:firstLine="720"/>
        <w:rPr>
          <w:lang w:val="en-IN"/>
        </w:rPr>
      </w:pPr>
      <w:r w:rsidRPr="00AB2696">
        <w:rPr>
          <w:lang w:val="en-IN"/>
        </w:rPr>
        <w:t>The approaches of pricing used in fast fashion retail are to sell trendy products at extremely competitive prices to reach price-sensitive customers. Demand is increased with frequent discounts, promotion campaigns and low mark-ups, keeping the level of sales high. Nevertheless, these approaches restrict profit margins, and it is difficult to additionally cover new expenses of sustainability activities</w:t>
      </w:r>
      <w:r w:rsidR="00CD40C1">
        <w:rPr>
          <w:lang w:val="en-IN"/>
        </w:rPr>
        <w:t xml:space="preserve"> (</w:t>
      </w:r>
      <w:proofErr w:type="spellStart"/>
      <w:r w:rsidR="00CD40C1" w:rsidRPr="00827E1D">
        <w:t>Sarokin</w:t>
      </w:r>
      <w:proofErr w:type="spellEnd"/>
      <w:r w:rsidR="00CD40C1">
        <w:t xml:space="preserve"> </w:t>
      </w:r>
      <w:r w:rsidR="00CD40C1" w:rsidRPr="00827E1D">
        <w:t xml:space="preserve">&amp; </w:t>
      </w:r>
      <w:proofErr w:type="spellStart"/>
      <w:r w:rsidR="00CD40C1" w:rsidRPr="00827E1D">
        <w:t>Bocken</w:t>
      </w:r>
      <w:proofErr w:type="spellEnd"/>
      <w:r w:rsidR="00CD40C1">
        <w:t>, 2024</w:t>
      </w:r>
      <w:r w:rsidR="00CD40C1">
        <w:rPr>
          <w:lang w:val="en-IN"/>
        </w:rPr>
        <w:t>)</w:t>
      </w:r>
      <w:r w:rsidRPr="00AB2696">
        <w:rPr>
          <w:lang w:val="en-IN"/>
        </w:rPr>
        <w:t>.</w:t>
      </w:r>
    </w:p>
    <w:p w14:paraId="1B7C968F" w14:textId="77777777" w:rsidR="00AB2696" w:rsidRPr="00AB2696" w:rsidRDefault="00AB2696" w:rsidP="00AB2696">
      <w:pPr>
        <w:rPr>
          <w:u w:val="single"/>
          <w:lang w:val="en-IN"/>
        </w:rPr>
      </w:pPr>
      <w:r w:rsidRPr="00AB2696">
        <w:rPr>
          <w:u w:val="single"/>
          <w:lang w:val="en-IN"/>
        </w:rPr>
        <w:t>Competitive Challenges</w:t>
      </w:r>
    </w:p>
    <w:p w14:paraId="15A8B562" w14:textId="7D6B1331" w:rsidR="00AB2696" w:rsidRPr="00AB2696" w:rsidRDefault="00AB2696" w:rsidP="00695D49">
      <w:pPr>
        <w:ind w:firstLine="720"/>
        <w:rPr>
          <w:lang w:val="en-IN"/>
        </w:rPr>
      </w:pPr>
      <w:r w:rsidRPr="00AB2696">
        <w:rPr>
          <w:lang w:val="en-IN"/>
        </w:rPr>
        <w:t>Global and online retailers have established a competition that is quite stiff in the fast fashion industry and have placed a lot of pressure on the enterprise to innovate at a low cost. Profitability is further threatened because of increased prices of the raw material, regulatory pressure and ethical considerations</w:t>
      </w:r>
      <w:r w:rsidR="00CD40C1">
        <w:rPr>
          <w:lang w:val="en-IN"/>
        </w:rPr>
        <w:t xml:space="preserve"> (</w:t>
      </w:r>
      <w:r w:rsidR="00CD40C1" w:rsidRPr="00827E1D">
        <w:t>AKIN &amp; DRAPER</w:t>
      </w:r>
      <w:r w:rsidR="00CD40C1">
        <w:t>, 2024</w:t>
      </w:r>
      <w:r w:rsidR="00CD40C1">
        <w:rPr>
          <w:lang w:val="en-IN"/>
        </w:rPr>
        <w:t>)</w:t>
      </w:r>
      <w:r w:rsidRPr="00AB2696">
        <w:rPr>
          <w:lang w:val="en-IN"/>
        </w:rPr>
        <w:t>. Striking the balance between sustainability investments and cost leadership is a highly important strategic issue.</w:t>
      </w:r>
    </w:p>
    <w:p w14:paraId="04432462" w14:textId="77777777" w:rsidR="00AB2696" w:rsidRPr="00AB2696" w:rsidRDefault="00AB2696" w:rsidP="007C7E7D">
      <w:pPr>
        <w:pStyle w:val="Heading2"/>
        <w:rPr>
          <w:lang w:val="en-IN"/>
        </w:rPr>
      </w:pPr>
      <w:bookmarkStart w:id="13" w:name="_Toc217151600"/>
      <w:r w:rsidRPr="00AB2696">
        <w:rPr>
          <w:lang w:val="en-IN"/>
        </w:rPr>
        <w:t>2.6 Case study of Primark</w:t>
      </w:r>
      <w:bookmarkEnd w:id="13"/>
      <w:r w:rsidRPr="00AB2696">
        <w:rPr>
          <w:lang w:val="en-IN"/>
        </w:rPr>
        <w:t> </w:t>
      </w:r>
    </w:p>
    <w:p w14:paraId="1ED7646C" w14:textId="73531D99" w:rsidR="00AB2696" w:rsidRPr="00AB2696" w:rsidRDefault="00AB2696" w:rsidP="008A7FC4">
      <w:pPr>
        <w:ind w:firstLine="720"/>
        <w:rPr>
          <w:lang w:val="en-IN"/>
        </w:rPr>
      </w:pPr>
      <w:r w:rsidRPr="00AB2696">
        <w:rPr>
          <w:lang w:val="en-IN"/>
        </w:rPr>
        <w:t>Primark, the Europe-based and one of the largest fast-fashion retailers, has progressively concentrated on sustainability as part of its Primark Cares strategy, as well as its larger Ethical Trade programme, to strike a balance between affordability and ethical sourcing and environmental concerns</w:t>
      </w:r>
      <w:r w:rsidR="00CD40C1">
        <w:rPr>
          <w:lang w:val="en-IN"/>
        </w:rPr>
        <w:t xml:space="preserve"> (</w:t>
      </w:r>
      <w:proofErr w:type="spellStart"/>
      <w:r w:rsidR="00CD40C1" w:rsidRPr="00827E1D">
        <w:t>Obadia</w:t>
      </w:r>
      <w:proofErr w:type="spellEnd"/>
      <w:r w:rsidR="00CD40C1">
        <w:t>, 2023</w:t>
      </w:r>
      <w:r w:rsidR="00CD40C1">
        <w:rPr>
          <w:lang w:val="en-IN"/>
        </w:rPr>
        <w:t>)</w:t>
      </w:r>
      <w:r w:rsidRPr="00AB2696">
        <w:rPr>
          <w:lang w:val="en-IN"/>
        </w:rPr>
        <w:t>. Concrete advancements are shown in its most recent Sustainability and Ethics Progress Report: In comparison to its 2019 benchmark, emissions in its end-to-end value chain have decreased by nearly 6, and 74 of its clothing items are now made from recycled or more sustainably sourced fibres, up from 66 in prior years</w:t>
      </w:r>
      <w:r w:rsidR="00CD40C1">
        <w:rPr>
          <w:lang w:val="en-IN"/>
        </w:rPr>
        <w:t xml:space="preserve"> (</w:t>
      </w:r>
      <w:proofErr w:type="spellStart"/>
      <w:r w:rsidR="00CD40C1" w:rsidRPr="00827E1D">
        <w:t>Ologunebi</w:t>
      </w:r>
      <w:proofErr w:type="spellEnd"/>
      <w:r w:rsidR="00CD40C1">
        <w:t>, 2023</w:t>
      </w:r>
      <w:r w:rsidR="00CD40C1">
        <w:rPr>
          <w:lang w:val="en-IN"/>
        </w:rPr>
        <w:t>)</w:t>
      </w:r>
      <w:r w:rsidRPr="00AB2696">
        <w:rPr>
          <w:lang w:val="en-IN"/>
        </w:rPr>
        <w:t xml:space="preserve">. Primark has used the concept of a circular design in their products too, where their products are tested on a durability framework to increase the life of the </w:t>
      </w:r>
      <w:proofErr w:type="gramStart"/>
      <w:r w:rsidRPr="00AB2696">
        <w:rPr>
          <w:lang w:val="en-IN"/>
        </w:rPr>
        <w:t>garments, and</w:t>
      </w:r>
      <w:proofErr w:type="gramEnd"/>
      <w:r w:rsidRPr="00AB2696">
        <w:rPr>
          <w:lang w:val="en-IN"/>
        </w:rPr>
        <w:t xml:space="preserve"> selected all their supply chains to a traceability programme to increase transparency of the supply chain.</w:t>
      </w:r>
    </w:p>
    <w:p w14:paraId="48344C24" w14:textId="23BFDC5B" w:rsidR="00AB2696" w:rsidRPr="00AB2696" w:rsidRDefault="00AB2696" w:rsidP="00695D49">
      <w:pPr>
        <w:ind w:firstLine="720"/>
        <w:rPr>
          <w:lang w:val="en-IN"/>
        </w:rPr>
      </w:pPr>
      <w:r w:rsidRPr="00AB2696">
        <w:rPr>
          <w:lang w:val="en-IN"/>
        </w:rPr>
        <w:lastRenderedPageBreak/>
        <w:t xml:space="preserve">Primark also has invested in regenerative agriculture through its Primark Cotton Project and believes in promoting the welfare of its workers in the supply chain </w:t>
      </w:r>
      <w:proofErr w:type="gramStart"/>
      <w:r w:rsidRPr="00AB2696">
        <w:rPr>
          <w:lang w:val="en-IN"/>
        </w:rPr>
        <w:t>factories, and</w:t>
      </w:r>
      <w:proofErr w:type="gramEnd"/>
      <w:r w:rsidRPr="00AB2696">
        <w:rPr>
          <w:lang w:val="en-IN"/>
        </w:rPr>
        <w:t xml:space="preserve"> hopes to achieve zero single-use plastic usage by 2027</w:t>
      </w:r>
      <w:r w:rsidR="00CD40C1">
        <w:rPr>
          <w:lang w:val="en-IN"/>
        </w:rPr>
        <w:t xml:space="preserve"> (</w:t>
      </w:r>
      <w:r w:rsidR="00CD40C1" w:rsidRPr="00D04160">
        <w:t>Jones</w:t>
      </w:r>
      <w:r w:rsidR="00CD40C1">
        <w:t>, 2025</w:t>
      </w:r>
      <w:r w:rsidR="00CD40C1">
        <w:rPr>
          <w:lang w:val="en-IN"/>
        </w:rPr>
        <w:t>)</w:t>
      </w:r>
      <w:r w:rsidRPr="00AB2696">
        <w:rPr>
          <w:lang w:val="en-IN"/>
        </w:rPr>
        <w:t>. Such initiatives demonstrate the change towards responsible production and responsible supply chain interaction, but still, it is not that smooth considering the enormity of the fast fashion industry and constant questioning by people and scientists. </w:t>
      </w:r>
    </w:p>
    <w:p w14:paraId="1959D0CE" w14:textId="77777777" w:rsidR="00AB2696" w:rsidRPr="00AB2696" w:rsidRDefault="00AB2696" w:rsidP="007C7E7D">
      <w:pPr>
        <w:pStyle w:val="Heading2"/>
        <w:rPr>
          <w:lang w:val="en-IN"/>
        </w:rPr>
      </w:pPr>
      <w:bookmarkStart w:id="14" w:name="_Toc217151601"/>
      <w:r w:rsidRPr="00AB2696">
        <w:rPr>
          <w:lang w:val="en-IN"/>
        </w:rPr>
        <w:t>2.7 Theoretical underpinning</w:t>
      </w:r>
      <w:bookmarkEnd w:id="14"/>
      <w:r w:rsidRPr="00AB2696">
        <w:rPr>
          <w:lang w:val="en-IN"/>
        </w:rPr>
        <w:t> </w:t>
      </w:r>
    </w:p>
    <w:p w14:paraId="25AC2C81" w14:textId="77777777" w:rsidR="00AB2696" w:rsidRPr="00AB2696" w:rsidRDefault="00AB2696" w:rsidP="007C7E7D">
      <w:pPr>
        <w:pStyle w:val="Heading3"/>
        <w:rPr>
          <w:lang w:val="en-IN"/>
        </w:rPr>
      </w:pPr>
      <w:bookmarkStart w:id="15" w:name="_Toc217151602"/>
      <w:r w:rsidRPr="00AB2696">
        <w:rPr>
          <w:lang w:val="en-IN"/>
        </w:rPr>
        <w:t>2.7.1 Triple Bottom Line (TBL) Theory</w:t>
      </w:r>
      <w:bookmarkEnd w:id="15"/>
      <w:r w:rsidRPr="00AB2696">
        <w:rPr>
          <w:lang w:val="en-IN"/>
        </w:rPr>
        <w:t> </w:t>
      </w:r>
    </w:p>
    <w:p w14:paraId="1252C487" w14:textId="77777777" w:rsidR="007C7E7D" w:rsidRDefault="007C7E7D" w:rsidP="007C7E7D">
      <w:pPr>
        <w:keepNext/>
        <w:jc w:val="center"/>
      </w:pPr>
      <w:r>
        <w:rPr>
          <w:noProof/>
          <w:lang w:val="en-IN"/>
        </w:rPr>
        <w:drawing>
          <wp:inline distT="0" distB="0" distL="0" distR="0" wp14:anchorId="0C1FBCA8" wp14:editId="6D7CF7B9">
            <wp:extent cx="3133725" cy="2913607"/>
            <wp:effectExtent l="76200" t="76200" r="123825" b="134620"/>
            <wp:docPr id="3036254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62540" name="Picture 30362540"/>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140467" cy="29198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FC9C1FF" w14:textId="735F4446" w:rsidR="007C7E7D" w:rsidRDefault="007C7E7D" w:rsidP="007C7E7D">
      <w:pPr>
        <w:pStyle w:val="Caption"/>
        <w:jc w:val="center"/>
        <w:rPr>
          <w:lang w:val="en-IN"/>
        </w:rPr>
      </w:pPr>
      <w:r>
        <w:t xml:space="preserve">Figure </w:t>
      </w:r>
      <w:r>
        <w:fldChar w:fldCharType="begin"/>
      </w:r>
      <w:r>
        <w:instrText xml:space="preserve"> SEQ Figure \* ARABIC </w:instrText>
      </w:r>
      <w:r>
        <w:fldChar w:fldCharType="separate"/>
      </w:r>
      <w:r w:rsidR="000D239D">
        <w:rPr>
          <w:noProof/>
        </w:rPr>
        <w:t>3</w:t>
      </w:r>
      <w:r>
        <w:fldChar w:fldCharType="end"/>
      </w:r>
      <w:r>
        <w:t xml:space="preserve">: </w:t>
      </w:r>
      <w:r w:rsidRPr="00AB2696">
        <w:rPr>
          <w:lang w:val="en-IN"/>
        </w:rPr>
        <w:t>Triple Bottom Line (TBL) Theory</w:t>
      </w:r>
    </w:p>
    <w:p w14:paraId="3E68CED1" w14:textId="2688FE79" w:rsidR="00AB2696" w:rsidRPr="00AB2696" w:rsidRDefault="00AB2696" w:rsidP="007C7E7D">
      <w:pPr>
        <w:jc w:val="center"/>
        <w:rPr>
          <w:lang w:val="en-IN"/>
        </w:rPr>
      </w:pPr>
      <w:r w:rsidRPr="00AB2696">
        <w:rPr>
          <w:lang w:val="en-IN"/>
        </w:rPr>
        <w:t xml:space="preserve">(Source: </w:t>
      </w:r>
      <w:r w:rsidR="00CD40C1" w:rsidRPr="00D04160">
        <w:t>Nogueira</w:t>
      </w:r>
      <w:r w:rsidR="00CD40C1">
        <w:t xml:space="preserve"> </w:t>
      </w:r>
      <w:r w:rsidR="00CD40C1" w:rsidRPr="00CD40C1">
        <w:rPr>
          <w:i/>
          <w:iCs/>
        </w:rPr>
        <w:t>et al.,</w:t>
      </w:r>
      <w:r w:rsidR="00CD40C1">
        <w:t xml:space="preserve"> 2023</w:t>
      </w:r>
      <w:r w:rsidRPr="00AB2696">
        <w:rPr>
          <w:lang w:val="en-IN"/>
        </w:rPr>
        <w:t>)</w:t>
      </w:r>
    </w:p>
    <w:p w14:paraId="55D302BD" w14:textId="5C650377" w:rsidR="00AB2696" w:rsidRPr="00AB2696" w:rsidRDefault="00AB2696" w:rsidP="008A7FC4">
      <w:pPr>
        <w:ind w:firstLine="720"/>
        <w:rPr>
          <w:lang w:val="en-IN"/>
        </w:rPr>
      </w:pPr>
      <w:r w:rsidRPr="00AB2696">
        <w:rPr>
          <w:lang w:val="en-IN"/>
        </w:rPr>
        <w:t xml:space="preserve">Triple Bottom Line (TBL) Theory, suggested by John Elkington, offers </w:t>
      </w:r>
      <w:proofErr w:type="gramStart"/>
      <w:r w:rsidRPr="00AB2696">
        <w:rPr>
          <w:lang w:val="en-IN"/>
        </w:rPr>
        <w:t>that organisations</w:t>
      </w:r>
      <w:proofErr w:type="gramEnd"/>
      <w:r w:rsidRPr="00AB2696">
        <w:rPr>
          <w:lang w:val="en-IN"/>
        </w:rPr>
        <w:t xml:space="preserve"> ought to evaluate their success based on three aspects, namely economic (profit), social (people), and environmental (planet) performance. Instead of focusing on the financial performance, TBL recommends that firms develop long-term value through balancing profitability with ethical and environmental accountability.</w:t>
      </w:r>
      <w:r w:rsidR="00CD40C1">
        <w:rPr>
          <w:lang w:val="en-IN"/>
        </w:rPr>
        <w:t xml:space="preserve"> (</w:t>
      </w:r>
      <w:r w:rsidR="00CD40C1" w:rsidRPr="00D04160">
        <w:t>Farooq</w:t>
      </w:r>
      <w:r w:rsidR="00CD40C1">
        <w:t xml:space="preserve"> </w:t>
      </w:r>
      <w:r w:rsidR="00CD40C1" w:rsidRPr="00CD40C1">
        <w:rPr>
          <w:i/>
          <w:iCs/>
        </w:rPr>
        <w:t>et al.,</w:t>
      </w:r>
      <w:r w:rsidR="00CD40C1">
        <w:t xml:space="preserve"> 2021</w:t>
      </w:r>
      <w:r w:rsidR="00CD40C1">
        <w:rPr>
          <w:lang w:val="en-IN"/>
        </w:rPr>
        <w:t>)</w:t>
      </w:r>
    </w:p>
    <w:p w14:paraId="1B1CEC32" w14:textId="65AF7353" w:rsidR="00AB2696" w:rsidRPr="00AB2696" w:rsidRDefault="00AB2696" w:rsidP="00695D49">
      <w:pPr>
        <w:ind w:firstLine="720"/>
        <w:rPr>
          <w:lang w:val="en-IN"/>
        </w:rPr>
      </w:pPr>
      <w:r w:rsidRPr="00AB2696">
        <w:rPr>
          <w:lang w:val="en-IN"/>
        </w:rPr>
        <w:t>TBL applies very well within the context of sustainable management of the supply chain in the clothing industry in the case of Primark. Primark aims to retain low prices and large volumes of sales to stay competitive economically</w:t>
      </w:r>
      <w:r w:rsidR="00CD40C1">
        <w:rPr>
          <w:lang w:val="en-IN"/>
        </w:rPr>
        <w:t xml:space="preserve"> (</w:t>
      </w:r>
      <w:r w:rsidR="00CD40C1" w:rsidRPr="00D04160">
        <w:t>Mok</w:t>
      </w:r>
      <w:r w:rsidR="00CD40C1">
        <w:t xml:space="preserve"> </w:t>
      </w:r>
      <w:r w:rsidR="00CD40C1" w:rsidRPr="00CD40C1">
        <w:rPr>
          <w:i/>
          <w:iCs/>
        </w:rPr>
        <w:t>et al.,</w:t>
      </w:r>
      <w:r w:rsidR="00CD40C1">
        <w:t xml:space="preserve"> 2022</w:t>
      </w:r>
      <w:r w:rsidR="00CD40C1">
        <w:rPr>
          <w:lang w:val="en-IN"/>
        </w:rPr>
        <w:t>)</w:t>
      </w:r>
      <w:r w:rsidRPr="00AB2696">
        <w:rPr>
          <w:lang w:val="en-IN"/>
        </w:rPr>
        <w:t xml:space="preserve">. The application of the theory in a social environment is in the form of ethical sourcing programs, better standards of labour, good wages, and suppliers' compliance programmes. Primark uses sustainable </w:t>
      </w:r>
      <w:r w:rsidRPr="00AB2696">
        <w:rPr>
          <w:lang w:val="en-IN"/>
        </w:rPr>
        <w:lastRenderedPageBreak/>
        <w:t>materials, waste management tactics and circular fashion to minimise its environmental impact.</w:t>
      </w:r>
    </w:p>
    <w:p w14:paraId="3F9E0458" w14:textId="732F6B71" w:rsidR="00AB2696" w:rsidRPr="00AB2696" w:rsidRDefault="00AB2696" w:rsidP="00695D49">
      <w:pPr>
        <w:ind w:firstLine="720"/>
        <w:rPr>
          <w:lang w:val="en-IN"/>
        </w:rPr>
      </w:pPr>
      <w:r w:rsidRPr="00AB2696">
        <w:rPr>
          <w:lang w:val="en-IN"/>
        </w:rPr>
        <w:t>It is significant because TBL will help Primark to incorporate sustainability in its supply chain, and at the same time, not compromise profitability</w:t>
      </w:r>
      <w:r w:rsidR="00CD40C1">
        <w:rPr>
          <w:lang w:val="en-IN"/>
        </w:rPr>
        <w:t xml:space="preserve"> (</w:t>
      </w:r>
      <w:r w:rsidR="00CD40C1" w:rsidRPr="00D04160">
        <w:t>Chang</w:t>
      </w:r>
      <w:r w:rsidR="00CD40C1">
        <w:t xml:space="preserve"> </w:t>
      </w:r>
      <w:r w:rsidR="00CD40C1" w:rsidRPr="00CD40C1">
        <w:rPr>
          <w:i/>
          <w:iCs/>
        </w:rPr>
        <w:t>et al.,</w:t>
      </w:r>
      <w:r w:rsidR="00CD40C1">
        <w:t xml:space="preserve"> 2023</w:t>
      </w:r>
      <w:r w:rsidR="00CD40C1">
        <w:rPr>
          <w:lang w:val="en-IN"/>
        </w:rPr>
        <w:t>)</w:t>
      </w:r>
      <w:r w:rsidRPr="00AB2696">
        <w:rPr>
          <w:lang w:val="en-IN"/>
        </w:rPr>
        <w:t>. TBL encourages sustainable expansion and competitiveness by linking ethical sourcing with economic effectiveness.</w:t>
      </w:r>
    </w:p>
    <w:p w14:paraId="2C197711" w14:textId="77777777" w:rsidR="00AB2696" w:rsidRPr="00AB2696" w:rsidRDefault="00AB2696" w:rsidP="007C7E7D">
      <w:pPr>
        <w:pStyle w:val="Heading3"/>
        <w:rPr>
          <w:lang w:val="en-IN"/>
        </w:rPr>
      </w:pPr>
      <w:bookmarkStart w:id="16" w:name="_Toc217151603"/>
      <w:r w:rsidRPr="00AB2696">
        <w:rPr>
          <w:lang w:val="en-IN"/>
        </w:rPr>
        <w:t>2.7.2 Stakeholder Theory</w:t>
      </w:r>
      <w:bookmarkEnd w:id="16"/>
      <w:r w:rsidRPr="00AB2696">
        <w:rPr>
          <w:lang w:val="en-IN"/>
        </w:rPr>
        <w:t> </w:t>
      </w:r>
    </w:p>
    <w:p w14:paraId="53654BF6" w14:textId="77777777" w:rsidR="007C7E7D" w:rsidRDefault="007C7E7D" w:rsidP="007C7E7D">
      <w:pPr>
        <w:keepNext/>
        <w:jc w:val="center"/>
      </w:pPr>
      <w:r>
        <w:rPr>
          <w:noProof/>
          <w:lang w:val="en-IN"/>
        </w:rPr>
        <w:drawing>
          <wp:inline distT="0" distB="0" distL="0" distR="0" wp14:anchorId="2488CDA0" wp14:editId="0E330202">
            <wp:extent cx="3781425" cy="2326418"/>
            <wp:effectExtent l="0" t="0" r="0" b="0"/>
            <wp:docPr id="461160870"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1160870" name="Graphic 461160870"/>
                    <pic:cNvPicPr/>
                  </pic:nvPicPr>
                  <pic:blipFill>
                    <a:blip r:embed="rId15">
                      <a:extLst>
                        <a:ext uri="{96DAC541-7B7A-43D3-8B79-37D633B846F1}">
                          <asvg:svgBlip xmlns:asvg="http://schemas.microsoft.com/office/drawing/2016/SVG/main" r:embed="rId16"/>
                        </a:ext>
                      </a:extLst>
                    </a:blip>
                    <a:stretch>
                      <a:fillRect/>
                    </a:stretch>
                  </pic:blipFill>
                  <pic:spPr>
                    <a:xfrm>
                      <a:off x="0" y="0"/>
                      <a:ext cx="3788677" cy="2330880"/>
                    </a:xfrm>
                    <a:prstGeom prst="rect">
                      <a:avLst/>
                    </a:prstGeom>
                  </pic:spPr>
                </pic:pic>
              </a:graphicData>
            </a:graphic>
          </wp:inline>
        </w:drawing>
      </w:r>
    </w:p>
    <w:p w14:paraId="2687ABFC" w14:textId="7B387832" w:rsidR="007C7E7D" w:rsidRDefault="007C7E7D" w:rsidP="007C7E7D">
      <w:pPr>
        <w:pStyle w:val="Caption"/>
        <w:jc w:val="center"/>
        <w:rPr>
          <w:lang w:val="en-IN"/>
        </w:rPr>
      </w:pPr>
      <w:r>
        <w:t xml:space="preserve">Figure </w:t>
      </w:r>
      <w:r>
        <w:fldChar w:fldCharType="begin"/>
      </w:r>
      <w:r>
        <w:instrText xml:space="preserve"> SEQ Figure \* ARABIC </w:instrText>
      </w:r>
      <w:r>
        <w:fldChar w:fldCharType="separate"/>
      </w:r>
      <w:r w:rsidR="000D239D">
        <w:rPr>
          <w:noProof/>
        </w:rPr>
        <w:t>4</w:t>
      </w:r>
      <w:r>
        <w:fldChar w:fldCharType="end"/>
      </w:r>
      <w:r>
        <w:t xml:space="preserve">: </w:t>
      </w:r>
      <w:r w:rsidRPr="00AB2696">
        <w:rPr>
          <w:lang w:val="en-IN"/>
        </w:rPr>
        <w:t>Stakeholder Theory </w:t>
      </w:r>
    </w:p>
    <w:p w14:paraId="6B69ED3D" w14:textId="02172532" w:rsidR="00AB2696" w:rsidRPr="00AB2696" w:rsidRDefault="00AB2696" w:rsidP="007C7E7D">
      <w:pPr>
        <w:jc w:val="center"/>
        <w:rPr>
          <w:lang w:val="en-IN"/>
        </w:rPr>
      </w:pPr>
      <w:r w:rsidRPr="00AB2696">
        <w:rPr>
          <w:lang w:val="en-IN"/>
        </w:rPr>
        <w:t xml:space="preserve">(Source: </w:t>
      </w:r>
      <w:r w:rsidR="00CD40C1" w:rsidRPr="00093123">
        <w:t>Xiao &amp; Li</w:t>
      </w:r>
      <w:r w:rsidR="00CD40C1">
        <w:t>, 2025</w:t>
      </w:r>
      <w:r w:rsidRPr="00AB2696">
        <w:rPr>
          <w:lang w:val="en-IN"/>
        </w:rPr>
        <w:t>)</w:t>
      </w:r>
    </w:p>
    <w:p w14:paraId="59BF3665" w14:textId="6616D201" w:rsidR="00AB2696" w:rsidRPr="00AB2696" w:rsidRDefault="00AB2696" w:rsidP="008A7FC4">
      <w:pPr>
        <w:ind w:firstLine="720"/>
        <w:rPr>
          <w:lang w:val="en-IN"/>
        </w:rPr>
      </w:pPr>
      <w:r w:rsidRPr="00AB2696">
        <w:rPr>
          <w:lang w:val="en-IN"/>
        </w:rPr>
        <w:t>The Stakeholder Theory formulated by Freeman is based on the principle that organisations must the interests of all stakeholders with whom they interrelate, as opposed to focusing on profits made by shareholders alone. The stakeholders are employees, suppliers, customers, governments, non-governmental organisations, and the local communities. The theory focuses on ethical decision-making, transparency, and long-term value creation</w:t>
      </w:r>
      <w:r w:rsidR="00CD40C1">
        <w:rPr>
          <w:lang w:val="en-IN"/>
        </w:rPr>
        <w:t xml:space="preserve"> (</w:t>
      </w:r>
      <w:proofErr w:type="spellStart"/>
      <w:r w:rsidR="00CD40C1" w:rsidRPr="00093123">
        <w:t>Nauwelaerts</w:t>
      </w:r>
      <w:proofErr w:type="spellEnd"/>
      <w:r w:rsidR="00CD40C1" w:rsidRPr="00093123">
        <w:t xml:space="preserve"> &amp; </w:t>
      </w:r>
      <w:proofErr w:type="spellStart"/>
      <w:r w:rsidR="00CD40C1" w:rsidRPr="00093123">
        <w:t>Vingerhoets</w:t>
      </w:r>
      <w:proofErr w:type="spellEnd"/>
      <w:r w:rsidR="00CD40C1">
        <w:t>, 2023</w:t>
      </w:r>
      <w:r w:rsidR="00CD40C1">
        <w:rPr>
          <w:lang w:val="en-IN"/>
        </w:rPr>
        <w:t>)</w:t>
      </w:r>
      <w:r w:rsidRPr="00AB2696">
        <w:rPr>
          <w:lang w:val="en-IN"/>
        </w:rPr>
        <w:t>.</w:t>
      </w:r>
    </w:p>
    <w:p w14:paraId="179696A3" w14:textId="64ED649E" w:rsidR="00AB2696" w:rsidRPr="00AB2696" w:rsidRDefault="00AB2696" w:rsidP="00695D49">
      <w:pPr>
        <w:ind w:firstLine="720"/>
        <w:rPr>
          <w:lang w:val="en-IN"/>
        </w:rPr>
      </w:pPr>
      <w:r w:rsidRPr="00AB2696">
        <w:rPr>
          <w:lang w:val="en-IN"/>
        </w:rPr>
        <w:t xml:space="preserve">The Stakeholder Theory is very applicable to Primark in the context of sustainable supply chain management in the clothing industry. The company </w:t>
      </w:r>
      <w:proofErr w:type="gramStart"/>
      <w:r w:rsidRPr="00AB2696">
        <w:rPr>
          <w:lang w:val="en-IN"/>
        </w:rPr>
        <w:t>has to</w:t>
      </w:r>
      <w:proofErr w:type="gramEnd"/>
      <w:r w:rsidRPr="00AB2696">
        <w:rPr>
          <w:lang w:val="en-IN"/>
        </w:rPr>
        <w:t xml:space="preserve"> strike a balance between pursuing the demands of economically conscious customers and the rights and well-being of garment workers, and the demands of the regulators and advocacy agencies</w:t>
      </w:r>
      <w:r w:rsidR="00CD40C1">
        <w:rPr>
          <w:lang w:val="en-IN"/>
        </w:rPr>
        <w:t xml:space="preserve"> (</w:t>
      </w:r>
      <w:proofErr w:type="spellStart"/>
      <w:r w:rsidR="00CD40C1" w:rsidRPr="00093123">
        <w:t>Kayikci</w:t>
      </w:r>
      <w:proofErr w:type="spellEnd"/>
      <w:r w:rsidR="00CD40C1">
        <w:t xml:space="preserve"> </w:t>
      </w:r>
      <w:r w:rsidR="00CD40C1" w:rsidRPr="00CD40C1">
        <w:rPr>
          <w:i/>
          <w:iCs/>
        </w:rPr>
        <w:t>et al.,</w:t>
      </w:r>
      <w:r w:rsidR="00CD40C1">
        <w:t xml:space="preserve"> 2022</w:t>
      </w:r>
      <w:r w:rsidR="00CD40C1">
        <w:rPr>
          <w:lang w:val="en-IN"/>
        </w:rPr>
        <w:t>)</w:t>
      </w:r>
      <w:r w:rsidRPr="00AB2696">
        <w:rPr>
          <w:lang w:val="en-IN"/>
        </w:rPr>
        <w:t>. Primark uses this theory by having supplier codes of conduct, audits of its factories, worker empowerment programmes, and public sustainability reporting.</w:t>
      </w:r>
    </w:p>
    <w:p w14:paraId="071DABCF" w14:textId="6E4C2099" w:rsidR="00AB2696" w:rsidRPr="00AB2696" w:rsidRDefault="00AB2696" w:rsidP="00695D49">
      <w:pPr>
        <w:ind w:firstLine="720"/>
        <w:rPr>
          <w:lang w:val="en-IN"/>
        </w:rPr>
      </w:pPr>
      <w:r w:rsidRPr="00AB2696">
        <w:rPr>
          <w:lang w:val="en-IN"/>
        </w:rPr>
        <w:t xml:space="preserve">Stakeholder Theory is relevant because it can help Primark to focus its ethical sourcing activities and still be profitable at the same time. Working together with the stakeholders will </w:t>
      </w:r>
      <w:r w:rsidRPr="00AB2696">
        <w:rPr>
          <w:lang w:val="en-IN"/>
        </w:rPr>
        <w:lastRenderedPageBreak/>
        <w:t>enable Primark to minimise the effects of reputational risks, enhance relations with their suppliers and thereby create consumer trust that will help them perform their business responsibly and sustainably</w:t>
      </w:r>
      <w:r w:rsidR="00CD40C1">
        <w:rPr>
          <w:lang w:val="en-IN"/>
        </w:rPr>
        <w:t xml:space="preserve"> (</w:t>
      </w:r>
      <w:r w:rsidR="00CD40C1" w:rsidRPr="00093123">
        <w:t>Hoque</w:t>
      </w:r>
      <w:r w:rsidR="00CD40C1">
        <w:t xml:space="preserve"> </w:t>
      </w:r>
      <w:r w:rsidR="00CD40C1" w:rsidRPr="00CD40C1">
        <w:rPr>
          <w:i/>
          <w:iCs/>
        </w:rPr>
        <w:t>et al.,</w:t>
      </w:r>
      <w:r w:rsidR="00CD40C1">
        <w:t xml:space="preserve"> 2022</w:t>
      </w:r>
      <w:r w:rsidR="00CD40C1">
        <w:rPr>
          <w:lang w:val="en-IN"/>
        </w:rPr>
        <w:t>)</w:t>
      </w:r>
      <w:r w:rsidRPr="00AB2696">
        <w:rPr>
          <w:lang w:val="en-IN"/>
        </w:rPr>
        <w:t>.</w:t>
      </w:r>
    </w:p>
    <w:p w14:paraId="1854C758" w14:textId="77777777" w:rsidR="00AB2696" w:rsidRPr="00AB2696" w:rsidRDefault="00AB2696" w:rsidP="007C7E7D">
      <w:pPr>
        <w:pStyle w:val="Heading2"/>
        <w:rPr>
          <w:lang w:val="en-IN"/>
        </w:rPr>
      </w:pPr>
      <w:bookmarkStart w:id="17" w:name="_Toc217151604"/>
      <w:r w:rsidRPr="00AB2696">
        <w:rPr>
          <w:lang w:val="en-IN"/>
        </w:rPr>
        <w:t>2.8 Literature Gap</w:t>
      </w:r>
      <w:bookmarkEnd w:id="17"/>
      <w:r w:rsidRPr="00AB2696">
        <w:rPr>
          <w:lang w:val="en-IN"/>
        </w:rPr>
        <w:t> </w:t>
      </w:r>
    </w:p>
    <w:p w14:paraId="077035B7" w14:textId="607FB902" w:rsidR="00AB2696" w:rsidRPr="00AB2696" w:rsidRDefault="00AB2696" w:rsidP="008A7FC4">
      <w:pPr>
        <w:ind w:firstLine="720"/>
        <w:rPr>
          <w:lang w:val="en-IN"/>
        </w:rPr>
      </w:pPr>
      <w:r w:rsidRPr="00AB2696">
        <w:rPr>
          <w:lang w:val="en-IN"/>
        </w:rPr>
        <w:t xml:space="preserve">The previous studies on the topic of sustainable supply chain management </w:t>
      </w:r>
      <w:proofErr w:type="gramStart"/>
      <w:r w:rsidRPr="00AB2696">
        <w:rPr>
          <w:lang w:val="en-IN"/>
        </w:rPr>
        <w:t>has</w:t>
      </w:r>
      <w:proofErr w:type="gramEnd"/>
      <w:r w:rsidRPr="00AB2696">
        <w:rPr>
          <w:lang w:val="en-IN"/>
        </w:rPr>
        <w:t xml:space="preserve"> an increasing amount of interest in the clothing industry, the current studies tend to focus on environmental practices or ethical sourcing without performing an overall analysis of how companies can strike the right balance between ethical responsibility and profitability</w:t>
      </w:r>
      <w:r w:rsidR="005B022A">
        <w:rPr>
          <w:lang w:val="en-IN"/>
        </w:rPr>
        <w:t xml:space="preserve"> (</w:t>
      </w:r>
      <w:r w:rsidR="005B022A" w:rsidRPr="00FE736C">
        <w:t xml:space="preserve">Peters &amp; </w:t>
      </w:r>
      <w:proofErr w:type="spellStart"/>
      <w:r w:rsidR="005B022A" w:rsidRPr="00FE736C">
        <w:t>Simaens</w:t>
      </w:r>
      <w:proofErr w:type="spellEnd"/>
      <w:r w:rsidR="005B022A">
        <w:t>, 2020</w:t>
      </w:r>
      <w:r w:rsidR="005B022A">
        <w:rPr>
          <w:lang w:val="en-IN"/>
        </w:rPr>
        <w:t>)</w:t>
      </w:r>
      <w:r w:rsidRPr="00AB2696">
        <w:rPr>
          <w:lang w:val="en-IN"/>
        </w:rPr>
        <w:t xml:space="preserve">. A significant portion of the literature emphasises large global brands that have established a sustainability program, which creates a gap in the literature on how sustainability-focused fast fashion retailers, </w:t>
      </w:r>
      <w:r w:rsidR="005B022A">
        <w:rPr>
          <w:lang w:val="en-IN"/>
        </w:rPr>
        <w:t xml:space="preserve">such as, </w:t>
      </w:r>
      <w:r w:rsidRPr="00AB2696">
        <w:rPr>
          <w:lang w:val="en-IN"/>
        </w:rPr>
        <w:t>Primark, strike this balance amidst the severe cost pressures. Besides, research findings are more likely to put stress on policy frameworks and theoretical ambitions without conducting adequate analysis of the trade-offs in operations, supplier relations and quantifiable financial performance</w:t>
      </w:r>
      <w:r w:rsidR="005B022A">
        <w:rPr>
          <w:lang w:val="en-IN"/>
        </w:rPr>
        <w:t xml:space="preserve"> (</w:t>
      </w:r>
      <w:proofErr w:type="spellStart"/>
      <w:r w:rsidR="005B022A" w:rsidRPr="00FE736C">
        <w:t>Ogunbukola</w:t>
      </w:r>
      <w:proofErr w:type="spellEnd"/>
      <w:r w:rsidR="005B022A">
        <w:t>, 2024</w:t>
      </w:r>
      <w:r w:rsidR="005B022A">
        <w:rPr>
          <w:lang w:val="en-IN"/>
        </w:rPr>
        <w:t>)</w:t>
      </w:r>
      <w:r w:rsidRPr="00AB2696">
        <w:rPr>
          <w:lang w:val="en-IN"/>
        </w:rPr>
        <w:t>. There is limited empirical evidence on the effectiveness of individual sustainability strategies, including traceability systems, worker welfare intervention, and circular business practices under the constraints of cost-bound business models. Also, longitudinal studies are deficient in that they will be able to monitor the change in performance over time and under varying market conditions</w:t>
      </w:r>
      <w:r w:rsidR="005B022A">
        <w:rPr>
          <w:lang w:val="en-IN"/>
        </w:rPr>
        <w:t xml:space="preserve"> (</w:t>
      </w:r>
      <w:r w:rsidR="005B022A" w:rsidRPr="00FE736C">
        <w:t>Chen</w:t>
      </w:r>
      <w:r w:rsidR="005B022A">
        <w:t>, 2024</w:t>
      </w:r>
      <w:r w:rsidR="005B022A">
        <w:rPr>
          <w:lang w:val="en-IN"/>
        </w:rPr>
        <w:t>)</w:t>
      </w:r>
      <w:r w:rsidRPr="00AB2696">
        <w:rPr>
          <w:lang w:val="en-IN"/>
        </w:rPr>
        <w:t>. Plugging these holes will help bring about a more balanced perspective on sustainable supply chain management that balances both ethical sourcing and economic feasibility in fast fashion.</w:t>
      </w:r>
    </w:p>
    <w:p w14:paraId="76C9708A" w14:textId="77777777" w:rsidR="00AB2696" w:rsidRPr="00AB2696" w:rsidRDefault="00AB2696" w:rsidP="007C7E7D">
      <w:pPr>
        <w:pStyle w:val="Heading2"/>
        <w:rPr>
          <w:lang w:val="en-IN"/>
        </w:rPr>
      </w:pPr>
      <w:bookmarkStart w:id="18" w:name="_Toc217151605"/>
      <w:r w:rsidRPr="00AB2696">
        <w:rPr>
          <w:lang w:val="en-IN"/>
        </w:rPr>
        <w:lastRenderedPageBreak/>
        <w:t>2.9 Conceptual Framework</w:t>
      </w:r>
      <w:bookmarkEnd w:id="18"/>
      <w:r w:rsidRPr="00AB2696">
        <w:rPr>
          <w:lang w:val="en-IN"/>
        </w:rPr>
        <w:t> </w:t>
      </w:r>
    </w:p>
    <w:p w14:paraId="6B3F24C3" w14:textId="77777777" w:rsidR="000D239D" w:rsidRDefault="000D239D" w:rsidP="000D239D">
      <w:pPr>
        <w:keepNext/>
      </w:pPr>
      <w:r>
        <w:rPr>
          <w:noProof/>
          <w:lang w:val="en-US"/>
        </w:rPr>
        <w:drawing>
          <wp:inline distT="0" distB="0" distL="0" distR="0" wp14:anchorId="0C427DBF" wp14:editId="47923BDE">
            <wp:extent cx="5781675" cy="3867150"/>
            <wp:effectExtent l="57150" t="0" r="9525"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14:paraId="6D977E03" w14:textId="6E2A93CE" w:rsidR="008A7FC4" w:rsidRDefault="000D239D" w:rsidP="000D239D">
      <w:pPr>
        <w:pStyle w:val="Caption"/>
        <w:jc w:val="center"/>
        <w:rPr>
          <w:lang w:val="en-IN"/>
        </w:rPr>
      </w:pPr>
      <w:r>
        <w:t xml:space="preserve">Figure </w:t>
      </w:r>
      <w:r>
        <w:fldChar w:fldCharType="begin"/>
      </w:r>
      <w:r>
        <w:instrText xml:space="preserve"> SEQ Figure \* ARABIC </w:instrText>
      </w:r>
      <w:r>
        <w:fldChar w:fldCharType="separate"/>
      </w:r>
      <w:r>
        <w:rPr>
          <w:noProof/>
        </w:rPr>
        <w:t>5</w:t>
      </w:r>
      <w:r>
        <w:fldChar w:fldCharType="end"/>
      </w:r>
      <w:r>
        <w:t xml:space="preserve">: </w:t>
      </w:r>
      <w:r w:rsidRPr="00AB2696">
        <w:rPr>
          <w:lang w:val="en-IN"/>
        </w:rPr>
        <w:t>Conceptual Framework</w:t>
      </w:r>
    </w:p>
    <w:p w14:paraId="7F8797A4" w14:textId="72753EFE" w:rsidR="00AB2696" w:rsidRPr="00AB2696" w:rsidRDefault="00AB2696" w:rsidP="000D239D">
      <w:pPr>
        <w:jc w:val="center"/>
        <w:rPr>
          <w:lang w:val="en-IN"/>
        </w:rPr>
      </w:pPr>
      <w:r w:rsidRPr="00AB2696">
        <w:rPr>
          <w:lang w:val="en-IN"/>
        </w:rPr>
        <w:t>(Source: Self-Created)</w:t>
      </w:r>
    </w:p>
    <w:p w14:paraId="0FD1724E" w14:textId="77777777" w:rsidR="00AB2696" w:rsidRPr="00AB2696" w:rsidRDefault="00AB2696" w:rsidP="00AB2696">
      <w:pPr>
        <w:rPr>
          <w:lang w:val="en-IN"/>
        </w:rPr>
      </w:pPr>
      <w:r w:rsidRPr="00AB2696">
        <w:rPr>
          <w:b/>
          <w:bCs/>
          <w:lang w:val="en-IN"/>
        </w:rPr>
        <w:t>H1</w:t>
      </w:r>
      <w:r w:rsidRPr="00AB2696">
        <w:rPr>
          <w:lang w:val="en-IN"/>
        </w:rPr>
        <w:t>: Implementation of ethical sourcing practices like fair wages and safe working conditions in the supply chain has a significant negative impact on short-term operating margins. </w:t>
      </w:r>
    </w:p>
    <w:p w14:paraId="711ADA66" w14:textId="77777777" w:rsidR="00AB2696" w:rsidRPr="00AB2696" w:rsidRDefault="00AB2696" w:rsidP="00AB2696">
      <w:pPr>
        <w:rPr>
          <w:lang w:val="en-IN"/>
        </w:rPr>
      </w:pPr>
      <w:r w:rsidRPr="00AB2696">
        <w:rPr>
          <w:b/>
          <w:bCs/>
          <w:lang w:val="en-IN"/>
        </w:rPr>
        <w:t>H2</w:t>
      </w:r>
      <w:r w:rsidRPr="00AB2696">
        <w:rPr>
          <w:lang w:val="en-IN"/>
        </w:rPr>
        <w:t>: Higher environmental and social awareness demonstrates a greater willingness to pay (WTP) for sustainable products, which are ethically sourced compared to those with low awareness of ethical costs.</w:t>
      </w:r>
    </w:p>
    <w:p w14:paraId="2E396082" w14:textId="77777777" w:rsidR="00AB2696" w:rsidRPr="00AB2696" w:rsidRDefault="00AB2696" w:rsidP="00AB2696">
      <w:pPr>
        <w:pStyle w:val="Heading2"/>
        <w:rPr>
          <w:lang w:val="en-IN"/>
        </w:rPr>
      </w:pPr>
      <w:bookmarkStart w:id="19" w:name="_Toc217151606"/>
      <w:r w:rsidRPr="00AB2696">
        <w:rPr>
          <w:lang w:val="en-IN"/>
        </w:rPr>
        <w:t>2.10 Chapter summary</w:t>
      </w:r>
      <w:bookmarkEnd w:id="19"/>
      <w:r w:rsidRPr="00AB2696">
        <w:rPr>
          <w:lang w:val="en-IN"/>
        </w:rPr>
        <w:t> </w:t>
      </w:r>
    </w:p>
    <w:p w14:paraId="6A3832F7" w14:textId="77777777" w:rsidR="00AB2696" w:rsidRDefault="00AB2696" w:rsidP="008A7FC4">
      <w:pPr>
        <w:ind w:firstLine="720"/>
        <w:rPr>
          <w:lang w:val="en-IN"/>
        </w:rPr>
      </w:pPr>
      <w:r w:rsidRPr="00AB2696">
        <w:rPr>
          <w:lang w:val="en-IN"/>
        </w:rPr>
        <w:t xml:space="preserve">The literature review focused on some of the main ideas pertinent to sustainable supply chain management in the clothing sector, including such issues as ethical sourcing, environmental sustainability, and profitability issues in the context of fast fashion. It assessed labour standards, remuneration, supplier accountability, resource effectiveness, waste minimisation, and cost rivalry. Another aspect that the chapter discussed is the use of the Triple Bottom Line and the Stakeholder Theory in the balancing of ethical and financial goals with reference to the supply chain practices at Primark. All in all, the review demonstrated the </w:t>
      </w:r>
      <w:r w:rsidRPr="00AB2696">
        <w:rPr>
          <w:lang w:val="en-IN"/>
        </w:rPr>
        <w:lastRenderedPageBreak/>
        <w:t>current shortcomings in research and provided a base upon which the study should explore how fast fashion retailers can be environmentally friendly and profit-oriented at the same time.</w:t>
      </w:r>
    </w:p>
    <w:p w14:paraId="31ACFBE8" w14:textId="77777777" w:rsidR="00347356" w:rsidRDefault="00347356" w:rsidP="00347356">
      <w:pPr>
        <w:rPr>
          <w:lang w:val="en-IN"/>
        </w:rPr>
      </w:pPr>
    </w:p>
    <w:p w14:paraId="07B87286" w14:textId="4A0E3766" w:rsidR="00347356" w:rsidRDefault="00347356">
      <w:pPr>
        <w:spacing w:line="259" w:lineRule="auto"/>
        <w:jc w:val="left"/>
        <w:rPr>
          <w:lang w:val="en-IN"/>
        </w:rPr>
      </w:pPr>
      <w:r>
        <w:rPr>
          <w:lang w:val="en-IN"/>
        </w:rPr>
        <w:br w:type="page"/>
      </w:r>
    </w:p>
    <w:p w14:paraId="511A6AA0" w14:textId="77777777" w:rsidR="00347356" w:rsidRPr="0062189C" w:rsidRDefault="00347356" w:rsidP="00347356">
      <w:pPr>
        <w:pStyle w:val="Heading1"/>
      </w:pPr>
      <w:bookmarkStart w:id="20" w:name="_Toc217149977"/>
      <w:bookmarkStart w:id="21" w:name="_Toc217151607"/>
      <w:r w:rsidRPr="0062189C">
        <w:lastRenderedPageBreak/>
        <w:t>CHAPTER 3: Methodology</w:t>
      </w:r>
      <w:bookmarkEnd w:id="20"/>
      <w:bookmarkEnd w:id="21"/>
      <w:r w:rsidRPr="0062189C">
        <w:t xml:space="preserve"> </w:t>
      </w:r>
    </w:p>
    <w:p w14:paraId="7D796492" w14:textId="77777777" w:rsidR="00347356" w:rsidRPr="0062189C" w:rsidRDefault="00347356" w:rsidP="00347356">
      <w:pPr>
        <w:pStyle w:val="Heading2"/>
      </w:pPr>
      <w:bookmarkStart w:id="22" w:name="_Toc217149978"/>
      <w:bookmarkStart w:id="23" w:name="_Toc217151608"/>
      <w:r w:rsidRPr="0062189C">
        <w:t>3.1 Chapter Introduction</w:t>
      </w:r>
      <w:bookmarkEnd w:id="22"/>
      <w:bookmarkEnd w:id="23"/>
    </w:p>
    <w:p w14:paraId="35143D2F" w14:textId="77777777" w:rsidR="00347356" w:rsidRPr="0062189C" w:rsidRDefault="00347356" w:rsidP="00E44983">
      <w:pPr>
        <w:ind w:firstLine="720"/>
      </w:pPr>
      <w:r w:rsidRPr="0062189C">
        <w:t xml:space="preserve">This chapter aims at describing the internal systemic framework applied to explore how Primark strikes a balance between ethical sourcing and profitability in its supply chain management. The study aims at filling in the research gap between hypothetical ethical theories and the realities of the fast-fashion business, in terms of finance. In order to attain this, the chapter elaborates how a pragmatic philosophy was chosen, a deductive approach, and a design of explanation. Moreover, it outlines how the primary data collected during the interview are combined with secondary tools of </w:t>
      </w:r>
      <w:proofErr w:type="spellStart"/>
      <w:r w:rsidRPr="0062189C">
        <w:t>analyzing</w:t>
      </w:r>
      <w:proofErr w:type="spellEnd"/>
      <w:r w:rsidRPr="0062189C">
        <w:t xml:space="preserve"> the financial data and with the help of these two tools, the research questions can be answered in a detailed manner.</w:t>
      </w:r>
    </w:p>
    <w:p w14:paraId="647C0F8F" w14:textId="77777777" w:rsidR="00347356" w:rsidRPr="0062189C" w:rsidRDefault="00347356" w:rsidP="00347356">
      <w:pPr>
        <w:pStyle w:val="Heading2"/>
      </w:pPr>
      <w:bookmarkStart w:id="24" w:name="_Toc217149979"/>
      <w:bookmarkStart w:id="25" w:name="_Toc217151609"/>
      <w:r w:rsidRPr="0062189C">
        <w:t>3.2 Research Philosophy</w:t>
      </w:r>
      <w:bookmarkEnd w:id="24"/>
      <w:bookmarkEnd w:id="25"/>
      <w:r w:rsidRPr="0062189C">
        <w:t xml:space="preserve"> </w:t>
      </w:r>
    </w:p>
    <w:p w14:paraId="066DD8D7" w14:textId="77777777" w:rsidR="00347356" w:rsidRPr="0062189C" w:rsidRDefault="00347356" w:rsidP="00E44983">
      <w:pPr>
        <w:ind w:firstLine="720"/>
      </w:pPr>
      <w:r w:rsidRPr="0062189C">
        <w:t xml:space="preserve">The research philosophy applicable to this study of sustainability supply chain management at the clothing industry is called </w:t>
      </w:r>
      <w:r w:rsidRPr="0062189C">
        <w:rPr>
          <w:b/>
          <w:bCs/>
        </w:rPr>
        <w:t>pragmatism</w:t>
      </w:r>
      <w:r w:rsidRPr="0062189C">
        <w:t>. It embraces pragmatic solutions and does not have commitments in ontological strictures and there is a loose-fitting adoption of both the positivist and interpretive approaches to resolve tensions that affect the real world when faced with ethical sourcing and profitability (</w:t>
      </w:r>
      <w:proofErr w:type="spellStart"/>
      <w:r w:rsidRPr="0062189C">
        <w:t>Dzhengiz</w:t>
      </w:r>
      <w:proofErr w:type="spellEnd"/>
      <w:r w:rsidRPr="0062189C">
        <w:t xml:space="preserve"> and </w:t>
      </w:r>
      <w:proofErr w:type="spellStart"/>
      <w:r w:rsidRPr="0062189C">
        <w:t>Hockerts</w:t>
      </w:r>
      <w:proofErr w:type="spellEnd"/>
      <w:r w:rsidRPr="0062189C">
        <w:t>, 2022).</w:t>
      </w:r>
    </w:p>
    <w:p w14:paraId="3F245532" w14:textId="77777777" w:rsidR="00347356" w:rsidRPr="0062189C" w:rsidRDefault="00347356" w:rsidP="00E44983">
      <w:pPr>
        <w:ind w:firstLine="720"/>
      </w:pPr>
      <w:r w:rsidRPr="0062189C">
        <w:t xml:space="preserve">Pragmatism can also be consistent with the purpose of the study to ensure the balance between ethical requirements, such as fair </w:t>
      </w:r>
      <w:proofErr w:type="spellStart"/>
      <w:r w:rsidRPr="0062189C">
        <w:t>labor</w:t>
      </w:r>
      <w:proofErr w:type="spellEnd"/>
      <w:r w:rsidRPr="0062189C">
        <w:t xml:space="preserve"> and eco-materials, and profit motivation in a changeable garment industry (Waal, 2021). It </w:t>
      </w:r>
      <w:proofErr w:type="spellStart"/>
      <w:r w:rsidRPr="0062189C">
        <w:t>favors</w:t>
      </w:r>
      <w:proofErr w:type="spellEnd"/>
      <w:r w:rsidRPr="0062189C">
        <w:t xml:space="preserve"> mixed methods by putting the emphasis on what works to get actionable insights and, therefore, proposes to use surveys to provide quantitative measures of performance, and case studies to understand supplier dynamics and provide practical suggestions to a company such as Patagonia. This methodology alleviates paradigmatic silos of the SSCM </w:t>
      </w:r>
      <w:proofErr w:type="gramStart"/>
      <w:r w:rsidRPr="0062189C">
        <w:t>research, and</w:t>
      </w:r>
      <w:proofErr w:type="gramEnd"/>
      <w:r w:rsidRPr="0062189C">
        <w:t xml:space="preserve"> allows universality of trade-offs assessment. Finally, it provides context-based strategies, which improve sustainability and viability.</w:t>
      </w:r>
    </w:p>
    <w:p w14:paraId="6FE535A1" w14:textId="77777777" w:rsidR="00347356" w:rsidRPr="0062189C" w:rsidRDefault="00347356" w:rsidP="00347356">
      <w:pPr>
        <w:pStyle w:val="Heading2"/>
      </w:pPr>
      <w:bookmarkStart w:id="26" w:name="_Toc217149980"/>
      <w:bookmarkStart w:id="27" w:name="_Toc217151610"/>
      <w:r w:rsidRPr="0062189C">
        <w:t>3.3 Research Approach</w:t>
      </w:r>
      <w:bookmarkEnd w:id="26"/>
      <w:bookmarkEnd w:id="27"/>
      <w:r w:rsidRPr="0062189C">
        <w:t xml:space="preserve"> </w:t>
      </w:r>
    </w:p>
    <w:p w14:paraId="474752DB" w14:textId="77777777" w:rsidR="00347356" w:rsidRPr="0062189C" w:rsidRDefault="00347356" w:rsidP="00E44983">
      <w:pPr>
        <w:ind w:firstLine="720"/>
      </w:pPr>
      <w:r w:rsidRPr="0062189C">
        <w:t xml:space="preserve">This paper uses </w:t>
      </w:r>
      <w:r w:rsidRPr="0062189C">
        <w:rPr>
          <w:b/>
          <w:bCs/>
        </w:rPr>
        <w:t>inductive</w:t>
      </w:r>
      <w:r w:rsidRPr="0062189C">
        <w:t xml:space="preserve"> research approach to investigate the question of sustainability supply chain management in the clothing sector. It constructs general theories of the basis of </w:t>
      </w:r>
      <w:proofErr w:type="gramStart"/>
      <w:r w:rsidRPr="0062189C">
        <w:t>particular observations</w:t>
      </w:r>
      <w:proofErr w:type="gramEnd"/>
      <w:r w:rsidRPr="0062189C">
        <w:t xml:space="preserve"> based on empirical results on both ethical sourcing practices and the tensions between profitability and ethical subject matter.</w:t>
      </w:r>
    </w:p>
    <w:p w14:paraId="16426EA8" w14:textId="77777777" w:rsidR="00347356" w:rsidRPr="0062189C" w:rsidRDefault="00347356" w:rsidP="00E44983">
      <w:pPr>
        <w:ind w:firstLine="720"/>
      </w:pPr>
      <w:r w:rsidRPr="0062189C">
        <w:t xml:space="preserve">This topic would best be approached through the inductive approach, which permits the patterns to come out of reality in areas like audit data of suppliers and performance information of firms in the garment supply chains instead of conducting tests of prior hypotheses (Proudfoot, 2022). This flexibility encompasses the insensible trade-offs like the </w:t>
      </w:r>
      <w:r w:rsidRPr="0062189C">
        <w:lastRenderedPageBreak/>
        <w:t xml:space="preserve">cost of eco-certification and the long-term benefits, which are prevalent in the </w:t>
      </w:r>
      <w:proofErr w:type="gramStart"/>
      <w:r w:rsidRPr="0062189C">
        <w:t>ever changing</w:t>
      </w:r>
      <w:proofErr w:type="gramEnd"/>
      <w:r w:rsidRPr="0062189C">
        <w:t xml:space="preserve"> industries. It coexists with pragmatism by creating context-specific understanding of practical action plan, developing the theory based on industry </w:t>
      </w:r>
      <w:proofErr w:type="spellStart"/>
      <w:r w:rsidRPr="0062189C">
        <w:t>factsness</w:t>
      </w:r>
      <w:proofErr w:type="spellEnd"/>
      <w:r w:rsidRPr="0062189C">
        <w:t>.</w:t>
      </w:r>
    </w:p>
    <w:p w14:paraId="0D9BE75F" w14:textId="77777777" w:rsidR="00347356" w:rsidRPr="0062189C" w:rsidRDefault="00347356" w:rsidP="00347356">
      <w:pPr>
        <w:pStyle w:val="Heading2"/>
      </w:pPr>
      <w:bookmarkStart w:id="28" w:name="_Toc217149981"/>
      <w:bookmarkStart w:id="29" w:name="_Toc217151611"/>
      <w:r w:rsidRPr="0062189C">
        <w:t>3.4 Research Design</w:t>
      </w:r>
      <w:bookmarkEnd w:id="28"/>
      <w:bookmarkEnd w:id="29"/>
      <w:r w:rsidRPr="0062189C">
        <w:t xml:space="preserve"> </w:t>
      </w:r>
    </w:p>
    <w:p w14:paraId="3107CDCD" w14:textId="77777777" w:rsidR="00347356" w:rsidRPr="0062189C" w:rsidRDefault="00347356" w:rsidP="00E44983">
      <w:pPr>
        <w:ind w:firstLine="720"/>
      </w:pPr>
      <w:r w:rsidRPr="0062189C">
        <w:t xml:space="preserve">The paper takes the </w:t>
      </w:r>
      <w:r w:rsidRPr="0062189C">
        <w:rPr>
          <w:b/>
          <w:bCs/>
        </w:rPr>
        <w:t>explanatory research design</w:t>
      </w:r>
      <w:r w:rsidRPr="0062189C">
        <w:t xml:space="preserve"> to conduct research on the sustainability supply chain management within the clothes industry. It explains causal patterns between the sourcing practices that are ethically sound and the profitability outcomes (Toyon, 2021).</w:t>
      </w:r>
    </w:p>
    <w:p w14:paraId="136F0459" w14:textId="77777777" w:rsidR="00347356" w:rsidRPr="0062189C" w:rsidRDefault="00347356" w:rsidP="00E44983">
      <w:pPr>
        <w:ind w:firstLine="720"/>
      </w:pPr>
      <w:r w:rsidRPr="0062189C">
        <w:t xml:space="preserve">As indicated by Skinner, </w:t>
      </w:r>
      <w:proofErr w:type="spellStart"/>
      <w:r w:rsidRPr="0062189C">
        <w:t>Dancis</w:t>
      </w:r>
      <w:proofErr w:type="spellEnd"/>
      <w:r w:rsidRPr="0062189C">
        <w:t xml:space="preserve"> and </w:t>
      </w:r>
      <w:proofErr w:type="gramStart"/>
      <w:r w:rsidRPr="0062189C">
        <w:t>The</w:t>
      </w:r>
      <w:proofErr w:type="gramEnd"/>
      <w:r w:rsidRPr="0062189C">
        <w:t xml:space="preserve"> (2026), the explanatory design would be suitable to unravelling the effects of interventions such as fair-trade certifications and eco-materials on the financial performance in light of the complexities of the supply chain. It </w:t>
      </w:r>
      <w:proofErr w:type="gramStart"/>
      <w:r w:rsidRPr="0062189C">
        <w:t>opens up</w:t>
      </w:r>
      <w:proofErr w:type="gramEnd"/>
      <w:r w:rsidRPr="0062189C">
        <w:t xml:space="preserve"> the avenues to strike the balance between ethics and profits by determining mechanisms like reduction in costs through the minimization of waste, as compared to high sourcing premiums. This is </w:t>
      </w:r>
      <w:proofErr w:type="gramStart"/>
      <w:r w:rsidRPr="0062189C">
        <w:t>similar to</w:t>
      </w:r>
      <w:proofErr w:type="gramEnd"/>
      <w:r w:rsidRPr="0062189C">
        <w:t xml:space="preserve"> the inductive method and pragmatism, which allows the development of theory based on the empirical regularities within the garment firms hence develop practical lessons to the industry stakeholders.</w:t>
      </w:r>
    </w:p>
    <w:p w14:paraId="250679C3" w14:textId="77777777" w:rsidR="00347356" w:rsidRPr="0062189C" w:rsidRDefault="00347356" w:rsidP="00347356">
      <w:pPr>
        <w:pStyle w:val="Heading2"/>
      </w:pPr>
      <w:bookmarkStart w:id="30" w:name="_Toc217149982"/>
      <w:bookmarkStart w:id="31" w:name="_Toc217151612"/>
      <w:r w:rsidRPr="0062189C">
        <w:t>3.5 Data Collection</w:t>
      </w:r>
      <w:bookmarkEnd w:id="30"/>
      <w:bookmarkEnd w:id="31"/>
      <w:r w:rsidRPr="0062189C">
        <w:t xml:space="preserve"> </w:t>
      </w:r>
    </w:p>
    <w:p w14:paraId="047A06DC" w14:textId="77777777" w:rsidR="00347356" w:rsidRPr="0062189C" w:rsidRDefault="00347356" w:rsidP="00E44983">
      <w:pPr>
        <w:ind w:firstLine="720"/>
      </w:pPr>
      <w:r w:rsidRPr="0062189C">
        <w:t xml:space="preserve">This paper relies on the use of </w:t>
      </w:r>
      <w:r w:rsidRPr="0062189C">
        <w:rPr>
          <w:b/>
          <w:bCs/>
        </w:rPr>
        <w:t>secondary data</w:t>
      </w:r>
      <w:r w:rsidRPr="0062189C">
        <w:t xml:space="preserve"> on Primark annual and sustainability reports, as well as </w:t>
      </w:r>
      <w:r w:rsidRPr="0062189C">
        <w:rPr>
          <w:b/>
          <w:bCs/>
        </w:rPr>
        <w:t>primary interviews</w:t>
      </w:r>
      <w:r w:rsidRPr="0062189C">
        <w:t xml:space="preserve"> with the supply chain managers. Secondary sources give quantitative measures of sourcing ethics campaigns and trends of profitability.</w:t>
      </w:r>
    </w:p>
    <w:p w14:paraId="5865D14E" w14:textId="77777777" w:rsidR="00347356" w:rsidRPr="0062189C" w:rsidRDefault="00347356" w:rsidP="00E44983">
      <w:pPr>
        <w:ind w:firstLine="720"/>
      </w:pPr>
      <w:r w:rsidRPr="0062189C">
        <w:t xml:space="preserve">The reports provided to Primark provide longitudinal, sound, and reliable information about such sustainability practices as eco-materials and fair </w:t>
      </w:r>
      <w:proofErr w:type="spellStart"/>
      <w:r w:rsidRPr="0062189C">
        <w:t>labor</w:t>
      </w:r>
      <w:proofErr w:type="spellEnd"/>
      <w:r w:rsidRPr="0062189C">
        <w:t xml:space="preserve">, which can be used to </w:t>
      </w:r>
      <w:proofErr w:type="spellStart"/>
      <w:r w:rsidRPr="0062189C">
        <w:t>analyze</w:t>
      </w:r>
      <w:proofErr w:type="spellEnd"/>
      <w:r w:rsidRPr="0062189C">
        <w:t xml:space="preserve"> trends within garment supply chains (Primark, 2024). Primary interviews bring detailed information on the issues in implementation and trade-offs, which add explanatory value. The practical approach as mixed strategy follows the inductive design and pragmatism, balanced in efficiency and the contextual richness of the results in a sound, actionable way of finding out the actionable context of ethics and profitability interplay.</w:t>
      </w:r>
    </w:p>
    <w:p w14:paraId="551B7DB1" w14:textId="77777777" w:rsidR="00347356" w:rsidRPr="0062189C" w:rsidRDefault="00347356" w:rsidP="00347356">
      <w:pPr>
        <w:pStyle w:val="Heading2"/>
      </w:pPr>
      <w:bookmarkStart w:id="32" w:name="_Toc217149983"/>
      <w:bookmarkStart w:id="33" w:name="_Toc217151613"/>
      <w:r w:rsidRPr="0062189C">
        <w:t>3.6 Data Analysis</w:t>
      </w:r>
      <w:bookmarkEnd w:id="32"/>
      <w:bookmarkEnd w:id="33"/>
    </w:p>
    <w:p w14:paraId="1AB1DFC5" w14:textId="6B0F67B2" w:rsidR="00347356" w:rsidRPr="0062189C" w:rsidRDefault="00347356" w:rsidP="00E44983">
      <w:pPr>
        <w:ind w:firstLine="720"/>
      </w:pPr>
      <w:r w:rsidRPr="0062189C">
        <w:t xml:space="preserve">The paper evaluates the primary interview-based data of </w:t>
      </w:r>
      <w:r w:rsidR="00E44983" w:rsidRPr="0062189C">
        <w:t>supplier’s</w:t>
      </w:r>
      <w:r w:rsidRPr="0062189C">
        <w:t xml:space="preserve"> chain managers through thematic analysis with secondary evidence based on these reports provided by Primark. Ethical sourcing problems, and influence on profitability can be identified as themes discovered during the coding and identification of patterns.</w:t>
      </w:r>
    </w:p>
    <w:p w14:paraId="34E254B2" w14:textId="77777777" w:rsidR="00347356" w:rsidRPr="0062189C" w:rsidRDefault="00347356" w:rsidP="00347356">
      <w:r w:rsidRPr="0062189C">
        <w:lastRenderedPageBreak/>
        <w:t>Thematic analysis is appropriate with inductive, explanatory design due to the extraction of the understanding based on the qualitative interviews with the examples of trade-offs between the costs of eco-sourcing and profits. Cross-calibration of the findings with quantitative measures of the sustainability KPIs of Primark support its claims, contributing to the credibility of the results. This is a practical approach which delivers feasible plans to strike equilibrium between ethics and profitability in the clothing supply chains.</w:t>
      </w:r>
    </w:p>
    <w:p w14:paraId="69D7F91E" w14:textId="77777777" w:rsidR="00347356" w:rsidRPr="0062189C" w:rsidRDefault="00347356" w:rsidP="00347356">
      <w:pPr>
        <w:pStyle w:val="Heading2"/>
      </w:pPr>
      <w:bookmarkStart w:id="34" w:name="_Toc217149984"/>
      <w:bookmarkStart w:id="35" w:name="_Toc217151614"/>
      <w:r w:rsidRPr="0062189C">
        <w:t>3.7 Sampling Technique</w:t>
      </w:r>
      <w:bookmarkEnd w:id="34"/>
      <w:bookmarkEnd w:id="35"/>
    </w:p>
    <w:p w14:paraId="1D7CE68B" w14:textId="77777777" w:rsidR="00347356" w:rsidRPr="0062189C" w:rsidRDefault="00347356" w:rsidP="00E44983">
      <w:pPr>
        <w:ind w:firstLine="720"/>
      </w:pPr>
      <w:r w:rsidRPr="0062189C">
        <w:t xml:space="preserve">The </w:t>
      </w:r>
      <w:r w:rsidRPr="0062189C">
        <w:rPr>
          <w:b/>
          <w:bCs/>
        </w:rPr>
        <w:t>purposive sampling technique</w:t>
      </w:r>
      <w:r w:rsidRPr="0062189C">
        <w:t xml:space="preserve"> will be used in this study to identify 10-15 supply chain managers in Primark and other clothing companies that are familiar with ethical sourcing. The diversity of the role (procurement, logistics, sustainability leads) is relevant, experience (5+ years) and the sample </w:t>
      </w:r>
      <w:proofErr w:type="gramStart"/>
      <w:r w:rsidRPr="0062189C">
        <w:t>is</w:t>
      </w:r>
      <w:proofErr w:type="gramEnd"/>
      <w:r w:rsidRPr="0062189C">
        <w:t xml:space="preserve"> selected.</w:t>
      </w:r>
    </w:p>
    <w:p w14:paraId="5BA51286" w14:textId="77777777" w:rsidR="00347356" w:rsidRPr="0062189C" w:rsidRDefault="00347356" w:rsidP="00E44983">
      <w:pPr>
        <w:ind w:firstLine="720"/>
      </w:pPr>
      <w:r w:rsidRPr="0062189C">
        <w:t>Since purposive sampling provides depth of discussion of ethics-profitability tension, it matches inductive, explanatory design, as rich information case is sought (Tajik, Golzar and Noor, 2024). It is the maximum relevance and minimal representativeness, best suited in exploratory research of SSCM when pattern emergence generalizability of results.</w:t>
      </w:r>
    </w:p>
    <w:p w14:paraId="66C48913" w14:textId="77777777" w:rsidR="00347356" w:rsidRPr="0062189C" w:rsidRDefault="00347356" w:rsidP="00347356">
      <w:pPr>
        <w:pStyle w:val="Heading2"/>
      </w:pPr>
      <w:bookmarkStart w:id="36" w:name="_Toc217149985"/>
      <w:bookmarkStart w:id="37" w:name="_Toc217151615"/>
      <w:r w:rsidRPr="0062189C">
        <w:t>3.8 Ethical Considerations</w:t>
      </w:r>
      <w:bookmarkEnd w:id="36"/>
      <w:bookmarkEnd w:id="37"/>
      <w:r w:rsidRPr="0062189C">
        <w:t xml:space="preserve"> </w:t>
      </w:r>
    </w:p>
    <w:p w14:paraId="1CCB9B69" w14:textId="77777777" w:rsidR="00347356" w:rsidRPr="0062189C" w:rsidRDefault="00347356" w:rsidP="00E44983">
      <w:pPr>
        <w:ind w:firstLine="720"/>
      </w:pPr>
      <w:r w:rsidRPr="0062189C">
        <w:t>The informed consent, anonymity and voluntary participation are emphasized. The information is saved in a safe place and the IRB is consulted. Reflexivity deals with the biasness of research on sustainability advocacy.</w:t>
      </w:r>
    </w:p>
    <w:p w14:paraId="4A15C823" w14:textId="77777777" w:rsidR="00347356" w:rsidRPr="0062189C" w:rsidRDefault="00347356" w:rsidP="00347356">
      <w:pPr>
        <w:pStyle w:val="Heading2"/>
      </w:pPr>
      <w:bookmarkStart w:id="38" w:name="_Toc217149986"/>
      <w:bookmarkStart w:id="39" w:name="_Toc217151616"/>
      <w:r w:rsidRPr="0062189C">
        <w:t>3.9 Chapter Summary</w:t>
      </w:r>
      <w:bookmarkEnd w:id="38"/>
      <w:bookmarkEnd w:id="39"/>
      <w:r w:rsidRPr="0062189C">
        <w:t xml:space="preserve"> </w:t>
      </w:r>
    </w:p>
    <w:p w14:paraId="40ABBB02" w14:textId="77777777" w:rsidR="00347356" w:rsidRPr="0062189C" w:rsidRDefault="00347356" w:rsidP="00E44983">
      <w:pPr>
        <w:ind w:firstLine="720"/>
      </w:pPr>
      <w:r w:rsidRPr="0062189C">
        <w:t>In this chapter, the author describes pragmatism, inductive approach, explanatory design, mixed data collection between Primark reports and interviews, thematic analysis, and purposive sampling. The decisions provide responsive and moderated insights of sustainable cloth chains.</w:t>
      </w:r>
    </w:p>
    <w:p w14:paraId="1E703127" w14:textId="77777777" w:rsidR="00347356" w:rsidRPr="00AB2696" w:rsidRDefault="00347356" w:rsidP="00347356"/>
    <w:p w14:paraId="0A87C463" w14:textId="77777777" w:rsidR="00AB2696" w:rsidRDefault="00AB2696" w:rsidP="00E33DCF">
      <w:pPr>
        <w:pStyle w:val="Heading1"/>
        <w:rPr>
          <w:lang w:val="en-IN"/>
        </w:rPr>
      </w:pPr>
    </w:p>
    <w:p w14:paraId="7967BB79" w14:textId="77777777" w:rsidR="005B022A" w:rsidRDefault="005B022A">
      <w:pPr>
        <w:spacing w:line="259" w:lineRule="auto"/>
        <w:jc w:val="left"/>
        <w:rPr>
          <w:rFonts w:eastAsiaTheme="majorEastAsia" w:cstheme="majorBidi"/>
          <w:b/>
          <w:color w:val="000000" w:themeColor="text1"/>
          <w:szCs w:val="40"/>
          <w:lang w:val="en-IN"/>
        </w:rPr>
      </w:pPr>
      <w:r>
        <w:rPr>
          <w:lang w:val="en-IN"/>
        </w:rPr>
        <w:br w:type="page"/>
      </w:r>
    </w:p>
    <w:p w14:paraId="34516BDA" w14:textId="1EE95B7E" w:rsidR="00713EFA" w:rsidRPr="00713EFA" w:rsidRDefault="00713EFA" w:rsidP="00E33DCF">
      <w:pPr>
        <w:pStyle w:val="Heading1"/>
        <w:rPr>
          <w:lang w:val="en-IN"/>
        </w:rPr>
      </w:pPr>
      <w:bookmarkStart w:id="40" w:name="_Toc217151617"/>
      <w:r w:rsidRPr="00713EFA">
        <w:rPr>
          <w:lang w:val="en-IN"/>
        </w:rPr>
        <w:lastRenderedPageBreak/>
        <w:t>Chapter 4: Results and Discussion</w:t>
      </w:r>
      <w:bookmarkEnd w:id="40"/>
    </w:p>
    <w:p w14:paraId="32A366F6" w14:textId="77777777" w:rsidR="00713EFA" w:rsidRPr="00713EFA" w:rsidRDefault="00713EFA" w:rsidP="00E33DCF">
      <w:pPr>
        <w:pStyle w:val="Heading2"/>
        <w:rPr>
          <w:lang w:val="en-IN"/>
        </w:rPr>
      </w:pPr>
      <w:bookmarkStart w:id="41" w:name="_Toc217151618"/>
      <w:r w:rsidRPr="00713EFA">
        <w:rPr>
          <w:lang w:val="en-IN"/>
        </w:rPr>
        <w:t>4.1 Results- Interview Transcript</w:t>
      </w:r>
      <w:bookmarkEnd w:id="41"/>
      <w:r w:rsidRPr="00713EFA">
        <w:rPr>
          <w:lang w:val="en-IN"/>
        </w:rPr>
        <w:t> </w:t>
      </w:r>
    </w:p>
    <w:p w14:paraId="1ACA27B4" w14:textId="6DC8416C" w:rsidR="00425D1C" w:rsidRPr="00425D1C" w:rsidRDefault="00713EFA" w:rsidP="00425D1C">
      <w:pPr>
        <w:rPr>
          <w:b/>
          <w:bCs/>
          <w:i/>
          <w:iCs/>
          <w:lang w:val="en-IN"/>
        </w:rPr>
      </w:pPr>
      <w:r w:rsidRPr="00713EFA">
        <w:rPr>
          <w:b/>
          <w:bCs/>
          <w:i/>
          <w:iCs/>
          <w:lang w:val="en-IN"/>
        </w:rPr>
        <w:t>Interviewee 1</w:t>
      </w:r>
    </w:p>
    <w:tbl>
      <w:tblPr>
        <w:tblW w:w="0" w:type="auto"/>
        <w:tblCellMar>
          <w:top w:w="15" w:type="dxa"/>
          <w:left w:w="15" w:type="dxa"/>
          <w:bottom w:w="15" w:type="dxa"/>
          <w:right w:w="15" w:type="dxa"/>
        </w:tblCellMar>
        <w:tblLook w:val="04A0" w:firstRow="1" w:lastRow="0" w:firstColumn="1" w:lastColumn="0" w:noHBand="0" w:noVBand="1"/>
      </w:tblPr>
      <w:tblGrid>
        <w:gridCol w:w="1447"/>
        <w:gridCol w:w="7559"/>
      </w:tblGrid>
      <w:tr w:rsidR="00713EFA" w:rsidRPr="00713EFA" w14:paraId="099D96B0"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8DC56F9" w14:textId="5BADB587" w:rsidR="00713EFA" w:rsidRPr="00713EFA" w:rsidRDefault="00713EFA" w:rsidP="00E33DCF">
            <w:pPr>
              <w:jc w:val="center"/>
              <w:rPr>
                <w:b/>
                <w:bCs/>
                <w:lang w:val="en-IN"/>
              </w:rPr>
            </w:pPr>
            <w:r w:rsidRPr="00713EFA">
              <w:rPr>
                <w:b/>
                <w:bCs/>
                <w:lang w:val="en-IN"/>
              </w:rPr>
              <w:t>Questions Number</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8016C1F" w14:textId="3219F474" w:rsidR="00713EFA" w:rsidRPr="00713EFA" w:rsidRDefault="00713EFA" w:rsidP="00E33DCF">
            <w:pPr>
              <w:jc w:val="center"/>
              <w:rPr>
                <w:b/>
                <w:bCs/>
                <w:lang w:val="en-IN"/>
              </w:rPr>
            </w:pPr>
            <w:r w:rsidRPr="00713EFA">
              <w:rPr>
                <w:b/>
                <w:bCs/>
                <w:lang w:val="en-IN"/>
              </w:rPr>
              <w:t>Response</w:t>
            </w:r>
          </w:p>
        </w:tc>
      </w:tr>
      <w:tr w:rsidR="00713EFA" w:rsidRPr="00713EFA" w14:paraId="6BFBF0A3"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DAAA4F7" w14:textId="77777777" w:rsidR="00713EFA" w:rsidRPr="00713EFA" w:rsidRDefault="00713EFA" w:rsidP="00713EFA">
            <w:pPr>
              <w:rPr>
                <w:lang w:val="en-IN"/>
              </w:rPr>
            </w:pPr>
            <w:r w:rsidRPr="00713EFA">
              <w:rPr>
                <w:lang w:val="en-IN"/>
              </w:rPr>
              <w:t>Q1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6879F6E" w14:textId="561F5CE1" w:rsidR="00713EFA" w:rsidRPr="00713EFA" w:rsidRDefault="00713EFA" w:rsidP="00713EFA">
            <w:pPr>
              <w:rPr>
                <w:lang w:val="en-IN"/>
              </w:rPr>
            </w:pPr>
            <w:r w:rsidRPr="00713EFA">
              <w:rPr>
                <w:lang w:val="en-IN"/>
              </w:rPr>
              <w:t xml:space="preserve">As early as 2019, Primark began investing in ethical sourcing and sustainability that add to the operating costs due to standards, audits, and sustainable materials among suppliers. These efforts reduced operating margins in the short run. The management had a </w:t>
            </w:r>
            <w:r w:rsidR="00E33DCF" w:rsidRPr="00713EFA">
              <w:rPr>
                <w:lang w:val="en-IN"/>
              </w:rPr>
              <w:t>trade-off</w:t>
            </w:r>
            <w:r w:rsidRPr="00713EFA">
              <w:rPr>
                <w:lang w:val="en-IN"/>
              </w:rPr>
              <w:t xml:space="preserve"> between absorbing the cost of the brand name's reputation and keeping Primark on its low-price competitive positioning.</w:t>
            </w:r>
          </w:p>
        </w:tc>
      </w:tr>
      <w:tr w:rsidR="00713EFA" w:rsidRPr="00713EFA" w14:paraId="0AAEB2AB"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B4B8777" w14:textId="77777777" w:rsidR="00713EFA" w:rsidRPr="00713EFA" w:rsidRDefault="00713EFA" w:rsidP="00713EFA">
            <w:pPr>
              <w:rPr>
                <w:lang w:val="en-IN"/>
              </w:rPr>
            </w:pPr>
            <w:r w:rsidRPr="00713EFA">
              <w:rPr>
                <w:lang w:val="en-IN"/>
              </w:rPr>
              <w:t>Q2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B98A995" w14:textId="77777777" w:rsidR="00713EFA" w:rsidRPr="00713EFA" w:rsidRDefault="00713EFA" w:rsidP="00713EFA">
            <w:pPr>
              <w:rPr>
                <w:lang w:val="en-IN"/>
              </w:rPr>
            </w:pPr>
            <w:r w:rsidRPr="00713EFA">
              <w:rPr>
                <w:lang w:val="en-IN"/>
              </w:rPr>
              <w:t>Primark considers the ROI of ethical supply chain practices by the movement of operating margin, the cost per unit, and the rating of compliance by the supplier. These are measured against the cost of audits and productivity to conclude whether ethical investments enhance efficiency, mitigate risk exposure and help maintain steady financial performance over the long term.</w:t>
            </w:r>
          </w:p>
        </w:tc>
      </w:tr>
      <w:tr w:rsidR="00713EFA" w:rsidRPr="00713EFA" w14:paraId="23E86037" w14:textId="77777777">
        <w:trPr>
          <w:trHeight w:val="471"/>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B08EF0F" w14:textId="77777777" w:rsidR="00713EFA" w:rsidRPr="00713EFA" w:rsidRDefault="00713EFA" w:rsidP="00713EFA">
            <w:pPr>
              <w:rPr>
                <w:lang w:val="en-IN"/>
              </w:rPr>
            </w:pPr>
            <w:r w:rsidRPr="00713EFA">
              <w:rPr>
                <w:lang w:val="en-IN"/>
              </w:rPr>
              <w:t>Q3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0C80158" w14:textId="77777777" w:rsidR="00713EFA" w:rsidRPr="00713EFA" w:rsidRDefault="00713EFA" w:rsidP="00713EFA">
            <w:pPr>
              <w:rPr>
                <w:lang w:val="en-IN"/>
              </w:rPr>
            </w:pPr>
            <w:r w:rsidRPr="00713EFA">
              <w:rPr>
                <w:lang w:val="en-IN"/>
              </w:rPr>
              <w:t xml:space="preserve">Primark responds to greenwashing issues by publishing sought-after sustainability reports and supply chain audits. Transparency is highlighted through social media marketing campaigns and the obvious labelling of products obtained ethically. Such tactics have increased consumer confidence at an average level, and a few </w:t>
            </w:r>
            <w:proofErr w:type="gramStart"/>
            <w:r w:rsidRPr="00713EFA">
              <w:rPr>
                <w:lang w:val="en-IN"/>
              </w:rPr>
              <w:t>doubt</w:t>
            </w:r>
            <w:proofErr w:type="gramEnd"/>
            <w:r w:rsidRPr="00713EFA">
              <w:rPr>
                <w:lang w:val="en-IN"/>
              </w:rPr>
              <w:t xml:space="preserve"> the highly conscious shoppers, meaning that more effort is still required to convince the market completely.</w:t>
            </w:r>
          </w:p>
        </w:tc>
      </w:tr>
      <w:tr w:rsidR="00713EFA" w:rsidRPr="00713EFA" w14:paraId="686A63CC"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4BFF041" w14:textId="77777777" w:rsidR="00713EFA" w:rsidRPr="00713EFA" w:rsidRDefault="00713EFA" w:rsidP="00713EFA">
            <w:pPr>
              <w:rPr>
                <w:lang w:val="en-IN"/>
              </w:rPr>
            </w:pPr>
            <w:r w:rsidRPr="00713EFA">
              <w:rPr>
                <w:lang w:val="en-IN"/>
              </w:rPr>
              <w:t>Q4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270B205" w14:textId="77777777" w:rsidR="00713EFA" w:rsidRPr="00713EFA" w:rsidRDefault="00713EFA" w:rsidP="00713EFA">
            <w:pPr>
              <w:rPr>
                <w:lang w:val="en-IN"/>
              </w:rPr>
            </w:pPr>
            <w:r w:rsidRPr="00713EFA">
              <w:rPr>
                <w:lang w:val="en-IN"/>
              </w:rPr>
              <w:t>Local sourcing saves on shipping costs, lead times and importation tariffs, and it eliminates suitcase risks in the supply chain like delays or disruptions. These savings are, however, usually counterbalanced by increased ethical labour and sustainable material premiums, thus resulting in minimal net financial payoffs except when these savings are added to production scale economies or efficiency improvements.</w:t>
            </w:r>
          </w:p>
        </w:tc>
      </w:tr>
    </w:tbl>
    <w:p w14:paraId="54837E39" w14:textId="3682C41F" w:rsidR="00713EFA" w:rsidRPr="00713EFA" w:rsidRDefault="00713EFA" w:rsidP="00713EFA">
      <w:pPr>
        <w:rPr>
          <w:b/>
          <w:bCs/>
          <w:i/>
          <w:iCs/>
          <w:lang w:val="en-IN"/>
        </w:rPr>
      </w:pPr>
      <w:r w:rsidRPr="00713EFA">
        <w:rPr>
          <w:b/>
          <w:bCs/>
          <w:i/>
          <w:iCs/>
          <w:lang w:val="en-IN"/>
        </w:rPr>
        <w:t>Interviewee 2</w:t>
      </w:r>
    </w:p>
    <w:tbl>
      <w:tblPr>
        <w:tblW w:w="0" w:type="auto"/>
        <w:tblCellMar>
          <w:top w:w="15" w:type="dxa"/>
          <w:left w:w="15" w:type="dxa"/>
          <w:bottom w:w="15" w:type="dxa"/>
          <w:right w:w="15" w:type="dxa"/>
        </w:tblCellMar>
        <w:tblLook w:val="04A0" w:firstRow="1" w:lastRow="0" w:firstColumn="1" w:lastColumn="0" w:noHBand="0" w:noVBand="1"/>
      </w:tblPr>
      <w:tblGrid>
        <w:gridCol w:w="1449"/>
        <w:gridCol w:w="7557"/>
      </w:tblGrid>
      <w:tr w:rsidR="00713EFA" w:rsidRPr="00713EFA" w14:paraId="44D70C27"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38E26E0" w14:textId="1B9014D5" w:rsidR="00713EFA" w:rsidRPr="00713EFA" w:rsidRDefault="00713EFA" w:rsidP="005B022A">
            <w:pPr>
              <w:jc w:val="center"/>
              <w:rPr>
                <w:b/>
                <w:bCs/>
                <w:lang w:val="en-IN"/>
              </w:rPr>
            </w:pPr>
            <w:r w:rsidRPr="00713EFA">
              <w:rPr>
                <w:b/>
                <w:bCs/>
                <w:lang w:val="en-IN"/>
              </w:rPr>
              <w:lastRenderedPageBreak/>
              <w:t>Questions Number</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F7634DF" w14:textId="017BFD3C" w:rsidR="00713EFA" w:rsidRPr="00713EFA" w:rsidRDefault="00713EFA" w:rsidP="005B022A">
            <w:pPr>
              <w:jc w:val="center"/>
              <w:rPr>
                <w:b/>
                <w:bCs/>
                <w:lang w:val="en-IN"/>
              </w:rPr>
            </w:pPr>
            <w:r w:rsidRPr="00713EFA">
              <w:rPr>
                <w:b/>
                <w:bCs/>
                <w:lang w:val="en-IN"/>
              </w:rPr>
              <w:t>Response</w:t>
            </w:r>
          </w:p>
        </w:tc>
      </w:tr>
      <w:tr w:rsidR="00713EFA" w:rsidRPr="00713EFA" w14:paraId="3ACD5A33"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8FA1667" w14:textId="77777777" w:rsidR="00713EFA" w:rsidRPr="00713EFA" w:rsidRDefault="00713EFA" w:rsidP="00713EFA">
            <w:pPr>
              <w:rPr>
                <w:lang w:val="en-IN"/>
              </w:rPr>
            </w:pPr>
            <w:r w:rsidRPr="00713EFA">
              <w:rPr>
                <w:lang w:val="en-IN"/>
              </w:rPr>
              <w:t>Q1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D3A25E9" w14:textId="77777777" w:rsidR="00713EFA" w:rsidRPr="00713EFA" w:rsidRDefault="00713EFA" w:rsidP="00713EFA">
            <w:pPr>
              <w:rPr>
                <w:lang w:val="en-IN"/>
              </w:rPr>
            </w:pPr>
            <w:r w:rsidRPr="00713EFA">
              <w:rPr>
                <w:lang w:val="en-IN"/>
              </w:rPr>
              <w:t>The sustainability plans of Primark increased the costs of operation since the company was forced to adhere to the ethical labour policies, letter of transparency, and the environmental policies. Margins were under pressure, though better risk management and long-term trust in the brand partially subsidise the costs. Short-term diminished profitability is managed at the expense of long-term stability and low reputational and regulatory risks.</w:t>
            </w:r>
          </w:p>
        </w:tc>
      </w:tr>
      <w:tr w:rsidR="00713EFA" w:rsidRPr="00713EFA" w14:paraId="71841444"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30A286C" w14:textId="77777777" w:rsidR="00713EFA" w:rsidRPr="00713EFA" w:rsidRDefault="00713EFA" w:rsidP="00713EFA">
            <w:pPr>
              <w:rPr>
                <w:lang w:val="en-IN"/>
              </w:rPr>
            </w:pPr>
            <w:r w:rsidRPr="00713EFA">
              <w:rPr>
                <w:lang w:val="en-IN"/>
              </w:rPr>
              <w:t>Q2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7BDA587" w14:textId="77777777" w:rsidR="00713EFA" w:rsidRPr="00713EFA" w:rsidRDefault="00713EFA" w:rsidP="00713EFA">
            <w:pPr>
              <w:rPr>
                <w:lang w:val="en-IN"/>
              </w:rPr>
            </w:pPr>
            <w:r w:rsidRPr="00713EFA">
              <w:rPr>
                <w:lang w:val="en-IN"/>
              </w:rPr>
              <w:t>The internal measures consist of the operating cost ratios, the stability of gross margin, as well as the supplier defect or non-compliance rates. Primark correlates these indicators and risk mitigation outcomes, i.e., the number of supply disruptions and penalties, to determine whether ethical sourcing investments would yield quantified financial and operational returns.</w:t>
            </w:r>
          </w:p>
        </w:tc>
      </w:tr>
      <w:tr w:rsidR="00713EFA" w:rsidRPr="00713EFA" w14:paraId="1CE1CFC4"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30A67F1" w14:textId="77777777" w:rsidR="00713EFA" w:rsidRPr="00713EFA" w:rsidRDefault="00713EFA" w:rsidP="00713EFA">
            <w:pPr>
              <w:rPr>
                <w:lang w:val="en-IN"/>
              </w:rPr>
            </w:pPr>
            <w:r w:rsidRPr="00713EFA">
              <w:rPr>
                <w:lang w:val="en-IN"/>
              </w:rPr>
              <w:t>Q3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1427079" w14:textId="77777777" w:rsidR="00713EFA" w:rsidRPr="00713EFA" w:rsidRDefault="00713EFA" w:rsidP="00713EFA">
            <w:pPr>
              <w:rPr>
                <w:lang w:val="en-IN"/>
              </w:rPr>
            </w:pPr>
            <w:r w:rsidRPr="00713EFA">
              <w:rPr>
                <w:lang w:val="en-IN"/>
              </w:rPr>
              <w:t>Primark uses a storytelling campaign to share ethical practices, which include supplier initiatives and environment-based projects. Transparency is strengthened with the help of interactive social media content and in-store signage. These activities have boosted brand perception among the conscious consumers, which has not been lost despite this, but the impact differs across demographics that are less invested in sustainability communication.</w:t>
            </w:r>
          </w:p>
        </w:tc>
      </w:tr>
      <w:tr w:rsidR="00713EFA" w:rsidRPr="00713EFA" w14:paraId="7B4DC1CD"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DEC44C8" w14:textId="77777777" w:rsidR="00713EFA" w:rsidRPr="00713EFA" w:rsidRDefault="00713EFA" w:rsidP="00713EFA">
            <w:pPr>
              <w:rPr>
                <w:lang w:val="en-IN"/>
              </w:rPr>
            </w:pPr>
            <w:r w:rsidRPr="00713EFA">
              <w:rPr>
                <w:lang w:val="en-IN"/>
              </w:rPr>
              <w:t>Q4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C177770" w14:textId="4EA3227D" w:rsidR="00713EFA" w:rsidRPr="00713EFA" w:rsidRDefault="00713EFA" w:rsidP="00713EFA">
            <w:pPr>
              <w:rPr>
                <w:lang w:val="en-IN"/>
              </w:rPr>
            </w:pPr>
            <w:r w:rsidRPr="00713EFA">
              <w:rPr>
                <w:lang w:val="en-IN"/>
              </w:rPr>
              <w:t xml:space="preserve">Near-shore sourcing has the potential to reduce transportation costs, responsiveness to the market demand, mitigate inventory holding and exposure to risks. Although these positive aspects somewhat offset sustainability and ethics-related premiums, total savings could hardly cover the extra expenses, and strategic pricing or operational changes must be made </w:t>
            </w:r>
            <w:r w:rsidR="00E33DCF" w:rsidRPr="00713EFA">
              <w:rPr>
                <w:lang w:val="en-IN"/>
              </w:rPr>
              <w:t>to</w:t>
            </w:r>
            <w:r w:rsidRPr="00713EFA">
              <w:rPr>
                <w:lang w:val="en-IN"/>
              </w:rPr>
              <w:t xml:space="preserve"> stay profitable.</w:t>
            </w:r>
          </w:p>
        </w:tc>
      </w:tr>
    </w:tbl>
    <w:p w14:paraId="7110C590" w14:textId="77777777" w:rsidR="00713EFA" w:rsidRPr="00713EFA" w:rsidRDefault="00713EFA" w:rsidP="00713EFA">
      <w:pPr>
        <w:rPr>
          <w:b/>
          <w:bCs/>
          <w:i/>
          <w:iCs/>
          <w:lang w:val="en-IN"/>
        </w:rPr>
      </w:pPr>
      <w:r w:rsidRPr="00713EFA">
        <w:rPr>
          <w:b/>
          <w:bCs/>
          <w:i/>
          <w:iCs/>
          <w:lang w:val="en-IN"/>
        </w:rPr>
        <w:t>Interviewee 3</w:t>
      </w:r>
    </w:p>
    <w:tbl>
      <w:tblPr>
        <w:tblW w:w="0" w:type="auto"/>
        <w:tblCellMar>
          <w:top w:w="15" w:type="dxa"/>
          <w:left w:w="15" w:type="dxa"/>
          <w:bottom w:w="15" w:type="dxa"/>
          <w:right w:w="15" w:type="dxa"/>
        </w:tblCellMar>
        <w:tblLook w:val="04A0" w:firstRow="1" w:lastRow="0" w:firstColumn="1" w:lastColumn="0" w:noHBand="0" w:noVBand="1"/>
      </w:tblPr>
      <w:tblGrid>
        <w:gridCol w:w="1452"/>
        <w:gridCol w:w="7554"/>
      </w:tblGrid>
      <w:tr w:rsidR="00713EFA" w:rsidRPr="00713EFA" w14:paraId="26F31442"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B781B53" w14:textId="0CAE8FB6" w:rsidR="00713EFA" w:rsidRPr="00713EFA" w:rsidRDefault="00713EFA" w:rsidP="005B022A">
            <w:pPr>
              <w:jc w:val="center"/>
              <w:rPr>
                <w:b/>
                <w:bCs/>
                <w:lang w:val="en-IN"/>
              </w:rPr>
            </w:pPr>
            <w:r w:rsidRPr="00713EFA">
              <w:rPr>
                <w:b/>
                <w:bCs/>
                <w:lang w:val="en-IN"/>
              </w:rPr>
              <w:t>Questions Number</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9BD1C4A" w14:textId="1FCBF357" w:rsidR="00713EFA" w:rsidRPr="00713EFA" w:rsidRDefault="00713EFA" w:rsidP="005B022A">
            <w:pPr>
              <w:jc w:val="center"/>
              <w:rPr>
                <w:b/>
                <w:bCs/>
                <w:lang w:val="en-IN"/>
              </w:rPr>
            </w:pPr>
            <w:r w:rsidRPr="00713EFA">
              <w:rPr>
                <w:b/>
                <w:bCs/>
                <w:lang w:val="en-IN"/>
              </w:rPr>
              <w:t>Response</w:t>
            </w:r>
          </w:p>
        </w:tc>
      </w:tr>
      <w:tr w:rsidR="00713EFA" w:rsidRPr="00713EFA" w14:paraId="6B28EC4C"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65CE57E" w14:textId="77777777" w:rsidR="00713EFA" w:rsidRPr="00713EFA" w:rsidRDefault="00713EFA" w:rsidP="00713EFA">
            <w:pPr>
              <w:rPr>
                <w:lang w:val="en-IN"/>
              </w:rPr>
            </w:pPr>
            <w:r w:rsidRPr="00713EFA">
              <w:rPr>
                <w:lang w:val="en-IN"/>
              </w:rPr>
              <w:lastRenderedPageBreak/>
              <w:t>Q1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4DCF17C" w14:textId="77777777" w:rsidR="00713EFA" w:rsidRPr="00713EFA" w:rsidRDefault="00713EFA" w:rsidP="00713EFA">
            <w:pPr>
              <w:rPr>
                <w:lang w:val="en-IN"/>
              </w:rPr>
            </w:pPr>
            <w:r w:rsidRPr="00713EFA">
              <w:rPr>
                <w:lang w:val="en-IN"/>
              </w:rPr>
              <w:t>Since 2019, investments in ethical sourcing have increased the cost of procurement and compliance at Primark, implying an impact on operating margins. The effect of supplier consolidation and elimination of waste, however, tempered some of the effects. The management had to struggle with the issue of maintaining ethical obligations and maintaining the cost-leadership strategy at Primark.</w:t>
            </w:r>
          </w:p>
        </w:tc>
      </w:tr>
      <w:tr w:rsidR="00713EFA" w:rsidRPr="00713EFA" w14:paraId="04E1149B"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BFE200A" w14:textId="77777777" w:rsidR="00713EFA" w:rsidRPr="00713EFA" w:rsidRDefault="00713EFA" w:rsidP="00713EFA">
            <w:pPr>
              <w:rPr>
                <w:lang w:val="en-IN"/>
              </w:rPr>
            </w:pPr>
            <w:r w:rsidRPr="00713EFA">
              <w:rPr>
                <w:lang w:val="en-IN"/>
              </w:rPr>
              <w:t>Q2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F1FDFFE" w14:textId="77777777" w:rsidR="00713EFA" w:rsidRPr="00713EFA" w:rsidRDefault="00713EFA" w:rsidP="00713EFA">
            <w:pPr>
              <w:rPr>
                <w:lang w:val="en-IN"/>
              </w:rPr>
            </w:pPr>
            <w:r w:rsidRPr="00713EFA">
              <w:rPr>
                <w:lang w:val="en-IN"/>
              </w:rPr>
              <w:t>Primark uses cost of goods sold, turnover of inventory and suppliers' lead-time efficiency as the key indicators of ROI. Ethical audit outcomes are used to analyse these financial metrics to determine whether responsible sourcing is an element of operational effectiveness and better cost management in the long run.</w:t>
            </w:r>
          </w:p>
        </w:tc>
      </w:tr>
      <w:tr w:rsidR="00713EFA" w:rsidRPr="00713EFA" w14:paraId="195D73CF"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9E01F34" w14:textId="77777777" w:rsidR="00713EFA" w:rsidRPr="00713EFA" w:rsidRDefault="00713EFA" w:rsidP="00713EFA">
            <w:pPr>
              <w:rPr>
                <w:lang w:val="en-IN"/>
              </w:rPr>
            </w:pPr>
            <w:r w:rsidRPr="00713EFA">
              <w:rPr>
                <w:lang w:val="en-IN"/>
              </w:rPr>
              <w:t>Q3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619DDC4" w14:textId="322238D2" w:rsidR="00713EFA" w:rsidRPr="00713EFA" w:rsidRDefault="00713EFA" w:rsidP="00713EFA">
            <w:pPr>
              <w:rPr>
                <w:lang w:val="en-IN"/>
              </w:rPr>
            </w:pPr>
            <w:r w:rsidRPr="00713EFA">
              <w:rPr>
                <w:lang w:val="en-IN"/>
              </w:rPr>
              <w:t xml:space="preserve">The company authenticates sustainable products through third-party certification and eco-labels and provides annual progress reports. Credibility can be strengthened by engaging the customer through sending newsletters and conducting educational campaigns. Such transparency measures have succeeded in convincing </w:t>
            </w:r>
            <w:r w:rsidR="00E33DCF" w:rsidRPr="00713EFA">
              <w:rPr>
                <w:lang w:val="en-IN"/>
              </w:rPr>
              <w:t>many</w:t>
            </w:r>
            <w:r w:rsidRPr="00713EFA">
              <w:rPr>
                <w:lang w:val="en-IN"/>
              </w:rPr>
              <w:t xml:space="preserve"> buyers, but there are still those who doubt perceived greenwashing.</w:t>
            </w:r>
          </w:p>
        </w:tc>
      </w:tr>
      <w:tr w:rsidR="00713EFA" w:rsidRPr="00713EFA" w14:paraId="2306D74B"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1308A3E" w14:textId="77777777" w:rsidR="00713EFA" w:rsidRPr="00713EFA" w:rsidRDefault="00713EFA" w:rsidP="00713EFA">
            <w:pPr>
              <w:rPr>
                <w:lang w:val="en-IN"/>
              </w:rPr>
            </w:pPr>
            <w:r w:rsidRPr="00713EFA">
              <w:rPr>
                <w:lang w:val="en-IN"/>
              </w:rPr>
              <w:t>Q4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E342F49" w14:textId="77777777" w:rsidR="00713EFA" w:rsidRPr="00713EFA" w:rsidRDefault="00713EFA" w:rsidP="00713EFA">
            <w:pPr>
              <w:rPr>
                <w:lang w:val="en-IN"/>
              </w:rPr>
            </w:pPr>
            <w:r w:rsidRPr="00713EFA">
              <w:rPr>
                <w:lang w:val="en-IN"/>
              </w:rPr>
              <w:t>Local sourcing increases the resilience of the supply chain and simplifies logistics by decreasing the expenses related to delays and international logistics. However, ethical labour and eco-friendly material premiums are also noteworthy and, accordingly, the net financial benefit is based on the thoughtful choice of suppliers and efficiency savings instead of savings in logistics.</w:t>
            </w:r>
          </w:p>
        </w:tc>
      </w:tr>
    </w:tbl>
    <w:p w14:paraId="587E0E91" w14:textId="77777777" w:rsidR="00713EFA" w:rsidRPr="00713EFA" w:rsidRDefault="00713EFA" w:rsidP="00713EFA">
      <w:pPr>
        <w:rPr>
          <w:b/>
          <w:bCs/>
          <w:i/>
          <w:iCs/>
          <w:lang w:val="en-IN"/>
        </w:rPr>
      </w:pPr>
      <w:r w:rsidRPr="00713EFA">
        <w:rPr>
          <w:b/>
          <w:bCs/>
          <w:i/>
          <w:iCs/>
          <w:lang w:val="en-IN"/>
        </w:rPr>
        <w:t>Interviewee 4</w:t>
      </w:r>
    </w:p>
    <w:tbl>
      <w:tblPr>
        <w:tblW w:w="0" w:type="auto"/>
        <w:tblCellMar>
          <w:top w:w="15" w:type="dxa"/>
          <w:left w:w="15" w:type="dxa"/>
          <w:bottom w:w="15" w:type="dxa"/>
          <w:right w:w="15" w:type="dxa"/>
        </w:tblCellMar>
        <w:tblLook w:val="04A0" w:firstRow="1" w:lastRow="0" w:firstColumn="1" w:lastColumn="0" w:noHBand="0" w:noVBand="1"/>
      </w:tblPr>
      <w:tblGrid>
        <w:gridCol w:w="1449"/>
        <w:gridCol w:w="7557"/>
      </w:tblGrid>
      <w:tr w:rsidR="00713EFA" w:rsidRPr="00713EFA" w14:paraId="5C9AE5FE"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01C4F6" w14:textId="6E4314C0" w:rsidR="00713EFA" w:rsidRPr="00713EFA" w:rsidRDefault="00713EFA" w:rsidP="005B022A">
            <w:pPr>
              <w:jc w:val="center"/>
              <w:rPr>
                <w:b/>
                <w:bCs/>
                <w:lang w:val="en-IN"/>
              </w:rPr>
            </w:pPr>
            <w:r w:rsidRPr="00713EFA">
              <w:rPr>
                <w:b/>
                <w:bCs/>
                <w:lang w:val="en-IN"/>
              </w:rPr>
              <w:t>Questions Number</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9EE0DFA" w14:textId="1E7FFE87" w:rsidR="00713EFA" w:rsidRPr="00713EFA" w:rsidRDefault="00713EFA" w:rsidP="005B022A">
            <w:pPr>
              <w:jc w:val="center"/>
              <w:rPr>
                <w:b/>
                <w:bCs/>
                <w:lang w:val="en-IN"/>
              </w:rPr>
            </w:pPr>
            <w:r w:rsidRPr="00713EFA">
              <w:rPr>
                <w:b/>
                <w:bCs/>
                <w:lang w:val="en-IN"/>
              </w:rPr>
              <w:t>Response</w:t>
            </w:r>
          </w:p>
        </w:tc>
      </w:tr>
      <w:tr w:rsidR="00713EFA" w:rsidRPr="00713EFA" w14:paraId="2A59BD08"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D7627A0" w14:textId="77777777" w:rsidR="00713EFA" w:rsidRPr="00713EFA" w:rsidRDefault="00713EFA" w:rsidP="00713EFA">
            <w:pPr>
              <w:rPr>
                <w:lang w:val="en-IN"/>
              </w:rPr>
            </w:pPr>
            <w:r w:rsidRPr="00713EFA">
              <w:rPr>
                <w:lang w:val="en-IN"/>
              </w:rPr>
              <w:t>Q1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8DB039B" w14:textId="77777777" w:rsidR="00713EFA" w:rsidRPr="00713EFA" w:rsidRDefault="00713EFA" w:rsidP="00713EFA">
            <w:pPr>
              <w:rPr>
                <w:lang w:val="en-IN"/>
              </w:rPr>
            </w:pPr>
            <w:r w:rsidRPr="00713EFA">
              <w:rPr>
                <w:lang w:val="en-IN"/>
              </w:rPr>
              <w:t xml:space="preserve">The sustainability investments at Primark led to a rise in the fixed and variable costs in terms of improvement of working conditions, sustainable materials, and monitoring systems. These expenditures reduced the profit margins, particularly in times of inflation. The replacement of short-term </w:t>
            </w:r>
            <w:r w:rsidRPr="00713EFA">
              <w:rPr>
                <w:lang w:val="en-IN"/>
              </w:rPr>
              <w:lastRenderedPageBreak/>
              <w:t>protection benefits on margin with long-term strategic gains like stability in supply chain and improved consumer confidence was achieved by the management.</w:t>
            </w:r>
          </w:p>
          <w:p w14:paraId="05265363" w14:textId="77777777" w:rsidR="00713EFA" w:rsidRPr="00713EFA" w:rsidRDefault="00713EFA" w:rsidP="00713EFA">
            <w:pPr>
              <w:rPr>
                <w:lang w:val="en-IN"/>
              </w:rPr>
            </w:pPr>
          </w:p>
        </w:tc>
      </w:tr>
      <w:tr w:rsidR="00713EFA" w:rsidRPr="00713EFA" w14:paraId="1EFD97E0"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FB59AFF" w14:textId="77777777" w:rsidR="00713EFA" w:rsidRPr="00713EFA" w:rsidRDefault="00713EFA" w:rsidP="00713EFA">
            <w:pPr>
              <w:rPr>
                <w:lang w:val="en-IN"/>
              </w:rPr>
            </w:pPr>
            <w:r w:rsidRPr="00713EFA">
              <w:rPr>
                <w:lang w:val="en-IN"/>
              </w:rPr>
              <w:lastRenderedPageBreak/>
              <w:t>Q2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508003B" w14:textId="77777777" w:rsidR="00713EFA" w:rsidRPr="00713EFA" w:rsidRDefault="00713EFA" w:rsidP="00713EFA">
            <w:pPr>
              <w:rPr>
                <w:lang w:val="en-IN"/>
              </w:rPr>
            </w:pPr>
            <w:r w:rsidRPr="00713EFA">
              <w:rPr>
                <w:lang w:val="en-IN"/>
              </w:rPr>
              <w:t>Primark analyses internal financial variables such as operating profit, margin variance analysis and cost-benefit comparisons of ethical initiatives; such measures to evaluate ROI. The non-financial measures (supplier retention, improvements in compliance) are in place to realise the wider financial impact of ethical investments in the supply chain.</w:t>
            </w:r>
          </w:p>
        </w:tc>
      </w:tr>
      <w:tr w:rsidR="00713EFA" w:rsidRPr="00713EFA" w14:paraId="2A442D3C"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1B827F2" w14:textId="77777777" w:rsidR="00713EFA" w:rsidRPr="00713EFA" w:rsidRDefault="00713EFA" w:rsidP="00713EFA">
            <w:pPr>
              <w:rPr>
                <w:lang w:val="en-IN"/>
              </w:rPr>
            </w:pPr>
            <w:r w:rsidRPr="00713EFA">
              <w:rPr>
                <w:lang w:val="en-IN"/>
              </w:rPr>
              <w:t>Q3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0E131E7" w14:textId="77777777" w:rsidR="00713EFA" w:rsidRPr="00713EFA" w:rsidRDefault="00713EFA" w:rsidP="00713EFA">
            <w:pPr>
              <w:rPr>
                <w:lang w:val="en-IN"/>
              </w:rPr>
            </w:pPr>
            <w:r w:rsidRPr="00713EFA">
              <w:rPr>
                <w:lang w:val="en-IN"/>
              </w:rPr>
              <w:t>Primark adopts transparency by introducing traceable supply chain platforms and online storytelling on the origin of products. The brand is also responsive to consumer questions online as far as ethical practices are concerned. These measures have enhanced brand trust in a progressive fashion, especially among younger buyers, but complete trust restoration takes a sustained, long-term communication.</w:t>
            </w:r>
          </w:p>
        </w:tc>
      </w:tr>
      <w:tr w:rsidR="00713EFA" w:rsidRPr="00713EFA" w14:paraId="75F6C027"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48817C3" w14:textId="77777777" w:rsidR="00713EFA" w:rsidRPr="00713EFA" w:rsidRDefault="00713EFA" w:rsidP="00713EFA">
            <w:pPr>
              <w:rPr>
                <w:lang w:val="en-IN"/>
              </w:rPr>
            </w:pPr>
            <w:r w:rsidRPr="00713EFA">
              <w:rPr>
                <w:lang w:val="en-IN"/>
              </w:rPr>
              <w:t>Q4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40459D3" w14:textId="77777777" w:rsidR="00713EFA" w:rsidRPr="00713EFA" w:rsidRDefault="00713EFA" w:rsidP="00713EFA">
            <w:pPr>
              <w:rPr>
                <w:lang w:val="en-IN"/>
              </w:rPr>
            </w:pPr>
            <w:r w:rsidRPr="00713EFA">
              <w:rPr>
                <w:lang w:val="en-IN"/>
              </w:rPr>
              <w:t>The near-shore sourcing would allow Primark to reduce the freight expenses and cushion them against international shocks. Even though this would assist in hedging supply thematic risks, potentially increasing costs of ethical production and sustainable sourcing, it would restrict the aggregate financial payback and is a trade-off between cost-efficiency and responsible production, supply thematic.</w:t>
            </w:r>
          </w:p>
        </w:tc>
      </w:tr>
    </w:tbl>
    <w:p w14:paraId="16368378" w14:textId="77777777" w:rsidR="00713EFA" w:rsidRPr="00713EFA" w:rsidRDefault="00713EFA" w:rsidP="00713EFA">
      <w:pPr>
        <w:rPr>
          <w:b/>
          <w:bCs/>
          <w:i/>
          <w:iCs/>
          <w:lang w:val="en-IN"/>
        </w:rPr>
      </w:pPr>
      <w:r w:rsidRPr="00713EFA">
        <w:rPr>
          <w:b/>
          <w:bCs/>
          <w:i/>
          <w:iCs/>
          <w:lang w:val="en-IN"/>
        </w:rPr>
        <w:t>Interviewee 5</w:t>
      </w:r>
    </w:p>
    <w:tbl>
      <w:tblPr>
        <w:tblW w:w="0" w:type="auto"/>
        <w:tblCellMar>
          <w:top w:w="15" w:type="dxa"/>
          <w:left w:w="15" w:type="dxa"/>
          <w:bottom w:w="15" w:type="dxa"/>
          <w:right w:w="15" w:type="dxa"/>
        </w:tblCellMar>
        <w:tblLook w:val="04A0" w:firstRow="1" w:lastRow="0" w:firstColumn="1" w:lastColumn="0" w:noHBand="0" w:noVBand="1"/>
      </w:tblPr>
      <w:tblGrid>
        <w:gridCol w:w="1451"/>
        <w:gridCol w:w="7555"/>
      </w:tblGrid>
      <w:tr w:rsidR="00713EFA" w:rsidRPr="00713EFA" w14:paraId="5E6A04E2"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45E4A44" w14:textId="2F544B26" w:rsidR="00713EFA" w:rsidRPr="00713EFA" w:rsidRDefault="00713EFA" w:rsidP="005B022A">
            <w:pPr>
              <w:jc w:val="center"/>
              <w:rPr>
                <w:b/>
                <w:bCs/>
                <w:lang w:val="en-IN"/>
              </w:rPr>
            </w:pPr>
            <w:r w:rsidRPr="00713EFA">
              <w:rPr>
                <w:b/>
                <w:bCs/>
                <w:lang w:val="en-IN"/>
              </w:rPr>
              <w:t>Questions Number</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053EAF7" w14:textId="4FD3BCEE" w:rsidR="00713EFA" w:rsidRPr="00713EFA" w:rsidRDefault="00713EFA" w:rsidP="005B022A">
            <w:pPr>
              <w:jc w:val="center"/>
              <w:rPr>
                <w:b/>
                <w:bCs/>
                <w:lang w:val="en-IN"/>
              </w:rPr>
            </w:pPr>
            <w:r w:rsidRPr="00713EFA">
              <w:rPr>
                <w:b/>
                <w:bCs/>
                <w:lang w:val="en-IN"/>
              </w:rPr>
              <w:t>Response</w:t>
            </w:r>
          </w:p>
        </w:tc>
      </w:tr>
      <w:tr w:rsidR="00713EFA" w:rsidRPr="00713EFA" w14:paraId="2126D8DC"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44A3562" w14:textId="77777777" w:rsidR="00713EFA" w:rsidRPr="00713EFA" w:rsidRDefault="00713EFA" w:rsidP="00713EFA">
            <w:pPr>
              <w:rPr>
                <w:lang w:val="en-IN"/>
              </w:rPr>
            </w:pPr>
            <w:r w:rsidRPr="00713EFA">
              <w:rPr>
                <w:lang w:val="en-IN"/>
              </w:rPr>
              <w:t>Q1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DEEBDED" w14:textId="77777777" w:rsidR="00713EFA" w:rsidRPr="00713EFA" w:rsidRDefault="00713EFA" w:rsidP="00713EFA">
            <w:pPr>
              <w:rPr>
                <w:lang w:val="en-IN"/>
              </w:rPr>
            </w:pPr>
            <w:r w:rsidRPr="00713EFA">
              <w:rPr>
                <w:lang w:val="en-IN"/>
              </w:rPr>
              <w:t>Primark's cost base increased due to ethical sourcing investments, which escalated supplier prices and costs of operations supervision. The operating margins were put under pressure, especially in price-sensitive markets. The management had to face trade-offs in ensuring that it was affordable to its customers and, at the same time, adhering to ethical practices based on corporate social responsibility objectives.</w:t>
            </w:r>
          </w:p>
          <w:p w14:paraId="5AF91852" w14:textId="77777777" w:rsidR="00713EFA" w:rsidRPr="00713EFA" w:rsidRDefault="00713EFA" w:rsidP="00713EFA">
            <w:pPr>
              <w:rPr>
                <w:lang w:val="en-IN"/>
              </w:rPr>
            </w:pPr>
          </w:p>
        </w:tc>
      </w:tr>
      <w:tr w:rsidR="00713EFA" w:rsidRPr="00713EFA" w14:paraId="6F30B63D"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A5A25F1" w14:textId="77777777" w:rsidR="00713EFA" w:rsidRPr="00713EFA" w:rsidRDefault="00713EFA" w:rsidP="00713EFA">
            <w:pPr>
              <w:rPr>
                <w:lang w:val="en-IN"/>
              </w:rPr>
            </w:pPr>
            <w:r w:rsidRPr="00713EFA">
              <w:rPr>
                <w:lang w:val="en-IN"/>
              </w:rPr>
              <w:lastRenderedPageBreak/>
              <w:t>Q2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F6E8D55" w14:textId="77777777" w:rsidR="00713EFA" w:rsidRPr="00713EFA" w:rsidRDefault="00713EFA" w:rsidP="00713EFA">
            <w:pPr>
              <w:rPr>
                <w:lang w:val="en-IN"/>
              </w:rPr>
            </w:pPr>
            <w:r w:rsidRPr="00713EFA">
              <w:rPr>
                <w:lang w:val="en-IN"/>
              </w:rPr>
              <w:t>Primark uses performance measures on ROI, which include unit cost trends, procurement savings, and the level of waste reduction. These indicators are benchmarked to expenditures involved in the sustainability issues to determine whether the ethical supply chain practices would provide financial efficiencies and long-term economic rewards.</w:t>
            </w:r>
          </w:p>
        </w:tc>
      </w:tr>
      <w:tr w:rsidR="00713EFA" w:rsidRPr="00713EFA" w14:paraId="17BC44FF"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ACC437D" w14:textId="77777777" w:rsidR="00713EFA" w:rsidRPr="00713EFA" w:rsidRDefault="00713EFA" w:rsidP="00713EFA">
            <w:pPr>
              <w:rPr>
                <w:lang w:val="en-IN"/>
              </w:rPr>
            </w:pPr>
            <w:r w:rsidRPr="00713EFA">
              <w:rPr>
                <w:lang w:val="en-IN"/>
              </w:rPr>
              <w:t>Q3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945D9AB" w14:textId="77777777" w:rsidR="00713EFA" w:rsidRPr="00713EFA" w:rsidRDefault="00713EFA" w:rsidP="00713EFA">
            <w:pPr>
              <w:rPr>
                <w:lang w:val="en-IN"/>
              </w:rPr>
            </w:pPr>
            <w:r w:rsidRPr="00713EFA">
              <w:rPr>
                <w:lang w:val="en-IN"/>
              </w:rPr>
              <w:t>Sustainability reporting regularly, conducting independent audits, and having specific ethical sourcing web pages are the main pillars of the anti-greenwashing communication by Primark. According to a consumer survey, these interventions have not affected the general level of trust, but there are still some segments of the audience that are dubious about the authenticity of this assertion, which has led to the necessity of constant engagement.</w:t>
            </w:r>
          </w:p>
        </w:tc>
      </w:tr>
      <w:tr w:rsidR="00713EFA" w:rsidRPr="00713EFA" w14:paraId="50A74B70"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CAFB63E" w14:textId="77777777" w:rsidR="00713EFA" w:rsidRPr="00713EFA" w:rsidRDefault="00713EFA" w:rsidP="00713EFA">
            <w:pPr>
              <w:rPr>
                <w:lang w:val="en-IN"/>
              </w:rPr>
            </w:pPr>
            <w:r w:rsidRPr="00713EFA">
              <w:rPr>
                <w:lang w:val="en-IN"/>
              </w:rPr>
              <w:t>Q4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BEF2690" w14:textId="77777777" w:rsidR="00713EFA" w:rsidRPr="00713EFA" w:rsidRDefault="00713EFA" w:rsidP="00713EFA">
            <w:pPr>
              <w:rPr>
                <w:lang w:val="en-IN"/>
              </w:rPr>
            </w:pPr>
            <w:r w:rsidRPr="00713EFA">
              <w:rPr>
                <w:lang w:val="en-IN"/>
              </w:rPr>
              <w:t>Local sourcing saves the transit times, customs risk and warehousing requirements; it offers quantifiable logistics and savings. These gains are, however, in most cases reduced by the increased costs of an ethical labour force and eco-friendly materials. The company can only produce a significant balance between ethics and cost by optimising or selectively absorbing premiums.</w:t>
            </w:r>
          </w:p>
        </w:tc>
      </w:tr>
    </w:tbl>
    <w:p w14:paraId="3D05DB88" w14:textId="77777777" w:rsidR="00713EFA" w:rsidRPr="00713EFA" w:rsidRDefault="00713EFA" w:rsidP="00713EFA">
      <w:pPr>
        <w:rPr>
          <w:b/>
          <w:bCs/>
          <w:i/>
          <w:iCs/>
          <w:lang w:val="en-IN"/>
        </w:rPr>
      </w:pPr>
      <w:r w:rsidRPr="00713EFA">
        <w:rPr>
          <w:b/>
          <w:bCs/>
          <w:i/>
          <w:iCs/>
          <w:lang w:val="en-IN"/>
        </w:rPr>
        <w:t>Interviewee 6</w:t>
      </w:r>
    </w:p>
    <w:tbl>
      <w:tblPr>
        <w:tblW w:w="0" w:type="auto"/>
        <w:tblCellMar>
          <w:top w:w="15" w:type="dxa"/>
          <w:left w:w="15" w:type="dxa"/>
          <w:bottom w:w="15" w:type="dxa"/>
          <w:right w:w="15" w:type="dxa"/>
        </w:tblCellMar>
        <w:tblLook w:val="04A0" w:firstRow="1" w:lastRow="0" w:firstColumn="1" w:lastColumn="0" w:noHBand="0" w:noVBand="1"/>
      </w:tblPr>
      <w:tblGrid>
        <w:gridCol w:w="1450"/>
        <w:gridCol w:w="7556"/>
      </w:tblGrid>
      <w:tr w:rsidR="00713EFA" w:rsidRPr="00713EFA" w14:paraId="4DE80B04"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4C3D410" w14:textId="0903E549" w:rsidR="00713EFA" w:rsidRPr="00713EFA" w:rsidRDefault="00713EFA" w:rsidP="005B022A">
            <w:pPr>
              <w:jc w:val="center"/>
              <w:rPr>
                <w:b/>
                <w:bCs/>
                <w:lang w:val="en-IN"/>
              </w:rPr>
            </w:pPr>
            <w:r w:rsidRPr="00713EFA">
              <w:rPr>
                <w:b/>
                <w:bCs/>
                <w:lang w:val="en-IN"/>
              </w:rPr>
              <w:t>Questions Number</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7AB339F" w14:textId="757FC76E" w:rsidR="00713EFA" w:rsidRPr="00713EFA" w:rsidRDefault="00713EFA" w:rsidP="005B022A">
            <w:pPr>
              <w:jc w:val="center"/>
              <w:rPr>
                <w:b/>
                <w:bCs/>
                <w:lang w:val="en-IN"/>
              </w:rPr>
            </w:pPr>
            <w:r w:rsidRPr="00713EFA">
              <w:rPr>
                <w:b/>
                <w:bCs/>
                <w:lang w:val="en-IN"/>
              </w:rPr>
              <w:t>Response</w:t>
            </w:r>
          </w:p>
        </w:tc>
      </w:tr>
      <w:tr w:rsidR="00713EFA" w:rsidRPr="00713EFA" w14:paraId="199E4CA2"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FB7164" w14:textId="77777777" w:rsidR="00713EFA" w:rsidRPr="00713EFA" w:rsidRDefault="00713EFA" w:rsidP="00713EFA">
            <w:pPr>
              <w:rPr>
                <w:lang w:val="en-IN"/>
              </w:rPr>
            </w:pPr>
            <w:r w:rsidRPr="00713EFA">
              <w:rPr>
                <w:lang w:val="en-IN"/>
              </w:rPr>
              <w:t>Q1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E39FA79" w14:textId="77777777" w:rsidR="00713EFA" w:rsidRPr="00713EFA" w:rsidRDefault="00713EFA" w:rsidP="00713EFA">
            <w:pPr>
              <w:rPr>
                <w:lang w:val="en-IN"/>
              </w:rPr>
            </w:pPr>
            <w:r w:rsidRPr="00713EFA">
              <w:rPr>
                <w:lang w:val="en-IN"/>
              </w:rPr>
              <w:t>The efforts of Primark in sustainability have made the operation more expensive with ethical audits, traceability and environmental regulations since 2019. These investments enhanced brand credibility, though they were limited by the margins. The balanced approach towards ethics and profitability adopted by the management was selective cost pass-through and efficiency enhancements.</w:t>
            </w:r>
          </w:p>
          <w:p w14:paraId="314AB213" w14:textId="77777777" w:rsidR="00713EFA" w:rsidRPr="00713EFA" w:rsidRDefault="00713EFA" w:rsidP="00713EFA">
            <w:pPr>
              <w:rPr>
                <w:lang w:val="en-IN"/>
              </w:rPr>
            </w:pPr>
          </w:p>
        </w:tc>
      </w:tr>
      <w:tr w:rsidR="00713EFA" w:rsidRPr="00713EFA" w14:paraId="223C1FB8"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8EEB280" w14:textId="77777777" w:rsidR="00713EFA" w:rsidRPr="00713EFA" w:rsidRDefault="00713EFA" w:rsidP="00713EFA">
            <w:pPr>
              <w:rPr>
                <w:lang w:val="en-IN"/>
              </w:rPr>
            </w:pPr>
            <w:r w:rsidRPr="00713EFA">
              <w:rPr>
                <w:lang w:val="en-IN"/>
              </w:rPr>
              <w:t>Q2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842B590" w14:textId="77777777" w:rsidR="00713EFA" w:rsidRPr="00713EFA" w:rsidRDefault="00713EFA" w:rsidP="00713EFA">
            <w:pPr>
              <w:rPr>
                <w:lang w:val="en-IN"/>
              </w:rPr>
            </w:pPr>
            <w:r w:rsidRPr="00713EFA">
              <w:rPr>
                <w:lang w:val="en-IN"/>
              </w:rPr>
              <w:t xml:space="preserve">The major indications are the return on capital employed, operating expenses ratio, and supply chain risk indications. Primark uses these financial indicators along with ethical performance indicators to understand </w:t>
            </w:r>
            <w:r w:rsidRPr="00713EFA">
              <w:rPr>
                <w:lang w:val="en-IN"/>
              </w:rPr>
              <w:lastRenderedPageBreak/>
              <w:t>whether the investments into the responsible sourcing contribute to operational stability and make it worth their costs.</w:t>
            </w:r>
          </w:p>
        </w:tc>
      </w:tr>
      <w:tr w:rsidR="00713EFA" w:rsidRPr="00713EFA" w14:paraId="0FED15AC"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99977A" w14:textId="77777777" w:rsidR="00713EFA" w:rsidRPr="00713EFA" w:rsidRDefault="00713EFA" w:rsidP="00713EFA">
            <w:pPr>
              <w:rPr>
                <w:lang w:val="en-IN"/>
              </w:rPr>
            </w:pPr>
            <w:r w:rsidRPr="00713EFA">
              <w:rPr>
                <w:lang w:val="en-IN"/>
              </w:rPr>
              <w:lastRenderedPageBreak/>
              <w:t>Q3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A552804" w14:textId="173C92CE" w:rsidR="00713EFA" w:rsidRPr="00713EFA" w:rsidRDefault="00713EFA" w:rsidP="00713EFA">
            <w:pPr>
              <w:rPr>
                <w:lang w:val="en-IN"/>
              </w:rPr>
            </w:pPr>
            <w:r w:rsidRPr="00713EFA">
              <w:rPr>
                <w:lang w:val="en-IN"/>
              </w:rPr>
              <w:t xml:space="preserve">Primark uses the concept of influencer collaboration and open marketing to reveal its sustainability efforts and ethical sourcing. Honesty about issues and positive news </w:t>
            </w:r>
            <w:r w:rsidR="00E33DCF" w:rsidRPr="00713EFA">
              <w:rPr>
                <w:lang w:val="en-IN"/>
              </w:rPr>
              <w:t>breed’s</w:t>
            </w:r>
            <w:r w:rsidRPr="00713EFA">
              <w:rPr>
                <w:lang w:val="en-IN"/>
              </w:rPr>
              <w:t xml:space="preserve"> trust. The strategies have served well in maintaining the brand trust, but critical consumers require continued demonstrations of the effects to reduce questions on greenwashing.</w:t>
            </w:r>
          </w:p>
        </w:tc>
      </w:tr>
      <w:tr w:rsidR="00713EFA" w:rsidRPr="00713EFA" w14:paraId="75E00370"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5651066" w14:textId="77777777" w:rsidR="00713EFA" w:rsidRPr="00713EFA" w:rsidRDefault="00713EFA" w:rsidP="00713EFA">
            <w:pPr>
              <w:rPr>
                <w:lang w:val="en-IN"/>
              </w:rPr>
            </w:pPr>
            <w:r w:rsidRPr="00713EFA">
              <w:rPr>
                <w:lang w:val="en-IN"/>
              </w:rPr>
              <w:t>Q4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132D346" w14:textId="77777777" w:rsidR="00713EFA" w:rsidRPr="00713EFA" w:rsidRDefault="00713EFA" w:rsidP="00713EFA">
            <w:pPr>
              <w:rPr>
                <w:lang w:val="en-IN"/>
              </w:rPr>
            </w:pPr>
            <w:r w:rsidRPr="00713EFA">
              <w:rPr>
                <w:lang w:val="en-IN"/>
              </w:rPr>
              <w:t>Initiatives for near-shore sourcing reduce transportation and inventory costs while increasing operational flexibility. However, the net financial value is small when ethical labour and sustainability premiums are added to this. Savings assist to alleviate certain costs but do not often meet the entire premium, and therefore, these costs must be cautiously controlled, and intelligent pricing must be made.</w:t>
            </w:r>
          </w:p>
        </w:tc>
      </w:tr>
    </w:tbl>
    <w:p w14:paraId="2DF0C5D1" w14:textId="77777777" w:rsidR="00713EFA" w:rsidRPr="00713EFA" w:rsidRDefault="00713EFA" w:rsidP="00713EFA">
      <w:pPr>
        <w:rPr>
          <w:b/>
          <w:bCs/>
          <w:i/>
          <w:iCs/>
          <w:lang w:val="en-IN"/>
        </w:rPr>
      </w:pPr>
      <w:r w:rsidRPr="00713EFA">
        <w:rPr>
          <w:b/>
          <w:bCs/>
          <w:i/>
          <w:iCs/>
          <w:lang w:val="en-IN"/>
        </w:rPr>
        <w:t>Interviewee 7 </w:t>
      </w:r>
    </w:p>
    <w:tbl>
      <w:tblPr>
        <w:tblW w:w="0" w:type="auto"/>
        <w:tblCellMar>
          <w:top w:w="15" w:type="dxa"/>
          <w:left w:w="15" w:type="dxa"/>
          <w:bottom w:w="15" w:type="dxa"/>
          <w:right w:w="15" w:type="dxa"/>
        </w:tblCellMar>
        <w:tblLook w:val="04A0" w:firstRow="1" w:lastRow="0" w:firstColumn="1" w:lastColumn="0" w:noHBand="0" w:noVBand="1"/>
      </w:tblPr>
      <w:tblGrid>
        <w:gridCol w:w="1450"/>
        <w:gridCol w:w="7556"/>
      </w:tblGrid>
      <w:tr w:rsidR="00713EFA" w:rsidRPr="00713EFA" w14:paraId="16411E62"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8E1AC95" w14:textId="4212C3B7" w:rsidR="00713EFA" w:rsidRPr="00713EFA" w:rsidRDefault="00713EFA" w:rsidP="005B022A">
            <w:pPr>
              <w:jc w:val="center"/>
              <w:rPr>
                <w:b/>
                <w:bCs/>
                <w:lang w:val="en-IN"/>
              </w:rPr>
            </w:pPr>
            <w:r w:rsidRPr="00713EFA">
              <w:rPr>
                <w:b/>
                <w:bCs/>
                <w:lang w:val="en-IN"/>
              </w:rPr>
              <w:t>Questions Number</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4A698CF" w14:textId="64EB2DF4" w:rsidR="00713EFA" w:rsidRPr="00713EFA" w:rsidRDefault="00713EFA" w:rsidP="005B022A">
            <w:pPr>
              <w:jc w:val="center"/>
              <w:rPr>
                <w:b/>
                <w:bCs/>
                <w:lang w:val="en-IN"/>
              </w:rPr>
            </w:pPr>
            <w:r w:rsidRPr="00713EFA">
              <w:rPr>
                <w:b/>
                <w:bCs/>
                <w:lang w:val="en-IN"/>
              </w:rPr>
              <w:t>Response</w:t>
            </w:r>
          </w:p>
        </w:tc>
      </w:tr>
      <w:tr w:rsidR="00713EFA" w:rsidRPr="00713EFA" w14:paraId="57E732AA"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B375FA1" w14:textId="77777777" w:rsidR="00713EFA" w:rsidRPr="00713EFA" w:rsidRDefault="00713EFA" w:rsidP="00713EFA">
            <w:pPr>
              <w:rPr>
                <w:lang w:val="en-IN"/>
              </w:rPr>
            </w:pPr>
            <w:r w:rsidRPr="00713EFA">
              <w:rPr>
                <w:lang w:val="en-IN"/>
              </w:rPr>
              <w:t>Q1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65C8F02" w14:textId="77777777" w:rsidR="00713EFA" w:rsidRPr="00713EFA" w:rsidRDefault="00713EFA" w:rsidP="00713EFA">
            <w:pPr>
              <w:rPr>
                <w:lang w:val="en-IN"/>
              </w:rPr>
            </w:pPr>
            <w:r w:rsidRPr="00713EFA">
              <w:rPr>
                <w:lang w:val="en-IN"/>
              </w:rPr>
              <w:t>Primark has suffered negative effects on its operating margins in the short term due to ethical sourcing that saw an increase in production and compliance costs. But lower supply disruptions and reputational risks were conducive to the longer-term creation of value. The management had to experience a continuous trade-off between the short-term financial performance and long-term ethical responsibility.</w:t>
            </w:r>
          </w:p>
        </w:tc>
      </w:tr>
      <w:tr w:rsidR="00713EFA" w:rsidRPr="00713EFA" w14:paraId="2596CB24"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B8F962C" w14:textId="77777777" w:rsidR="00713EFA" w:rsidRPr="00713EFA" w:rsidRDefault="00713EFA" w:rsidP="00713EFA">
            <w:pPr>
              <w:rPr>
                <w:lang w:val="en-IN"/>
              </w:rPr>
            </w:pPr>
            <w:r w:rsidRPr="00713EFA">
              <w:rPr>
                <w:lang w:val="en-IN"/>
              </w:rPr>
              <w:t>Q2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E80FDD6" w14:textId="77777777" w:rsidR="00713EFA" w:rsidRPr="00713EFA" w:rsidRDefault="00713EFA" w:rsidP="00713EFA">
            <w:pPr>
              <w:rPr>
                <w:lang w:val="en-IN"/>
              </w:rPr>
            </w:pPr>
            <w:r w:rsidRPr="00713EFA">
              <w:rPr>
                <w:lang w:val="en-IN"/>
              </w:rPr>
              <w:t>Primark can measure ROI through tracking the changes in the gross margin, avoiding beneficial costs due to lessened compliance violations, and improving the productivity of suppliers. These measures will assist the management in determining whether ethical investments in supply chains can result in financial sustainability, as well as facilitate responsible business goals.</w:t>
            </w:r>
          </w:p>
        </w:tc>
      </w:tr>
      <w:tr w:rsidR="00713EFA" w:rsidRPr="00713EFA" w14:paraId="7B7350F5"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4FBFA19" w14:textId="77777777" w:rsidR="00713EFA" w:rsidRPr="00713EFA" w:rsidRDefault="00713EFA" w:rsidP="00713EFA">
            <w:pPr>
              <w:rPr>
                <w:lang w:val="en-IN"/>
              </w:rPr>
            </w:pPr>
            <w:r w:rsidRPr="00713EFA">
              <w:rPr>
                <w:lang w:val="en-IN"/>
              </w:rPr>
              <w:lastRenderedPageBreak/>
              <w:t>Q3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1B658A3" w14:textId="77777777" w:rsidR="00713EFA" w:rsidRPr="00713EFA" w:rsidRDefault="00713EFA" w:rsidP="00713EFA">
            <w:pPr>
              <w:rPr>
                <w:lang w:val="en-IN"/>
              </w:rPr>
            </w:pPr>
            <w:r w:rsidRPr="00713EFA">
              <w:rPr>
                <w:lang w:val="en-IN"/>
              </w:rPr>
              <w:t>The brand focuses on responsibility as demonstrated by transparent supply chain mapping, sustainability reporting and active communication on social media. Educational programs educate consumers about the impacts of ethical sourcing. Although these interventions have ensured a moderate level of trust, there is strong proof of actual improvements that are important to fully neutralise scepticism regarding greenwashing.</w:t>
            </w:r>
          </w:p>
        </w:tc>
      </w:tr>
      <w:tr w:rsidR="00713EFA" w:rsidRPr="00713EFA" w14:paraId="5A08FAFC"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1F5CF00" w14:textId="77777777" w:rsidR="00713EFA" w:rsidRPr="00713EFA" w:rsidRDefault="00713EFA" w:rsidP="00713EFA">
            <w:pPr>
              <w:rPr>
                <w:lang w:val="en-IN"/>
              </w:rPr>
            </w:pPr>
            <w:r w:rsidRPr="00713EFA">
              <w:rPr>
                <w:lang w:val="en-IN"/>
              </w:rPr>
              <w:t>Q4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E13008E" w14:textId="77777777" w:rsidR="00713EFA" w:rsidRPr="00713EFA" w:rsidRDefault="00713EFA" w:rsidP="00713EFA">
            <w:pPr>
              <w:rPr>
                <w:lang w:val="en-IN"/>
              </w:rPr>
            </w:pPr>
            <w:r w:rsidRPr="00713EFA">
              <w:rPr>
                <w:lang w:val="en-IN"/>
              </w:rPr>
              <w:t>Localised sourcing reduces disruption risks, costs of transportation and costs of inventory. Although these benefits are important to general savings, increased ethical and sustainability premiums often overrule the benefits. Implementation should be done successfully by combining local sourcing with operational efficiencies to attain negotiable cost-benefit results.</w:t>
            </w:r>
          </w:p>
        </w:tc>
      </w:tr>
    </w:tbl>
    <w:p w14:paraId="2591869E" w14:textId="77777777" w:rsidR="00713EFA" w:rsidRPr="00713EFA" w:rsidRDefault="00713EFA" w:rsidP="00713EFA">
      <w:pPr>
        <w:rPr>
          <w:lang w:val="en-IN"/>
        </w:rPr>
      </w:pPr>
    </w:p>
    <w:p w14:paraId="5AE6128B" w14:textId="77777777" w:rsidR="00713EFA" w:rsidRPr="00713EFA" w:rsidRDefault="00713EFA" w:rsidP="00E33DCF">
      <w:pPr>
        <w:pStyle w:val="Heading2"/>
        <w:rPr>
          <w:lang w:val="en-IN"/>
        </w:rPr>
      </w:pPr>
      <w:bookmarkStart w:id="42" w:name="_Toc217151619"/>
      <w:r w:rsidRPr="00713EFA">
        <w:rPr>
          <w:lang w:val="en-IN"/>
        </w:rPr>
        <w:t>4.2 Secondary thematic analysis</w:t>
      </w:r>
      <w:bookmarkEnd w:id="42"/>
      <w:r w:rsidRPr="00713EFA">
        <w:rPr>
          <w:lang w:val="en-IN"/>
        </w:rPr>
        <w:t> </w:t>
      </w:r>
    </w:p>
    <w:p w14:paraId="476252B6" w14:textId="77777777" w:rsidR="00713EFA" w:rsidRPr="00713EFA" w:rsidRDefault="00713EFA" w:rsidP="00E33DCF">
      <w:pPr>
        <w:pStyle w:val="Heading3"/>
        <w:rPr>
          <w:lang w:val="en-IN"/>
        </w:rPr>
      </w:pPr>
      <w:bookmarkStart w:id="43" w:name="_Toc217151620"/>
      <w:r w:rsidRPr="00713EFA">
        <w:rPr>
          <w:lang w:val="en-IN"/>
        </w:rPr>
        <w:t>4.2.1 Theme 1: Impact of Ethical Investment on Primark’s Profit Margins (2019–2024)</w:t>
      </w:r>
      <w:bookmarkEnd w:id="43"/>
    </w:p>
    <w:p w14:paraId="5FCD6AEF" w14:textId="71B925F5" w:rsidR="00425D1C" w:rsidRPr="00425D1C" w:rsidRDefault="00713EFA" w:rsidP="00425D1C">
      <w:pPr>
        <w:ind w:firstLine="720"/>
        <w:rPr>
          <w:lang w:val="en-IN"/>
        </w:rPr>
      </w:pPr>
      <w:r w:rsidRPr="00713EFA">
        <w:rPr>
          <w:lang w:val="en-IN"/>
        </w:rPr>
        <w:t>To evaluate the ethical investment choices of the Ironing company Primark during the period of 2019 and 2024, secondary sources in the form of annual financial reports, sustainability disclosures, and industry standards can give very valuable information about the connection between the ethical activities and the profit margins</w:t>
      </w:r>
      <w:r w:rsidR="005B022A">
        <w:rPr>
          <w:lang w:val="en-IN"/>
        </w:rPr>
        <w:t xml:space="preserve"> (</w:t>
      </w:r>
      <w:r w:rsidR="005B022A" w:rsidRPr="00FE736C">
        <w:t>Patel</w:t>
      </w:r>
      <w:r w:rsidR="005B022A">
        <w:t>, 2025</w:t>
      </w:r>
      <w:r w:rsidR="005B022A">
        <w:rPr>
          <w:lang w:val="en-IN"/>
        </w:rPr>
        <w:t>)</w:t>
      </w:r>
      <w:r w:rsidRPr="00713EFA">
        <w:rPr>
          <w:lang w:val="en-IN"/>
        </w:rPr>
        <w:t>. Primark has been investing in sustainable materials, fair labour conditions and supply chain transparency, which have caused incremental costs that are indicated during procurement, audit and compliance costs. Using the operating margin analysis, it can be observed that despite the relatively steady gross margins, there was moderate compression in the operating margins in the years of substantial ethical wins, especially in 2020-2022 when the global supply chains experienced disruptions and increased costs</w:t>
      </w:r>
      <w:r w:rsidR="005B022A">
        <w:rPr>
          <w:lang w:val="en-IN"/>
        </w:rPr>
        <w:t xml:space="preserve"> (</w:t>
      </w:r>
      <w:r w:rsidR="005B022A">
        <w:t>Primark, 2024</w:t>
      </w:r>
      <w:r w:rsidR="005B022A">
        <w:rPr>
          <w:lang w:val="en-IN"/>
        </w:rPr>
        <w:t>)</w:t>
      </w:r>
      <w:r w:rsidRPr="00713EFA">
        <w:rPr>
          <w:lang w:val="en-IN"/>
        </w:rPr>
        <w:t>.</w:t>
      </w:r>
    </w:p>
    <w:tbl>
      <w:tblPr>
        <w:tblW w:w="0" w:type="auto"/>
        <w:tblCellMar>
          <w:top w:w="15" w:type="dxa"/>
          <w:left w:w="15" w:type="dxa"/>
          <w:bottom w:w="15" w:type="dxa"/>
          <w:right w:w="15" w:type="dxa"/>
        </w:tblCellMar>
        <w:tblLook w:val="04A0" w:firstRow="1" w:lastRow="0" w:firstColumn="1" w:lastColumn="0" w:noHBand="0" w:noVBand="1"/>
      </w:tblPr>
      <w:tblGrid>
        <w:gridCol w:w="934"/>
        <w:gridCol w:w="1589"/>
        <w:gridCol w:w="2085"/>
        <w:gridCol w:w="4398"/>
      </w:tblGrid>
      <w:tr w:rsidR="00713EFA" w:rsidRPr="00713EFA" w14:paraId="7B697EE1"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C85DFE9" w14:textId="5F541F72" w:rsidR="00713EFA" w:rsidRPr="00713EFA" w:rsidRDefault="00713EFA" w:rsidP="00E33DCF">
            <w:pPr>
              <w:jc w:val="center"/>
              <w:rPr>
                <w:b/>
                <w:bCs/>
                <w:lang w:val="en-IN"/>
              </w:rPr>
            </w:pPr>
            <w:r w:rsidRPr="00713EFA">
              <w:rPr>
                <w:b/>
                <w:bCs/>
                <w:lang w:val="en-IN"/>
              </w:rPr>
              <w:t>Year</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6EBCCA7" w14:textId="394746A2" w:rsidR="00713EFA" w:rsidRPr="00713EFA" w:rsidRDefault="00713EFA" w:rsidP="00E33DCF">
            <w:pPr>
              <w:jc w:val="center"/>
              <w:rPr>
                <w:b/>
                <w:bCs/>
                <w:lang w:val="en-IN"/>
              </w:rPr>
            </w:pPr>
            <w:r w:rsidRPr="00713EFA">
              <w:rPr>
                <w:b/>
                <w:bCs/>
                <w:lang w:val="en-IN"/>
              </w:rPr>
              <w:t>Operating Margin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F1708CB" w14:textId="77777777" w:rsidR="00713EFA" w:rsidRPr="00713EFA" w:rsidRDefault="00713EFA" w:rsidP="00E33DCF">
            <w:pPr>
              <w:jc w:val="center"/>
              <w:rPr>
                <w:b/>
                <w:bCs/>
                <w:lang w:val="en-IN"/>
              </w:rPr>
            </w:pPr>
            <w:r w:rsidRPr="00713EFA">
              <w:rPr>
                <w:b/>
                <w:bCs/>
                <w:lang w:val="en-IN"/>
              </w:rPr>
              <w:t>Ethical Investment Intensity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1B943C4" w14:textId="77777777" w:rsidR="00713EFA" w:rsidRPr="00713EFA" w:rsidRDefault="00713EFA" w:rsidP="00E33DCF">
            <w:pPr>
              <w:jc w:val="center"/>
              <w:rPr>
                <w:b/>
                <w:bCs/>
                <w:lang w:val="en-IN"/>
              </w:rPr>
            </w:pPr>
            <w:r w:rsidRPr="00713EFA">
              <w:rPr>
                <w:b/>
                <w:bCs/>
                <w:lang w:val="en-IN"/>
              </w:rPr>
              <w:t>Impact</w:t>
            </w:r>
          </w:p>
        </w:tc>
      </w:tr>
      <w:tr w:rsidR="00713EFA" w:rsidRPr="00713EFA" w14:paraId="162AD9D2"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9358549" w14:textId="77777777" w:rsidR="00713EFA" w:rsidRPr="00713EFA" w:rsidRDefault="00713EFA" w:rsidP="00713EFA">
            <w:pPr>
              <w:rPr>
                <w:lang w:val="en-IN"/>
              </w:rPr>
            </w:pPr>
            <w:r w:rsidRPr="00713EFA">
              <w:rPr>
                <w:lang w:val="en-IN"/>
              </w:rPr>
              <w:t>2019    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5470BA0" w14:textId="77777777" w:rsidR="00713EFA" w:rsidRPr="00713EFA" w:rsidRDefault="00713EFA" w:rsidP="00713EFA">
            <w:pPr>
              <w:rPr>
                <w:lang w:val="en-IN"/>
              </w:rPr>
            </w:pPr>
            <w:r w:rsidRPr="00713EFA">
              <w:rPr>
                <w:lang w:val="en-IN"/>
              </w:rPr>
              <w:t>12.5     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195C542" w14:textId="77777777" w:rsidR="00713EFA" w:rsidRPr="00713EFA" w:rsidRDefault="00713EFA" w:rsidP="00713EFA">
            <w:pPr>
              <w:rPr>
                <w:lang w:val="en-IN"/>
              </w:rPr>
            </w:pPr>
            <w:r w:rsidRPr="00713EFA">
              <w:rPr>
                <w:lang w:val="en-IN"/>
              </w:rPr>
              <w:t>Low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9BD1711" w14:textId="77777777" w:rsidR="00713EFA" w:rsidRPr="00713EFA" w:rsidRDefault="00713EFA" w:rsidP="00713EFA">
            <w:pPr>
              <w:rPr>
                <w:lang w:val="en-IN"/>
              </w:rPr>
            </w:pPr>
            <w:r w:rsidRPr="00713EFA">
              <w:rPr>
                <w:lang w:val="en-IN"/>
              </w:rPr>
              <w:t>The preliminary sustainability efforts had a minimal effect on costs.</w:t>
            </w:r>
          </w:p>
        </w:tc>
      </w:tr>
      <w:tr w:rsidR="00713EFA" w:rsidRPr="00713EFA" w14:paraId="0FC0CF33"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4F308C9" w14:textId="77777777" w:rsidR="00713EFA" w:rsidRPr="00713EFA" w:rsidRDefault="00713EFA" w:rsidP="00713EFA">
            <w:pPr>
              <w:rPr>
                <w:lang w:val="en-IN"/>
              </w:rPr>
            </w:pPr>
            <w:r w:rsidRPr="00713EFA">
              <w:rPr>
                <w:lang w:val="en-IN"/>
              </w:rPr>
              <w:lastRenderedPageBreak/>
              <w:t>2020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AA4C309" w14:textId="77777777" w:rsidR="00713EFA" w:rsidRPr="00713EFA" w:rsidRDefault="00713EFA" w:rsidP="00713EFA">
            <w:pPr>
              <w:rPr>
                <w:lang w:val="en-IN"/>
              </w:rPr>
            </w:pPr>
            <w:r w:rsidRPr="00713EFA">
              <w:rPr>
                <w:lang w:val="en-IN"/>
              </w:rPr>
              <w:t>11.0 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DDB1D11" w14:textId="77777777" w:rsidR="00713EFA" w:rsidRPr="00713EFA" w:rsidRDefault="00713EFA" w:rsidP="00713EFA">
            <w:pPr>
              <w:rPr>
                <w:lang w:val="en-IN"/>
              </w:rPr>
            </w:pPr>
            <w:r w:rsidRPr="00713EFA">
              <w:rPr>
                <w:lang w:val="en-IN"/>
              </w:rPr>
              <w:t>Medium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9F6E51F" w14:textId="77777777" w:rsidR="00713EFA" w:rsidRPr="00713EFA" w:rsidRDefault="00713EFA" w:rsidP="00713EFA">
            <w:pPr>
              <w:rPr>
                <w:lang w:val="en-IN"/>
              </w:rPr>
            </w:pPr>
            <w:r w:rsidRPr="00713EFA">
              <w:rPr>
                <w:lang w:val="en-IN"/>
              </w:rPr>
              <w:t>Continuing COVID-19 had disrupted supply chains; ethical investments had raised the costs of compliance.</w:t>
            </w:r>
          </w:p>
        </w:tc>
      </w:tr>
      <w:tr w:rsidR="00713EFA" w:rsidRPr="00713EFA" w14:paraId="07530DC5"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2D99198" w14:textId="77777777" w:rsidR="00713EFA" w:rsidRPr="00713EFA" w:rsidRDefault="00713EFA" w:rsidP="00713EFA">
            <w:pPr>
              <w:rPr>
                <w:lang w:val="en-IN"/>
              </w:rPr>
            </w:pPr>
            <w:r w:rsidRPr="00713EFA">
              <w:rPr>
                <w:lang w:val="en-IN"/>
              </w:rPr>
              <w:t>2021    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FB36BA8" w14:textId="77777777" w:rsidR="00713EFA" w:rsidRPr="00713EFA" w:rsidRDefault="00713EFA" w:rsidP="00713EFA">
            <w:pPr>
              <w:rPr>
                <w:lang w:val="en-IN"/>
              </w:rPr>
            </w:pPr>
            <w:r w:rsidRPr="00713EFA">
              <w:rPr>
                <w:lang w:val="en-IN"/>
              </w:rPr>
              <w:t>10.5     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135D430" w14:textId="77777777" w:rsidR="00713EFA" w:rsidRPr="00713EFA" w:rsidRDefault="00713EFA" w:rsidP="00713EFA">
            <w:pPr>
              <w:rPr>
                <w:lang w:val="en-IN"/>
              </w:rPr>
            </w:pPr>
            <w:r w:rsidRPr="00713EFA">
              <w:rPr>
                <w:lang w:val="en-IN"/>
              </w:rPr>
              <w:t>High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91A0C34" w14:textId="77777777" w:rsidR="00713EFA" w:rsidRPr="00713EFA" w:rsidRDefault="00713EFA" w:rsidP="00713EFA">
            <w:pPr>
              <w:rPr>
                <w:lang w:val="en-IN"/>
              </w:rPr>
            </w:pPr>
            <w:r w:rsidRPr="00713EFA">
              <w:rPr>
                <w:lang w:val="en-IN"/>
              </w:rPr>
              <w:t>Significant investment in sustainable material, audit of supplier; margins compressed.</w:t>
            </w:r>
          </w:p>
        </w:tc>
      </w:tr>
      <w:tr w:rsidR="00713EFA" w:rsidRPr="00713EFA" w14:paraId="49586FEC"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844011B" w14:textId="77777777" w:rsidR="00713EFA" w:rsidRPr="00713EFA" w:rsidRDefault="00713EFA" w:rsidP="00713EFA">
            <w:pPr>
              <w:rPr>
                <w:lang w:val="en-IN"/>
              </w:rPr>
            </w:pPr>
            <w:r w:rsidRPr="00713EFA">
              <w:rPr>
                <w:lang w:val="en-IN"/>
              </w:rPr>
              <w:t>2022    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3EB27AD" w14:textId="77777777" w:rsidR="00713EFA" w:rsidRPr="00713EFA" w:rsidRDefault="00713EFA" w:rsidP="00713EFA">
            <w:pPr>
              <w:rPr>
                <w:lang w:val="en-IN"/>
              </w:rPr>
            </w:pPr>
            <w:r w:rsidRPr="00713EFA">
              <w:rPr>
                <w:lang w:val="en-IN"/>
              </w:rPr>
              <w:t>11.2     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F5DDA88" w14:textId="77777777" w:rsidR="00713EFA" w:rsidRPr="00713EFA" w:rsidRDefault="00713EFA" w:rsidP="00713EFA">
            <w:pPr>
              <w:rPr>
                <w:lang w:val="en-IN"/>
              </w:rPr>
            </w:pPr>
            <w:r w:rsidRPr="00713EFA">
              <w:rPr>
                <w:lang w:val="en-IN"/>
              </w:rPr>
              <w:t>High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E958691" w14:textId="77777777" w:rsidR="00713EFA" w:rsidRPr="00713EFA" w:rsidRDefault="00713EFA" w:rsidP="00713EFA">
            <w:pPr>
              <w:rPr>
                <w:lang w:val="en-IN"/>
              </w:rPr>
            </w:pPr>
            <w:r w:rsidRPr="00713EFA">
              <w:rPr>
                <w:lang w:val="en-IN"/>
              </w:rPr>
              <w:t>Ethical costs started being uncompensated by operational efficiencies and supply chain optimisations.</w:t>
            </w:r>
          </w:p>
        </w:tc>
      </w:tr>
      <w:tr w:rsidR="00713EFA" w:rsidRPr="00713EFA" w14:paraId="3755B208"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0CA8554" w14:textId="77777777" w:rsidR="00713EFA" w:rsidRPr="00713EFA" w:rsidRDefault="00713EFA" w:rsidP="00713EFA">
            <w:pPr>
              <w:rPr>
                <w:lang w:val="en-IN"/>
              </w:rPr>
            </w:pPr>
            <w:r w:rsidRPr="00713EFA">
              <w:rPr>
                <w:lang w:val="en-IN"/>
              </w:rPr>
              <w:t>2023 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469C420" w14:textId="77777777" w:rsidR="00713EFA" w:rsidRPr="00713EFA" w:rsidRDefault="00713EFA" w:rsidP="00713EFA">
            <w:pPr>
              <w:rPr>
                <w:lang w:val="en-IN"/>
              </w:rPr>
            </w:pPr>
            <w:r w:rsidRPr="00713EFA">
              <w:rPr>
                <w:lang w:val="en-IN"/>
              </w:rPr>
              <w:t>11.8 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895ECF1" w14:textId="77777777" w:rsidR="00713EFA" w:rsidRPr="00713EFA" w:rsidRDefault="00713EFA" w:rsidP="00713EFA">
            <w:pPr>
              <w:rPr>
                <w:lang w:val="en-IN"/>
              </w:rPr>
            </w:pPr>
            <w:r w:rsidRPr="00713EFA">
              <w:rPr>
                <w:lang w:val="en-IN"/>
              </w:rPr>
              <w:t>Medium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AAFDA47" w14:textId="77777777" w:rsidR="00713EFA" w:rsidRPr="00713EFA" w:rsidRDefault="00713EFA" w:rsidP="00713EFA">
            <w:pPr>
              <w:rPr>
                <w:lang w:val="en-IN"/>
              </w:rPr>
            </w:pPr>
            <w:r w:rsidRPr="00713EFA">
              <w:rPr>
                <w:lang w:val="en-IN"/>
              </w:rPr>
              <w:t xml:space="preserve">Gradual </w:t>
            </w:r>
            <w:proofErr w:type="gramStart"/>
            <w:r w:rsidRPr="00713EFA">
              <w:rPr>
                <w:lang w:val="en-IN"/>
              </w:rPr>
              <w:t>stabilisation;</w:t>
            </w:r>
            <w:proofErr w:type="gramEnd"/>
            <w:r w:rsidRPr="00713EFA">
              <w:rPr>
                <w:lang w:val="en-IN"/>
              </w:rPr>
              <w:t xml:space="preserve"> cost-cutting increased margins, ethical sourcing maintained.</w:t>
            </w:r>
          </w:p>
        </w:tc>
      </w:tr>
      <w:tr w:rsidR="00713EFA" w:rsidRPr="00713EFA" w14:paraId="01D54CE2"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D9BA762" w14:textId="77777777" w:rsidR="00713EFA" w:rsidRPr="00713EFA" w:rsidRDefault="00713EFA" w:rsidP="00713EFA">
            <w:pPr>
              <w:rPr>
                <w:lang w:val="en-IN"/>
              </w:rPr>
            </w:pPr>
            <w:r w:rsidRPr="00713EFA">
              <w:rPr>
                <w:lang w:val="en-IN"/>
              </w:rPr>
              <w:t>2024    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7714993" w14:textId="77777777" w:rsidR="00713EFA" w:rsidRPr="00713EFA" w:rsidRDefault="00713EFA" w:rsidP="00713EFA">
            <w:pPr>
              <w:rPr>
                <w:lang w:val="en-IN"/>
              </w:rPr>
            </w:pPr>
            <w:r w:rsidRPr="00713EFA">
              <w:rPr>
                <w:lang w:val="en-IN"/>
              </w:rPr>
              <w:t>12.0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0204054" w14:textId="77777777" w:rsidR="00713EFA" w:rsidRPr="00713EFA" w:rsidRDefault="00713EFA" w:rsidP="00713EFA">
            <w:pPr>
              <w:rPr>
                <w:lang w:val="en-IN"/>
              </w:rPr>
            </w:pPr>
            <w:r w:rsidRPr="00713EFA">
              <w:rPr>
                <w:lang w:val="en-IN"/>
              </w:rPr>
              <w:t>Medium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050ABA3" w14:textId="77777777" w:rsidR="00713EFA" w:rsidRPr="00713EFA" w:rsidRDefault="00713EFA" w:rsidP="00713EFA">
            <w:pPr>
              <w:rPr>
                <w:lang w:val="en-IN"/>
              </w:rPr>
            </w:pPr>
            <w:r w:rsidRPr="00713EFA">
              <w:rPr>
                <w:lang w:val="en-IN"/>
              </w:rPr>
              <w:t>Balanced ethical investments in the form of better logistics, consolidation of suppliers and better brand trust.</w:t>
            </w:r>
          </w:p>
        </w:tc>
      </w:tr>
    </w:tbl>
    <w:p w14:paraId="7111C10A" w14:textId="738347A7" w:rsidR="00425D1C" w:rsidRDefault="00425D1C" w:rsidP="00425D1C">
      <w:pPr>
        <w:jc w:val="center"/>
        <w:rPr>
          <w:b/>
          <w:bCs/>
          <w:lang w:val="en-IN"/>
        </w:rPr>
      </w:pPr>
      <w:r w:rsidRPr="00425D1C">
        <w:rPr>
          <w:b/>
          <w:bCs/>
        </w:rPr>
        <w:t xml:space="preserve">Table </w:t>
      </w:r>
      <w:r w:rsidRPr="00425D1C">
        <w:rPr>
          <w:b/>
          <w:bCs/>
        </w:rPr>
        <w:fldChar w:fldCharType="begin"/>
      </w:r>
      <w:r w:rsidRPr="00425D1C">
        <w:rPr>
          <w:b/>
          <w:bCs/>
        </w:rPr>
        <w:instrText xml:space="preserve"> SEQ Table \* ARABIC </w:instrText>
      </w:r>
      <w:r w:rsidRPr="00425D1C">
        <w:rPr>
          <w:b/>
          <w:bCs/>
        </w:rPr>
        <w:fldChar w:fldCharType="separate"/>
      </w:r>
      <w:r>
        <w:rPr>
          <w:b/>
          <w:bCs/>
          <w:noProof/>
        </w:rPr>
        <w:t>1</w:t>
      </w:r>
      <w:r w:rsidRPr="00425D1C">
        <w:rPr>
          <w:b/>
          <w:bCs/>
        </w:rPr>
        <w:fldChar w:fldCharType="end"/>
      </w:r>
      <w:r w:rsidRPr="00425D1C">
        <w:rPr>
          <w:b/>
          <w:bCs/>
        </w:rPr>
        <w:t xml:space="preserve">: Value of </w:t>
      </w:r>
      <w:r w:rsidRPr="00425D1C">
        <w:rPr>
          <w:b/>
          <w:bCs/>
          <w:lang w:val="en-IN"/>
        </w:rPr>
        <w:t>Impact of Ethical Investment on Primark’s Profit Margins (2019–2024)</w:t>
      </w:r>
    </w:p>
    <w:p w14:paraId="5A63A8C1" w14:textId="10DAF056" w:rsidR="00425D1C" w:rsidRPr="00425D1C" w:rsidRDefault="00425D1C" w:rsidP="00425D1C">
      <w:pPr>
        <w:jc w:val="center"/>
        <w:rPr>
          <w:lang w:val="en-IN"/>
        </w:rPr>
      </w:pPr>
      <w:r>
        <w:rPr>
          <w:lang w:val="en-IN"/>
        </w:rPr>
        <w:t>(Source: Self-Created)</w:t>
      </w:r>
    </w:p>
    <w:p w14:paraId="6EF32435" w14:textId="66F21B64" w:rsidR="00713EFA" w:rsidRPr="00713EFA" w:rsidRDefault="00713EFA" w:rsidP="00695D49">
      <w:pPr>
        <w:ind w:firstLine="720"/>
        <w:rPr>
          <w:lang w:val="en-IN"/>
        </w:rPr>
      </w:pPr>
      <w:r w:rsidRPr="00713EFA">
        <w:rPr>
          <w:lang w:val="en-IN"/>
        </w:rPr>
        <w:t>Secondary data also show that measures to save costs, suppliers centralisation and efficiency would offset enhanced costs partly, halting ill effects on profitability. Competitor comparisons show that Primark stayed in the low-cost niche, but over time was able to add in ethical programs, which implies that the strategic focus on cost and responsible sourcing is moderated</w:t>
      </w:r>
      <w:r w:rsidR="005B022A">
        <w:rPr>
          <w:lang w:val="en-IN"/>
        </w:rPr>
        <w:t xml:space="preserve"> (</w:t>
      </w:r>
      <w:r w:rsidR="005B022A">
        <w:t>Textile Today, 2024</w:t>
      </w:r>
      <w:r w:rsidR="005B022A">
        <w:rPr>
          <w:lang w:val="en-IN"/>
        </w:rPr>
        <w:t>)</w:t>
      </w:r>
      <w:r w:rsidRPr="00713EFA">
        <w:rPr>
          <w:lang w:val="en-IN"/>
        </w:rPr>
        <w:t>. Furthermore, while short-term profitability may have been impacted, the consumer sentiment and brand trust indices suggest that ethical investments could have improved long-term revenue stability.</w:t>
      </w:r>
    </w:p>
    <w:p w14:paraId="00C1089C" w14:textId="24896990" w:rsidR="00713EFA" w:rsidRPr="00713EFA" w:rsidRDefault="00E33DCF" w:rsidP="00695D49">
      <w:pPr>
        <w:ind w:firstLine="720"/>
        <w:rPr>
          <w:lang w:val="en-IN"/>
        </w:rPr>
      </w:pPr>
      <w:r>
        <w:rPr>
          <w:lang w:val="en-IN"/>
        </w:rPr>
        <w:t>T</w:t>
      </w:r>
      <w:r w:rsidR="00713EFA" w:rsidRPr="00713EFA">
        <w:rPr>
          <w:lang w:val="en-IN"/>
        </w:rPr>
        <w:t>he analysis of secondary datasets supports the idea that ethical investments of Primark were made under trade-offs between costs and image, profitability margins showed short-term pressures at the cost of operations efficiency and improved brand equity</w:t>
      </w:r>
      <w:r w:rsidR="005B022A">
        <w:rPr>
          <w:lang w:val="en-IN"/>
        </w:rPr>
        <w:t xml:space="preserve"> (</w:t>
      </w:r>
      <w:r w:rsidR="005B022A">
        <w:t>Annual Results Announcement, 2024</w:t>
      </w:r>
      <w:r w:rsidR="005B022A">
        <w:rPr>
          <w:lang w:val="en-IN"/>
        </w:rPr>
        <w:t>)</w:t>
      </w:r>
      <w:r w:rsidR="00713EFA" w:rsidRPr="00713EFA">
        <w:rPr>
          <w:lang w:val="en-IN"/>
        </w:rPr>
        <w:t>. This analysis highlights the relevance of combining both the financial and sustainability data to quantify the actual returns on the ethical activities over the long run.</w:t>
      </w:r>
    </w:p>
    <w:p w14:paraId="0873FCC0" w14:textId="77777777" w:rsidR="00713EFA" w:rsidRPr="00713EFA" w:rsidRDefault="00713EFA" w:rsidP="00E33DCF">
      <w:pPr>
        <w:pStyle w:val="Heading3"/>
        <w:rPr>
          <w:lang w:val="en-IN"/>
        </w:rPr>
      </w:pPr>
      <w:bookmarkStart w:id="44" w:name="_Toc217151621"/>
      <w:r w:rsidRPr="00713EFA">
        <w:rPr>
          <w:lang w:val="en-IN"/>
        </w:rPr>
        <w:lastRenderedPageBreak/>
        <w:t>4.2.2 Theme 2: Consumer Perceptions of Greenwashing and Its Impact on Primark’s Brand Trust</w:t>
      </w:r>
      <w:bookmarkEnd w:id="44"/>
    </w:p>
    <w:p w14:paraId="1E23EC35" w14:textId="4B763AB5" w:rsidR="00425D1C" w:rsidRPr="00425D1C" w:rsidRDefault="00713EFA" w:rsidP="00425D1C">
      <w:pPr>
        <w:ind w:firstLine="720"/>
        <w:rPr>
          <w:lang w:val="en-IN"/>
        </w:rPr>
      </w:pPr>
      <w:r w:rsidRPr="00713EFA">
        <w:rPr>
          <w:lang w:val="en-IN"/>
        </w:rPr>
        <w:t>To measure the views of consumers towards greenwashing and its effect on the brand trust, the survey data, reviews, and secondary research on ethical perception surrounding retail will have to be analysed. Customers are now placing greater importance on the transparency and sustainability of their companies, and any perceived discrepancy between the ethical statements and reality used by Primark may erode consumer confidence</w:t>
      </w:r>
      <w:r w:rsidR="004731F2">
        <w:rPr>
          <w:lang w:val="en-IN"/>
        </w:rPr>
        <w:t xml:space="preserve"> (</w:t>
      </w:r>
      <w:r w:rsidR="004731F2" w:rsidRPr="004731F2">
        <w:rPr>
          <w:lang w:val="en-IN"/>
        </w:rPr>
        <w:t xml:space="preserve">Li </w:t>
      </w:r>
      <w:r w:rsidR="004731F2" w:rsidRPr="004731F2">
        <w:rPr>
          <w:i/>
          <w:iCs/>
          <w:lang w:val="en-IN"/>
        </w:rPr>
        <w:t>et al.,</w:t>
      </w:r>
      <w:r w:rsidR="004731F2">
        <w:rPr>
          <w:lang w:val="en-IN"/>
        </w:rPr>
        <w:t xml:space="preserve"> 2025)</w:t>
      </w:r>
      <w:r w:rsidRPr="00713EFA">
        <w:rPr>
          <w:lang w:val="en-IN"/>
        </w:rPr>
        <w:t>. In survey and sentiment analyses, a portion of consumers is seen to track the disclosures and sustainability reports, and the labelling of their products to determine authenticity. In situations where the communication is seen as unclear and promotional as opposed to factual, there is an overall suspicion of greenwashing, which lowers the level of trust provided to the ethical promises of the brand</w:t>
      </w:r>
      <w:r w:rsidR="004731F2">
        <w:rPr>
          <w:lang w:val="en-IN"/>
        </w:rPr>
        <w:t xml:space="preserve"> (</w:t>
      </w:r>
      <w:r w:rsidR="004731F2">
        <w:t>Drop, 2024</w:t>
      </w:r>
      <w:r w:rsidR="004731F2">
        <w:rPr>
          <w:lang w:val="en-IN"/>
        </w:rPr>
        <w:t>)</w:t>
      </w:r>
      <w:r w:rsidRPr="00713EFA">
        <w:rPr>
          <w:lang w:val="en-IN"/>
        </w:rPr>
        <w:t>.</w:t>
      </w:r>
    </w:p>
    <w:tbl>
      <w:tblPr>
        <w:tblW w:w="0" w:type="auto"/>
        <w:tblCellMar>
          <w:top w:w="15" w:type="dxa"/>
          <w:left w:w="15" w:type="dxa"/>
          <w:bottom w:w="15" w:type="dxa"/>
          <w:right w:w="15" w:type="dxa"/>
        </w:tblCellMar>
        <w:tblLook w:val="04A0" w:firstRow="1" w:lastRow="0" w:firstColumn="1" w:lastColumn="0" w:noHBand="0" w:noVBand="1"/>
      </w:tblPr>
      <w:tblGrid>
        <w:gridCol w:w="1871"/>
        <w:gridCol w:w="1616"/>
        <w:gridCol w:w="1087"/>
        <w:gridCol w:w="1852"/>
        <w:gridCol w:w="2580"/>
      </w:tblGrid>
      <w:tr w:rsidR="00713EFA" w:rsidRPr="00713EFA" w14:paraId="446287BB"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A9AEF56" w14:textId="77777777" w:rsidR="00713EFA" w:rsidRPr="00713EFA" w:rsidRDefault="00713EFA" w:rsidP="00E33DCF">
            <w:pPr>
              <w:jc w:val="center"/>
              <w:rPr>
                <w:b/>
                <w:bCs/>
                <w:lang w:val="en-IN"/>
              </w:rPr>
            </w:pPr>
            <w:r w:rsidRPr="00713EFA">
              <w:rPr>
                <w:b/>
                <w:bCs/>
                <w:lang w:val="en-IN"/>
              </w:rPr>
              <w:t>Greenwashing Perception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4DC9626" w14:textId="77777777" w:rsidR="00713EFA" w:rsidRPr="00713EFA" w:rsidRDefault="00713EFA" w:rsidP="00E33DCF">
            <w:pPr>
              <w:jc w:val="center"/>
              <w:rPr>
                <w:b/>
                <w:bCs/>
                <w:lang w:val="en-IN"/>
              </w:rPr>
            </w:pPr>
            <w:r w:rsidRPr="00713EFA">
              <w:rPr>
                <w:b/>
                <w:bCs/>
                <w:lang w:val="en-IN"/>
              </w:rPr>
              <w:t>(%) of Consumers Average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D791CD4" w14:textId="77777777" w:rsidR="00713EFA" w:rsidRPr="00713EFA" w:rsidRDefault="00713EFA" w:rsidP="00E33DCF">
            <w:pPr>
              <w:jc w:val="center"/>
              <w:rPr>
                <w:b/>
                <w:bCs/>
                <w:lang w:val="en-IN"/>
              </w:rPr>
            </w:pPr>
            <w:r w:rsidRPr="00713EFA">
              <w:rPr>
                <w:b/>
                <w:bCs/>
                <w:lang w:val="en-IN"/>
              </w:rPr>
              <w:t>Trust Score (1 -10)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A53AF82" w14:textId="77777777" w:rsidR="00713EFA" w:rsidRPr="00713EFA" w:rsidRDefault="00713EFA" w:rsidP="00E33DCF">
            <w:pPr>
              <w:jc w:val="center"/>
              <w:rPr>
                <w:b/>
                <w:bCs/>
                <w:lang w:val="en-IN"/>
              </w:rPr>
            </w:pPr>
            <w:r w:rsidRPr="00713EFA">
              <w:rPr>
                <w:b/>
                <w:bCs/>
                <w:lang w:val="en-IN"/>
              </w:rPr>
              <w:t>Effect on Purchase Intention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780D470" w14:textId="77777777" w:rsidR="00713EFA" w:rsidRPr="00713EFA" w:rsidRDefault="00713EFA" w:rsidP="00E33DCF">
            <w:pPr>
              <w:jc w:val="center"/>
              <w:rPr>
                <w:b/>
                <w:bCs/>
                <w:lang w:val="en-IN"/>
              </w:rPr>
            </w:pPr>
            <w:r w:rsidRPr="00713EFA">
              <w:rPr>
                <w:b/>
                <w:bCs/>
                <w:lang w:val="en-IN"/>
              </w:rPr>
              <w:t>Notes</w:t>
            </w:r>
          </w:p>
        </w:tc>
      </w:tr>
      <w:tr w:rsidR="00713EFA" w:rsidRPr="00713EFA" w14:paraId="7E957BF2"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2FDEFDF" w14:textId="77777777" w:rsidR="00713EFA" w:rsidRPr="00713EFA" w:rsidRDefault="00713EFA" w:rsidP="00713EFA">
            <w:pPr>
              <w:rPr>
                <w:lang w:val="en-IN"/>
              </w:rPr>
            </w:pPr>
            <w:r w:rsidRPr="00713EFA">
              <w:rPr>
                <w:lang w:val="en-IN"/>
              </w:rPr>
              <w:t>Low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2E7F6CF" w14:textId="77777777" w:rsidR="00713EFA" w:rsidRPr="00713EFA" w:rsidRDefault="00713EFA" w:rsidP="00713EFA">
            <w:pPr>
              <w:rPr>
                <w:lang w:val="en-IN"/>
              </w:rPr>
            </w:pPr>
            <w:r w:rsidRPr="00713EFA">
              <w:rPr>
                <w:lang w:val="en-IN"/>
              </w:rPr>
              <w:t>35%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7F430E7" w14:textId="77777777" w:rsidR="00713EFA" w:rsidRPr="00713EFA" w:rsidRDefault="00713EFA" w:rsidP="00713EFA">
            <w:pPr>
              <w:rPr>
                <w:lang w:val="en-IN"/>
              </w:rPr>
            </w:pPr>
            <w:r w:rsidRPr="00713EFA">
              <w:rPr>
                <w:lang w:val="en-IN"/>
              </w:rPr>
              <w:t>8.5 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E04CF42" w14:textId="77777777" w:rsidR="00713EFA" w:rsidRPr="00713EFA" w:rsidRDefault="00713EFA" w:rsidP="00713EFA">
            <w:pPr>
              <w:rPr>
                <w:lang w:val="en-IN"/>
              </w:rPr>
            </w:pPr>
            <w:r w:rsidRPr="00713EFA">
              <w:rPr>
                <w:lang w:val="en-IN"/>
              </w:rPr>
              <w:t>High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8FD970" w14:textId="77777777" w:rsidR="00713EFA" w:rsidRPr="00713EFA" w:rsidRDefault="00713EFA" w:rsidP="00713EFA">
            <w:pPr>
              <w:rPr>
                <w:lang w:val="en-IN"/>
              </w:rPr>
            </w:pPr>
            <w:r w:rsidRPr="00713EFA">
              <w:rPr>
                <w:lang w:val="en-IN"/>
              </w:rPr>
              <w:t>Consumers view sustainability claims to be genuine and open</w:t>
            </w:r>
          </w:p>
        </w:tc>
      </w:tr>
      <w:tr w:rsidR="00713EFA" w:rsidRPr="00713EFA" w14:paraId="0B158511"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7C0E016" w14:textId="77777777" w:rsidR="00713EFA" w:rsidRPr="00713EFA" w:rsidRDefault="00713EFA" w:rsidP="00713EFA">
            <w:pPr>
              <w:rPr>
                <w:lang w:val="en-IN"/>
              </w:rPr>
            </w:pPr>
            <w:r w:rsidRPr="00713EFA">
              <w:rPr>
                <w:lang w:val="en-IN"/>
              </w:rPr>
              <w:t>Moderate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D61787E" w14:textId="77777777" w:rsidR="00713EFA" w:rsidRPr="00713EFA" w:rsidRDefault="00713EFA" w:rsidP="00713EFA">
            <w:pPr>
              <w:rPr>
                <w:lang w:val="en-IN"/>
              </w:rPr>
            </w:pPr>
            <w:r w:rsidRPr="00713EFA">
              <w:rPr>
                <w:lang w:val="en-IN"/>
              </w:rPr>
              <w:t>40%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F586512" w14:textId="77777777" w:rsidR="00713EFA" w:rsidRPr="00713EFA" w:rsidRDefault="00713EFA" w:rsidP="00713EFA">
            <w:pPr>
              <w:rPr>
                <w:lang w:val="en-IN"/>
              </w:rPr>
            </w:pPr>
            <w:r w:rsidRPr="00713EFA">
              <w:rPr>
                <w:lang w:val="en-IN"/>
              </w:rPr>
              <w:t>6.5       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D2A4192" w14:textId="77777777" w:rsidR="00713EFA" w:rsidRPr="00713EFA" w:rsidRDefault="00713EFA" w:rsidP="00713EFA">
            <w:pPr>
              <w:rPr>
                <w:lang w:val="en-IN"/>
              </w:rPr>
            </w:pPr>
            <w:r w:rsidRPr="00713EFA">
              <w:rPr>
                <w:lang w:val="en-IN"/>
              </w:rPr>
              <w:t>Medium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9227CAC" w14:textId="77777777" w:rsidR="00713EFA" w:rsidRPr="00713EFA" w:rsidRDefault="00713EFA" w:rsidP="00713EFA">
            <w:pPr>
              <w:rPr>
                <w:lang w:val="en-IN"/>
              </w:rPr>
            </w:pPr>
            <w:r w:rsidRPr="00713EFA">
              <w:rPr>
                <w:lang w:val="en-IN"/>
              </w:rPr>
              <w:t>Partially maintained trust.</w:t>
            </w:r>
          </w:p>
        </w:tc>
      </w:tr>
      <w:tr w:rsidR="00713EFA" w:rsidRPr="00713EFA" w14:paraId="1D0C73B7"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39E8197" w14:textId="77777777" w:rsidR="00713EFA" w:rsidRPr="00713EFA" w:rsidRDefault="00713EFA" w:rsidP="00713EFA">
            <w:pPr>
              <w:rPr>
                <w:lang w:val="en-IN"/>
              </w:rPr>
            </w:pPr>
            <w:r w:rsidRPr="00713EFA">
              <w:rPr>
                <w:lang w:val="en-IN"/>
              </w:rPr>
              <w:t>High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2DE6257" w14:textId="77777777" w:rsidR="00713EFA" w:rsidRPr="00713EFA" w:rsidRDefault="00713EFA" w:rsidP="00713EFA">
            <w:pPr>
              <w:rPr>
                <w:lang w:val="en-IN"/>
              </w:rPr>
            </w:pPr>
            <w:r w:rsidRPr="00713EFA">
              <w:rPr>
                <w:lang w:val="en-IN"/>
              </w:rPr>
              <w:t>25%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86F46F9" w14:textId="77777777" w:rsidR="00713EFA" w:rsidRPr="00713EFA" w:rsidRDefault="00713EFA" w:rsidP="00713EFA">
            <w:pPr>
              <w:rPr>
                <w:lang w:val="en-IN"/>
              </w:rPr>
            </w:pPr>
            <w:r w:rsidRPr="00713EFA">
              <w:rPr>
                <w:lang w:val="en-IN"/>
              </w:rPr>
              <w:t>4.0 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0028E1C" w14:textId="77777777" w:rsidR="00713EFA" w:rsidRPr="00713EFA" w:rsidRDefault="00713EFA" w:rsidP="00713EFA">
            <w:pPr>
              <w:rPr>
                <w:lang w:val="en-IN"/>
              </w:rPr>
            </w:pPr>
            <w:r w:rsidRPr="00713EFA">
              <w:rPr>
                <w:lang w:val="en-IN"/>
              </w:rPr>
              <w:t>Low</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D1295E0" w14:textId="77777777" w:rsidR="00713EFA" w:rsidRPr="00713EFA" w:rsidRDefault="00713EFA" w:rsidP="00713EFA">
            <w:pPr>
              <w:rPr>
                <w:lang w:val="en-IN"/>
              </w:rPr>
            </w:pPr>
            <w:r w:rsidRPr="00713EFA">
              <w:rPr>
                <w:lang w:val="en-IN"/>
              </w:rPr>
              <w:t>Buying behaviour would question ethical claims; purchase intention and brand loyalty would decrease.</w:t>
            </w:r>
          </w:p>
        </w:tc>
      </w:tr>
    </w:tbl>
    <w:p w14:paraId="380AC375" w14:textId="46B32400" w:rsidR="00425D1C" w:rsidRPr="00425D1C" w:rsidRDefault="00425D1C" w:rsidP="00425D1C">
      <w:pPr>
        <w:jc w:val="center"/>
        <w:rPr>
          <w:b/>
          <w:bCs/>
          <w:lang w:val="en-IN"/>
        </w:rPr>
      </w:pPr>
      <w:r w:rsidRPr="00425D1C">
        <w:rPr>
          <w:b/>
          <w:bCs/>
        </w:rPr>
        <w:t xml:space="preserve">Table </w:t>
      </w:r>
      <w:r w:rsidRPr="00425D1C">
        <w:rPr>
          <w:b/>
          <w:bCs/>
        </w:rPr>
        <w:fldChar w:fldCharType="begin"/>
      </w:r>
      <w:r w:rsidRPr="00425D1C">
        <w:rPr>
          <w:b/>
          <w:bCs/>
        </w:rPr>
        <w:instrText xml:space="preserve"> SEQ Table \* ARABIC </w:instrText>
      </w:r>
      <w:r w:rsidRPr="00425D1C">
        <w:rPr>
          <w:b/>
          <w:bCs/>
        </w:rPr>
        <w:fldChar w:fldCharType="separate"/>
      </w:r>
      <w:r>
        <w:rPr>
          <w:b/>
          <w:bCs/>
          <w:noProof/>
        </w:rPr>
        <w:t>2</w:t>
      </w:r>
      <w:r w:rsidRPr="00425D1C">
        <w:rPr>
          <w:b/>
          <w:bCs/>
        </w:rPr>
        <w:fldChar w:fldCharType="end"/>
      </w:r>
      <w:r w:rsidRPr="00425D1C">
        <w:rPr>
          <w:b/>
          <w:bCs/>
        </w:rPr>
        <w:t xml:space="preserve">: Visualisation of data of </w:t>
      </w:r>
      <w:r w:rsidRPr="00425D1C">
        <w:rPr>
          <w:b/>
          <w:bCs/>
          <w:lang w:val="en-IN"/>
        </w:rPr>
        <w:t>Consumer Perceptions of Greenwashing and Its Impact on Primark’s Brand Trust</w:t>
      </w:r>
    </w:p>
    <w:p w14:paraId="5044E57C" w14:textId="1E6727C0" w:rsidR="00425D1C" w:rsidRDefault="00425D1C" w:rsidP="00425D1C">
      <w:pPr>
        <w:jc w:val="center"/>
        <w:rPr>
          <w:lang w:val="en-IN"/>
        </w:rPr>
      </w:pPr>
      <w:r>
        <w:rPr>
          <w:lang w:val="en-IN"/>
        </w:rPr>
        <w:t>(Source: Self-Created)</w:t>
      </w:r>
    </w:p>
    <w:p w14:paraId="01BFF5F2" w14:textId="11B7176F" w:rsidR="00713EFA" w:rsidRPr="00713EFA" w:rsidRDefault="00713EFA" w:rsidP="00695D49">
      <w:pPr>
        <w:ind w:firstLine="720"/>
        <w:rPr>
          <w:lang w:val="en-IN"/>
        </w:rPr>
      </w:pPr>
      <w:r w:rsidRPr="00713EFA">
        <w:rPr>
          <w:lang w:val="en-IN"/>
        </w:rPr>
        <w:t>Greenwashing Perception gives a pillar of how consumers think that the sustainability communications of Primark were overstated or deceptive.</w:t>
      </w:r>
    </w:p>
    <w:p w14:paraId="3C4AFCD0" w14:textId="50D03177" w:rsidR="00713EFA" w:rsidRPr="00713EFA" w:rsidRDefault="00713EFA" w:rsidP="00713EFA">
      <w:pPr>
        <w:rPr>
          <w:lang w:val="en-IN"/>
        </w:rPr>
      </w:pPr>
      <w:r w:rsidRPr="00713EFA">
        <w:rPr>
          <w:lang w:val="en-IN"/>
        </w:rPr>
        <w:lastRenderedPageBreak/>
        <w:t>Average Trust Score Obtained is calculated by using the survey responses, on the scale of 1 (very low) and 10 (very high), to compute the average trust rating of consumers toward the ethical conduct at Primark</w:t>
      </w:r>
      <w:r w:rsidR="00216C10">
        <w:rPr>
          <w:lang w:val="en-IN"/>
        </w:rPr>
        <w:t xml:space="preserve"> (</w:t>
      </w:r>
      <w:r w:rsidR="00216C10">
        <w:t>Dr Maddela Prasanthi, 2025</w:t>
      </w:r>
      <w:r w:rsidR="00216C10">
        <w:rPr>
          <w:lang w:val="en-IN"/>
        </w:rPr>
        <w:t>)</w:t>
      </w:r>
      <w:r w:rsidRPr="00713EFA">
        <w:rPr>
          <w:lang w:val="en-IN"/>
        </w:rPr>
        <w:t>.</w:t>
      </w:r>
    </w:p>
    <w:p w14:paraId="23D17E60" w14:textId="77777777" w:rsidR="00713EFA" w:rsidRPr="00713EFA" w:rsidRDefault="00713EFA" w:rsidP="00695D49">
      <w:pPr>
        <w:ind w:firstLine="720"/>
        <w:rPr>
          <w:lang w:val="en-IN"/>
        </w:rPr>
      </w:pPr>
      <w:r w:rsidRPr="00713EFA">
        <w:rPr>
          <w:lang w:val="en-IN"/>
        </w:rPr>
        <w:t>Purchase Intention Impact indicates the effect of trust on the actual buying behaviour.</w:t>
      </w:r>
    </w:p>
    <w:p w14:paraId="36E9E5F1" w14:textId="2D69F501" w:rsidR="00713EFA" w:rsidRPr="00713EFA" w:rsidRDefault="00713EFA" w:rsidP="00695D49">
      <w:pPr>
        <w:ind w:firstLine="720"/>
        <w:rPr>
          <w:lang w:val="en-IN"/>
        </w:rPr>
      </w:pPr>
      <w:r w:rsidRPr="00713EFA">
        <w:rPr>
          <w:lang w:val="en-IN"/>
        </w:rPr>
        <w:t>The effect of the perception of greenwashing can be evaluated with the help of quantitative indicators, like trust scores, Net Promoter Score (NPS), willingness to pay for sustainable products, etc. Research indicates that consumers who are exposed to transparent evidence-based sustainability reports have a higher level of trust, whereas consumers who experience unsubstantiated claims or mixed messages will have low loyalty and intention of purchase</w:t>
      </w:r>
      <w:r w:rsidR="00216C10">
        <w:rPr>
          <w:lang w:val="en-IN"/>
        </w:rPr>
        <w:t xml:space="preserve"> (</w:t>
      </w:r>
      <w:r w:rsidR="00216C10">
        <w:t>Dr Maddela Prasanthi, 2025</w:t>
      </w:r>
      <w:r w:rsidR="00216C10">
        <w:rPr>
          <w:lang w:val="en-IN"/>
        </w:rPr>
        <w:t>)</w:t>
      </w:r>
      <w:r w:rsidRPr="00713EFA">
        <w:rPr>
          <w:lang w:val="en-IN"/>
        </w:rPr>
        <w:t>. These measures are statistically analysed and reveal a negative relationship between perceived greenwashing and brand trust, especially between consumers who are environmentally aware.</w:t>
      </w:r>
    </w:p>
    <w:p w14:paraId="462729D0" w14:textId="434D9DBB" w:rsidR="00713EFA" w:rsidRPr="00713EFA" w:rsidRDefault="00713EFA" w:rsidP="00695D49">
      <w:pPr>
        <w:ind w:firstLine="720"/>
        <w:rPr>
          <w:lang w:val="en-IN"/>
        </w:rPr>
      </w:pPr>
      <w:r w:rsidRPr="00713EFA">
        <w:rPr>
          <w:lang w:val="en-IN"/>
        </w:rPr>
        <w:t>Altogether, the data indicate that brand trust in Primark depends on the perceived authenticity of the ethical activities. When the mitigation measures are properly identified (transparent reports, third-party certifications, effective communication, etc.), consumer scepticism can be decreased significantly, and the brand equity can be preserved</w:t>
      </w:r>
      <w:r w:rsidR="00216C10">
        <w:rPr>
          <w:lang w:val="en-IN"/>
        </w:rPr>
        <w:t xml:space="preserve"> (</w:t>
      </w:r>
      <w:r w:rsidR="00216C10">
        <w:t xml:space="preserve">Grazzini </w:t>
      </w:r>
      <w:r w:rsidR="00216C10" w:rsidRPr="00216C10">
        <w:rPr>
          <w:i/>
          <w:iCs/>
        </w:rPr>
        <w:t>et al.,</w:t>
      </w:r>
      <w:r w:rsidR="00216C10">
        <w:t xml:space="preserve"> 2021</w:t>
      </w:r>
      <w:r w:rsidR="00216C10">
        <w:rPr>
          <w:lang w:val="en-IN"/>
        </w:rPr>
        <w:t>)</w:t>
      </w:r>
      <w:r w:rsidRPr="00713EFA">
        <w:rPr>
          <w:lang w:val="en-IN"/>
        </w:rPr>
        <w:t xml:space="preserve">. These are some of the areas where continued efforts are of paramount importance </w:t>
      </w:r>
      <w:r w:rsidR="00E33DCF">
        <w:rPr>
          <w:lang w:val="en-IN"/>
        </w:rPr>
        <w:t xml:space="preserve">to </w:t>
      </w:r>
      <w:r w:rsidRPr="00713EFA">
        <w:rPr>
          <w:lang w:val="en-IN"/>
        </w:rPr>
        <w:t>measure and enhance consumer faith in ethical promises.</w:t>
      </w:r>
    </w:p>
    <w:p w14:paraId="677BF38A" w14:textId="77777777" w:rsidR="00713EFA" w:rsidRPr="00713EFA" w:rsidRDefault="00713EFA" w:rsidP="00E33DCF">
      <w:pPr>
        <w:pStyle w:val="Heading3"/>
        <w:rPr>
          <w:lang w:val="en-IN"/>
        </w:rPr>
      </w:pPr>
      <w:bookmarkStart w:id="45" w:name="_Toc217151622"/>
      <w:r w:rsidRPr="00713EFA">
        <w:rPr>
          <w:lang w:val="en-IN"/>
        </w:rPr>
        <w:t>4.2.3 Theme 3: Optimizing Local Sourcing Strategies to Balance Cost Efficiency and Ethical Premiums</w:t>
      </w:r>
      <w:bookmarkEnd w:id="45"/>
    </w:p>
    <w:p w14:paraId="598DCEFF" w14:textId="134CE907" w:rsidR="00425D1C" w:rsidRPr="00425D1C" w:rsidRDefault="00713EFA" w:rsidP="00425D1C">
      <w:pPr>
        <w:ind w:firstLine="720"/>
        <w:rPr>
          <w:lang w:val="en-IN"/>
        </w:rPr>
      </w:pPr>
      <w:r w:rsidRPr="00713EFA">
        <w:rPr>
          <w:lang w:val="en-IN"/>
        </w:rPr>
        <w:t>To assess the local sourcing strategy employed by the Primark Group to minimise the total costs and stay ethical at the same time, it is necessary to study its supply chain system, procurement, and operations efficiency</w:t>
      </w:r>
      <w:r w:rsidR="00216C10">
        <w:rPr>
          <w:lang w:val="en-IN"/>
        </w:rPr>
        <w:t xml:space="preserve"> (</w:t>
      </w:r>
      <w:r w:rsidR="00216C10">
        <w:t>Ekechukwu, 2024</w:t>
      </w:r>
      <w:r w:rsidR="00216C10">
        <w:rPr>
          <w:lang w:val="en-IN"/>
        </w:rPr>
        <w:t>)</w:t>
      </w:r>
      <w:r w:rsidRPr="00713EFA">
        <w:rPr>
          <w:lang w:val="en-IN"/>
        </w:rPr>
        <w:t>. Local sourcing or near sourcing has many benefits with reduced transportation expenses, customs expenses and short lead times as opposed to long-distance or far sourcing. Less inventory holding costs and elimination of supply chain disruptions that are usually inflating operational costs are also reduced because of reduced transit times</w:t>
      </w:r>
      <w:r w:rsidR="00216C10">
        <w:rPr>
          <w:lang w:val="en-IN"/>
        </w:rPr>
        <w:t xml:space="preserve"> (</w:t>
      </w:r>
      <w:r w:rsidR="00216C10">
        <w:t xml:space="preserve">Dalal </w:t>
      </w:r>
      <w:r w:rsidR="00216C10" w:rsidRPr="00216C10">
        <w:rPr>
          <w:i/>
          <w:iCs/>
        </w:rPr>
        <w:t>et al.,</w:t>
      </w:r>
      <w:r w:rsidR="00216C10">
        <w:t xml:space="preserve"> 2024</w:t>
      </w:r>
      <w:r w:rsidR="00216C10">
        <w:rPr>
          <w:lang w:val="en-IN"/>
        </w:rPr>
        <w:t>)</w:t>
      </w:r>
      <w:r w:rsidRPr="00713EFA">
        <w:rPr>
          <w:lang w:val="en-IN"/>
        </w:rPr>
        <w:t>. These savings give you the financial flexibility to pay for the additional costs associated with sustainable materials and ethical labour standards.</w:t>
      </w:r>
    </w:p>
    <w:tbl>
      <w:tblPr>
        <w:tblW w:w="0" w:type="auto"/>
        <w:tblCellMar>
          <w:top w:w="15" w:type="dxa"/>
          <w:left w:w="15" w:type="dxa"/>
          <w:bottom w:w="15" w:type="dxa"/>
          <w:right w:w="15" w:type="dxa"/>
        </w:tblCellMar>
        <w:tblLook w:val="04A0" w:firstRow="1" w:lastRow="0" w:firstColumn="1" w:lastColumn="0" w:noHBand="0" w:noVBand="1"/>
      </w:tblPr>
      <w:tblGrid>
        <w:gridCol w:w="690"/>
        <w:gridCol w:w="1697"/>
        <w:gridCol w:w="2248"/>
        <w:gridCol w:w="1496"/>
        <w:gridCol w:w="2875"/>
      </w:tblGrid>
      <w:tr w:rsidR="00EA458A" w:rsidRPr="00713EFA" w14:paraId="0C68997A"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5951969" w14:textId="134D19D2" w:rsidR="00713EFA" w:rsidRPr="00713EFA" w:rsidRDefault="00713EFA" w:rsidP="00E33DCF">
            <w:pPr>
              <w:jc w:val="center"/>
              <w:rPr>
                <w:b/>
                <w:bCs/>
                <w:lang w:val="en-IN"/>
              </w:rPr>
            </w:pPr>
            <w:r w:rsidRPr="00713EFA">
              <w:rPr>
                <w:b/>
                <w:bCs/>
                <w:lang w:val="en-IN"/>
              </w:rPr>
              <w:t>Year</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3FC8059" w14:textId="77777777" w:rsidR="00713EFA" w:rsidRPr="00713EFA" w:rsidRDefault="00713EFA" w:rsidP="00E33DCF">
            <w:pPr>
              <w:jc w:val="center"/>
              <w:rPr>
                <w:b/>
                <w:bCs/>
                <w:lang w:val="en-IN"/>
              </w:rPr>
            </w:pPr>
            <w:r w:rsidRPr="00713EFA">
              <w:rPr>
                <w:b/>
                <w:bCs/>
                <w:lang w:val="en-IN"/>
              </w:rPr>
              <w:t xml:space="preserve">Local Sourcing Cost Savings </w:t>
            </w:r>
            <w:r w:rsidRPr="00713EFA">
              <w:rPr>
                <w:b/>
                <w:bCs/>
                <w:lang w:val="en-IN"/>
              </w:rPr>
              <w:lastRenderedPageBreak/>
              <w:t>(in million pounds)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8D4C0CE" w14:textId="0FE45107" w:rsidR="00713EFA" w:rsidRPr="00713EFA" w:rsidRDefault="00713EFA" w:rsidP="00E33DCF">
            <w:pPr>
              <w:jc w:val="center"/>
              <w:rPr>
                <w:b/>
                <w:bCs/>
                <w:lang w:val="en-IN"/>
              </w:rPr>
            </w:pPr>
            <w:r w:rsidRPr="00713EFA">
              <w:rPr>
                <w:b/>
                <w:bCs/>
                <w:lang w:val="en-IN"/>
              </w:rPr>
              <w:lastRenderedPageBreak/>
              <w:t>Administrative Ethical Premiums</w:t>
            </w:r>
            <w:r w:rsidR="00E33DCF" w:rsidRPr="00E33DCF">
              <w:rPr>
                <w:b/>
                <w:bCs/>
                <w:lang w:val="en-IN"/>
              </w:rPr>
              <w:t xml:space="preserve"> </w:t>
            </w:r>
            <w:r w:rsidRPr="00713EFA">
              <w:rPr>
                <w:b/>
                <w:bCs/>
                <w:lang w:val="en-IN"/>
              </w:rPr>
              <w:t>(in million pounds)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4F57CF3" w14:textId="450534D0" w:rsidR="00713EFA" w:rsidRPr="00713EFA" w:rsidRDefault="00713EFA" w:rsidP="00E33DCF">
            <w:pPr>
              <w:jc w:val="center"/>
              <w:rPr>
                <w:b/>
                <w:bCs/>
                <w:lang w:val="en-IN"/>
              </w:rPr>
            </w:pPr>
            <w:r w:rsidRPr="00713EFA">
              <w:rPr>
                <w:b/>
                <w:bCs/>
                <w:lang w:val="en-IN"/>
              </w:rPr>
              <w:t>Net Impact on costs</w:t>
            </w:r>
            <w:r w:rsidR="00E33DCF" w:rsidRPr="00E33DCF">
              <w:rPr>
                <w:b/>
                <w:bCs/>
                <w:lang w:val="en-IN"/>
              </w:rPr>
              <w:t xml:space="preserve"> </w:t>
            </w:r>
            <w:r w:rsidRPr="00713EFA">
              <w:rPr>
                <w:b/>
                <w:bCs/>
                <w:lang w:val="en-IN"/>
              </w:rPr>
              <w:t>(in million pounds)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8C72F25" w14:textId="77777777" w:rsidR="00713EFA" w:rsidRPr="00713EFA" w:rsidRDefault="00713EFA" w:rsidP="00E33DCF">
            <w:pPr>
              <w:jc w:val="center"/>
              <w:rPr>
                <w:b/>
                <w:bCs/>
                <w:lang w:val="en-IN"/>
              </w:rPr>
            </w:pPr>
            <w:r w:rsidRPr="00713EFA">
              <w:rPr>
                <w:b/>
                <w:bCs/>
                <w:lang w:val="en-IN"/>
              </w:rPr>
              <w:t>Notes</w:t>
            </w:r>
          </w:p>
        </w:tc>
      </w:tr>
      <w:tr w:rsidR="00EA458A" w:rsidRPr="00713EFA" w14:paraId="2EDE5184"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3D49AB0" w14:textId="77777777" w:rsidR="00713EFA" w:rsidRPr="00713EFA" w:rsidRDefault="00713EFA" w:rsidP="00713EFA">
            <w:pPr>
              <w:rPr>
                <w:lang w:val="en-IN"/>
              </w:rPr>
            </w:pPr>
            <w:r w:rsidRPr="00713EFA">
              <w:rPr>
                <w:lang w:val="en-IN"/>
              </w:rPr>
              <w:t>2019</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E3F22B6" w14:textId="77777777" w:rsidR="00713EFA" w:rsidRPr="00713EFA" w:rsidRDefault="00713EFA" w:rsidP="00713EFA">
            <w:pPr>
              <w:rPr>
                <w:lang w:val="en-IN"/>
              </w:rPr>
            </w:pPr>
            <w:r w:rsidRPr="00713EFA">
              <w:rPr>
                <w:lang w:val="en-IN"/>
              </w:rPr>
              <w:t xml:space="preserve"> 5          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723729D" w14:textId="77777777" w:rsidR="00713EFA" w:rsidRPr="00713EFA" w:rsidRDefault="00713EFA" w:rsidP="00713EFA">
            <w:pPr>
              <w:rPr>
                <w:lang w:val="en-IN"/>
              </w:rPr>
            </w:pPr>
            <w:r w:rsidRPr="00713EFA">
              <w:rPr>
                <w:lang w:val="en-IN"/>
              </w:rPr>
              <w:t>3          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5F0CA5A" w14:textId="77777777" w:rsidR="00713EFA" w:rsidRPr="00713EFA" w:rsidRDefault="00713EFA" w:rsidP="00713EFA">
            <w:pPr>
              <w:rPr>
                <w:lang w:val="en-IN"/>
              </w:rPr>
            </w:pPr>
            <w:r w:rsidRPr="00713EFA">
              <w:rPr>
                <w:lang w:val="en-IN"/>
              </w:rPr>
              <w:t>        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18FA5F3" w14:textId="77777777" w:rsidR="00713EFA" w:rsidRPr="00713EFA" w:rsidRDefault="00713EFA" w:rsidP="00713EFA">
            <w:pPr>
              <w:rPr>
                <w:lang w:val="en-IN"/>
              </w:rPr>
            </w:pPr>
            <w:r w:rsidRPr="00713EFA">
              <w:rPr>
                <w:lang w:val="en-IN"/>
              </w:rPr>
              <w:t>First pilot of local sourcing; small savings compensate for ethical premiums.</w:t>
            </w:r>
          </w:p>
        </w:tc>
      </w:tr>
      <w:tr w:rsidR="00EA458A" w:rsidRPr="00713EFA" w14:paraId="13C99888"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1EA00B5" w14:textId="77777777" w:rsidR="00713EFA" w:rsidRPr="00713EFA" w:rsidRDefault="00713EFA" w:rsidP="00713EFA">
            <w:pPr>
              <w:rPr>
                <w:lang w:val="en-IN"/>
              </w:rPr>
            </w:pPr>
            <w:r w:rsidRPr="00713EFA">
              <w:rPr>
                <w:lang w:val="en-IN"/>
              </w:rPr>
              <w:t>2020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929EBBC" w14:textId="77777777" w:rsidR="00713EFA" w:rsidRPr="00713EFA" w:rsidRDefault="00713EFA" w:rsidP="00713EFA">
            <w:pPr>
              <w:rPr>
                <w:lang w:val="en-IN"/>
              </w:rPr>
            </w:pPr>
            <w:r w:rsidRPr="00713EFA">
              <w:rPr>
                <w:lang w:val="en-IN"/>
              </w:rPr>
              <w:t>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84545D1" w14:textId="77777777" w:rsidR="00713EFA" w:rsidRPr="00713EFA" w:rsidRDefault="00713EFA" w:rsidP="00713EFA">
            <w:pPr>
              <w:rPr>
                <w:lang w:val="en-IN"/>
              </w:rPr>
            </w:pPr>
            <w:r w:rsidRPr="00713EFA">
              <w:rPr>
                <w:lang w:val="en-IN"/>
              </w:rPr>
              <w:t>6</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4943772" w14:textId="77777777" w:rsidR="00713EFA" w:rsidRPr="00713EFA" w:rsidRDefault="00713EFA" w:rsidP="00713EFA">
            <w:pPr>
              <w:rPr>
                <w:lang w:val="en-IN"/>
              </w:rPr>
            </w:pPr>
            <w:r w:rsidRPr="00713EFA">
              <w:rPr>
                <w:lang w:val="en-IN"/>
              </w:rPr>
              <w:t>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51FE60E" w14:textId="77777777" w:rsidR="00713EFA" w:rsidRPr="00713EFA" w:rsidRDefault="00713EFA" w:rsidP="00713EFA">
            <w:pPr>
              <w:rPr>
                <w:lang w:val="en-IN"/>
              </w:rPr>
            </w:pPr>
            <w:r w:rsidRPr="00713EFA">
              <w:rPr>
                <w:lang w:val="en-IN"/>
              </w:rPr>
              <w:t>Near-shore supplier expansion; COVID-19 disruptions add to ethical compliance expenses.</w:t>
            </w:r>
          </w:p>
        </w:tc>
      </w:tr>
      <w:tr w:rsidR="00EA458A" w:rsidRPr="00713EFA" w14:paraId="1CEAA00C"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7ED4D08" w14:textId="77777777" w:rsidR="00713EFA" w:rsidRPr="00713EFA" w:rsidRDefault="00713EFA" w:rsidP="00713EFA">
            <w:pPr>
              <w:rPr>
                <w:lang w:val="en-IN"/>
              </w:rPr>
            </w:pPr>
            <w:r w:rsidRPr="00713EFA">
              <w:rPr>
                <w:lang w:val="en-IN"/>
              </w:rPr>
              <w:t>2021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5B10B84" w14:textId="77777777" w:rsidR="00713EFA" w:rsidRPr="00713EFA" w:rsidRDefault="00713EFA" w:rsidP="00713EFA">
            <w:pPr>
              <w:rPr>
                <w:lang w:val="en-IN"/>
              </w:rPr>
            </w:pPr>
            <w:r w:rsidRPr="00713EFA">
              <w:rPr>
                <w:lang w:val="en-IN"/>
              </w:rPr>
              <w:t>10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413981A" w14:textId="77777777" w:rsidR="00713EFA" w:rsidRPr="00713EFA" w:rsidRDefault="00713EFA" w:rsidP="00713EFA">
            <w:pPr>
              <w:rPr>
                <w:lang w:val="en-IN"/>
              </w:rPr>
            </w:pPr>
            <w:r w:rsidRPr="00713EFA">
              <w:rPr>
                <w:lang w:val="en-IN"/>
              </w:rPr>
              <w:t>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BEEC6B" w14:textId="77777777" w:rsidR="00713EFA" w:rsidRPr="00713EFA" w:rsidRDefault="00713EFA" w:rsidP="00713EFA">
            <w:pPr>
              <w:rPr>
                <w:lang w:val="en-IN"/>
              </w:rPr>
            </w:pPr>
            <w:r w:rsidRPr="00713EFA">
              <w:rPr>
                <w:lang w:val="en-IN"/>
              </w:rPr>
              <w:t>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D80AFF2" w14:textId="77777777" w:rsidR="00713EFA" w:rsidRPr="00713EFA" w:rsidRDefault="00713EFA" w:rsidP="00713EFA">
            <w:pPr>
              <w:rPr>
                <w:lang w:val="en-IN"/>
              </w:rPr>
            </w:pPr>
            <w:r w:rsidRPr="00713EFA">
              <w:rPr>
                <w:lang w:val="en-IN"/>
              </w:rPr>
              <w:t>Among other things, higher ethical investments in sustainable materials, and some operational efficiencies start to pay off.</w:t>
            </w:r>
          </w:p>
        </w:tc>
      </w:tr>
      <w:tr w:rsidR="00EA458A" w:rsidRPr="00713EFA" w14:paraId="1E255922"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00AAA9F" w14:textId="77777777" w:rsidR="00713EFA" w:rsidRPr="00713EFA" w:rsidRDefault="00713EFA" w:rsidP="00713EFA">
            <w:pPr>
              <w:rPr>
                <w:lang w:val="en-IN"/>
              </w:rPr>
            </w:pPr>
            <w:r w:rsidRPr="00713EFA">
              <w:rPr>
                <w:lang w:val="en-IN"/>
              </w:rPr>
              <w:t>2022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44093CA" w14:textId="77777777" w:rsidR="00713EFA" w:rsidRPr="00713EFA" w:rsidRDefault="00713EFA" w:rsidP="00713EFA">
            <w:pPr>
              <w:rPr>
                <w:lang w:val="en-IN"/>
              </w:rPr>
            </w:pPr>
            <w:r w:rsidRPr="00713EFA">
              <w:rPr>
                <w:lang w:val="en-IN"/>
              </w:rPr>
              <w:t>12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C729A4E" w14:textId="77777777" w:rsidR="00713EFA" w:rsidRPr="00713EFA" w:rsidRDefault="00713EFA" w:rsidP="00713EFA">
            <w:pPr>
              <w:rPr>
                <w:lang w:val="en-IN"/>
              </w:rPr>
            </w:pPr>
            <w:r w:rsidRPr="00713EFA">
              <w:rPr>
                <w:lang w:val="en-IN"/>
              </w:rPr>
              <w:t>9</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39667B7" w14:textId="77777777" w:rsidR="00713EFA" w:rsidRPr="00713EFA" w:rsidRDefault="00713EFA" w:rsidP="00713EFA">
            <w:pPr>
              <w:rPr>
                <w:lang w:val="en-IN"/>
              </w:rPr>
            </w:pPr>
            <w:r w:rsidRPr="00713EFA">
              <w:rPr>
                <w:lang w:val="en-IN"/>
              </w:rPr>
              <w:t>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C15DF53" w14:textId="77777777" w:rsidR="00713EFA" w:rsidRPr="00713EFA" w:rsidRDefault="00713EFA" w:rsidP="00713EFA">
            <w:pPr>
              <w:rPr>
                <w:lang w:val="en-IN"/>
              </w:rPr>
            </w:pPr>
            <w:r w:rsidRPr="00713EFA">
              <w:rPr>
                <w:lang w:val="en-IN"/>
              </w:rPr>
              <w:t>Consolidated suppliers save on logistic expenses; ethical premiums partly recouped.</w:t>
            </w:r>
          </w:p>
        </w:tc>
      </w:tr>
      <w:tr w:rsidR="00EA458A" w:rsidRPr="00713EFA" w14:paraId="7F8988B7"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9D92912" w14:textId="77777777" w:rsidR="00713EFA" w:rsidRPr="00713EFA" w:rsidRDefault="00713EFA" w:rsidP="00713EFA">
            <w:pPr>
              <w:rPr>
                <w:lang w:val="en-IN"/>
              </w:rPr>
            </w:pPr>
            <w:r w:rsidRPr="00713EFA">
              <w:rPr>
                <w:lang w:val="en-IN"/>
              </w:rPr>
              <w:t>2023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B096876" w14:textId="77777777" w:rsidR="00713EFA" w:rsidRPr="00713EFA" w:rsidRDefault="00713EFA" w:rsidP="00713EFA">
            <w:pPr>
              <w:rPr>
                <w:lang w:val="en-IN"/>
              </w:rPr>
            </w:pPr>
            <w:r w:rsidRPr="00713EFA">
              <w:rPr>
                <w:lang w:val="en-IN"/>
              </w:rPr>
              <w:t>14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2F9574C" w14:textId="77777777" w:rsidR="00713EFA" w:rsidRPr="00713EFA" w:rsidRDefault="00713EFA" w:rsidP="00713EFA">
            <w:pPr>
              <w:rPr>
                <w:lang w:val="en-IN"/>
              </w:rPr>
            </w:pPr>
            <w:r w:rsidRPr="00713EFA">
              <w:rPr>
                <w:lang w:val="en-IN"/>
              </w:rPr>
              <w:t>10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296F60B" w14:textId="77777777" w:rsidR="00713EFA" w:rsidRPr="00713EFA" w:rsidRDefault="00713EFA" w:rsidP="00713EFA">
            <w:pPr>
              <w:rPr>
                <w:lang w:val="en-IN"/>
              </w:rPr>
            </w:pPr>
            <w:r w:rsidRPr="00713EFA">
              <w:rPr>
                <w:lang w:val="en-IN"/>
              </w:rPr>
              <w:t>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469F284" w14:textId="77777777" w:rsidR="00713EFA" w:rsidRPr="00713EFA" w:rsidRDefault="00713EFA" w:rsidP="00713EFA">
            <w:pPr>
              <w:rPr>
                <w:lang w:val="en-IN"/>
              </w:rPr>
            </w:pPr>
            <w:r w:rsidRPr="00713EFA">
              <w:rPr>
                <w:lang w:val="en-IN"/>
              </w:rPr>
              <w:t>Supply chain management is better, reducing net savings despite continued ethical premiums.</w:t>
            </w:r>
          </w:p>
        </w:tc>
      </w:tr>
      <w:tr w:rsidR="00EA458A" w:rsidRPr="00713EFA" w14:paraId="169E8FFB"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A4EE1B8" w14:textId="77777777" w:rsidR="00713EFA" w:rsidRPr="00713EFA" w:rsidRDefault="00713EFA" w:rsidP="00713EFA">
            <w:pPr>
              <w:rPr>
                <w:lang w:val="en-IN"/>
              </w:rPr>
            </w:pPr>
            <w:r w:rsidRPr="00713EFA">
              <w:rPr>
                <w:lang w:val="en-IN"/>
              </w:rPr>
              <w:t>2024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F3638D2" w14:textId="77777777" w:rsidR="00713EFA" w:rsidRPr="00713EFA" w:rsidRDefault="00713EFA" w:rsidP="00713EFA">
            <w:pPr>
              <w:rPr>
                <w:lang w:val="en-IN"/>
              </w:rPr>
            </w:pPr>
            <w:r w:rsidRPr="00713EFA">
              <w:rPr>
                <w:lang w:val="en-IN"/>
              </w:rPr>
              <w:t>15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E2E961E" w14:textId="77777777" w:rsidR="00713EFA" w:rsidRPr="00713EFA" w:rsidRDefault="00713EFA" w:rsidP="00713EFA">
            <w:pPr>
              <w:rPr>
                <w:lang w:val="en-IN"/>
              </w:rPr>
            </w:pPr>
            <w:r w:rsidRPr="00713EFA">
              <w:rPr>
                <w:lang w:val="en-IN"/>
              </w:rPr>
              <w:t>11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C420830" w14:textId="77777777" w:rsidR="00713EFA" w:rsidRPr="00713EFA" w:rsidRDefault="00713EFA" w:rsidP="00713EFA">
            <w:pPr>
              <w:rPr>
                <w:lang w:val="en-IN"/>
              </w:rPr>
            </w:pPr>
            <w:r w:rsidRPr="00713EFA">
              <w:rPr>
                <w:lang w:val="en-IN"/>
              </w:rPr>
              <w:t>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C410D0D" w14:textId="77777777" w:rsidR="00713EFA" w:rsidRPr="00713EFA" w:rsidRDefault="00713EFA" w:rsidP="00713EFA">
            <w:pPr>
              <w:rPr>
                <w:lang w:val="en-IN"/>
              </w:rPr>
            </w:pPr>
            <w:r w:rsidRPr="00713EFA">
              <w:rPr>
                <w:lang w:val="en-IN"/>
              </w:rPr>
              <w:t>Stable operations; savings from ethical versus local sourcing.</w:t>
            </w:r>
          </w:p>
        </w:tc>
      </w:tr>
    </w:tbl>
    <w:p w14:paraId="43C2C226" w14:textId="46751489" w:rsidR="00425D1C" w:rsidRPr="00425D1C" w:rsidRDefault="00425D1C" w:rsidP="00425D1C">
      <w:pPr>
        <w:pStyle w:val="ListParagraph"/>
        <w:jc w:val="center"/>
        <w:rPr>
          <w:b/>
          <w:bCs/>
          <w:lang w:val="en-IN"/>
        </w:rPr>
      </w:pPr>
      <w:r w:rsidRPr="00425D1C">
        <w:rPr>
          <w:b/>
          <w:bCs/>
        </w:rPr>
        <w:t xml:space="preserve">Table </w:t>
      </w:r>
      <w:r w:rsidRPr="00425D1C">
        <w:rPr>
          <w:b/>
          <w:bCs/>
        </w:rPr>
        <w:fldChar w:fldCharType="begin"/>
      </w:r>
      <w:r w:rsidRPr="00425D1C">
        <w:rPr>
          <w:b/>
          <w:bCs/>
        </w:rPr>
        <w:instrText xml:space="preserve"> SEQ Table \* ARABIC </w:instrText>
      </w:r>
      <w:r w:rsidRPr="00425D1C">
        <w:rPr>
          <w:b/>
          <w:bCs/>
        </w:rPr>
        <w:fldChar w:fldCharType="separate"/>
      </w:r>
      <w:r w:rsidRPr="00425D1C">
        <w:rPr>
          <w:b/>
          <w:bCs/>
          <w:noProof/>
        </w:rPr>
        <w:t>3</w:t>
      </w:r>
      <w:r w:rsidRPr="00425D1C">
        <w:rPr>
          <w:b/>
          <w:bCs/>
        </w:rPr>
        <w:fldChar w:fldCharType="end"/>
      </w:r>
      <w:r w:rsidRPr="00425D1C">
        <w:rPr>
          <w:b/>
          <w:bCs/>
        </w:rPr>
        <w:t>:</w:t>
      </w:r>
      <w:r w:rsidRPr="00425D1C">
        <w:rPr>
          <w:b/>
          <w:bCs/>
          <w:lang w:val="en-IN"/>
        </w:rPr>
        <w:t xml:space="preserve"> Optimizing Local Sourcing Strategies to Balance Cost Efficiency and Ethical Premiums</w:t>
      </w:r>
    </w:p>
    <w:p w14:paraId="16ABF6BF" w14:textId="2389DC79" w:rsidR="00425D1C" w:rsidRDefault="00425D1C" w:rsidP="00425D1C">
      <w:pPr>
        <w:jc w:val="center"/>
        <w:rPr>
          <w:lang w:val="en-IN"/>
        </w:rPr>
      </w:pPr>
      <w:r>
        <w:rPr>
          <w:lang w:val="en-IN"/>
        </w:rPr>
        <w:t xml:space="preserve">(Source: Self-Created) </w:t>
      </w:r>
    </w:p>
    <w:p w14:paraId="5C064528" w14:textId="08947E6D" w:rsidR="00713EFA" w:rsidRPr="00E33DCF" w:rsidRDefault="00713EFA" w:rsidP="00E33DCF">
      <w:pPr>
        <w:pStyle w:val="ListParagraph"/>
        <w:numPr>
          <w:ilvl w:val="0"/>
          <w:numId w:val="3"/>
        </w:numPr>
        <w:rPr>
          <w:lang w:val="en-IN"/>
        </w:rPr>
      </w:pPr>
      <w:r w:rsidRPr="00E33DCF">
        <w:rPr>
          <w:lang w:val="en-IN"/>
        </w:rPr>
        <w:lastRenderedPageBreak/>
        <w:t>Local Sourcing Cost Savings: Circle's cost of transport, inventory and disruption costs are saved because of the proximity of near-shore suppliers.</w:t>
      </w:r>
    </w:p>
    <w:p w14:paraId="7797F97A" w14:textId="168F347D" w:rsidR="00713EFA" w:rsidRPr="00E33DCF" w:rsidRDefault="00713EFA" w:rsidP="00E33DCF">
      <w:pPr>
        <w:pStyle w:val="ListParagraph"/>
        <w:numPr>
          <w:ilvl w:val="0"/>
          <w:numId w:val="3"/>
        </w:numPr>
        <w:rPr>
          <w:lang w:val="en-IN"/>
        </w:rPr>
      </w:pPr>
      <w:r w:rsidRPr="00E33DCF">
        <w:rPr>
          <w:lang w:val="en-IN"/>
        </w:rPr>
        <w:t>Additional Ethical Premiums: Additional executive expenses on fair labour, sustainability, and other compliance issues</w:t>
      </w:r>
      <w:r w:rsidR="00216C10">
        <w:rPr>
          <w:lang w:val="en-IN"/>
        </w:rPr>
        <w:t xml:space="preserve"> (</w:t>
      </w:r>
      <w:r w:rsidR="00216C10">
        <w:t xml:space="preserve">Dalal </w:t>
      </w:r>
      <w:r w:rsidR="00216C10" w:rsidRPr="00216C10">
        <w:rPr>
          <w:i/>
          <w:iCs/>
        </w:rPr>
        <w:t>et al.,</w:t>
      </w:r>
      <w:r w:rsidR="00216C10">
        <w:t xml:space="preserve"> 2024</w:t>
      </w:r>
      <w:r w:rsidR="00216C10">
        <w:rPr>
          <w:lang w:val="en-IN"/>
        </w:rPr>
        <w:t>)</w:t>
      </w:r>
      <w:r w:rsidRPr="00E33DCF">
        <w:rPr>
          <w:lang w:val="en-IN"/>
        </w:rPr>
        <w:t>.</w:t>
      </w:r>
    </w:p>
    <w:p w14:paraId="1C4AB762" w14:textId="77777777" w:rsidR="00713EFA" w:rsidRPr="00E33DCF" w:rsidRDefault="00713EFA" w:rsidP="00E33DCF">
      <w:pPr>
        <w:pStyle w:val="ListParagraph"/>
        <w:numPr>
          <w:ilvl w:val="0"/>
          <w:numId w:val="3"/>
        </w:numPr>
        <w:rPr>
          <w:lang w:val="en-IN"/>
        </w:rPr>
      </w:pPr>
      <w:r w:rsidRPr="00E33DCF">
        <w:rPr>
          <w:lang w:val="en-IN"/>
        </w:rPr>
        <w:t>Net Effects on Costs: Salvages of local sourcing, less ethical premiums.</w:t>
      </w:r>
    </w:p>
    <w:p w14:paraId="7969DA07" w14:textId="77777777" w:rsidR="00713EFA" w:rsidRPr="00713EFA" w:rsidRDefault="00713EFA" w:rsidP="00695D49">
      <w:pPr>
        <w:ind w:firstLine="360"/>
        <w:rPr>
          <w:lang w:val="en-IN"/>
        </w:rPr>
      </w:pPr>
      <w:r w:rsidRPr="00713EFA">
        <w:rPr>
          <w:lang w:val="en-IN"/>
        </w:rPr>
        <w:t>As shown in this table, local sourcing partly subsidises the financial effects of ethical premiums, which enhances the effectiveness of Primark without compromising the ethical sourcing behaviours.</w:t>
      </w:r>
    </w:p>
    <w:p w14:paraId="6CDE3DEB" w14:textId="3B3AF61E" w:rsidR="00713EFA" w:rsidRPr="00713EFA" w:rsidRDefault="00713EFA" w:rsidP="00695D49">
      <w:pPr>
        <w:ind w:firstLine="360"/>
        <w:rPr>
          <w:lang w:val="en-IN"/>
        </w:rPr>
      </w:pPr>
      <w:r w:rsidRPr="00713EFA">
        <w:rPr>
          <w:lang w:val="en-IN"/>
        </w:rPr>
        <w:t>Secondary sources indicate that obtaining sourcing through suppliers who are strategic and located in areas that have well-established ethical practices can enable Primark to continue being responsible in sourcing without the unduly high expenses of increasing its production</w:t>
      </w:r>
      <w:r w:rsidR="00216C10">
        <w:rPr>
          <w:lang w:val="en-IN"/>
        </w:rPr>
        <w:t xml:space="preserve"> (</w:t>
      </w:r>
      <w:proofErr w:type="spellStart"/>
      <w:r w:rsidR="00216C10">
        <w:t>Lesego</w:t>
      </w:r>
      <w:proofErr w:type="spellEnd"/>
      <w:r w:rsidR="00216C10">
        <w:t xml:space="preserve"> </w:t>
      </w:r>
      <w:proofErr w:type="spellStart"/>
      <w:r w:rsidR="00216C10">
        <w:t>Ntsime</w:t>
      </w:r>
      <w:proofErr w:type="spellEnd"/>
      <w:r w:rsidR="00216C10">
        <w:t>, 2024</w:t>
      </w:r>
      <w:r w:rsidR="00216C10">
        <w:rPr>
          <w:lang w:val="en-IN"/>
        </w:rPr>
        <w:t>)</w:t>
      </w:r>
      <w:r w:rsidRPr="00713EFA">
        <w:rPr>
          <w:lang w:val="en-IN"/>
        </w:rPr>
        <w:t>. The seldom sourcing localities and supplier audits, the strategic supplier relationships and process standardisation further decrease the inefficiencies. This will make sustainable premium costs on fair labour and sustainability to be partly compensated through logistical savings and operational value addition.</w:t>
      </w:r>
    </w:p>
    <w:p w14:paraId="24FA587C" w14:textId="569D11C2" w:rsidR="00713EFA" w:rsidRPr="00713EFA" w:rsidRDefault="00713EFA" w:rsidP="00695D49">
      <w:pPr>
        <w:ind w:firstLine="360"/>
        <w:rPr>
          <w:lang w:val="en-IN"/>
        </w:rPr>
      </w:pPr>
      <w:r w:rsidRPr="00713EFA">
        <w:rPr>
          <w:lang w:val="en-IN"/>
        </w:rPr>
        <w:t xml:space="preserve">Further, localised sourcing increases market demand responsiveness </w:t>
      </w:r>
      <w:r w:rsidR="00E33DCF" w:rsidRPr="00713EFA">
        <w:rPr>
          <w:lang w:val="en-IN"/>
        </w:rPr>
        <w:t>and</w:t>
      </w:r>
      <w:r w:rsidRPr="00713EFA">
        <w:rPr>
          <w:lang w:val="en-IN"/>
        </w:rPr>
        <w:t xml:space="preserve"> increases quality control, which limits the cost of wastage and defective </w:t>
      </w:r>
      <w:r w:rsidR="00216C10">
        <w:rPr>
          <w:lang w:val="en-IN"/>
        </w:rPr>
        <w:t>productio</w:t>
      </w:r>
      <w:r w:rsidRPr="00713EFA">
        <w:rPr>
          <w:lang w:val="en-IN"/>
        </w:rPr>
        <w:t>n</w:t>
      </w:r>
      <w:r w:rsidR="00216C10">
        <w:rPr>
          <w:lang w:val="en-IN"/>
        </w:rPr>
        <w:t xml:space="preserve"> (</w:t>
      </w:r>
      <w:r w:rsidR="00216C10">
        <w:t>BBC, 2022</w:t>
      </w:r>
      <w:r w:rsidR="00216C10">
        <w:rPr>
          <w:lang w:val="en-IN"/>
        </w:rPr>
        <w:t>)</w:t>
      </w:r>
      <w:r w:rsidRPr="00713EFA">
        <w:rPr>
          <w:lang w:val="en-IN"/>
        </w:rPr>
        <w:t>. Although it is impossible to reach the level of ethical premiums zero, the integration of local sourcing strategies allowed Primark to perform a balanced trade-off between ethical responsibility and cost-effectiveness</w:t>
      </w:r>
      <w:r w:rsidR="00216C10">
        <w:rPr>
          <w:lang w:val="en-IN"/>
        </w:rPr>
        <w:t xml:space="preserve"> (</w:t>
      </w:r>
      <w:r w:rsidR="00216C10">
        <w:t>BBC, 2022</w:t>
      </w:r>
      <w:r w:rsidR="00216C10">
        <w:rPr>
          <w:lang w:val="en-IN"/>
        </w:rPr>
        <w:t>)</w:t>
      </w:r>
      <w:r w:rsidRPr="00713EFA">
        <w:rPr>
          <w:lang w:val="en-IN"/>
        </w:rPr>
        <w:t xml:space="preserve">. </w:t>
      </w:r>
      <w:r w:rsidR="00E33DCF">
        <w:rPr>
          <w:lang w:val="en-IN"/>
        </w:rPr>
        <w:t>T</w:t>
      </w:r>
      <w:r w:rsidRPr="00713EFA">
        <w:rPr>
          <w:lang w:val="en-IN"/>
        </w:rPr>
        <w:t>he evidence shows that the near-shore sourcing, which is accompanied by the strategies of efficiency-driven sourcing and supply chains, is the most efficient tool to maximise costs and maintain sustainability and labour standards.</w:t>
      </w:r>
    </w:p>
    <w:p w14:paraId="3321471E" w14:textId="77777777" w:rsidR="00713EFA" w:rsidRPr="00713EFA" w:rsidRDefault="00713EFA" w:rsidP="00E33DCF">
      <w:pPr>
        <w:pStyle w:val="Heading2"/>
        <w:rPr>
          <w:lang w:val="en-IN"/>
        </w:rPr>
      </w:pPr>
      <w:bookmarkStart w:id="46" w:name="_Toc217151623"/>
      <w:r w:rsidRPr="00713EFA">
        <w:rPr>
          <w:lang w:val="en-IN"/>
        </w:rPr>
        <w:t>4.3 Discussion</w:t>
      </w:r>
      <w:bookmarkEnd w:id="46"/>
      <w:r w:rsidRPr="00713EFA">
        <w:rPr>
          <w:lang w:val="en-IN"/>
        </w:rPr>
        <w:t> </w:t>
      </w:r>
    </w:p>
    <w:p w14:paraId="1EB21AF9" w14:textId="1CE1C03F" w:rsidR="00713EFA" w:rsidRPr="00713EFA" w:rsidRDefault="00713EFA" w:rsidP="008A7FC4">
      <w:pPr>
        <w:ind w:firstLine="720"/>
        <w:rPr>
          <w:lang w:val="en-IN"/>
        </w:rPr>
      </w:pPr>
      <w:r w:rsidRPr="00713EFA">
        <w:rPr>
          <w:lang w:val="en-IN"/>
        </w:rPr>
        <w:t xml:space="preserve">Between 2019 and 2024, Primark has worked </w:t>
      </w:r>
      <w:r w:rsidR="00E33DCF">
        <w:rPr>
          <w:lang w:val="en-IN"/>
        </w:rPr>
        <w:t xml:space="preserve">more </w:t>
      </w:r>
      <w:r w:rsidRPr="00713EFA">
        <w:rPr>
          <w:lang w:val="en-IN"/>
        </w:rPr>
        <w:t>on ethical sourcing, sustainable materials, and supply chain transparency. These programs indicate an increasing interest in corporate social responsibility (CSR) and sustainability according to the trends in the global industry (Porter and Kramer, 2006). Analysis of secondary data indicates that even though the gross margins of Primark did not vary significantly, the operating margins did undergo moderate compression in years of intense ethical investments, especially in the two years of 2020</w:t>
      </w:r>
      <w:r w:rsidR="00216C10">
        <w:rPr>
          <w:lang w:val="en-IN"/>
        </w:rPr>
        <w:t>-</w:t>
      </w:r>
      <w:r w:rsidRPr="00713EFA">
        <w:rPr>
          <w:lang w:val="en-IN"/>
        </w:rPr>
        <w:t>22. Compression was also affected by the increased procurement costs of the sustainable materials, the audits of the suppliers, and ethical compliance systems.</w:t>
      </w:r>
    </w:p>
    <w:p w14:paraId="31C18A77" w14:textId="49EF1706" w:rsidR="00713EFA" w:rsidRPr="00713EFA" w:rsidRDefault="00713EFA" w:rsidP="00E44983">
      <w:pPr>
        <w:ind w:firstLine="720"/>
        <w:rPr>
          <w:lang w:val="en-IN"/>
        </w:rPr>
      </w:pPr>
      <w:r w:rsidRPr="00713EFA">
        <w:rPr>
          <w:lang w:val="en-IN"/>
        </w:rPr>
        <w:t xml:space="preserve">It is argued in the literature that incorporating sustainability in the operational practices, in most cases, comes with short-term pressure on costs (Eccles, Ioannou, and Serafeim, </w:t>
      </w:r>
      <w:r w:rsidRPr="00713EFA">
        <w:rPr>
          <w:lang w:val="en-IN"/>
        </w:rPr>
        <w:lastRenderedPageBreak/>
        <w:t xml:space="preserve">2014). Companies are presented with a trade-off between social responsibility and economic output, especially in price-sensitive retail sectors such as fast fashion. The strategy of Primark is the delicate art of balance: it </w:t>
      </w:r>
      <w:r w:rsidR="00E33DCF" w:rsidRPr="00713EFA">
        <w:rPr>
          <w:lang w:val="en-IN"/>
        </w:rPr>
        <w:t>considers</w:t>
      </w:r>
      <w:r w:rsidRPr="00713EFA">
        <w:rPr>
          <w:lang w:val="en-IN"/>
        </w:rPr>
        <w:t xml:space="preserve"> the initial cost pressure and does not lead to higher prices. Waste reduction efforts, supplier convergence and operational efficiencies somewhat counteracted the adverse effect of operating margin. This is in line with the resource-based view (RBV), which focuses on the firm-specific advantages of firms, such as their effective supply chain management and good supplier relations to make a competitive advantage as they work towards the achievement of ethical goals (Barney, 1991).</w:t>
      </w:r>
    </w:p>
    <w:p w14:paraId="68E9C00F" w14:textId="6856568F" w:rsidR="00713EFA" w:rsidRPr="00713EFA" w:rsidRDefault="00713EFA" w:rsidP="00E44983">
      <w:pPr>
        <w:ind w:firstLine="720"/>
        <w:rPr>
          <w:lang w:val="en-IN"/>
        </w:rPr>
      </w:pPr>
      <w:r w:rsidRPr="00713EFA">
        <w:rPr>
          <w:lang w:val="en-IN"/>
        </w:rPr>
        <w:t>Furthermore, the ethical investments that Primark seems to hold currently may be characterised as sources of brand equity and customer loyalty in the long-term perspective, which are seen as intangible assets, thus supporting profitability in the long-term (</w:t>
      </w:r>
      <w:proofErr w:type="spellStart"/>
      <w:r w:rsidRPr="00713EFA">
        <w:rPr>
          <w:lang w:val="en-IN"/>
        </w:rPr>
        <w:t>Fombrun</w:t>
      </w:r>
      <w:proofErr w:type="spellEnd"/>
      <w:r w:rsidRPr="00713EFA">
        <w:rPr>
          <w:lang w:val="en-IN"/>
        </w:rPr>
        <w:t xml:space="preserve">, </w:t>
      </w:r>
      <w:r w:rsidR="00216C10">
        <w:rPr>
          <w:lang w:val="en-IN"/>
        </w:rPr>
        <w:t>2005</w:t>
      </w:r>
      <w:r w:rsidRPr="00713EFA">
        <w:rPr>
          <w:lang w:val="en-IN"/>
        </w:rPr>
        <w:t xml:space="preserve">). Though short-term profit margins were strained, these long-term strategic investments can guarantee stability of revenue by safety hedging reputational and supply chain risks. In a nutshell, the analysis shows that the decision process of Primark regarding ethics had short-term effects on the operating </w:t>
      </w:r>
      <w:proofErr w:type="gramStart"/>
      <w:r w:rsidRPr="00713EFA">
        <w:rPr>
          <w:lang w:val="en-IN"/>
        </w:rPr>
        <w:t>margins, but</w:t>
      </w:r>
      <w:proofErr w:type="gramEnd"/>
      <w:r w:rsidRPr="00713EFA">
        <w:rPr>
          <w:lang w:val="en-IN"/>
        </w:rPr>
        <w:t xml:space="preserve"> had long-run strategic benefits in the form of financial benefits.</w:t>
      </w:r>
    </w:p>
    <w:p w14:paraId="6A79EE91" w14:textId="77777777" w:rsidR="00713EFA" w:rsidRPr="00713EFA" w:rsidRDefault="00713EFA" w:rsidP="00E44983">
      <w:pPr>
        <w:ind w:firstLine="720"/>
        <w:rPr>
          <w:lang w:val="en-IN"/>
        </w:rPr>
      </w:pPr>
      <w:r w:rsidRPr="00713EFA">
        <w:rPr>
          <w:lang w:val="en-IN"/>
        </w:rPr>
        <w:t>The second theme is how consumers' views of greenwashing affect brand trust. Greenwashing happens when companies exaggerate or falsify sustainability claims, which makes them less credible and less convincing (Delmas &amp; Burbano, 2011). The attempts that Primark makes to convey its ethical sourcing and sustainability practices to people via reporting, online advertising, and using eco-labels help to address the possible cynicism. According to the secondary data and the illustrative survey analyses, the inverse relationship between consumer trust and perceived greenwashing is the following: high perception of deceptive statements and low trust and purchase intention; plausible communication retains trust or increases it.</w:t>
      </w:r>
    </w:p>
    <w:p w14:paraId="62C218D3" w14:textId="0921344E" w:rsidR="00713EFA" w:rsidRPr="00713EFA" w:rsidRDefault="00713EFA" w:rsidP="00E44983">
      <w:pPr>
        <w:ind w:firstLine="720"/>
        <w:rPr>
          <w:lang w:val="en-IN"/>
        </w:rPr>
      </w:pPr>
      <w:r w:rsidRPr="00713EFA">
        <w:rPr>
          <w:lang w:val="en-IN"/>
        </w:rPr>
        <w:t xml:space="preserve">The literature provides a significant focus on the importance of transparency in reducing the perception of greenwashing. There is a growing demand from consumers for evidence-based reporting on sustainability, third-party reporting, and traceable supply chains (Chen and Chang, 2013). The interventions used by Primark, </w:t>
      </w:r>
      <w:proofErr w:type="gramStart"/>
      <w:r w:rsidRPr="00713EFA">
        <w:rPr>
          <w:lang w:val="en-IN"/>
        </w:rPr>
        <w:t>i.e.</w:t>
      </w:r>
      <w:proofErr w:type="gramEnd"/>
      <w:r w:rsidRPr="00713EFA">
        <w:rPr>
          <w:lang w:val="en-IN"/>
        </w:rPr>
        <w:t xml:space="preserve"> supply chain disclosure, third-party audits and </w:t>
      </w:r>
      <w:r w:rsidR="00E33DCF" w:rsidRPr="00713EFA">
        <w:rPr>
          <w:lang w:val="en-IN"/>
        </w:rPr>
        <w:t>labelling</w:t>
      </w:r>
      <w:r w:rsidRPr="00713EFA">
        <w:rPr>
          <w:lang w:val="en-IN"/>
        </w:rPr>
        <w:t xml:space="preserve"> of sustainable products are in line with these best practices. Surveys also indicate that the perception of low greenwashing is about 35 per cent, keeping the trust levels high, but about 25</w:t>
      </w:r>
      <w:r w:rsidR="00216C10">
        <w:rPr>
          <w:lang w:val="en-IN"/>
        </w:rPr>
        <w:t>%</w:t>
      </w:r>
      <w:r w:rsidRPr="00713EFA">
        <w:rPr>
          <w:lang w:val="en-IN"/>
        </w:rPr>
        <w:t xml:space="preserve"> of the consumers do consider that they perceive high greenwashing, leading to far less trust and loyalty. This conforms to other research papers that show that the perceived greenwashing has adverse effects on brand equity and consumer behaviour (Lyon and Montgomery, 2015).</w:t>
      </w:r>
    </w:p>
    <w:p w14:paraId="4B3F42EC" w14:textId="52DE18E2" w:rsidR="00713EFA" w:rsidRPr="00713EFA" w:rsidRDefault="00713EFA" w:rsidP="00E44983">
      <w:pPr>
        <w:ind w:firstLine="720"/>
        <w:rPr>
          <w:lang w:val="en-IN"/>
        </w:rPr>
      </w:pPr>
      <w:r w:rsidRPr="00713EFA">
        <w:rPr>
          <w:lang w:val="en-IN"/>
        </w:rPr>
        <w:lastRenderedPageBreak/>
        <w:t xml:space="preserve">Moreover, a brand cannot be trusted without constant communication and sincerity. Primark has ensured a feeling of responsibility and openness through social media storytelling, educational campaigns, interactive content, and so forth. Literature sheds light on the fact that active communication, as well as open reporting, can reinstate consumer confidence partially despite a state of scepticism (Nguyen et al., 2020). </w:t>
      </w:r>
      <w:r w:rsidR="00E33DCF" w:rsidRPr="00713EFA">
        <w:rPr>
          <w:lang w:val="en-IN"/>
        </w:rPr>
        <w:t>Overall</w:t>
      </w:r>
      <w:r w:rsidRPr="00713EFA">
        <w:rPr>
          <w:lang w:val="en-IN"/>
        </w:rPr>
        <w:t>, the measurement of consumer imaginations demonstrates that the brand trustworthiness is very susceptible to the perceived authenticity in ethical messages, which is why the credible and evidence-based sustainability practices should be prioritised.</w:t>
      </w:r>
    </w:p>
    <w:p w14:paraId="54F743A1" w14:textId="77777777" w:rsidR="00713EFA" w:rsidRPr="00713EFA" w:rsidRDefault="00713EFA" w:rsidP="00E44983">
      <w:pPr>
        <w:ind w:firstLine="720"/>
        <w:rPr>
          <w:lang w:val="en-IN"/>
        </w:rPr>
      </w:pPr>
      <w:r w:rsidRPr="00713EFA">
        <w:rPr>
          <w:lang w:val="en-IN"/>
        </w:rPr>
        <w:t>The third theme is how the growth expenses of ethical labour and sustainability premiums can be fully met through local or near-shore sourcing. The advantages of local supply chain sourcing that are highlighted by literature include lower transportation expenses, lower tariffs, shorter lead times, and a stronger responsiveness (Christopher, 2016). In the case of Primark, near-shore vendors cut costs of logistics as well as minimise the risk of relying on global events to disrupt its operations, as it happened during the COVID-19 pandemic, which raised freight logistics and delayed deliveries.</w:t>
      </w:r>
    </w:p>
    <w:p w14:paraId="2CEA66E8" w14:textId="77777777" w:rsidR="00713EFA" w:rsidRPr="00713EFA" w:rsidRDefault="00713EFA" w:rsidP="00E44983">
      <w:pPr>
        <w:ind w:firstLine="720"/>
        <w:rPr>
          <w:lang w:val="en-IN"/>
        </w:rPr>
      </w:pPr>
      <w:r w:rsidRPr="00713EFA">
        <w:rPr>
          <w:lang w:val="en-IN"/>
        </w:rPr>
        <w:t>Secondary data analysis suggests that some of the savings brought about by local sourcing are used to compensate for the increased cost of ethical premiums. As an illustration, to cut down on freight distance, customs fees and inventory holding expenses generate financial manoeuvrability to invest in fair labour costs and long-range materials. The centralisation of suppliers in areas that have developed compliance structures is an additional high efficiency without compromising the ethical values. The given strategy is backed by the literature, which highlights that the combination of local sourcing and ethical production can enable the firms to pursue the balance between cost efficiency and social responsibility (</w:t>
      </w:r>
      <w:proofErr w:type="spellStart"/>
      <w:r w:rsidRPr="00713EFA">
        <w:rPr>
          <w:lang w:val="en-IN"/>
        </w:rPr>
        <w:t>Seuring</w:t>
      </w:r>
      <w:proofErr w:type="spellEnd"/>
      <w:r w:rsidRPr="00713EFA">
        <w:rPr>
          <w:lang w:val="en-IN"/>
        </w:rPr>
        <w:t xml:space="preserve"> &amp; Müller, 2008).</w:t>
      </w:r>
    </w:p>
    <w:p w14:paraId="377AAFF1" w14:textId="77777777" w:rsidR="00713EFA" w:rsidRPr="00713EFA" w:rsidRDefault="00713EFA" w:rsidP="00E44983">
      <w:pPr>
        <w:ind w:firstLine="720"/>
        <w:rPr>
          <w:lang w:val="en-IN"/>
        </w:rPr>
      </w:pPr>
      <w:r w:rsidRPr="00713EFA">
        <w:rPr>
          <w:lang w:val="en-IN"/>
        </w:rPr>
        <w:t>In addition, sourcing locally enhances quality control and lowers the costs of defective production, which will, in turn, indirectly lower the premiums of other ethics. Research indicates that adopting sustainability and ethical operations in local supply chains improves operational performance whilst maintaining corporate responsibility (</w:t>
      </w:r>
      <w:proofErr w:type="spellStart"/>
      <w:r w:rsidRPr="00713EFA">
        <w:rPr>
          <w:lang w:val="en-IN"/>
        </w:rPr>
        <w:t>Pagell</w:t>
      </w:r>
      <w:proofErr w:type="spellEnd"/>
      <w:r w:rsidRPr="00713EFA">
        <w:rPr>
          <w:lang w:val="en-IN"/>
        </w:rPr>
        <w:t xml:space="preserve"> &amp; Wu, 2009). In the case of Primark, the process of near-shore sourcing, through the efficiency-driven supply chain management, has made it possible to strike a more sustainable balance between cost savings and sustainability goals.</w:t>
      </w:r>
    </w:p>
    <w:p w14:paraId="78BC8C56" w14:textId="77777777" w:rsidR="00713EFA" w:rsidRPr="00713EFA" w:rsidRDefault="00713EFA" w:rsidP="00713EFA">
      <w:pPr>
        <w:rPr>
          <w:lang w:val="en-IN"/>
        </w:rPr>
      </w:pPr>
      <w:r w:rsidRPr="00713EFA">
        <w:rPr>
          <w:b/>
          <w:bCs/>
          <w:lang w:val="en-IN"/>
        </w:rPr>
        <w:t>Themes aligning with Literature Integration</w:t>
      </w:r>
    </w:p>
    <w:p w14:paraId="7460ACA2" w14:textId="77777777" w:rsidR="00713EFA" w:rsidRPr="00713EFA" w:rsidRDefault="00713EFA" w:rsidP="008A7FC4">
      <w:pPr>
        <w:ind w:firstLine="720"/>
        <w:rPr>
          <w:lang w:val="en-IN"/>
        </w:rPr>
      </w:pPr>
      <w:r w:rsidRPr="00713EFA">
        <w:rPr>
          <w:lang w:val="en-IN"/>
        </w:rPr>
        <w:t xml:space="preserve">In all three themes, there is an evident connection between the issues of ethical investment, consumer perception, and supply chain strategy. The impact of local sourcing and operational improvements on cost pressures can offset the impact of ethical investments on </w:t>
      </w:r>
      <w:r w:rsidRPr="00713EFA">
        <w:rPr>
          <w:lang w:val="en-IN"/>
        </w:rPr>
        <w:lastRenderedPageBreak/>
        <w:t>operating profitability. At the same time, authentic communication diminishes the threat of greenwashing perceptions, which maintains the brand trust and retains revenue. Literature is constant to advocate the idea that sustainable and responsible business is a strategic (as well as financial) investment (Eccles et al., 2014; Porter and Kramer, 2006).</w:t>
      </w:r>
    </w:p>
    <w:p w14:paraId="3BCBCA8C" w14:textId="5CA288BE" w:rsidR="00713EFA" w:rsidRPr="00713EFA" w:rsidRDefault="00713EFA" w:rsidP="00E44983">
      <w:pPr>
        <w:ind w:firstLine="720"/>
        <w:rPr>
          <w:lang w:val="en-IN"/>
        </w:rPr>
      </w:pPr>
      <w:r w:rsidRPr="00713EFA">
        <w:rPr>
          <w:lang w:val="en-IN"/>
        </w:rPr>
        <w:t xml:space="preserve">The discussion highlights the fact that making ethical decisions is multi-dimensional. The financial effects in the short term, </w:t>
      </w:r>
      <w:proofErr w:type="gramStart"/>
      <w:r w:rsidRPr="00713EFA">
        <w:rPr>
          <w:lang w:val="en-IN"/>
        </w:rPr>
        <w:t>i.e.</w:t>
      </w:r>
      <w:proofErr w:type="gramEnd"/>
      <w:r w:rsidRPr="00713EFA">
        <w:rPr>
          <w:lang w:val="en-IN"/>
        </w:rPr>
        <w:t xml:space="preserve"> compression of profit margins, are offset in the long term, i.e. brand loyalty, reduction of risks and operational resilience. Attitudes of consumers towards greenwashing are </w:t>
      </w:r>
      <w:r w:rsidR="00E33DCF" w:rsidRPr="00713EFA">
        <w:rPr>
          <w:lang w:val="en-IN"/>
        </w:rPr>
        <w:t>since</w:t>
      </w:r>
      <w:r w:rsidRPr="00713EFA">
        <w:rPr>
          <w:lang w:val="en-IN"/>
        </w:rPr>
        <w:t xml:space="preserve"> financial and operational investments are not enough, but transparent and evidence-based communication is needed to secure trust. Localised sourcing is an important critical lever to align cost pressure with sustainability pledges in favour of a whole approach to ethical investment.</w:t>
      </w:r>
    </w:p>
    <w:p w14:paraId="142634E7" w14:textId="77777777" w:rsidR="00713EFA" w:rsidRDefault="00713EFA" w:rsidP="00E44983">
      <w:pPr>
        <w:ind w:firstLine="720"/>
        <w:rPr>
          <w:lang w:val="en-IN"/>
        </w:rPr>
      </w:pPr>
      <w:r w:rsidRPr="00713EFA">
        <w:rPr>
          <w:lang w:val="en-IN"/>
        </w:rPr>
        <w:t>Finally, the 2019 to 2024 Ethical Investment Strategy of Primark proves the mutuality among the financial performance, consumer confidence, and the management of the supply chain. The operating margins saw significant strains on ethical spending, but it was alleviated by local sourcing strategies and good communication. It is backed up by literature that sustainable competitive advantage is achievable by strategic incorporation of ethical efforts, cost-efficient sourcing and plausible consumer engagement. The next wave of research can be mentioned as longitudinal studies of pressure levels of consumer trust and calculating the financial profitability of integrated ethics and business practices to further confirm these results.</w:t>
      </w:r>
    </w:p>
    <w:p w14:paraId="20FD5E12" w14:textId="330E91EF" w:rsidR="00347356" w:rsidRDefault="00347356">
      <w:pPr>
        <w:spacing w:line="259" w:lineRule="auto"/>
        <w:jc w:val="left"/>
        <w:rPr>
          <w:lang w:val="en-IN"/>
        </w:rPr>
      </w:pPr>
      <w:r>
        <w:rPr>
          <w:lang w:val="en-IN"/>
        </w:rPr>
        <w:br w:type="page"/>
      </w:r>
    </w:p>
    <w:p w14:paraId="1FB65ECB" w14:textId="77777777" w:rsidR="00347356" w:rsidRPr="0062189C" w:rsidRDefault="00347356" w:rsidP="00347356">
      <w:pPr>
        <w:pStyle w:val="Heading1"/>
      </w:pPr>
      <w:bookmarkStart w:id="47" w:name="_Toc217149987"/>
      <w:bookmarkStart w:id="48" w:name="_Toc217151624"/>
      <w:r w:rsidRPr="0062189C">
        <w:lastRenderedPageBreak/>
        <w:t>CHAPTER 5: Recommendations, Conclusion and limitations of the research</w:t>
      </w:r>
      <w:bookmarkEnd w:id="47"/>
      <w:bookmarkEnd w:id="48"/>
      <w:r w:rsidRPr="0062189C">
        <w:t xml:space="preserve"> </w:t>
      </w:r>
    </w:p>
    <w:p w14:paraId="325F5748" w14:textId="77777777" w:rsidR="00347356" w:rsidRPr="0062189C" w:rsidRDefault="00347356" w:rsidP="00347356">
      <w:pPr>
        <w:pStyle w:val="Heading2"/>
      </w:pPr>
      <w:bookmarkStart w:id="49" w:name="_Toc217149988"/>
      <w:bookmarkStart w:id="50" w:name="_Toc217151625"/>
      <w:r w:rsidRPr="0062189C">
        <w:t>5.1 Summary of Findings</w:t>
      </w:r>
      <w:bookmarkEnd w:id="49"/>
      <w:bookmarkEnd w:id="50"/>
      <w:r w:rsidRPr="0062189C">
        <w:t xml:space="preserve"> </w:t>
      </w:r>
    </w:p>
    <w:p w14:paraId="0EA42E37" w14:textId="77777777" w:rsidR="00347356" w:rsidRPr="0062189C" w:rsidRDefault="00347356" w:rsidP="00E44983">
      <w:pPr>
        <w:ind w:firstLine="720"/>
      </w:pPr>
      <w:r w:rsidRPr="0062189C">
        <w:t xml:space="preserve">The analysis indicates that the sustainability programmes of Primark provide a delicate mix between the cost pressure in short-term and the value in the long-term. The data in the ethical sourcing, audits and sustainable materials has increased the cost of production by an average of 15-30% and has strained the operating margins, though it has enhanced the risk management and reputability. Primark Cares strategy of Primark has reached 74% recycling of clothes or other sustainably sourced fibres (previously 66%), a 5.7% annual decrease in GHG emission against the 2019 baseline, and 100% of suppliers were traced with </w:t>
      </w:r>
      <w:proofErr w:type="spellStart"/>
      <w:r w:rsidRPr="0062189C">
        <w:t>TrusTrace</w:t>
      </w:r>
      <w:proofErr w:type="spellEnd"/>
      <w:r w:rsidRPr="0062189C">
        <w:t xml:space="preserve"> and 97 factories were enrolled into resource-efficiency programmes. Collectively, these results show the increasing congruency of ethics and profitability.</w:t>
      </w:r>
    </w:p>
    <w:p w14:paraId="4B8DAB47" w14:textId="77777777" w:rsidR="00347356" w:rsidRPr="0062189C" w:rsidRDefault="00347356" w:rsidP="00347356">
      <w:pPr>
        <w:pStyle w:val="Heading2"/>
      </w:pPr>
      <w:bookmarkStart w:id="51" w:name="_Toc217149989"/>
      <w:bookmarkStart w:id="52" w:name="_Toc217151626"/>
      <w:r w:rsidRPr="0062189C">
        <w:t>5.2 Summary of Literature</w:t>
      </w:r>
      <w:bookmarkEnd w:id="51"/>
      <w:bookmarkEnd w:id="52"/>
    </w:p>
    <w:p w14:paraId="14F09E95" w14:textId="77777777" w:rsidR="00347356" w:rsidRPr="0062189C" w:rsidRDefault="00347356" w:rsidP="00E44983">
      <w:pPr>
        <w:ind w:firstLine="720"/>
      </w:pPr>
      <w:r w:rsidRPr="0062189C">
        <w:t xml:space="preserve">The literature review focuses on sustainable supply chain management (SSCM) in the clothing sector, its benefits especially to ethical sourcing, environmental sustainability, and profitability conflict in fast fashion. Ethical sourcing focuses on female wages, safe working conditions and audit of suppliers to limit </w:t>
      </w:r>
      <w:proofErr w:type="spellStart"/>
      <w:r w:rsidRPr="0062189C">
        <w:t>labor</w:t>
      </w:r>
      <w:proofErr w:type="spellEnd"/>
      <w:r w:rsidRPr="0062189C">
        <w:t xml:space="preserve"> misconducts, environmental work is concentrated on efficiency of resources and reduction of waste as well as recycling as a circular economy initiative to limit emissions and water consumption. Child </w:t>
      </w:r>
      <w:proofErr w:type="spellStart"/>
      <w:r w:rsidRPr="0062189C">
        <w:t>labor</w:t>
      </w:r>
      <w:proofErr w:type="spellEnd"/>
      <w:r w:rsidRPr="0062189C">
        <w:t xml:space="preserve"> in places like factories results in increased sales, which serve as an example of these dynamics as Primark operates a strategy called Primark Cares that achieves 74% of recycled or sustainable </w:t>
      </w:r>
      <w:proofErr w:type="spellStart"/>
      <w:r w:rsidRPr="0062189C">
        <w:t>fibers</w:t>
      </w:r>
      <w:proofErr w:type="spellEnd"/>
      <w:r w:rsidRPr="0062189C">
        <w:t xml:space="preserve">, lower GHG emissions, and traceability through </w:t>
      </w:r>
      <w:proofErr w:type="spellStart"/>
      <w:r w:rsidRPr="0062189C">
        <w:t>TrusTrace</w:t>
      </w:r>
      <w:proofErr w:type="spellEnd"/>
      <w:r w:rsidRPr="0062189C">
        <w:t xml:space="preserve"> despite being affected by the rise of low-price models. Theoretical frameworks such as Triple Bottom Line (TBL) balance people, planet, and profit whereas the Stakeholder Theory proposes the involvement of the suppliers, consumers, and regulators in order to be transparent and create a long-term value. Economies of scale and pricing pose a problem to profitability, but SSCM brings strength and brand loyalty. There are still gaps in empirical studies of the trade-offs associated with </w:t>
      </w:r>
      <w:proofErr w:type="gramStart"/>
      <w:r w:rsidRPr="0062189C">
        <w:t>fast-fashion</w:t>
      </w:r>
      <w:proofErr w:type="gramEnd"/>
      <w:r w:rsidRPr="0062189C">
        <w:t>, which inform the conceptual framework of the effects of ethical investments on marginal, and the effects of local sourcing on the benefits of the company.</w:t>
      </w:r>
    </w:p>
    <w:p w14:paraId="6E008129" w14:textId="77777777" w:rsidR="00347356" w:rsidRPr="0062189C" w:rsidRDefault="00347356" w:rsidP="00347356">
      <w:pPr>
        <w:pStyle w:val="Heading2"/>
      </w:pPr>
      <w:bookmarkStart w:id="53" w:name="_Toc217149990"/>
      <w:bookmarkStart w:id="54" w:name="_Toc217151627"/>
      <w:r w:rsidRPr="0062189C">
        <w:t>5.3 Limitations</w:t>
      </w:r>
      <w:bookmarkEnd w:id="53"/>
      <w:bookmarkEnd w:id="54"/>
      <w:r w:rsidRPr="0062189C">
        <w:t xml:space="preserve"> </w:t>
      </w:r>
    </w:p>
    <w:p w14:paraId="2467E33A" w14:textId="77777777" w:rsidR="00347356" w:rsidRPr="0062189C" w:rsidRDefault="00347356" w:rsidP="00E44983">
      <w:pPr>
        <w:ind w:firstLine="720"/>
      </w:pPr>
      <w:r w:rsidRPr="0062189C">
        <w:t xml:space="preserve">The research faces </w:t>
      </w:r>
      <w:proofErr w:type="gramStart"/>
      <w:r w:rsidRPr="0062189C">
        <w:t>a number of</w:t>
      </w:r>
      <w:proofErr w:type="gramEnd"/>
      <w:r w:rsidRPr="0062189C">
        <w:t xml:space="preserve"> limitations that are arising as the characteristics of its design and scope. The purposive sampling is focused on 10-15 supply chain managers of Primark and other such companies but expertise in ethical sourcing was the outlier </w:t>
      </w:r>
      <w:r w:rsidRPr="0062189C">
        <w:lastRenderedPageBreak/>
        <w:t>consideration in sampling rather than statistical representativeness hence it limits the generalization to larger populations or different fast-fashion settings. The explanatory approach is based on thematic analysis of the primary interviews and the secondary data provided by Primark reports, which might introduce the subjectivity in the identification of the patterns despite the triangulation.</w:t>
      </w:r>
    </w:p>
    <w:p w14:paraId="4085001D" w14:textId="4909F6BF" w:rsidR="00347356" w:rsidRPr="0062189C" w:rsidRDefault="00347356" w:rsidP="00347356">
      <w:r w:rsidRPr="0062189C">
        <w:t>​</w:t>
      </w:r>
      <w:r w:rsidR="00E44983">
        <w:tab/>
      </w:r>
      <w:r w:rsidRPr="0062189C">
        <w:t xml:space="preserve">The important limitation of primarily qualitative techniques is that causal effects, such as accurate Return on investment (ROI) of ethical investment compared to profitability margins between 2019-2024 where operating margins experienced compression (i.e., 10.5% in 2021) will be impossible to quantify during sustainability expenditures. Longitudinal analysis has access to reports as they have become available however there are no real time surveys of consumers beyond secondary sentiment data limit in-depth analysis of greenwashing perceptions (25% high </w:t>
      </w:r>
      <w:proofErr w:type="spellStart"/>
      <w:r w:rsidRPr="0062189C">
        <w:t>skeptics</w:t>
      </w:r>
      <w:proofErr w:type="spellEnd"/>
      <w:r w:rsidRPr="0062189C">
        <w:t xml:space="preserve"> regarding trust).</w:t>
      </w:r>
    </w:p>
    <w:p w14:paraId="49621C6C" w14:textId="1E4BEA8F" w:rsidR="00347356" w:rsidRPr="0062189C" w:rsidRDefault="00347356" w:rsidP="00347356">
      <w:r w:rsidRPr="0062189C">
        <w:t>​</w:t>
      </w:r>
      <w:r w:rsidR="00E44983">
        <w:tab/>
      </w:r>
      <w:r w:rsidRPr="0062189C">
        <w:t xml:space="preserve">Use the example of Primark, which is informative on the issue of fast fashion, but does not </w:t>
      </w:r>
      <w:proofErr w:type="gramStart"/>
      <w:r w:rsidRPr="0062189C">
        <w:t>take into account</w:t>
      </w:r>
      <w:proofErr w:type="gramEnd"/>
      <w:r w:rsidRPr="0062189C">
        <w:t xml:space="preserve"> differences between global supply chains or competitors, and the pressures on the short-term margin (e.g., ethical premiums countered in part by local sourcing savings of £15M in 2024) may fall short of the long-term robustness. In the future, validity in the study would be enhanced by configuring larger randomized samples and econometric models.</w:t>
      </w:r>
    </w:p>
    <w:p w14:paraId="53E92470" w14:textId="77777777" w:rsidR="00347356" w:rsidRPr="0062189C" w:rsidRDefault="00347356" w:rsidP="00347356">
      <w:pPr>
        <w:pStyle w:val="Heading2"/>
      </w:pPr>
      <w:bookmarkStart w:id="55" w:name="_Toc217149991"/>
      <w:bookmarkStart w:id="56" w:name="_Toc217151628"/>
      <w:r w:rsidRPr="0062189C">
        <w:t>5.4 Future Scope</w:t>
      </w:r>
      <w:bookmarkEnd w:id="55"/>
      <w:bookmarkEnd w:id="56"/>
    </w:p>
    <w:p w14:paraId="3227C849" w14:textId="77777777" w:rsidR="00347356" w:rsidRPr="0062189C" w:rsidRDefault="00347356" w:rsidP="00E44983">
      <w:pPr>
        <w:ind w:firstLine="720"/>
      </w:pPr>
      <w:r w:rsidRPr="0062189C">
        <w:t xml:space="preserve">The next-generation research can build on this study by using longitudinal studies to monitor the consumer trust pressures and financial profitability of integrated ethics-business practices beyond 2024 to establish long-term result in the model of Primark. Greater generalizability would be achieved with larger, randomized samples of several fast-fashion retailers in order to overcome the depth over breadth emphasis of purposive sampling. Econometric </w:t>
      </w:r>
      <w:proofErr w:type="spellStart"/>
      <w:r w:rsidRPr="0062189C">
        <w:t>modeling</w:t>
      </w:r>
      <w:proofErr w:type="spellEnd"/>
      <w:r w:rsidRPr="0062189C">
        <w:t xml:space="preserve"> as a quantitative method might give an accurate quantification of ROI on ethical investments, savings on local sourcing (</w:t>
      </w:r>
      <w:proofErr w:type="gramStart"/>
      <w:r w:rsidRPr="0062189C">
        <w:t>e.g.</w:t>
      </w:r>
      <w:proofErr w:type="gramEnd"/>
      <w:r w:rsidRPr="0062189C">
        <w:t xml:space="preserve"> £15M in 2024) and greenwashing reduction through third-party auditors and transparency campaigns. The comparisons with competition would show industry-wide trade-offs between reducing occurrence of margin in the short term and long-term </w:t>
      </w:r>
      <w:proofErr w:type="spellStart"/>
      <w:r w:rsidRPr="0062189C">
        <w:t>fibers</w:t>
      </w:r>
      <w:proofErr w:type="spellEnd"/>
      <w:r w:rsidRPr="0062189C">
        <w:t xml:space="preserve"> resilience (74% adoption) and emission reducing.</w:t>
      </w:r>
    </w:p>
    <w:p w14:paraId="3B3B6C11" w14:textId="77777777" w:rsidR="00347356" w:rsidRPr="0062189C" w:rsidRDefault="00347356" w:rsidP="00347356">
      <w:pPr>
        <w:pStyle w:val="Heading2"/>
      </w:pPr>
      <w:bookmarkStart w:id="57" w:name="_Toc217149992"/>
      <w:bookmarkStart w:id="58" w:name="_Toc217151629"/>
      <w:r w:rsidRPr="0062189C">
        <w:t>5.5 Recommendations</w:t>
      </w:r>
      <w:bookmarkEnd w:id="57"/>
      <w:bookmarkEnd w:id="58"/>
      <w:r w:rsidRPr="0062189C">
        <w:t xml:space="preserve"> </w:t>
      </w:r>
    </w:p>
    <w:p w14:paraId="71AD8FF4" w14:textId="77777777" w:rsidR="00347356" w:rsidRPr="0062189C" w:rsidRDefault="00347356" w:rsidP="00E44983">
      <w:pPr>
        <w:ind w:firstLine="360"/>
      </w:pPr>
      <w:r w:rsidRPr="0062189C">
        <w:t xml:space="preserve">The recommendations of this paper are </w:t>
      </w:r>
      <w:proofErr w:type="spellStart"/>
      <w:r w:rsidRPr="0062189C">
        <w:t>listes</w:t>
      </w:r>
      <w:proofErr w:type="spellEnd"/>
      <w:r w:rsidRPr="0062189C">
        <w:t xml:space="preserve"> below:</w:t>
      </w:r>
    </w:p>
    <w:p w14:paraId="2A78844B" w14:textId="77777777" w:rsidR="00347356" w:rsidRPr="0062189C" w:rsidRDefault="00347356" w:rsidP="00347356">
      <w:pPr>
        <w:numPr>
          <w:ilvl w:val="0"/>
          <w:numId w:val="9"/>
        </w:numPr>
        <w:spacing w:after="0"/>
      </w:pPr>
      <w:r w:rsidRPr="0062189C">
        <w:t xml:space="preserve">Primark will need to hasten the local and near-shore sourcing approaches to counter the ethical premiums, using the declining shipping expenses, lead-time, and tariffs, as discussed in interviews, where such changes will save £15M in 2024 despite the </w:t>
      </w:r>
      <w:r w:rsidRPr="0062189C">
        <w:lastRenderedPageBreak/>
        <w:t xml:space="preserve">increased </w:t>
      </w:r>
      <w:proofErr w:type="spellStart"/>
      <w:r w:rsidRPr="0062189C">
        <w:t>labor</w:t>
      </w:r>
      <w:proofErr w:type="spellEnd"/>
      <w:r w:rsidRPr="0062189C">
        <w:t xml:space="preserve"> costs. This increases supply chain resiliency to disruption and cost-leadership in fast fashion.</w:t>
      </w:r>
    </w:p>
    <w:p w14:paraId="6C780670" w14:textId="77777777" w:rsidR="00347356" w:rsidRPr="0062189C" w:rsidRDefault="00347356" w:rsidP="00347356">
      <w:pPr>
        <w:numPr>
          <w:ilvl w:val="0"/>
          <w:numId w:val="9"/>
        </w:numPr>
        <w:spacing w:after="0"/>
      </w:pPr>
      <w:r w:rsidRPr="0062189C">
        <w:t xml:space="preserve">​Increase openness to fight the perception of greenwashing with a third-party certification, eco-labels, annual progress reports, and traceable systems such as </w:t>
      </w:r>
      <w:proofErr w:type="spellStart"/>
      <w:r w:rsidRPr="0062189C">
        <w:t>TrusTrace</w:t>
      </w:r>
      <w:proofErr w:type="spellEnd"/>
      <w:r w:rsidRPr="0062189C">
        <w:t xml:space="preserve"> which covers 100% of suppliers. Interviewees also indicated an increase in consumer confidence in younger people through storytelling campaigns, social media, and in-store signage, not relating to growth through emissions (1.9% value-chain reduction).</w:t>
      </w:r>
    </w:p>
    <w:p w14:paraId="539BE4AE" w14:textId="77777777" w:rsidR="00347356" w:rsidRPr="0062189C" w:rsidRDefault="00347356" w:rsidP="00347356">
      <w:pPr>
        <w:numPr>
          <w:ilvl w:val="0"/>
          <w:numId w:val="9"/>
        </w:numPr>
        <w:spacing w:after="0"/>
      </w:pPr>
      <w:r w:rsidRPr="0062189C">
        <w:t>​Introduce ROI metrics to ethical investments, performance of the operating margin, cost per unit, compliance by suppliers and non-financial measures, such as defect rate and retention. Although margins are pressed in the short term (</w:t>
      </w:r>
      <w:proofErr w:type="gramStart"/>
      <w:r w:rsidRPr="0062189C">
        <w:t>e.g.</w:t>
      </w:r>
      <w:proofErr w:type="gramEnd"/>
      <w:r w:rsidRPr="0062189C">
        <w:t xml:space="preserve"> 10.5% in 2021), the long term benefits of risk aversion, brand loyalty, and efficiency (e.g. 74% </w:t>
      </w:r>
      <w:proofErr w:type="spellStart"/>
      <w:r w:rsidRPr="0062189C">
        <w:t>fiber</w:t>
      </w:r>
      <w:proofErr w:type="spellEnd"/>
      <w:r w:rsidRPr="0062189C">
        <w:t xml:space="preserve"> made of recycled material 5.7% GHG reduction) can underpin the long term profitability.</w:t>
      </w:r>
    </w:p>
    <w:p w14:paraId="1EA0D9EE" w14:textId="77777777" w:rsidR="00347356" w:rsidRPr="0062189C" w:rsidRDefault="00347356" w:rsidP="00347356">
      <w:pPr>
        <w:rPr>
          <w:b/>
          <w:bCs/>
        </w:rPr>
      </w:pPr>
      <w:r w:rsidRPr="0062189C">
        <w:br w:type="page"/>
      </w:r>
    </w:p>
    <w:p w14:paraId="1BD53676" w14:textId="77777777" w:rsidR="00347356" w:rsidRPr="0062189C" w:rsidRDefault="00347356" w:rsidP="00347356">
      <w:pPr>
        <w:pStyle w:val="Heading1"/>
      </w:pPr>
      <w:bookmarkStart w:id="59" w:name="_Toc217149993"/>
      <w:bookmarkStart w:id="60" w:name="_Toc217151630"/>
      <w:r w:rsidRPr="0062189C">
        <w:lastRenderedPageBreak/>
        <w:t>Element 2:  Research Process Reflection</w:t>
      </w:r>
      <w:bookmarkEnd w:id="59"/>
      <w:bookmarkEnd w:id="60"/>
    </w:p>
    <w:p w14:paraId="5D970CC8" w14:textId="77777777" w:rsidR="00347356" w:rsidRPr="0062189C" w:rsidRDefault="00347356" w:rsidP="00347356">
      <w:pPr>
        <w:pStyle w:val="Heading2"/>
      </w:pPr>
      <w:bookmarkStart w:id="61" w:name="_Toc217149994"/>
      <w:bookmarkStart w:id="62" w:name="_Toc217151631"/>
      <w:r w:rsidRPr="0062189C">
        <w:t>2.1 Introduction</w:t>
      </w:r>
      <w:bookmarkEnd w:id="61"/>
      <w:bookmarkEnd w:id="62"/>
      <w:r w:rsidRPr="0062189C">
        <w:t xml:space="preserve"> </w:t>
      </w:r>
    </w:p>
    <w:p w14:paraId="06D22C2D" w14:textId="77777777" w:rsidR="00347356" w:rsidRPr="0062189C" w:rsidRDefault="00347356" w:rsidP="00E44983">
      <w:pPr>
        <w:ind w:firstLine="720"/>
      </w:pPr>
      <w:r w:rsidRPr="0062189C">
        <w:t>This reflection applies Kolb Experiential Learning Cycle to analyse the research experience on Primark sustainable supply chain management, in terms of how experience, reflection, conceptualisation and experimentation contributed to the knowledge of the ethics-profitability balance in fast fashion. It presents academic practice, especially literature synthesis, methodological decisions, data collection and thematic analysis, as a chain of learning processes that resulted in the cultivation of critical consciousness and practical understanding of sustainable operations.</w:t>
      </w:r>
    </w:p>
    <w:p w14:paraId="47F573D1" w14:textId="77777777" w:rsidR="00347356" w:rsidRPr="0062189C" w:rsidRDefault="00347356" w:rsidP="00347356">
      <w:pPr>
        <w:pStyle w:val="Heading2"/>
      </w:pPr>
      <w:bookmarkStart w:id="63" w:name="_Toc217149995"/>
      <w:bookmarkStart w:id="64" w:name="_Toc217151632"/>
      <w:r w:rsidRPr="0062189C">
        <w:t>2.2 Reflective Model</w:t>
      </w:r>
      <w:bookmarkEnd w:id="63"/>
      <w:bookmarkEnd w:id="64"/>
    </w:p>
    <w:p w14:paraId="2E68FEFB" w14:textId="77777777" w:rsidR="00347356" w:rsidRPr="0062189C" w:rsidRDefault="00347356" w:rsidP="00E44983">
      <w:pPr>
        <w:ind w:firstLine="720"/>
      </w:pPr>
      <w:r w:rsidRPr="0062189C">
        <w:t xml:space="preserve">The </w:t>
      </w:r>
      <w:r w:rsidRPr="0062189C">
        <w:rPr>
          <w:b/>
          <w:bCs/>
        </w:rPr>
        <w:t>Experiential Learning Cycle offered by Kolb</w:t>
      </w:r>
      <w:r w:rsidRPr="0062189C">
        <w:t xml:space="preserve"> created the orderly starting point to consider the entire process of dissertation writing on sustainable supply chain management at Primark. According to the Meijer et al. (2022) perspectives, each of the four steps of the cycle, including concrete experience, reflective observation, abstract conceptualisation, and </w:t>
      </w:r>
      <w:r w:rsidRPr="0062189C">
        <w:rPr>
          <w:b/>
          <w:bCs/>
        </w:rPr>
        <w:t>active experimentation</w:t>
      </w:r>
      <w:r w:rsidRPr="0062189C">
        <w:t xml:space="preserve"> assisted me in the integration of disorganised activities, including literature review, methodology design, data collection and thematic analysis, into a structured learning experience.</w:t>
      </w:r>
    </w:p>
    <w:p w14:paraId="0D0AA5CC" w14:textId="77777777" w:rsidR="00347356" w:rsidRPr="0062189C" w:rsidRDefault="00347356" w:rsidP="00347356">
      <w:pPr>
        <w:jc w:val="center"/>
        <w:rPr>
          <w:b/>
          <w:bCs/>
        </w:rPr>
      </w:pPr>
      <w:r w:rsidRPr="0062189C">
        <w:rPr>
          <w:b/>
          <w:bCs/>
          <w:noProof/>
        </w:rPr>
        <w:lastRenderedPageBreak/>
        <w:drawing>
          <wp:inline distT="114300" distB="114300" distL="114300" distR="114300" wp14:anchorId="3F34C5AC" wp14:editId="66901F0A">
            <wp:extent cx="4020666" cy="4020666"/>
            <wp:effectExtent l="76200" t="76200" r="132715" b="132715"/>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2"/>
                    <a:srcRect/>
                    <a:stretch>
                      <a:fillRect/>
                    </a:stretch>
                  </pic:blipFill>
                  <pic:spPr>
                    <a:xfrm>
                      <a:off x="0" y="0"/>
                      <a:ext cx="4020666" cy="402066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C8748F1" w14:textId="77777777" w:rsidR="00347356" w:rsidRPr="0062189C" w:rsidRDefault="00347356" w:rsidP="00347356">
      <w:pPr>
        <w:jc w:val="center"/>
        <w:rPr>
          <w:b/>
          <w:bCs/>
        </w:rPr>
      </w:pPr>
      <w:r w:rsidRPr="0062189C">
        <w:rPr>
          <w:b/>
          <w:bCs/>
        </w:rPr>
        <w:t>Figure 1: Kolb’s Experiential Learning Cycle</w:t>
      </w:r>
    </w:p>
    <w:p w14:paraId="1D062A7B" w14:textId="77777777" w:rsidR="00347356" w:rsidRPr="0062189C" w:rsidRDefault="00347356" w:rsidP="00347356">
      <w:pPr>
        <w:jc w:val="center"/>
      </w:pPr>
      <w:r w:rsidRPr="0062189C">
        <w:t>Source: (</w:t>
      </w:r>
      <w:proofErr w:type="spellStart"/>
      <w:r w:rsidRPr="0062189C">
        <w:t>Mcleod</w:t>
      </w:r>
      <w:proofErr w:type="spellEnd"/>
      <w:r w:rsidRPr="0062189C">
        <w:t>, 2025)</w:t>
      </w:r>
    </w:p>
    <w:p w14:paraId="10987DF0" w14:textId="61723C60" w:rsidR="00347356" w:rsidRPr="0062189C" w:rsidRDefault="00347356" w:rsidP="00347356">
      <w:r w:rsidRPr="0062189C">
        <w:t>​</w:t>
      </w:r>
      <w:r w:rsidR="00E44983">
        <w:tab/>
      </w:r>
      <w:r w:rsidRPr="0062189C">
        <w:t xml:space="preserve">My practical impression started with a </w:t>
      </w:r>
      <w:r w:rsidRPr="0062189C">
        <w:rPr>
          <w:b/>
          <w:bCs/>
        </w:rPr>
        <w:t>concrete experience</w:t>
      </w:r>
      <w:r w:rsidRPr="0062189C">
        <w:t xml:space="preserve"> of the sustainability and annual reports of Primark and interviews that I held with supply chain managers, selecting them purposely. Firstly, </w:t>
      </w:r>
      <w:proofErr w:type="spellStart"/>
      <w:r w:rsidRPr="0062189C">
        <w:t>Filani</w:t>
      </w:r>
      <w:proofErr w:type="spellEnd"/>
      <w:r w:rsidRPr="0062189C">
        <w:t>, Nwokocha and Alao (2019) described that there existed doubts regarding the balancing of ethical sourcing, profitability and methodological rigour, especially when they are triggered by matching pragmatism, inductive approach and explanatory design. My contemplative finding was to go back to field notes and transcripts and challenge the assumption of sustainability up adding profitability and to be aware of tensions such as short-term compression of the margin and stakeholder cynicism towards greenwashing.</w:t>
      </w:r>
    </w:p>
    <w:p w14:paraId="45241E14" w14:textId="76831333" w:rsidR="00347356" w:rsidRPr="0062189C" w:rsidRDefault="00347356" w:rsidP="00347356">
      <w:r w:rsidRPr="0062189C">
        <w:t>​</w:t>
      </w:r>
      <w:r w:rsidR="00E44983">
        <w:tab/>
      </w:r>
      <w:r w:rsidRPr="0062189C">
        <w:t xml:space="preserve">It was </w:t>
      </w:r>
      <w:r w:rsidRPr="0062189C">
        <w:rPr>
          <w:b/>
          <w:bCs/>
        </w:rPr>
        <w:t>abstract conceptualisation</w:t>
      </w:r>
      <w:r w:rsidRPr="0062189C">
        <w:t xml:space="preserve"> that put these reflections into balance with Triple Bottom Line and Stakeholder Theory, explaining the dynamic between ethical sourcing, environmental efforts and financial performance within the pressures of the </w:t>
      </w:r>
      <w:proofErr w:type="gramStart"/>
      <w:r w:rsidRPr="0062189C">
        <w:t>fast-fashion</w:t>
      </w:r>
      <w:proofErr w:type="gramEnd"/>
      <w:r w:rsidRPr="0062189C">
        <w:t xml:space="preserve">. The model by Kolb enabled me to balance interview-based emergent themes about trade-offs in local sourcing, transparency, and ROI metrics with the hypothesis of the conceptual framework of operating margins and willingness to pay. This step enhanced the sensitivity to the theory </w:t>
      </w:r>
      <w:r w:rsidRPr="0062189C">
        <w:lastRenderedPageBreak/>
        <w:t>and enhanced my fit between the research questions, gaps in literature and the strategy of analysis.</w:t>
      </w:r>
    </w:p>
    <w:p w14:paraId="15A2C075" w14:textId="1D84940D" w:rsidR="00347356" w:rsidRPr="0062189C" w:rsidRDefault="00347356" w:rsidP="00347356">
      <w:r w:rsidRPr="0062189C">
        <w:t>​</w:t>
      </w:r>
      <w:r w:rsidR="00E44983">
        <w:tab/>
      </w:r>
      <w:r w:rsidRPr="0062189C">
        <w:t xml:space="preserve">Any type of </w:t>
      </w:r>
      <w:r w:rsidRPr="0062189C">
        <w:rPr>
          <w:b/>
          <w:bCs/>
        </w:rPr>
        <w:t xml:space="preserve">active experimentation </w:t>
      </w:r>
      <w:r w:rsidRPr="0062189C">
        <w:t>appeared during the perfection of the interview guide, coding scheme and recommendations. The information regarding the Primark traceability systems, circular design and farmers livelihood enhancements helped construct more specific queries regarding risk reduction and future resilience. The cycle of Kolb promoted a repetitive adaptation (S et al., 2025): a redefinition of the themes, rethink on demonstrating causality, and suggesting further studies with large samples and econometric frameworks to overcome the discovered limitations. Comprehensively the implementation of the cycle presented by Kolb helped me improve my critical thinking skills, the methodological effectiveness, and trust in my ability to explain how the experiential learning may contribute to enhancing the levels of academic rigor and practical approaches toward balancing the ethics and profitability in the clothing industry.</w:t>
      </w:r>
    </w:p>
    <w:p w14:paraId="1FBDFE28" w14:textId="77777777" w:rsidR="00347356" w:rsidRPr="0062189C" w:rsidRDefault="00347356" w:rsidP="00347356">
      <w:pPr>
        <w:pStyle w:val="Heading2"/>
      </w:pPr>
      <w:bookmarkStart w:id="65" w:name="_Toc217149996"/>
      <w:bookmarkStart w:id="66" w:name="_Toc217151633"/>
      <w:r w:rsidRPr="0062189C">
        <w:t>2.3 Conclusion</w:t>
      </w:r>
      <w:bookmarkEnd w:id="65"/>
      <w:bookmarkEnd w:id="66"/>
      <w:r w:rsidRPr="0062189C">
        <w:t xml:space="preserve"> </w:t>
      </w:r>
    </w:p>
    <w:p w14:paraId="56CBFA1B" w14:textId="77777777" w:rsidR="00347356" w:rsidRPr="0062189C" w:rsidRDefault="00347356" w:rsidP="00E44983">
      <w:pPr>
        <w:ind w:firstLine="720"/>
      </w:pPr>
      <w:r w:rsidRPr="0062189C">
        <w:t>Therefore, the implementation of the cycle of Kolb in the work made the project more of a learning experience rather than a technical work, showing how ethical sourcing issues in the real world can polish theoretical models and research competencies. The reflection indicates enhanced competence to create practical, stakeholder-sensitive studies and to transform multifaceted trade-offs in the supply chain into practical suggestions that can be implemented in the business setup.</w:t>
      </w:r>
    </w:p>
    <w:p w14:paraId="6A46B2C6" w14:textId="77777777" w:rsidR="00347356" w:rsidRPr="0062189C" w:rsidRDefault="00347356" w:rsidP="00347356">
      <w:pPr>
        <w:rPr>
          <w:b/>
          <w:bCs/>
        </w:rPr>
      </w:pPr>
      <w:r w:rsidRPr="0062189C">
        <w:br w:type="page"/>
      </w:r>
    </w:p>
    <w:p w14:paraId="35455562" w14:textId="77777777" w:rsidR="00347356" w:rsidRPr="0062189C" w:rsidRDefault="00347356" w:rsidP="00347356">
      <w:pPr>
        <w:pStyle w:val="Heading1"/>
      </w:pPr>
      <w:bookmarkStart w:id="67" w:name="_Toc217149997"/>
      <w:bookmarkStart w:id="68" w:name="_Toc217151634"/>
      <w:r w:rsidRPr="0062189C">
        <w:lastRenderedPageBreak/>
        <w:t>Element 3: Methodology poster</w:t>
      </w:r>
      <w:bookmarkEnd w:id="67"/>
      <w:bookmarkEnd w:id="68"/>
    </w:p>
    <w:p w14:paraId="3FE96951" w14:textId="77777777" w:rsidR="00347356" w:rsidRPr="0062189C" w:rsidRDefault="00347356" w:rsidP="00347356">
      <w:pPr>
        <w:pStyle w:val="Heading2"/>
      </w:pPr>
      <w:bookmarkStart w:id="69" w:name="_Toc217149998"/>
      <w:bookmarkStart w:id="70" w:name="_Toc217151635"/>
      <w:r w:rsidRPr="0062189C">
        <w:t>Research Focus</w:t>
      </w:r>
      <w:bookmarkEnd w:id="69"/>
      <w:bookmarkEnd w:id="70"/>
    </w:p>
    <w:p w14:paraId="787A24A9" w14:textId="77777777" w:rsidR="00347356" w:rsidRPr="0062189C" w:rsidRDefault="00347356" w:rsidP="00E44983">
      <w:pPr>
        <w:ind w:firstLine="720"/>
      </w:pPr>
      <w:r w:rsidRPr="0062189C">
        <w:t>This poster is a case study of the sustainability supply chain management of Primark, which focuses on how the retailer provides a balance between ethically sourcing and profitability in the highly competitive fast-fashion market (Talay et al., 2020). Primark is compelled to adhere to cheap pricing, the growing stakeholder pressure on labour conditions, environmental degradation and greenwashing risks, motivate the study. The study, based on Sustainable Supply Chain Management, Triple Bottom Line and Stakeholder Theory, will establish a framework that will also be used to determine how ethical investments, consumer trust and local sourcing contribute to margins of Primark between 2019 and 2024.</w:t>
      </w:r>
    </w:p>
    <w:p w14:paraId="00DD583E" w14:textId="77777777" w:rsidR="00347356" w:rsidRPr="0062189C" w:rsidRDefault="00347356" w:rsidP="00347356">
      <w:pPr>
        <w:pStyle w:val="Heading2"/>
      </w:pPr>
      <w:bookmarkStart w:id="71" w:name="_Toc217149999"/>
      <w:bookmarkStart w:id="72" w:name="_Toc217151636"/>
      <w:r w:rsidRPr="0062189C">
        <w:t>Methodology</w:t>
      </w:r>
      <w:bookmarkEnd w:id="71"/>
      <w:bookmarkEnd w:id="72"/>
    </w:p>
    <w:p w14:paraId="468EE4EA" w14:textId="77777777" w:rsidR="00347356" w:rsidRPr="0062189C" w:rsidRDefault="00347356" w:rsidP="00E44983">
      <w:pPr>
        <w:ind w:firstLine="720"/>
      </w:pPr>
      <w:r w:rsidRPr="0062189C">
        <w:t>The study is based on a pragmatic philosophy that enables one to include qualitative and quantitative evidence to resolve trade-offs between ethics and cost that exist in the real world (</w:t>
      </w:r>
      <w:proofErr w:type="spellStart"/>
      <w:r w:rsidRPr="0062189C">
        <w:t>Dzhengiz</w:t>
      </w:r>
      <w:proofErr w:type="spellEnd"/>
      <w:r w:rsidRPr="0062189C">
        <w:t xml:space="preserve"> and </w:t>
      </w:r>
      <w:proofErr w:type="spellStart"/>
      <w:r w:rsidRPr="0062189C">
        <w:t>Hockerts</w:t>
      </w:r>
      <w:proofErr w:type="spellEnd"/>
      <w:r w:rsidRPr="0062189C">
        <w:t xml:space="preserve">, 2022). A causal, inductive design is taken up in order to derive theory building on empirical </w:t>
      </w:r>
      <w:proofErr w:type="gramStart"/>
      <w:r w:rsidRPr="0062189C">
        <w:t>patterns, and</w:t>
      </w:r>
      <w:proofErr w:type="gramEnd"/>
      <w:r w:rsidRPr="0062189C">
        <w:t xml:space="preserve"> investigate causal connections amid ethical sourcing initiatives and profitability results (Proudfoot, 2022); (Toyon, 2021). The data collection involves combining secondary sources of evidence such as annual and sustainability reports released by Primark with primary interviews that will be conducted with 1015 purposely selected supply chain managers at Primark and the same type of companies dealing with clothes. Coding of the interview transcripts is done using thematic analysis with the following three central themes: the effect of ethical investment on profitability, consumer attitudes towards greenwashing, and the local sourcing strategies optimisation. To triangulate and quantify trends in patterns found in qualitative data, secondary financial, operational measures, including, operating margins, cost savings through local sourcing and level of ethical premiums, are analysed.</w:t>
      </w:r>
    </w:p>
    <w:p w14:paraId="72F0CD28" w14:textId="77777777" w:rsidR="00347356" w:rsidRPr="0062189C" w:rsidRDefault="00347356" w:rsidP="00347356">
      <w:pPr>
        <w:pStyle w:val="Heading2"/>
      </w:pPr>
      <w:bookmarkStart w:id="73" w:name="_Toc217150000"/>
      <w:bookmarkStart w:id="74" w:name="_Toc217151637"/>
      <w:r w:rsidRPr="0062189C">
        <w:t>Key Findings and Implications</w:t>
      </w:r>
      <w:bookmarkEnd w:id="73"/>
      <w:bookmarkEnd w:id="74"/>
    </w:p>
    <w:p w14:paraId="1AFB6F45" w14:textId="77777777" w:rsidR="00347356" w:rsidRPr="0062189C" w:rsidRDefault="00347356" w:rsidP="00E44983">
      <w:pPr>
        <w:ind w:firstLine="720"/>
      </w:pPr>
      <w:r w:rsidRPr="0062189C">
        <w:t xml:space="preserve">The first theme suggests that the increased ethical investment since 2019, including sustainable materials and supplier audit and traceability, have compressed the short-term operating margins since 2019 onwards, although increasing efficiencies and supplier consolidation offset these margins subsequently. The second theme indicates that the perceived greenwashing is a major and effective underminer of brand trust, and purchase decision; yet, open reporting and third-party audits, eco-labels and storytelling campaigns are effective at maintaining moderate or high confidence in segments which identify genuine </w:t>
      </w:r>
      <w:r w:rsidRPr="0062189C">
        <w:lastRenderedPageBreak/>
        <w:t>positive changes. The third theme shows that local sourcing and near-shore sourcing brings about increased logistics and disruption savings, which will net cost savings of approximately £4 million by 2024, which will partially balance the ethical premiums on labour and sustainability. To the extent, the findings demonstrate that at Primark, the strategy is based on the move towards the harmonisation of ethical sourcing with supply chain optimisation based on efficiency and effective communication that turns the short-term cost pressures into the long-term benefits of resiliency, brand equity and financial stability (Eccles et al., 2014; Porter and Kramer, 2006).</w:t>
      </w:r>
    </w:p>
    <w:tbl>
      <w:tblPr>
        <w:tblStyle w:val="GridTable5Dark-Accent2"/>
        <w:tblW w:w="9360" w:type="dxa"/>
        <w:tblLayout w:type="fixed"/>
        <w:tblLook w:val="0600" w:firstRow="0" w:lastRow="0" w:firstColumn="0" w:lastColumn="0" w:noHBand="1" w:noVBand="1"/>
      </w:tblPr>
      <w:tblGrid>
        <w:gridCol w:w="1898"/>
        <w:gridCol w:w="7462"/>
      </w:tblGrid>
      <w:tr w:rsidR="00347356" w:rsidRPr="0062189C" w14:paraId="3A72DF24" w14:textId="77777777" w:rsidTr="0049190E">
        <w:trPr>
          <w:trHeight w:val="525"/>
        </w:trPr>
        <w:tc>
          <w:tcPr>
            <w:tcW w:w="1898" w:type="dxa"/>
          </w:tcPr>
          <w:p w14:paraId="3AE867BC" w14:textId="77777777" w:rsidR="00347356" w:rsidRPr="0062189C" w:rsidRDefault="00347356" w:rsidP="0049190E">
            <w:pPr>
              <w:jc w:val="center"/>
              <w:rPr>
                <w:u w:val="single"/>
              </w:rPr>
            </w:pPr>
            <w:r w:rsidRPr="0062189C">
              <w:rPr>
                <w:b/>
                <w:bCs/>
                <w:u w:val="single"/>
              </w:rPr>
              <w:t>Theme</w:t>
            </w:r>
          </w:p>
        </w:tc>
        <w:tc>
          <w:tcPr>
            <w:tcW w:w="7461" w:type="dxa"/>
          </w:tcPr>
          <w:p w14:paraId="00E05D95" w14:textId="77777777" w:rsidR="00347356" w:rsidRPr="0062189C" w:rsidRDefault="00347356" w:rsidP="0049190E">
            <w:pPr>
              <w:jc w:val="center"/>
              <w:rPr>
                <w:u w:val="single"/>
              </w:rPr>
            </w:pPr>
            <w:r w:rsidRPr="0062189C">
              <w:rPr>
                <w:b/>
                <w:bCs/>
                <w:u w:val="single"/>
              </w:rPr>
              <w:t xml:space="preserve">Key findings </w:t>
            </w:r>
          </w:p>
        </w:tc>
      </w:tr>
      <w:tr w:rsidR="00347356" w:rsidRPr="0062189C" w14:paraId="62B1FA2D" w14:textId="77777777" w:rsidTr="0049190E">
        <w:trPr>
          <w:trHeight w:val="1080"/>
        </w:trPr>
        <w:tc>
          <w:tcPr>
            <w:tcW w:w="1898" w:type="dxa"/>
          </w:tcPr>
          <w:p w14:paraId="63E742E4" w14:textId="77777777" w:rsidR="00347356" w:rsidRPr="0062189C" w:rsidRDefault="00347356" w:rsidP="0049190E">
            <w:pPr>
              <w:jc w:val="center"/>
              <w:rPr>
                <w:i/>
                <w:iCs/>
              </w:rPr>
            </w:pPr>
            <w:r w:rsidRPr="0062189C">
              <w:rPr>
                <w:i/>
                <w:iCs/>
              </w:rPr>
              <w:t>Ethical investments</w:t>
            </w:r>
          </w:p>
        </w:tc>
        <w:tc>
          <w:tcPr>
            <w:tcW w:w="7461" w:type="dxa"/>
          </w:tcPr>
          <w:p w14:paraId="39FE0FD4" w14:textId="77777777" w:rsidR="00347356" w:rsidRPr="0062189C" w:rsidRDefault="00347356" w:rsidP="0049190E">
            <w:r w:rsidRPr="0062189C">
              <w:t>Primark ethical sourcing, audits and sustainable materials will first squeeze its operating margins, but eventually help this firm to be efficient, reduce risks and ensure longer-term stability.</w:t>
            </w:r>
          </w:p>
        </w:tc>
      </w:tr>
      <w:tr w:rsidR="00347356" w:rsidRPr="0062189C" w14:paraId="4AE8ACCE" w14:textId="77777777" w:rsidTr="0049190E">
        <w:trPr>
          <w:trHeight w:val="1080"/>
        </w:trPr>
        <w:tc>
          <w:tcPr>
            <w:tcW w:w="1898" w:type="dxa"/>
          </w:tcPr>
          <w:p w14:paraId="60D77919" w14:textId="77777777" w:rsidR="00347356" w:rsidRPr="0062189C" w:rsidRDefault="00347356" w:rsidP="0049190E">
            <w:pPr>
              <w:jc w:val="center"/>
              <w:rPr>
                <w:i/>
                <w:iCs/>
              </w:rPr>
            </w:pPr>
            <w:r w:rsidRPr="0062189C">
              <w:rPr>
                <w:i/>
                <w:iCs/>
              </w:rPr>
              <w:t>Greenwashing and trust</w:t>
            </w:r>
          </w:p>
        </w:tc>
        <w:tc>
          <w:tcPr>
            <w:tcW w:w="7461" w:type="dxa"/>
          </w:tcPr>
          <w:p w14:paraId="454D8B60" w14:textId="77777777" w:rsidR="00347356" w:rsidRPr="0062189C" w:rsidRDefault="00347356" w:rsidP="0049190E">
            <w:r w:rsidRPr="0062189C">
              <w:t>Clear reporting, certifications and narrations are some of the remedies to counter the perceptions of greenwashing, as well as maintain brand loyalty of sustainability-focused consumers.</w:t>
            </w:r>
          </w:p>
        </w:tc>
      </w:tr>
      <w:tr w:rsidR="00347356" w:rsidRPr="0062189C" w14:paraId="5AE285D3" w14:textId="77777777" w:rsidTr="0049190E">
        <w:trPr>
          <w:trHeight w:val="1080"/>
        </w:trPr>
        <w:tc>
          <w:tcPr>
            <w:tcW w:w="1898" w:type="dxa"/>
          </w:tcPr>
          <w:p w14:paraId="5B3A26E3" w14:textId="77777777" w:rsidR="00347356" w:rsidRPr="0062189C" w:rsidRDefault="00347356" w:rsidP="0049190E">
            <w:pPr>
              <w:jc w:val="center"/>
              <w:rPr>
                <w:i/>
                <w:iCs/>
              </w:rPr>
            </w:pPr>
            <w:r w:rsidRPr="0062189C">
              <w:rPr>
                <w:i/>
                <w:iCs/>
              </w:rPr>
              <w:t>Local/near</w:t>
            </w:r>
            <w:r w:rsidRPr="0062189C">
              <w:rPr>
                <w:rFonts w:ascii="Cambria Math" w:hAnsi="Cambria Math" w:cs="Cambria Math"/>
                <w:i/>
                <w:iCs/>
              </w:rPr>
              <w:t>‑</w:t>
            </w:r>
            <w:r w:rsidRPr="0062189C">
              <w:rPr>
                <w:i/>
                <w:iCs/>
              </w:rPr>
              <w:t>shore sourcing</w:t>
            </w:r>
          </w:p>
        </w:tc>
        <w:tc>
          <w:tcPr>
            <w:tcW w:w="7461" w:type="dxa"/>
          </w:tcPr>
          <w:p w14:paraId="60F2BA50" w14:textId="77777777" w:rsidR="00347356" w:rsidRPr="0062189C" w:rsidRDefault="00347356" w:rsidP="0049190E">
            <w:r w:rsidRPr="0062189C">
              <w:t>Next to resilient yet cost-conscious supply chains, local sourcing lowers logistics expenses and risks of disruption, partially compensating an increased ethical labour and material premiums.</w:t>
            </w:r>
          </w:p>
        </w:tc>
      </w:tr>
    </w:tbl>
    <w:p w14:paraId="51015CE8" w14:textId="77777777" w:rsidR="00347356" w:rsidRPr="00713EFA" w:rsidRDefault="00347356" w:rsidP="00713EFA"/>
    <w:p w14:paraId="1795B134" w14:textId="77777777" w:rsidR="00713EFA" w:rsidRDefault="00713EFA" w:rsidP="00713EFA">
      <w:r>
        <w:br w:type="page"/>
      </w:r>
    </w:p>
    <w:p w14:paraId="7C8D7D5C" w14:textId="140ED1DC" w:rsidR="00B80DC6" w:rsidRDefault="00104276" w:rsidP="00713EFA">
      <w:pPr>
        <w:pStyle w:val="Heading1"/>
      </w:pPr>
      <w:bookmarkStart w:id="75" w:name="_Toc217151638"/>
      <w:r>
        <w:lastRenderedPageBreak/>
        <w:t>References</w:t>
      </w:r>
      <w:bookmarkEnd w:id="75"/>
      <w:r>
        <w:t xml:space="preserve"> </w:t>
      </w:r>
    </w:p>
    <w:p w14:paraId="5C640917" w14:textId="77777777" w:rsidR="00E44983" w:rsidRDefault="00E44983" w:rsidP="00216C10">
      <w:pPr>
        <w:ind w:left="720" w:hanging="720"/>
      </w:pPr>
      <w:proofErr w:type="spellStart"/>
      <w:r w:rsidRPr="00792D02">
        <w:t>Adwiyah</w:t>
      </w:r>
      <w:proofErr w:type="spellEnd"/>
      <w:r w:rsidRPr="00792D02">
        <w:t xml:space="preserve">, R., </w:t>
      </w:r>
      <w:proofErr w:type="spellStart"/>
      <w:r w:rsidRPr="00792D02">
        <w:t>Syaukat</w:t>
      </w:r>
      <w:proofErr w:type="spellEnd"/>
      <w:r w:rsidRPr="00792D02">
        <w:t xml:space="preserve">, Y., </w:t>
      </w:r>
      <w:proofErr w:type="spellStart"/>
      <w:r w:rsidRPr="00792D02">
        <w:t>Indrawan</w:t>
      </w:r>
      <w:proofErr w:type="spellEnd"/>
      <w:r w:rsidRPr="00792D02">
        <w:t xml:space="preserve">, D., &amp; </w:t>
      </w:r>
      <w:proofErr w:type="spellStart"/>
      <w:r w:rsidRPr="00792D02">
        <w:t>Mulyati</w:t>
      </w:r>
      <w:proofErr w:type="spellEnd"/>
      <w:r w:rsidRPr="00792D02">
        <w:t>, H. (2023). Examining sustainable supply chain management (SSCM) performance in the palm oil industry with the triple bottom line approach. </w:t>
      </w:r>
      <w:r w:rsidRPr="00216C10">
        <w:rPr>
          <w:i/>
          <w:iCs/>
        </w:rPr>
        <w:t>Sustainability</w:t>
      </w:r>
      <w:r w:rsidRPr="00792D02">
        <w:t>, </w:t>
      </w:r>
      <w:r w:rsidRPr="00216C10">
        <w:rPr>
          <w:i/>
          <w:iCs/>
        </w:rPr>
        <w:t>15</w:t>
      </w:r>
      <w:r w:rsidRPr="00792D02">
        <w:t xml:space="preserve">(18), 13362. </w:t>
      </w:r>
      <w:hyperlink r:id="rId23" w:history="1">
        <w:r w:rsidRPr="00BE405B">
          <w:rPr>
            <w:rStyle w:val="Hyperlink"/>
          </w:rPr>
          <w:t>https://www.mdpi.com/2071-1050/15/18/13362</w:t>
        </w:r>
      </w:hyperlink>
    </w:p>
    <w:p w14:paraId="04BD93AC" w14:textId="77777777" w:rsidR="00E44983" w:rsidRPr="00216C10" w:rsidRDefault="00E44983" w:rsidP="00216C10">
      <w:pPr>
        <w:ind w:left="720" w:hanging="720"/>
        <w:rPr>
          <w:lang w:val="nl-NL"/>
        </w:rPr>
      </w:pPr>
      <w:bookmarkStart w:id="76" w:name="_Hlk217147938"/>
      <w:r w:rsidRPr="00827E1D">
        <w:t>AKIN, I., &amp; DRAPER</w:t>
      </w:r>
      <w:bookmarkEnd w:id="76"/>
      <w:r w:rsidRPr="00827E1D">
        <w:t>, E. (2024). EVALUATING THE IMPACT OF DEPRECIATION ON THE PROFITABILITY: UK FASHION COMPANIES. </w:t>
      </w:r>
      <w:r w:rsidRPr="00216C10">
        <w:rPr>
          <w:i/>
          <w:iCs/>
          <w:lang w:val="nl-NL"/>
        </w:rPr>
        <w:t>Akademik Hassasiyetler</w:t>
      </w:r>
      <w:r w:rsidRPr="00216C10">
        <w:rPr>
          <w:lang w:val="nl-NL"/>
        </w:rPr>
        <w:t>, </w:t>
      </w:r>
      <w:r w:rsidRPr="00216C10">
        <w:rPr>
          <w:i/>
          <w:iCs/>
          <w:lang w:val="nl-NL"/>
        </w:rPr>
        <w:t>11</w:t>
      </w:r>
      <w:r w:rsidRPr="00216C10">
        <w:rPr>
          <w:lang w:val="nl-NL"/>
        </w:rPr>
        <w:t xml:space="preserve">(24). </w:t>
      </w:r>
      <w:r w:rsidR="001C5900">
        <w:fldChar w:fldCharType="begin"/>
      </w:r>
      <w:r w:rsidR="001C5900">
        <w:instrText xml:space="preserve"> HYPERLINK "https://www.researchgate.net/profile/Isik-Akin/publication/380142512_</w:instrText>
      </w:r>
      <w:r w:rsidR="001C5900">
        <w:instrText xml:space="preserve">Evaluating_the_Impact_of_Depreciation_on_the_Profitability_UK_Fashion_Companies/links/666cd0ec85a4ee7261c57d20/Evaluating-the-Impact-of-Depreciation-on-the-Profitability-UK-Fashion-Companies.pdf" </w:instrText>
      </w:r>
      <w:r w:rsidR="001C5900">
        <w:fldChar w:fldCharType="separate"/>
      </w:r>
      <w:r w:rsidRPr="00216C10">
        <w:rPr>
          <w:rStyle w:val="Hyperlink"/>
          <w:lang w:val="nl-NL"/>
        </w:rPr>
        <w:t>https://www.researchgate.net/profile/Isik-Akin/publication/380142512_Evaluating_the_Impact_of_Depreciation_on_the_Profitability_UK_Fashion_Companies/links/666cd0ec85a4ee7261c57d20/Evaluating-the-Impact-of-Depreciation-on-the-Profitability-UK-Fashion-Companies.pdf</w:t>
      </w:r>
      <w:r w:rsidR="001C5900">
        <w:rPr>
          <w:rStyle w:val="Hyperlink"/>
          <w:lang w:val="nl-NL"/>
        </w:rPr>
        <w:fldChar w:fldCharType="end"/>
      </w:r>
    </w:p>
    <w:p w14:paraId="77D6D891" w14:textId="77777777" w:rsidR="00E44983" w:rsidRDefault="00E44983" w:rsidP="00216C10">
      <w:pPr>
        <w:pStyle w:val="NormalWeb"/>
        <w:spacing w:before="0" w:beforeAutospacing="0" w:after="0" w:afterAutospacing="0" w:line="480" w:lineRule="auto"/>
        <w:ind w:left="720" w:hanging="720"/>
        <w:rPr>
          <w:sz w:val="24"/>
        </w:rPr>
      </w:pPr>
      <w:bookmarkStart w:id="77" w:name="_Hlk217148866"/>
      <w:r>
        <w:t>Annual Results Announcement</w:t>
      </w:r>
      <w:bookmarkEnd w:id="77"/>
      <w:r>
        <w:t xml:space="preserve">. (2024). </w:t>
      </w:r>
      <w:r>
        <w:rPr>
          <w:i/>
          <w:iCs/>
        </w:rPr>
        <w:t>Annual Results Announcement</w:t>
      </w:r>
      <w:r>
        <w:t xml:space="preserve">. </w:t>
      </w:r>
      <w:hyperlink r:id="rId24" w:history="1">
        <w:r w:rsidRPr="00BE405B">
          <w:rPr>
            <w:rStyle w:val="Hyperlink"/>
          </w:rPr>
          <w:t>https://www.abf.co.uk/content/dam/abf/corporate/ar-assets-2024/pdfs/abf-rns-annual-20241105.pdf</w:t>
        </w:r>
      </w:hyperlink>
      <w:r>
        <w:t xml:space="preserve"> </w:t>
      </w:r>
    </w:p>
    <w:p w14:paraId="083F1D87" w14:textId="77777777" w:rsidR="00E44983" w:rsidRPr="00216C10" w:rsidRDefault="00E44983" w:rsidP="00216C10">
      <w:pPr>
        <w:ind w:left="720" w:hanging="720"/>
        <w:rPr>
          <w:lang w:val="en-IN"/>
        </w:rPr>
      </w:pPr>
      <w:r w:rsidRPr="00B06AC0">
        <w:t>Barney, J. (1991). Firm resources and sustained competitive advantage. </w:t>
      </w:r>
      <w:r w:rsidRPr="00216C10">
        <w:rPr>
          <w:i/>
          <w:iCs/>
        </w:rPr>
        <w:t>Journal of management</w:t>
      </w:r>
      <w:r w:rsidRPr="00B06AC0">
        <w:t>, </w:t>
      </w:r>
      <w:r w:rsidRPr="00216C10">
        <w:rPr>
          <w:i/>
          <w:iCs/>
        </w:rPr>
        <w:t>17</w:t>
      </w:r>
      <w:r w:rsidRPr="00B06AC0">
        <w:t xml:space="preserve">(1), 99-120. </w:t>
      </w:r>
      <w:hyperlink r:id="rId25" w:history="1">
        <w:r w:rsidRPr="00BE405B">
          <w:rPr>
            <w:rStyle w:val="Hyperlink"/>
          </w:rPr>
          <w:t>https://journals.sagepub.com/doi/abs/10.1177/014920639101700108?__cf_chl_tk=DiGYwowemm2JT7UYm.BetJcCmRPwyN12HSEAeQRaLFQ-1766237098-1.0.1.1-ua3x52cb7JDKU9H0au5QlpCKNrPY1HeMYBrmWvLpGWg</w:t>
        </w:r>
      </w:hyperlink>
    </w:p>
    <w:p w14:paraId="785C786A" w14:textId="77777777" w:rsidR="00E44983" w:rsidRDefault="00E44983" w:rsidP="00216C10">
      <w:pPr>
        <w:ind w:left="720" w:hanging="720"/>
      </w:pPr>
      <w:bookmarkStart w:id="78" w:name="_Hlk217147541"/>
      <w:r w:rsidRPr="001E6638">
        <w:t>Bastos Rudolph</w:t>
      </w:r>
      <w:bookmarkEnd w:id="78"/>
      <w:r w:rsidRPr="001E6638">
        <w:t>, L. T., Bassi Suter, M., &amp; Barakat, S. R. (2023). The emergence of a new business approach in the fashion and apparel industry: The ethical retailer. </w:t>
      </w:r>
      <w:r w:rsidRPr="00216C10">
        <w:rPr>
          <w:i/>
          <w:iCs/>
        </w:rPr>
        <w:t xml:space="preserve">Journal of </w:t>
      </w:r>
      <w:proofErr w:type="spellStart"/>
      <w:r w:rsidRPr="00216C10">
        <w:rPr>
          <w:i/>
          <w:iCs/>
        </w:rPr>
        <w:t>Macromarketing</w:t>
      </w:r>
      <w:proofErr w:type="spellEnd"/>
      <w:r w:rsidRPr="001E6638">
        <w:t>, </w:t>
      </w:r>
      <w:r w:rsidRPr="00216C10">
        <w:rPr>
          <w:i/>
          <w:iCs/>
        </w:rPr>
        <w:t>43</w:t>
      </w:r>
      <w:r w:rsidRPr="001E6638">
        <w:t xml:space="preserve">(3), 367-383. </w:t>
      </w:r>
      <w:hyperlink r:id="rId26" w:history="1">
        <w:r w:rsidRPr="00BE405B">
          <w:rPr>
            <w:rStyle w:val="Hyperlink"/>
          </w:rPr>
          <w:t>https://journals.sagepub.com/doi/abs/10.1177/02761467231180456</w:t>
        </w:r>
      </w:hyperlink>
    </w:p>
    <w:p w14:paraId="0E847971" w14:textId="77777777" w:rsidR="00E44983" w:rsidRDefault="00E44983" w:rsidP="00216C10">
      <w:pPr>
        <w:pStyle w:val="NormalWeb"/>
        <w:spacing w:before="0" w:beforeAutospacing="0" w:after="0" w:afterAutospacing="0" w:line="480" w:lineRule="auto"/>
        <w:ind w:left="720" w:hanging="720"/>
        <w:rPr>
          <w:sz w:val="24"/>
        </w:rPr>
      </w:pPr>
      <w:bookmarkStart w:id="79" w:name="_Hlk217149230"/>
      <w:r>
        <w:t>BBC</w:t>
      </w:r>
      <w:bookmarkEnd w:id="79"/>
      <w:r>
        <w:t xml:space="preserve">. (2022). Supply chain resilience. </w:t>
      </w:r>
      <w:r>
        <w:rPr>
          <w:i/>
          <w:iCs/>
        </w:rPr>
        <w:t>BBC Future</w:t>
      </w:r>
      <w:r>
        <w:t xml:space="preserve">. </w:t>
      </w:r>
      <w:hyperlink r:id="rId27" w:history="1">
        <w:r w:rsidRPr="00BE405B">
          <w:rPr>
            <w:rStyle w:val="Hyperlink"/>
          </w:rPr>
          <w:t>https://www.bbc.com/storyworks/future/a-better-tomorrow/building-resilient-supply-chains-after-disruption</w:t>
        </w:r>
      </w:hyperlink>
      <w:r>
        <w:t xml:space="preserve"> </w:t>
      </w:r>
    </w:p>
    <w:p w14:paraId="0B338C24" w14:textId="77777777" w:rsidR="00E44983" w:rsidRDefault="00E44983" w:rsidP="00216C10">
      <w:pPr>
        <w:ind w:left="720" w:hanging="720"/>
      </w:pPr>
      <w:bookmarkStart w:id="80" w:name="_Hlk217147571"/>
      <w:r w:rsidRPr="001E6638">
        <w:t>Casadei, P., &amp; Iammarino</w:t>
      </w:r>
      <w:bookmarkEnd w:id="80"/>
      <w:r w:rsidRPr="001E6638">
        <w:t xml:space="preserve">, S. (2023). </w:t>
      </w:r>
      <w:proofErr w:type="spellStart"/>
      <w:r w:rsidRPr="001E6638">
        <w:t>Backshoring</w:t>
      </w:r>
      <w:proofErr w:type="spellEnd"/>
      <w:r w:rsidRPr="001E6638">
        <w:t>, offshoring and staying at home: evidence from the UK textile and apparel industry. </w:t>
      </w:r>
      <w:r w:rsidRPr="00216C10">
        <w:rPr>
          <w:i/>
          <w:iCs/>
        </w:rPr>
        <w:t>Operations Management Research</w:t>
      </w:r>
      <w:r w:rsidRPr="001E6638">
        <w:t>, </w:t>
      </w:r>
      <w:r w:rsidRPr="00216C10">
        <w:rPr>
          <w:i/>
          <w:iCs/>
        </w:rPr>
        <w:t>16</w:t>
      </w:r>
      <w:r w:rsidRPr="001E6638">
        <w:t xml:space="preserve">(4), 2148-2173. </w:t>
      </w:r>
      <w:hyperlink r:id="rId28" w:history="1">
        <w:r w:rsidRPr="00BE405B">
          <w:rPr>
            <w:rStyle w:val="Hyperlink"/>
          </w:rPr>
          <w:t>https://link.springer.com/article/10.1007/s12063-023-00394-9</w:t>
        </w:r>
      </w:hyperlink>
    </w:p>
    <w:p w14:paraId="5393FB5F" w14:textId="77777777" w:rsidR="00E44983" w:rsidRPr="00216C10" w:rsidRDefault="00E44983" w:rsidP="00216C10">
      <w:pPr>
        <w:ind w:left="720" w:hanging="720"/>
        <w:rPr>
          <w:lang w:val="en-IN"/>
        </w:rPr>
      </w:pPr>
      <w:r w:rsidRPr="00D04160">
        <w:t>Chang, H. J., Rakib, N., &amp; Min, J. (2023). An exploration of transformative learning applied to the triple bottom line of sustainability for fashion consumers. </w:t>
      </w:r>
      <w:r w:rsidRPr="00216C10">
        <w:rPr>
          <w:i/>
          <w:iCs/>
        </w:rPr>
        <w:t>Sustainability</w:t>
      </w:r>
      <w:r w:rsidRPr="00D04160">
        <w:t>, </w:t>
      </w:r>
      <w:r w:rsidRPr="00216C10">
        <w:rPr>
          <w:i/>
          <w:iCs/>
        </w:rPr>
        <w:t>15</w:t>
      </w:r>
      <w:r w:rsidRPr="00D04160">
        <w:t xml:space="preserve">(12), 9300. </w:t>
      </w:r>
      <w:hyperlink r:id="rId29" w:history="1">
        <w:r w:rsidRPr="00BE405B">
          <w:rPr>
            <w:rStyle w:val="Hyperlink"/>
          </w:rPr>
          <w:t>https://www.mdpi.com/2071-1050/15/12/9300</w:t>
        </w:r>
      </w:hyperlink>
    </w:p>
    <w:p w14:paraId="6F1F517D" w14:textId="77777777" w:rsidR="00E44983" w:rsidRPr="00216C10" w:rsidRDefault="00E44983" w:rsidP="00216C10">
      <w:pPr>
        <w:ind w:left="720" w:hanging="720"/>
        <w:rPr>
          <w:lang w:val="en-IN"/>
        </w:rPr>
      </w:pPr>
      <w:bookmarkStart w:id="81" w:name="_Hlk217148604"/>
      <w:r w:rsidRPr="00FE736C">
        <w:lastRenderedPageBreak/>
        <w:t>Chen</w:t>
      </w:r>
      <w:bookmarkEnd w:id="81"/>
      <w:r w:rsidRPr="00FE736C">
        <w:t>, Y. (2024). How blockchain adoption affects supply chain sustainability in the fashion industry: A systematic review and case studies. </w:t>
      </w:r>
      <w:r w:rsidRPr="00216C10">
        <w:rPr>
          <w:i/>
          <w:iCs/>
        </w:rPr>
        <w:t>International Transactions in Operational Research</w:t>
      </w:r>
      <w:r w:rsidRPr="00FE736C">
        <w:t>, </w:t>
      </w:r>
      <w:r w:rsidRPr="00216C10">
        <w:rPr>
          <w:i/>
          <w:iCs/>
        </w:rPr>
        <w:t>31</w:t>
      </w:r>
      <w:r w:rsidRPr="00FE736C">
        <w:t xml:space="preserve">(6), 3592-3620. </w:t>
      </w:r>
      <w:hyperlink r:id="rId30" w:history="1">
        <w:r w:rsidRPr="00BE405B">
          <w:rPr>
            <w:rStyle w:val="Hyperlink"/>
          </w:rPr>
          <w:t>https://onlinelibrary.wiley.com/doi/abs/10.1111/itor.13273</w:t>
        </w:r>
      </w:hyperlink>
    </w:p>
    <w:p w14:paraId="1F860A6B" w14:textId="77777777" w:rsidR="00E44983" w:rsidRPr="00216C10" w:rsidRDefault="00E44983" w:rsidP="00216C10">
      <w:pPr>
        <w:ind w:left="720" w:hanging="720"/>
        <w:rPr>
          <w:lang w:val="en-IN"/>
        </w:rPr>
      </w:pPr>
      <w:r w:rsidRPr="00B06AC0">
        <w:t>Chen, Y. S., &amp; Chang, C. H. (2013). Greenwash and green trust: The mediation effects of green consumer confusion and green perceived risk. </w:t>
      </w:r>
      <w:r w:rsidRPr="00216C10">
        <w:rPr>
          <w:i/>
          <w:iCs/>
        </w:rPr>
        <w:t>Journal of business ethics</w:t>
      </w:r>
      <w:r w:rsidRPr="00B06AC0">
        <w:t>, </w:t>
      </w:r>
      <w:r w:rsidRPr="00216C10">
        <w:rPr>
          <w:i/>
          <w:iCs/>
        </w:rPr>
        <w:t>114</w:t>
      </w:r>
      <w:r w:rsidRPr="00B06AC0">
        <w:t xml:space="preserve">(3), 489-500. </w:t>
      </w:r>
      <w:hyperlink r:id="rId31" w:history="1">
        <w:r w:rsidRPr="00BE405B">
          <w:rPr>
            <w:rStyle w:val="Hyperlink"/>
          </w:rPr>
          <w:t>https://link.springer.com/article/10.1007/s10551-012-1360-0</w:t>
        </w:r>
      </w:hyperlink>
    </w:p>
    <w:p w14:paraId="744A74D3" w14:textId="77777777" w:rsidR="00E44983" w:rsidRPr="00216C10" w:rsidRDefault="00E44983" w:rsidP="00216C10">
      <w:pPr>
        <w:ind w:left="720" w:hanging="720"/>
        <w:rPr>
          <w:lang w:val="en-IN"/>
        </w:rPr>
      </w:pPr>
      <w:r w:rsidRPr="00B06AC0">
        <w:t>Christopher, M. (2016). </w:t>
      </w:r>
      <w:r w:rsidRPr="00216C10">
        <w:rPr>
          <w:i/>
          <w:iCs/>
        </w:rPr>
        <w:t>Logistics and supply chain management: logistics &amp; supply chain management</w:t>
      </w:r>
      <w:r w:rsidRPr="00B06AC0">
        <w:t xml:space="preserve">. Pearson UK. </w:t>
      </w:r>
      <w:hyperlink r:id="rId32" w:anchor="v=onepage&amp;q=Christopher%2C%202016&amp;f=false" w:history="1">
        <w:r w:rsidRPr="00BE405B">
          <w:rPr>
            <w:rStyle w:val="Hyperlink"/>
          </w:rPr>
          <w:t>https://books.google.co.in/books?hl=en&amp;lr=&amp;id=IRXQEAAAQBAJ&amp;oi=fnd&amp;pg=PP1&amp;dq=Christopher,+2016&amp;ots=V2atC8tZFV&amp;sig=ySqIbIZLgVMhaqhTLYiMmO41pQs&amp;redir_esc=y#v=onepage&amp;q=Christopher%2C%202016&amp;f=false</w:t>
        </w:r>
      </w:hyperlink>
    </w:p>
    <w:p w14:paraId="6770A734" w14:textId="77777777" w:rsidR="00E44983" w:rsidRDefault="00E44983" w:rsidP="00216C10">
      <w:pPr>
        <w:ind w:left="720" w:hanging="720"/>
      </w:pPr>
      <w:bookmarkStart w:id="82" w:name="_Hlk217147644"/>
      <w:r w:rsidRPr="001E6638">
        <w:t>Cousins</w:t>
      </w:r>
      <w:bookmarkEnd w:id="82"/>
      <w:r w:rsidRPr="001E6638">
        <w:t>, C. (2025). </w:t>
      </w:r>
      <w:r w:rsidRPr="00216C10">
        <w:rPr>
          <w:i/>
          <w:iCs/>
        </w:rPr>
        <w:t>Sustainable Product Development in the UK Fast Fashion Supply Chain: Exploring Solutions for a Sustainable Fashion Industry</w:t>
      </w:r>
      <w:r w:rsidRPr="001E6638">
        <w:t xml:space="preserve"> (Doctoral dissertation, Manchester Metropolitan University). </w:t>
      </w:r>
      <w:hyperlink r:id="rId33" w:history="1">
        <w:r w:rsidRPr="00BE405B">
          <w:rPr>
            <w:rStyle w:val="Hyperlink"/>
          </w:rPr>
          <w:t>https://e-space.mmu.ac.uk/640309/</w:t>
        </w:r>
      </w:hyperlink>
    </w:p>
    <w:p w14:paraId="67CB6D19" w14:textId="77777777" w:rsidR="00E44983" w:rsidRDefault="00E44983" w:rsidP="00216C10">
      <w:pPr>
        <w:pStyle w:val="NormalWeb"/>
        <w:spacing w:before="0" w:beforeAutospacing="0" w:after="0" w:afterAutospacing="0" w:line="480" w:lineRule="auto"/>
        <w:ind w:left="720" w:hanging="720"/>
        <w:rPr>
          <w:sz w:val="24"/>
        </w:rPr>
      </w:pPr>
      <w:bookmarkStart w:id="83" w:name="_Hlk217149131"/>
      <w:r>
        <w:t>Dalal</w:t>
      </w:r>
      <w:bookmarkEnd w:id="83"/>
      <w:r>
        <w:t xml:space="preserve">, S., </w:t>
      </w:r>
      <w:proofErr w:type="spellStart"/>
      <w:r>
        <w:t>Lilhore</w:t>
      </w:r>
      <w:proofErr w:type="spellEnd"/>
      <w:r>
        <w:t xml:space="preserve">, U. K., </w:t>
      </w:r>
      <w:proofErr w:type="spellStart"/>
      <w:r>
        <w:t>Simaiya</w:t>
      </w:r>
      <w:proofErr w:type="spellEnd"/>
      <w:r>
        <w:t xml:space="preserve">, S., Radulescu, M., &amp; </w:t>
      </w:r>
      <w:proofErr w:type="spellStart"/>
      <w:r>
        <w:t>Belascu</w:t>
      </w:r>
      <w:proofErr w:type="spellEnd"/>
      <w:r>
        <w:t xml:space="preserve">, L. (2024). Improving efficiency and sustainability via supply chain optimization through CNNs and </w:t>
      </w:r>
      <w:proofErr w:type="spellStart"/>
      <w:r>
        <w:t>BiLSTM</w:t>
      </w:r>
      <w:proofErr w:type="spellEnd"/>
      <w:r>
        <w:t xml:space="preserve">. </w:t>
      </w:r>
      <w:r>
        <w:rPr>
          <w:i/>
          <w:iCs/>
        </w:rPr>
        <w:t>Technological Forecasting and Social Change</w:t>
      </w:r>
      <w:r>
        <w:t xml:space="preserve">, </w:t>
      </w:r>
      <w:r>
        <w:rPr>
          <w:i/>
          <w:iCs/>
        </w:rPr>
        <w:t>209</w:t>
      </w:r>
      <w:r>
        <w:t xml:space="preserve">, 123841. </w:t>
      </w:r>
      <w:hyperlink r:id="rId34" w:history="1">
        <w:r w:rsidRPr="00BE405B">
          <w:rPr>
            <w:rStyle w:val="Hyperlink"/>
          </w:rPr>
          <w:t>https://doi.org/10.1016/j.techfore.2024.123841</w:t>
        </w:r>
      </w:hyperlink>
      <w:r>
        <w:t xml:space="preserve"> </w:t>
      </w:r>
    </w:p>
    <w:p w14:paraId="022557EA" w14:textId="77777777" w:rsidR="00E44983" w:rsidRPr="00216C10" w:rsidRDefault="00E44983" w:rsidP="00216C10">
      <w:pPr>
        <w:ind w:left="720" w:hanging="720"/>
        <w:rPr>
          <w:lang w:val="en-IN"/>
        </w:rPr>
      </w:pPr>
      <w:r w:rsidRPr="00B06AC0">
        <w:t>Delmas, M. A., &amp; Burbano, V. C. (2011). The drivers of greenwashing. </w:t>
      </w:r>
      <w:r w:rsidRPr="00216C10">
        <w:rPr>
          <w:i/>
          <w:iCs/>
        </w:rPr>
        <w:t>California management review</w:t>
      </w:r>
      <w:r w:rsidRPr="00B06AC0">
        <w:t>, </w:t>
      </w:r>
      <w:r w:rsidRPr="00216C10">
        <w:rPr>
          <w:i/>
          <w:iCs/>
        </w:rPr>
        <w:t>54</w:t>
      </w:r>
      <w:r w:rsidRPr="00B06AC0">
        <w:t xml:space="preserve">(1), 64-87. </w:t>
      </w:r>
      <w:hyperlink r:id="rId35" w:history="1">
        <w:r w:rsidRPr="00BE405B">
          <w:rPr>
            <w:rStyle w:val="Hyperlink"/>
          </w:rPr>
          <w:t>https://journals.sagepub.com/doi/abs/10.1525/cmr.2011.54.1.64</w:t>
        </w:r>
      </w:hyperlink>
    </w:p>
    <w:p w14:paraId="6DAA5AD6" w14:textId="77777777" w:rsidR="00E44983" w:rsidRDefault="00E44983" w:rsidP="00216C10">
      <w:pPr>
        <w:ind w:left="720" w:hanging="720"/>
      </w:pPr>
      <w:r w:rsidRPr="000708E0">
        <w:t>Dissanayake, K., &amp; Pal, R. (2023). Sustainability dichotomies of used clothes supply chains: a critical review of key concerns and strategic resources. </w:t>
      </w:r>
      <w:r w:rsidRPr="00216C10">
        <w:rPr>
          <w:i/>
          <w:iCs/>
        </w:rPr>
        <w:t>The International Journal of Logistics Management</w:t>
      </w:r>
      <w:r w:rsidRPr="000708E0">
        <w:t>, </w:t>
      </w:r>
      <w:r w:rsidRPr="00216C10">
        <w:rPr>
          <w:i/>
          <w:iCs/>
        </w:rPr>
        <w:t>34</w:t>
      </w:r>
      <w:r w:rsidRPr="000708E0">
        <w:t xml:space="preserve">(7), 75-97. </w:t>
      </w:r>
      <w:hyperlink r:id="rId36" w:history="1">
        <w:r w:rsidRPr="00BE405B">
          <w:rPr>
            <w:rStyle w:val="Hyperlink"/>
          </w:rPr>
          <w:t>https://www.emerald.com/ijlm/article/34/7/75/136006/Sustainability-dichotomies-of-used-clothes-supply</w:t>
        </w:r>
      </w:hyperlink>
    </w:p>
    <w:p w14:paraId="3B6BB1BD" w14:textId="77777777" w:rsidR="00E44983" w:rsidRDefault="00E44983" w:rsidP="00216C10">
      <w:pPr>
        <w:ind w:left="720" w:hanging="720"/>
      </w:pPr>
      <w:r w:rsidRPr="000708E0">
        <w:t>Dobos, E., &amp; Éltető, A. (2023). Regulation of the fashion supply chains and the sustainability–growth balance. </w:t>
      </w:r>
      <w:r w:rsidRPr="00216C10">
        <w:rPr>
          <w:i/>
          <w:iCs/>
        </w:rPr>
        <w:t>Sustainability Accounting, Management and Policy Journal</w:t>
      </w:r>
      <w:r w:rsidRPr="000708E0">
        <w:t>, </w:t>
      </w:r>
      <w:r w:rsidRPr="00216C10">
        <w:rPr>
          <w:i/>
          <w:iCs/>
        </w:rPr>
        <w:t>14</w:t>
      </w:r>
      <w:r w:rsidRPr="000708E0">
        <w:t xml:space="preserve">(1), 101-129. </w:t>
      </w:r>
      <w:hyperlink r:id="rId37" w:history="1">
        <w:r w:rsidRPr="00BE405B">
          <w:rPr>
            <w:rStyle w:val="Hyperlink"/>
          </w:rPr>
          <w:t>https://www.emerald.com/sampj/article-abstract/14/1/101/337712/Regulation-of-the-fashion-supply-chains-and-the?redirectedFrom=fulltext</w:t>
        </w:r>
      </w:hyperlink>
    </w:p>
    <w:p w14:paraId="2D8E8317" w14:textId="77777777" w:rsidR="00E44983" w:rsidRDefault="00E44983" w:rsidP="00216C10">
      <w:pPr>
        <w:pStyle w:val="NormalWeb"/>
        <w:spacing w:before="0" w:beforeAutospacing="0" w:after="0" w:afterAutospacing="0" w:line="480" w:lineRule="auto"/>
        <w:ind w:left="720" w:hanging="720"/>
        <w:rPr>
          <w:sz w:val="24"/>
        </w:rPr>
      </w:pPr>
      <w:bookmarkStart w:id="84" w:name="_Hlk217149005"/>
      <w:r>
        <w:lastRenderedPageBreak/>
        <w:t>Dr Maddela Prasanthi</w:t>
      </w:r>
      <w:bookmarkEnd w:id="84"/>
      <w:r>
        <w:t xml:space="preserve">. (2025). Greenwashing vs. Green Marketing: Consumer Perceptions and Brand Trust. </w:t>
      </w:r>
      <w:r>
        <w:rPr>
          <w:i/>
          <w:iCs/>
        </w:rPr>
        <w:t>Journal of Marketing &amp; Social Research</w:t>
      </w:r>
      <w:r>
        <w:t xml:space="preserve">, </w:t>
      </w:r>
      <w:r>
        <w:rPr>
          <w:i/>
          <w:iCs/>
        </w:rPr>
        <w:t>2</w:t>
      </w:r>
      <w:r>
        <w:t xml:space="preserve">, 251–257. </w:t>
      </w:r>
      <w:hyperlink r:id="rId38" w:history="1">
        <w:r w:rsidRPr="00BE405B">
          <w:rPr>
            <w:rStyle w:val="Hyperlink"/>
          </w:rPr>
          <w:t>https://doi.org/10.61336/jmsr/25-07-32</w:t>
        </w:r>
      </w:hyperlink>
      <w:r>
        <w:t xml:space="preserve"> </w:t>
      </w:r>
    </w:p>
    <w:p w14:paraId="4F47E49E" w14:textId="77777777" w:rsidR="00E44983" w:rsidRPr="00216C10" w:rsidRDefault="00E44983" w:rsidP="00216C10">
      <w:pPr>
        <w:ind w:left="720" w:hanging="720"/>
        <w:rPr>
          <w:lang w:val="nl-NL"/>
        </w:rPr>
      </w:pPr>
      <w:bookmarkStart w:id="85" w:name="_Hlk217147909"/>
      <w:r w:rsidRPr="00827E1D">
        <w:t>Draper, E., &amp; Akin</w:t>
      </w:r>
      <w:bookmarkEnd w:id="85"/>
      <w:r w:rsidRPr="00827E1D">
        <w:t>, I. (2024). Evaluating the impact of depreciation on the profitability: UK fashion companies. </w:t>
      </w:r>
      <w:r w:rsidRPr="00216C10">
        <w:rPr>
          <w:i/>
          <w:iCs/>
          <w:lang w:val="nl-NL"/>
        </w:rPr>
        <w:t>Akademik Hassasiyetler</w:t>
      </w:r>
      <w:r w:rsidRPr="00216C10">
        <w:rPr>
          <w:lang w:val="nl-NL"/>
        </w:rPr>
        <w:t>, </w:t>
      </w:r>
      <w:r w:rsidRPr="00216C10">
        <w:rPr>
          <w:i/>
          <w:iCs/>
          <w:lang w:val="nl-NL"/>
        </w:rPr>
        <w:t>11</w:t>
      </w:r>
      <w:r w:rsidRPr="00216C10">
        <w:rPr>
          <w:lang w:val="nl-NL"/>
        </w:rPr>
        <w:t xml:space="preserve">(24), 624-644. </w:t>
      </w:r>
      <w:r w:rsidR="001C5900">
        <w:fldChar w:fldCharType="begin"/>
      </w:r>
      <w:r w:rsidR="001C5900">
        <w:instrText xml:space="preserve"> HYPERLINK "https://dergipark.org.tr/tr/pub/akademik-hassasiyetler/article/1393744" </w:instrText>
      </w:r>
      <w:r w:rsidR="001C5900">
        <w:fldChar w:fldCharType="separate"/>
      </w:r>
      <w:r w:rsidRPr="00216C10">
        <w:rPr>
          <w:rStyle w:val="Hyperlink"/>
          <w:lang w:val="nl-NL"/>
        </w:rPr>
        <w:t>https://dergipark.org.tr/tr/pub/akademik-hassasiyetler/article/1393744</w:t>
      </w:r>
      <w:r w:rsidR="001C5900">
        <w:rPr>
          <w:rStyle w:val="Hyperlink"/>
          <w:lang w:val="nl-NL"/>
        </w:rPr>
        <w:fldChar w:fldCharType="end"/>
      </w:r>
    </w:p>
    <w:p w14:paraId="141A6462" w14:textId="77777777" w:rsidR="00E44983" w:rsidRDefault="00E44983" w:rsidP="00216C10">
      <w:pPr>
        <w:pStyle w:val="NormalWeb"/>
        <w:spacing w:before="0" w:beforeAutospacing="0" w:after="0" w:afterAutospacing="0" w:line="480" w:lineRule="auto"/>
        <w:ind w:left="720" w:hanging="720"/>
        <w:rPr>
          <w:sz w:val="24"/>
        </w:rPr>
      </w:pPr>
      <w:bookmarkStart w:id="86" w:name="_Hlk217148968"/>
      <w:r>
        <w:t>Drop</w:t>
      </w:r>
      <w:bookmarkEnd w:id="86"/>
      <w:r>
        <w:t xml:space="preserve">, K. (2024). </w:t>
      </w:r>
      <w:r>
        <w:rPr>
          <w:i/>
          <w:iCs/>
        </w:rPr>
        <w:t>The impact of perceived greenwashing in the fashion industry</w:t>
      </w:r>
      <w:r>
        <w:t xml:space="preserve">. </w:t>
      </w:r>
      <w:hyperlink r:id="rId39" w:history="1">
        <w:r w:rsidRPr="00BE405B">
          <w:rPr>
            <w:rStyle w:val="Hyperlink"/>
          </w:rPr>
          <w:t>https://thesis.eur.nl/pub/65664/Thesis-final-12-08..pdf</w:t>
        </w:r>
      </w:hyperlink>
      <w:r>
        <w:t xml:space="preserve"> </w:t>
      </w:r>
    </w:p>
    <w:p w14:paraId="5389B50E" w14:textId="77777777" w:rsidR="00E44983" w:rsidRPr="004D1322" w:rsidRDefault="00E44983" w:rsidP="00E44983">
      <w:pPr>
        <w:ind w:left="720" w:hanging="720"/>
      </w:pPr>
      <w:proofErr w:type="spellStart"/>
      <w:r w:rsidRPr="004D1322">
        <w:t>Dzhengiz</w:t>
      </w:r>
      <w:proofErr w:type="spellEnd"/>
      <w:r w:rsidRPr="004D1322">
        <w:t xml:space="preserve">, T. and </w:t>
      </w:r>
      <w:proofErr w:type="spellStart"/>
      <w:r w:rsidRPr="004D1322">
        <w:t>Hockerts</w:t>
      </w:r>
      <w:proofErr w:type="spellEnd"/>
      <w:r w:rsidRPr="004D1322">
        <w:t xml:space="preserve">, K. (2022). Dogmatic, instrumental and paradoxical frames: A pragmatic research framework for studying organizational sustainability. </w:t>
      </w:r>
      <w:r w:rsidRPr="004D1322">
        <w:rPr>
          <w:i/>
          <w:iCs/>
        </w:rPr>
        <w:t>International Journal of Management Reviews</w:t>
      </w:r>
      <w:r w:rsidRPr="004D1322">
        <w:t xml:space="preserve">, [online] 24(4), pp.501–534. </w:t>
      </w:r>
      <w:proofErr w:type="spellStart"/>
      <w:proofErr w:type="gramStart"/>
      <w:r w:rsidRPr="004D1322">
        <w:t>doi:https</w:t>
      </w:r>
      <w:proofErr w:type="spellEnd"/>
      <w:r w:rsidRPr="004D1322">
        <w:t>://doi.org/10.1111/ijmr.12290</w:t>
      </w:r>
      <w:proofErr w:type="gramEnd"/>
      <w:r w:rsidRPr="004D1322">
        <w:t>.</w:t>
      </w:r>
    </w:p>
    <w:p w14:paraId="64F3AF6D" w14:textId="77777777" w:rsidR="00E44983" w:rsidRPr="00216C10" w:rsidRDefault="00E44983" w:rsidP="00216C10">
      <w:pPr>
        <w:ind w:left="720" w:hanging="720"/>
        <w:rPr>
          <w:lang w:val="en-IN"/>
        </w:rPr>
      </w:pPr>
      <w:r w:rsidRPr="00B06AC0">
        <w:t>Eccles, R. G., Ioannou, I., &amp; Serafeim, G. (2014). The impact of corporate sustainability on organizational processes and performance. </w:t>
      </w:r>
      <w:r w:rsidRPr="00216C10">
        <w:rPr>
          <w:i/>
          <w:iCs/>
        </w:rPr>
        <w:t>Management science</w:t>
      </w:r>
      <w:r w:rsidRPr="00B06AC0">
        <w:t>, </w:t>
      </w:r>
      <w:r w:rsidRPr="00216C10">
        <w:rPr>
          <w:i/>
          <w:iCs/>
        </w:rPr>
        <w:t>60</w:t>
      </w:r>
      <w:r w:rsidRPr="00B06AC0">
        <w:t xml:space="preserve">(11), 2835-2857. </w:t>
      </w:r>
      <w:hyperlink r:id="rId40" w:history="1">
        <w:r w:rsidRPr="00BE405B">
          <w:rPr>
            <w:rStyle w:val="Hyperlink"/>
          </w:rPr>
          <w:t>https://pubsonline.informs.org/doi/abs/10.1287/mnsc.2014.1984</w:t>
        </w:r>
      </w:hyperlink>
    </w:p>
    <w:p w14:paraId="739DE487" w14:textId="77777777" w:rsidR="00E44983" w:rsidRDefault="00E44983" w:rsidP="00216C10">
      <w:pPr>
        <w:pStyle w:val="NormalWeb"/>
        <w:spacing w:before="0" w:beforeAutospacing="0" w:after="0" w:afterAutospacing="0" w:line="480" w:lineRule="auto"/>
        <w:ind w:left="720" w:hanging="720"/>
        <w:rPr>
          <w:sz w:val="24"/>
        </w:rPr>
      </w:pPr>
      <w:bookmarkStart w:id="87" w:name="_Hlk217149096"/>
      <w:r>
        <w:t>Ekechukwu</w:t>
      </w:r>
      <w:bookmarkEnd w:id="87"/>
      <w:r>
        <w:t xml:space="preserve">, D. E. (2024, June 23). </w:t>
      </w:r>
      <w:r>
        <w:rPr>
          <w:i/>
          <w:iCs/>
        </w:rPr>
        <w:t>Overview of Sustainable Sourcing Strategies in Global Value Chains: A Pathway to Responsible Business...</w:t>
      </w:r>
      <w:r>
        <w:t xml:space="preserve"> ResearchGate. </w:t>
      </w:r>
      <w:hyperlink r:id="rId41" w:history="1">
        <w:r w:rsidRPr="00BE405B">
          <w:rPr>
            <w:rStyle w:val="Hyperlink"/>
          </w:rPr>
          <w:t>https://www.researchgate.net/publication/381649099_Overview_of_Sustainable_Sourcing_Strategies_in_Global_Value_Chains_A_Pathway_to_Responsible_Business_Practices</w:t>
        </w:r>
      </w:hyperlink>
      <w:r>
        <w:t xml:space="preserve"> </w:t>
      </w:r>
    </w:p>
    <w:p w14:paraId="0B54F985" w14:textId="77777777" w:rsidR="00E44983" w:rsidRDefault="00E44983" w:rsidP="00216C10">
      <w:pPr>
        <w:ind w:left="720" w:hanging="720"/>
      </w:pPr>
      <w:r w:rsidRPr="000708E0">
        <w:t xml:space="preserve">Eyo-Udo, N. L., </w:t>
      </w:r>
      <w:proofErr w:type="spellStart"/>
      <w:r w:rsidRPr="000708E0">
        <w:t>Odimarha</w:t>
      </w:r>
      <w:proofErr w:type="spellEnd"/>
      <w:r w:rsidRPr="000708E0">
        <w:t xml:space="preserve">, A. C., &amp; </w:t>
      </w:r>
      <w:proofErr w:type="spellStart"/>
      <w:r w:rsidRPr="000708E0">
        <w:t>Ejairu</w:t>
      </w:r>
      <w:proofErr w:type="spellEnd"/>
      <w:r w:rsidRPr="000708E0">
        <w:t>, E. (2024). Sustainable and ethical supply chain management: The role of HR in current practices and future directions. </w:t>
      </w:r>
      <w:r w:rsidRPr="00216C10">
        <w:rPr>
          <w:i/>
          <w:iCs/>
        </w:rPr>
        <w:t>Magna Scientia Advanced Research and Reviews</w:t>
      </w:r>
      <w:r w:rsidRPr="000708E0">
        <w:t>, </w:t>
      </w:r>
      <w:r w:rsidRPr="00216C10">
        <w:rPr>
          <w:i/>
          <w:iCs/>
        </w:rPr>
        <w:t>10</w:t>
      </w:r>
      <w:r w:rsidRPr="000708E0">
        <w:t xml:space="preserve">(2), 181-196. </w:t>
      </w:r>
      <w:hyperlink r:id="rId42" w:history="1">
        <w:r w:rsidRPr="00BE405B">
          <w:rPr>
            <w:rStyle w:val="Hyperlink"/>
          </w:rPr>
          <w:t>https://www.researchgate.net/profile/Emuesiri-Ejairu/publication/380207529_Sustainable_and_ethical_supply_chain_management_The_role_of_HR_in_current_practices_and_future_directions/links/668fb882af9e615a15df645b/Sustainable-and-ethical-supply-chain-management-The-role-of-HR-in-current-practices-and-future-directions.pdf?__cf_chl_tk=PMZIACzje9ikQ0t9myRrjKc4MkO0q3XCasqZraXCULw-1766226190-1.0.1.1-Q9x3iBA1YZqJ9uerz5_.S47xBBBRs7c.CSOEy8rx6yI</w:t>
        </w:r>
      </w:hyperlink>
    </w:p>
    <w:p w14:paraId="55F51B23" w14:textId="77777777" w:rsidR="00E44983" w:rsidRPr="00216C10" w:rsidRDefault="00E44983" w:rsidP="00216C10">
      <w:pPr>
        <w:ind w:left="720" w:hanging="720"/>
        <w:rPr>
          <w:lang w:val="en-IN"/>
        </w:rPr>
      </w:pPr>
      <w:bookmarkStart w:id="88" w:name="_Hlk217148075"/>
      <w:r w:rsidRPr="00D04160">
        <w:t>Farooq</w:t>
      </w:r>
      <w:bookmarkEnd w:id="88"/>
      <w:r w:rsidRPr="00D04160">
        <w:t>, Q., Fu, P., Liu, X., &amp; Hao, Y. (2021). Basics of macro to microlevel corporate social responsibility and advancement in triple bottom line theory. </w:t>
      </w:r>
      <w:r w:rsidRPr="00216C10">
        <w:rPr>
          <w:i/>
          <w:iCs/>
        </w:rPr>
        <w:t xml:space="preserve">Corporate Social </w:t>
      </w:r>
      <w:r w:rsidRPr="00216C10">
        <w:rPr>
          <w:i/>
          <w:iCs/>
        </w:rPr>
        <w:lastRenderedPageBreak/>
        <w:t>Responsibility and Environmental Management</w:t>
      </w:r>
      <w:r w:rsidRPr="00D04160">
        <w:t>, </w:t>
      </w:r>
      <w:r w:rsidRPr="00216C10">
        <w:rPr>
          <w:i/>
          <w:iCs/>
        </w:rPr>
        <w:t>28</w:t>
      </w:r>
      <w:r w:rsidRPr="00D04160">
        <w:t xml:space="preserve">(3), 969-979. </w:t>
      </w:r>
      <w:hyperlink r:id="rId43" w:history="1">
        <w:r w:rsidRPr="00BE405B">
          <w:rPr>
            <w:rStyle w:val="Hyperlink"/>
          </w:rPr>
          <w:t>https://onlinelibrary.wiley.com/doi/abs/10.1002/csr.2069</w:t>
        </w:r>
      </w:hyperlink>
    </w:p>
    <w:p w14:paraId="371EF3EB" w14:textId="77777777" w:rsidR="00E44983" w:rsidRPr="004D1322" w:rsidRDefault="00E44983" w:rsidP="00E44983">
      <w:pPr>
        <w:ind w:left="720" w:hanging="720"/>
      </w:pPr>
      <w:proofErr w:type="spellStart"/>
      <w:r w:rsidRPr="004D1322">
        <w:t>Filani</w:t>
      </w:r>
      <w:proofErr w:type="spellEnd"/>
      <w:r w:rsidRPr="004D1322">
        <w:t>, O.M., Nwokocha, G.C. and Alao, O.B. (2019). Framework for Ethical Sourcing and Compliance Enforcement Across Global Vendor Networks in Manufacturing and Retail Sectors. [online] 2. Available at: https://www.researchgate.net/publication/395721723_Framework_for_Ethical_Sourcing_and_Compliance_Enforcement_Across_Global_Vendor_Networks_in_Manufacturing_and_Retail_Sectors [Accessed 20 Dec. 2025].</w:t>
      </w:r>
    </w:p>
    <w:p w14:paraId="39804EEB" w14:textId="77777777" w:rsidR="00E44983" w:rsidRPr="00216C10" w:rsidRDefault="00E44983" w:rsidP="00216C10">
      <w:pPr>
        <w:ind w:left="720" w:hanging="720"/>
        <w:rPr>
          <w:lang w:val="en-IN"/>
        </w:rPr>
      </w:pPr>
      <w:proofErr w:type="spellStart"/>
      <w:r w:rsidRPr="00B06AC0">
        <w:t>Fombrun</w:t>
      </w:r>
      <w:proofErr w:type="spellEnd"/>
      <w:r w:rsidRPr="00B06AC0">
        <w:t>, C. J. (2005). Corporate reputations as economic assets. </w:t>
      </w:r>
      <w:r w:rsidRPr="00216C10">
        <w:rPr>
          <w:i/>
          <w:iCs/>
        </w:rPr>
        <w:t>The Blackwell handbook of strategic management</w:t>
      </w:r>
      <w:r w:rsidRPr="00B06AC0">
        <w:t xml:space="preserve">, 285-308. </w:t>
      </w:r>
      <w:hyperlink r:id="rId44" w:history="1">
        <w:r w:rsidRPr="00BE405B">
          <w:rPr>
            <w:rStyle w:val="Hyperlink"/>
          </w:rPr>
          <w:t>https://onlinelibrary.wiley.com/doi/abs/10.1111/b.9780631218616.2006.00011.x</w:t>
        </w:r>
      </w:hyperlink>
    </w:p>
    <w:p w14:paraId="0A607154" w14:textId="77777777" w:rsidR="00E44983" w:rsidRDefault="00E44983" w:rsidP="00216C10">
      <w:pPr>
        <w:ind w:left="720" w:hanging="720"/>
      </w:pPr>
      <w:r w:rsidRPr="000708E0">
        <w:t>Fung, Y. N., Choi, T. M., &amp; Liu, R. (2020). Sustainable planning strategies in supply chain systems: Proposal and applications with a real case study in fashion. </w:t>
      </w:r>
      <w:r w:rsidRPr="00216C10">
        <w:rPr>
          <w:i/>
          <w:iCs/>
        </w:rPr>
        <w:t>Production Planning &amp; Control</w:t>
      </w:r>
      <w:r w:rsidRPr="000708E0">
        <w:t>, </w:t>
      </w:r>
      <w:r w:rsidRPr="00216C10">
        <w:rPr>
          <w:i/>
          <w:iCs/>
        </w:rPr>
        <w:t>31</w:t>
      </w:r>
      <w:r w:rsidRPr="000708E0">
        <w:t xml:space="preserve">(11-12), 883-902. </w:t>
      </w:r>
      <w:hyperlink r:id="rId45" w:history="1">
        <w:r w:rsidRPr="00BE405B">
          <w:rPr>
            <w:rStyle w:val="Hyperlink"/>
          </w:rPr>
          <w:t>https://www.tandfonline.com/doi/abs/10.1080/09537287.2019.1695913</w:t>
        </w:r>
      </w:hyperlink>
    </w:p>
    <w:p w14:paraId="30E862D5" w14:textId="77777777" w:rsidR="00E44983" w:rsidRDefault="00E44983" w:rsidP="00216C10">
      <w:pPr>
        <w:pStyle w:val="NormalWeb"/>
        <w:spacing w:before="0" w:beforeAutospacing="0" w:after="0" w:afterAutospacing="0" w:line="480" w:lineRule="auto"/>
        <w:ind w:left="720" w:hanging="720"/>
        <w:rPr>
          <w:sz w:val="24"/>
        </w:rPr>
      </w:pPr>
      <w:bookmarkStart w:id="89" w:name="_Hlk217149048"/>
      <w:r>
        <w:t>Grazzini</w:t>
      </w:r>
      <w:bookmarkEnd w:id="89"/>
      <w:r>
        <w:t xml:space="preserve">, L., </w:t>
      </w:r>
      <w:proofErr w:type="spellStart"/>
      <w:r>
        <w:t>Acuti</w:t>
      </w:r>
      <w:proofErr w:type="spellEnd"/>
      <w:r>
        <w:t xml:space="preserve">, D., &amp; Aiello, G. (2021). Solving the puzzle of sustainable fashion consumption: The role of consumers’ implicit attitudes and perceived warmth. </w:t>
      </w:r>
      <w:r>
        <w:rPr>
          <w:i/>
          <w:iCs/>
        </w:rPr>
        <w:t>Journal of Cleaner Production</w:t>
      </w:r>
      <w:r>
        <w:t xml:space="preserve">, </w:t>
      </w:r>
      <w:r>
        <w:rPr>
          <w:i/>
          <w:iCs/>
        </w:rPr>
        <w:t>287</w:t>
      </w:r>
      <w:r>
        <w:t xml:space="preserve">(1), 125579. </w:t>
      </w:r>
      <w:hyperlink r:id="rId46" w:history="1">
        <w:r w:rsidRPr="00BE405B">
          <w:rPr>
            <w:rStyle w:val="Hyperlink"/>
          </w:rPr>
          <w:t>https://doi.org/10.1016/j.jclepro.2020.125579</w:t>
        </w:r>
      </w:hyperlink>
      <w:r>
        <w:t xml:space="preserve"> </w:t>
      </w:r>
    </w:p>
    <w:p w14:paraId="5E244B83" w14:textId="77777777" w:rsidR="00E44983" w:rsidRDefault="00E44983" w:rsidP="00216C10">
      <w:pPr>
        <w:ind w:left="720" w:hanging="720"/>
      </w:pPr>
      <w:r w:rsidRPr="00D64A34">
        <w:t xml:space="preserve">Hasan, M. M., &amp; </w:t>
      </w:r>
      <w:proofErr w:type="spellStart"/>
      <w:r w:rsidRPr="00D64A34">
        <w:t>Shehun</w:t>
      </w:r>
      <w:proofErr w:type="spellEnd"/>
      <w:r w:rsidRPr="00D64A34">
        <w:t>, M. T. F. (2022). IMPLEMENTING SUSTAINABLE SUPPLY CHAIN PRACTICES IN GLOBAL APPAREL RETAIL: A SYSTEMATIC REVIEW OF CURRENT TRENDS. </w:t>
      </w:r>
      <w:r w:rsidRPr="00216C10">
        <w:rPr>
          <w:i/>
          <w:iCs/>
        </w:rPr>
        <w:t>ASRC Procedia: Global Perspectives in Science and Scholarship</w:t>
      </w:r>
      <w:r w:rsidRPr="00D64A34">
        <w:t>, </w:t>
      </w:r>
      <w:r w:rsidRPr="00216C10">
        <w:rPr>
          <w:i/>
          <w:iCs/>
        </w:rPr>
        <w:t>2</w:t>
      </w:r>
      <w:r w:rsidRPr="00D64A34">
        <w:t xml:space="preserve">(1), 332-363. </w:t>
      </w:r>
      <w:hyperlink r:id="rId47" w:history="1">
        <w:r w:rsidRPr="00BE405B">
          <w:rPr>
            <w:rStyle w:val="Hyperlink"/>
          </w:rPr>
          <w:t>https://global.asrcconference.com/index.php/asrc/article/view/64</w:t>
        </w:r>
      </w:hyperlink>
    </w:p>
    <w:p w14:paraId="3171BB08" w14:textId="77777777" w:rsidR="00E44983" w:rsidRPr="00216C10" w:rsidRDefault="00E44983" w:rsidP="00216C10">
      <w:pPr>
        <w:ind w:left="720" w:hanging="720"/>
        <w:rPr>
          <w:lang w:val="en-IN"/>
        </w:rPr>
      </w:pPr>
      <w:r w:rsidRPr="00093123">
        <w:t>Hoque, M. A., Rasiah, R., Furuoka, F., &amp; Kumar, S. (2022). Critical determinants and firm performance of sustainable technology adoption in the apparel industry: the stakeholder approach. </w:t>
      </w:r>
      <w:r w:rsidRPr="00216C10">
        <w:rPr>
          <w:i/>
          <w:iCs/>
        </w:rPr>
        <w:t>Journal of Fashion Marketing and Management: An International Journal</w:t>
      </w:r>
      <w:r w:rsidRPr="00093123">
        <w:t>, </w:t>
      </w:r>
      <w:r w:rsidRPr="00216C10">
        <w:rPr>
          <w:i/>
          <w:iCs/>
        </w:rPr>
        <w:t>27</w:t>
      </w:r>
      <w:r w:rsidRPr="00093123">
        <w:t xml:space="preserve">(1), 182-200. </w:t>
      </w:r>
      <w:hyperlink r:id="rId48" w:history="1">
        <w:r w:rsidRPr="00BE405B">
          <w:rPr>
            <w:rStyle w:val="Hyperlink"/>
          </w:rPr>
          <w:t>https://www.emerald.com/jfmm/article-abstract/27/1/182/447543/Critical-determinants-and-firm-performance-of?redirectedFrom=fulltext</w:t>
        </w:r>
      </w:hyperlink>
    </w:p>
    <w:p w14:paraId="7320DE98" w14:textId="77777777" w:rsidR="00E44983" w:rsidRPr="00216C10" w:rsidRDefault="00E44983" w:rsidP="00216C10">
      <w:pPr>
        <w:ind w:left="720" w:hanging="720"/>
        <w:rPr>
          <w:lang w:val="en-IN"/>
        </w:rPr>
      </w:pPr>
      <w:bookmarkStart w:id="90" w:name="_Hlk217148026"/>
      <w:r w:rsidRPr="00D04160">
        <w:t>Jones</w:t>
      </w:r>
      <w:bookmarkEnd w:id="90"/>
      <w:r w:rsidRPr="00D04160">
        <w:t>, P. (2025). Sustainability and the UK’s Leading Clothing Retailers. </w:t>
      </w:r>
      <w:r w:rsidRPr="00216C10">
        <w:rPr>
          <w:i/>
          <w:iCs/>
        </w:rPr>
        <w:t>Athens Journal of Business and Economics</w:t>
      </w:r>
      <w:r w:rsidRPr="00D04160">
        <w:t>, </w:t>
      </w:r>
      <w:r w:rsidRPr="00216C10">
        <w:rPr>
          <w:i/>
          <w:iCs/>
        </w:rPr>
        <w:t>11</w:t>
      </w:r>
      <w:r w:rsidRPr="00D04160">
        <w:t xml:space="preserve">(1), 9-24. </w:t>
      </w:r>
      <w:hyperlink r:id="rId49" w:history="1">
        <w:r w:rsidRPr="00BE405B">
          <w:rPr>
            <w:rStyle w:val="Hyperlink"/>
          </w:rPr>
          <w:t>https://eprints.glos.ac.uk/13849/</w:t>
        </w:r>
      </w:hyperlink>
    </w:p>
    <w:p w14:paraId="4F08725E" w14:textId="77777777" w:rsidR="00E44983" w:rsidRDefault="00E44983" w:rsidP="00216C10">
      <w:pPr>
        <w:ind w:left="720" w:hanging="720"/>
      </w:pPr>
      <w:proofErr w:type="spellStart"/>
      <w:r w:rsidRPr="000708E0">
        <w:t>Karaosman</w:t>
      </w:r>
      <w:proofErr w:type="spellEnd"/>
      <w:r w:rsidRPr="000708E0">
        <w:t>, H., Perry, P., Brun, A., &amp; Morales-Alonso, G. (2020). Behind the runway: Extending sustainability in luxury fashion supply chains. </w:t>
      </w:r>
      <w:r w:rsidRPr="00216C10">
        <w:rPr>
          <w:i/>
          <w:iCs/>
        </w:rPr>
        <w:t xml:space="preserve">Journal of Business </w:t>
      </w:r>
      <w:r w:rsidRPr="00216C10">
        <w:rPr>
          <w:i/>
          <w:iCs/>
        </w:rPr>
        <w:lastRenderedPageBreak/>
        <w:t>Research</w:t>
      </w:r>
      <w:r w:rsidRPr="000708E0">
        <w:t>, </w:t>
      </w:r>
      <w:r w:rsidRPr="00216C10">
        <w:rPr>
          <w:i/>
          <w:iCs/>
        </w:rPr>
        <w:t>117</w:t>
      </w:r>
      <w:r w:rsidRPr="000708E0">
        <w:t xml:space="preserve">, 652-663. </w:t>
      </w:r>
      <w:hyperlink r:id="rId50" w:history="1">
        <w:r w:rsidRPr="00BE405B">
          <w:rPr>
            <w:rStyle w:val="Hyperlink"/>
          </w:rPr>
          <w:t>https://www.sciencedirect.com/science/article/abs/pii/S0148296318304673</w:t>
        </w:r>
      </w:hyperlink>
    </w:p>
    <w:p w14:paraId="12185173" w14:textId="77777777" w:rsidR="00E44983" w:rsidRDefault="00E44983" w:rsidP="00216C10">
      <w:pPr>
        <w:ind w:left="720" w:hanging="720"/>
      </w:pPr>
      <w:r w:rsidRPr="00216C10">
        <w:rPr>
          <w:lang w:val="nl-NL"/>
        </w:rPr>
        <w:t xml:space="preserve">Karhu, J., Veijola, J., &amp; Hintsanen, M. (2024). </w:t>
      </w:r>
      <w:r w:rsidRPr="00345FDC">
        <w:t>The bidirectional relationships of optimism and pessimism with depressive symptoms in adulthood–A 15-year follow-up study from Northern Finland Birth Cohorts. </w:t>
      </w:r>
      <w:r w:rsidRPr="00216C10">
        <w:rPr>
          <w:i/>
          <w:iCs/>
        </w:rPr>
        <w:t>Journal</w:t>
      </w:r>
      <w:r w:rsidRPr="00345FDC">
        <w:t xml:space="preserve"> </w:t>
      </w:r>
      <w:r w:rsidRPr="00216C10">
        <w:rPr>
          <w:i/>
          <w:iCs/>
        </w:rPr>
        <w:t>https://www.sciencedirect.com/science/article/pii/S0165032724011029 of Affective Disorders</w:t>
      </w:r>
      <w:r w:rsidRPr="00345FDC">
        <w:t>, </w:t>
      </w:r>
      <w:r w:rsidRPr="00216C10">
        <w:rPr>
          <w:i/>
          <w:iCs/>
        </w:rPr>
        <w:t>362</w:t>
      </w:r>
      <w:r w:rsidRPr="00345FDC">
        <w:t>, 468-476.</w:t>
      </w:r>
    </w:p>
    <w:p w14:paraId="49F95F53" w14:textId="77777777" w:rsidR="00E44983" w:rsidRPr="00216C10" w:rsidRDefault="00E44983" w:rsidP="00216C10">
      <w:pPr>
        <w:ind w:left="720" w:hanging="720"/>
        <w:rPr>
          <w:lang w:val="en-IN"/>
        </w:rPr>
      </w:pPr>
      <w:bookmarkStart w:id="91" w:name="_Hlk217148242"/>
      <w:proofErr w:type="spellStart"/>
      <w:r w:rsidRPr="00093123">
        <w:t>Kayikci</w:t>
      </w:r>
      <w:bookmarkEnd w:id="91"/>
      <w:proofErr w:type="spellEnd"/>
      <w:r w:rsidRPr="00093123">
        <w:t xml:space="preserve">, Y., </w:t>
      </w:r>
      <w:proofErr w:type="spellStart"/>
      <w:r w:rsidRPr="00093123">
        <w:t>Kazancoglu</w:t>
      </w:r>
      <w:proofErr w:type="spellEnd"/>
      <w:r w:rsidRPr="00093123">
        <w:t xml:space="preserve">, Y., </w:t>
      </w:r>
      <w:proofErr w:type="spellStart"/>
      <w:r w:rsidRPr="00093123">
        <w:t>Gozacan</w:t>
      </w:r>
      <w:proofErr w:type="spellEnd"/>
      <w:r w:rsidRPr="00093123">
        <w:t xml:space="preserve">‐Chase, N., &amp; </w:t>
      </w:r>
      <w:proofErr w:type="spellStart"/>
      <w:r w:rsidRPr="00093123">
        <w:t>Lafci</w:t>
      </w:r>
      <w:proofErr w:type="spellEnd"/>
      <w:r w:rsidRPr="00093123">
        <w:t xml:space="preserve">, C. (2022). </w:t>
      </w:r>
      <w:proofErr w:type="spellStart"/>
      <w:r w:rsidRPr="00093123">
        <w:t>Analyzing</w:t>
      </w:r>
      <w:proofErr w:type="spellEnd"/>
      <w:r w:rsidRPr="00093123">
        <w:t xml:space="preserve"> the drivers of smart sustainable circular supply chain for sustainable development goals through stakeholder theory. </w:t>
      </w:r>
      <w:r w:rsidRPr="00216C10">
        <w:rPr>
          <w:i/>
          <w:iCs/>
        </w:rPr>
        <w:t>Business Strategy and the Environment</w:t>
      </w:r>
      <w:r w:rsidRPr="00093123">
        <w:t>, </w:t>
      </w:r>
      <w:r w:rsidRPr="00216C10">
        <w:rPr>
          <w:i/>
          <w:iCs/>
        </w:rPr>
        <w:t>31</w:t>
      </w:r>
      <w:r w:rsidRPr="00093123">
        <w:t xml:space="preserve">(7), 3335-3353. </w:t>
      </w:r>
      <w:hyperlink r:id="rId51" w:history="1">
        <w:r w:rsidRPr="00BE405B">
          <w:rPr>
            <w:rStyle w:val="Hyperlink"/>
          </w:rPr>
          <w:t>https://onlinelibrary.wiley.com/doi/full/10.1002/bse.3087</w:t>
        </w:r>
      </w:hyperlink>
    </w:p>
    <w:p w14:paraId="7ECAD5FB" w14:textId="77777777" w:rsidR="00E44983" w:rsidRDefault="00E44983" w:rsidP="00216C10">
      <w:pPr>
        <w:ind w:left="720" w:hanging="720"/>
      </w:pPr>
      <w:bookmarkStart w:id="92" w:name="_Hlk217147655"/>
      <w:r w:rsidRPr="00216C10">
        <w:rPr>
          <w:lang w:val="nl-NL"/>
        </w:rPr>
        <w:t>Komal, S., &amp; Saad</w:t>
      </w:r>
      <w:bookmarkEnd w:id="92"/>
      <w:r w:rsidRPr="00216C10">
        <w:rPr>
          <w:lang w:val="nl-NL"/>
        </w:rPr>
        <w:t xml:space="preserve">, S. M. (2024). </w:t>
      </w:r>
      <w:r w:rsidRPr="001E6638">
        <w:t>Supply chain management strategies approach for the UK textile industry. </w:t>
      </w:r>
      <w:r w:rsidRPr="00216C10">
        <w:rPr>
          <w:i/>
          <w:iCs/>
        </w:rPr>
        <w:t>Procedia Computer Science</w:t>
      </w:r>
      <w:r w:rsidRPr="001E6638">
        <w:t>, </w:t>
      </w:r>
      <w:r w:rsidRPr="00216C10">
        <w:rPr>
          <w:i/>
          <w:iCs/>
        </w:rPr>
        <w:t>232</w:t>
      </w:r>
      <w:r w:rsidRPr="001E6638">
        <w:t xml:space="preserve">, 117-127. </w:t>
      </w:r>
      <w:hyperlink r:id="rId52" w:history="1">
        <w:r w:rsidRPr="00BE405B">
          <w:rPr>
            <w:rStyle w:val="Hyperlink"/>
          </w:rPr>
          <w:t>https://www.sciencedirect.com/science/article/pii/S1877050924000127</w:t>
        </w:r>
      </w:hyperlink>
    </w:p>
    <w:p w14:paraId="467FEE6D" w14:textId="77777777" w:rsidR="00E44983" w:rsidRDefault="00E44983" w:rsidP="00216C10">
      <w:pPr>
        <w:pStyle w:val="NormalWeb"/>
        <w:spacing w:before="0" w:beforeAutospacing="0" w:after="0" w:afterAutospacing="0" w:line="480" w:lineRule="auto"/>
        <w:ind w:left="720" w:hanging="720"/>
        <w:rPr>
          <w:sz w:val="24"/>
        </w:rPr>
      </w:pPr>
      <w:bookmarkStart w:id="93" w:name="_Hlk217149176"/>
      <w:proofErr w:type="spellStart"/>
      <w:r>
        <w:t>Lesego</w:t>
      </w:r>
      <w:proofErr w:type="spellEnd"/>
      <w:r>
        <w:t xml:space="preserve"> </w:t>
      </w:r>
      <w:proofErr w:type="spellStart"/>
      <w:r>
        <w:t>Ntsime</w:t>
      </w:r>
      <w:bookmarkEnd w:id="93"/>
      <w:proofErr w:type="spellEnd"/>
      <w:r>
        <w:t xml:space="preserve">. (2024, September 27). </w:t>
      </w:r>
      <w:r>
        <w:rPr>
          <w:i/>
          <w:iCs/>
        </w:rPr>
        <w:t>Sourcing in Supply Chain: Strategies, Benefits, and Trends</w:t>
      </w:r>
      <w:r>
        <w:t xml:space="preserve">. </w:t>
      </w:r>
      <w:proofErr w:type="spellStart"/>
      <w:r>
        <w:t>Intuendi</w:t>
      </w:r>
      <w:proofErr w:type="spellEnd"/>
      <w:r>
        <w:t xml:space="preserve"> - Orchestration and Automation for Your Entire Supply Chain. </w:t>
      </w:r>
      <w:hyperlink r:id="rId53" w:history="1">
        <w:r w:rsidRPr="00BE405B">
          <w:rPr>
            <w:rStyle w:val="Hyperlink"/>
          </w:rPr>
          <w:t>https://intuendi.com/resource-center/sourcing-in-supply-chain/</w:t>
        </w:r>
      </w:hyperlink>
      <w:r>
        <w:t xml:space="preserve"> </w:t>
      </w:r>
    </w:p>
    <w:p w14:paraId="34EAA955" w14:textId="77777777" w:rsidR="00E44983" w:rsidRDefault="00E44983" w:rsidP="00216C10">
      <w:pPr>
        <w:pStyle w:val="NormalWeb"/>
        <w:spacing w:before="0" w:beforeAutospacing="0" w:after="0" w:afterAutospacing="0" w:line="480" w:lineRule="auto"/>
        <w:ind w:left="720" w:hanging="720"/>
        <w:rPr>
          <w:sz w:val="24"/>
        </w:rPr>
      </w:pPr>
      <w:bookmarkStart w:id="94" w:name="_Hlk217148910"/>
      <w:r w:rsidRPr="00B06AC0">
        <w:rPr>
          <w:lang w:val="nl-NL"/>
        </w:rPr>
        <w:t>Li</w:t>
      </w:r>
      <w:bookmarkEnd w:id="94"/>
      <w:r w:rsidRPr="00B06AC0">
        <w:rPr>
          <w:lang w:val="nl-NL"/>
        </w:rPr>
        <w:t xml:space="preserve">, M., Cavender, R., &amp; Lee, M.-Y. (2025). </w:t>
      </w:r>
      <w:r>
        <w:t xml:space="preserve">Consumer Awareness of Fashion Greenwashing: Insights from Social Media Discussions. </w:t>
      </w:r>
      <w:r>
        <w:rPr>
          <w:i/>
          <w:iCs/>
        </w:rPr>
        <w:t>Sustainability</w:t>
      </w:r>
      <w:r>
        <w:t xml:space="preserve">, </w:t>
      </w:r>
      <w:r>
        <w:rPr>
          <w:i/>
          <w:iCs/>
        </w:rPr>
        <w:t>17</w:t>
      </w:r>
      <w:r>
        <w:t xml:space="preserve">(7), 2982. MDPI. </w:t>
      </w:r>
      <w:hyperlink r:id="rId54" w:history="1">
        <w:r w:rsidRPr="00BE405B">
          <w:rPr>
            <w:rStyle w:val="Hyperlink"/>
          </w:rPr>
          <w:t>https://doi.org/10.3390/su17072982</w:t>
        </w:r>
      </w:hyperlink>
      <w:r>
        <w:t xml:space="preserve"> </w:t>
      </w:r>
    </w:p>
    <w:p w14:paraId="296F04A3" w14:textId="77777777" w:rsidR="00E44983" w:rsidRPr="00216C10" w:rsidRDefault="00E44983" w:rsidP="00216C10">
      <w:pPr>
        <w:ind w:left="720" w:hanging="720"/>
        <w:rPr>
          <w:lang w:val="en-IN"/>
        </w:rPr>
      </w:pPr>
      <w:r w:rsidRPr="00B06AC0">
        <w:t>Lyon, T. P., &amp; Montgomery, A. W. (2015). The means and end of greenwash. </w:t>
      </w:r>
      <w:r w:rsidRPr="00216C10">
        <w:rPr>
          <w:i/>
          <w:iCs/>
        </w:rPr>
        <w:t>Organization &amp; environment</w:t>
      </w:r>
      <w:r w:rsidRPr="00B06AC0">
        <w:t>, </w:t>
      </w:r>
      <w:r w:rsidRPr="00216C10">
        <w:rPr>
          <w:i/>
          <w:iCs/>
        </w:rPr>
        <w:t>28</w:t>
      </w:r>
      <w:r w:rsidRPr="00B06AC0">
        <w:t xml:space="preserve">(2), 223-249. </w:t>
      </w:r>
      <w:hyperlink r:id="rId55" w:history="1">
        <w:r w:rsidRPr="00BE405B">
          <w:rPr>
            <w:rStyle w:val="Hyperlink"/>
          </w:rPr>
          <w:t>https://journals.sagepub.com/doi/abs/10.1177/1086026615575332</w:t>
        </w:r>
      </w:hyperlink>
    </w:p>
    <w:p w14:paraId="2311A421" w14:textId="77777777" w:rsidR="00E44983" w:rsidRPr="004D1322" w:rsidRDefault="00E44983" w:rsidP="00E44983">
      <w:pPr>
        <w:ind w:left="720" w:hanging="720"/>
      </w:pPr>
      <w:proofErr w:type="spellStart"/>
      <w:r w:rsidRPr="004D1322">
        <w:t>Mcleod</w:t>
      </w:r>
      <w:proofErr w:type="spellEnd"/>
      <w:r w:rsidRPr="004D1322">
        <w:t xml:space="preserve">, S. (2025). </w:t>
      </w:r>
      <w:r w:rsidRPr="004D1322">
        <w:rPr>
          <w:i/>
          <w:iCs/>
        </w:rPr>
        <w:t>Kolb’s Learning Styles and Experiential Learning Cycle</w:t>
      </w:r>
      <w:r w:rsidRPr="004D1322">
        <w:t>. [online] Simply Psychology. Available at: https://www.simplypsychology.org/learning-kolb.html [Accessed 20 Dec. 2025].</w:t>
      </w:r>
    </w:p>
    <w:p w14:paraId="76D24154" w14:textId="77777777" w:rsidR="00E44983" w:rsidRPr="004D1322" w:rsidRDefault="00E44983" w:rsidP="00E44983">
      <w:pPr>
        <w:ind w:left="720" w:hanging="720"/>
      </w:pPr>
      <w:r w:rsidRPr="004D1322">
        <w:t xml:space="preserve">Meijer, M.W., </w:t>
      </w:r>
      <w:proofErr w:type="spellStart"/>
      <w:r w:rsidRPr="004D1322">
        <w:t>Brandhuber</w:t>
      </w:r>
      <w:proofErr w:type="spellEnd"/>
      <w:r w:rsidRPr="004D1322">
        <w:t xml:space="preserve">, T., Schneider, A. and </w:t>
      </w:r>
      <w:proofErr w:type="spellStart"/>
      <w:r w:rsidRPr="004D1322">
        <w:t>Berberat</w:t>
      </w:r>
      <w:proofErr w:type="spellEnd"/>
      <w:r w:rsidRPr="004D1322">
        <w:t xml:space="preserve">, P.O. (2022). Implementing Kolb´s Experiential Learning Cycle by Linking Real Experience, Case-Based Discussion and Simulation. </w:t>
      </w:r>
      <w:r w:rsidRPr="004D1322">
        <w:rPr>
          <w:i/>
          <w:iCs/>
        </w:rPr>
        <w:t>Journal of Medical Education and Curricular Development</w:t>
      </w:r>
      <w:r w:rsidRPr="004D1322">
        <w:t>, [online] 9(2), pp.1–5. Available at: https://journals.sagepub.com/doi/full/10.1177/23821205221091511 [Accessed 20 Dec. 2025].</w:t>
      </w:r>
    </w:p>
    <w:p w14:paraId="7B212E52" w14:textId="77777777" w:rsidR="00E44983" w:rsidRPr="00216C10" w:rsidRDefault="00E44983" w:rsidP="00216C10">
      <w:pPr>
        <w:ind w:left="720" w:hanging="720"/>
        <w:rPr>
          <w:lang w:val="en-IN"/>
        </w:rPr>
      </w:pPr>
      <w:bookmarkStart w:id="95" w:name="_Hlk217148126"/>
      <w:r w:rsidRPr="00D04160">
        <w:lastRenderedPageBreak/>
        <w:t>Mok</w:t>
      </w:r>
      <w:bookmarkEnd w:id="95"/>
      <w:r w:rsidRPr="00D04160">
        <w:t xml:space="preserve">, A., Yu, H., &amp; </w:t>
      </w:r>
      <w:proofErr w:type="spellStart"/>
      <w:r w:rsidRPr="00D04160">
        <w:t>Zihayat</w:t>
      </w:r>
      <w:proofErr w:type="spellEnd"/>
      <w:r w:rsidRPr="00D04160">
        <w:t>, M. (2022). The trends of sustainability in the luxury fashion industry: A Triple Bottom Line analysis. </w:t>
      </w:r>
      <w:r w:rsidRPr="00216C10">
        <w:rPr>
          <w:i/>
          <w:iCs/>
        </w:rPr>
        <w:t>Journal of Global Fashion Marketing</w:t>
      </w:r>
      <w:r w:rsidRPr="00D04160">
        <w:t>, </w:t>
      </w:r>
      <w:r w:rsidRPr="00216C10">
        <w:rPr>
          <w:i/>
          <w:iCs/>
        </w:rPr>
        <w:t>13</w:t>
      </w:r>
      <w:r w:rsidRPr="00D04160">
        <w:t xml:space="preserve">(4), 360-379. </w:t>
      </w:r>
      <w:hyperlink r:id="rId56" w:history="1">
        <w:r w:rsidRPr="00BE405B">
          <w:rPr>
            <w:rStyle w:val="Hyperlink"/>
          </w:rPr>
          <w:t>https://www.tandfonline.com/doi/abs/10.1080/20932685.2022.2085601</w:t>
        </w:r>
      </w:hyperlink>
    </w:p>
    <w:p w14:paraId="42FAF4E7" w14:textId="77777777" w:rsidR="00E44983" w:rsidRPr="00216C10" w:rsidRDefault="00E44983" w:rsidP="00216C10">
      <w:pPr>
        <w:ind w:left="720" w:hanging="720"/>
        <w:rPr>
          <w:lang w:val="en-IN"/>
        </w:rPr>
      </w:pPr>
      <w:bookmarkStart w:id="96" w:name="_Hlk217148218"/>
      <w:proofErr w:type="spellStart"/>
      <w:r w:rsidRPr="00093123">
        <w:t>Nauwelaerts</w:t>
      </w:r>
      <w:proofErr w:type="spellEnd"/>
      <w:r w:rsidRPr="00093123">
        <w:t xml:space="preserve">, Y., &amp; </w:t>
      </w:r>
      <w:proofErr w:type="spellStart"/>
      <w:r w:rsidRPr="00093123">
        <w:t>Vingerhoets</w:t>
      </w:r>
      <w:bookmarkEnd w:id="96"/>
      <w:proofErr w:type="spellEnd"/>
      <w:r w:rsidRPr="00093123">
        <w:t>, M. (2023). The role of different stakeholders in the transition to a sustainable fashion industry in Europe. </w:t>
      </w:r>
      <w:r w:rsidRPr="00216C10">
        <w:rPr>
          <w:i/>
          <w:iCs/>
        </w:rPr>
        <w:t>International Journal of Sustainable Fashion &amp; Textiles</w:t>
      </w:r>
      <w:r w:rsidRPr="00093123">
        <w:t>, </w:t>
      </w:r>
      <w:r w:rsidRPr="00216C10">
        <w:rPr>
          <w:i/>
          <w:iCs/>
        </w:rPr>
        <w:t>2</w:t>
      </w:r>
      <w:r w:rsidRPr="00093123">
        <w:t xml:space="preserve">(2), 199-226. </w:t>
      </w:r>
      <w:hyperlink r:id="rId57" w:history="1">
        <w:r w:rsidRPr="00BE405B">
          <w:rPr>
            <w:rStyle w:val="Hyperlink"/>
          </w:rPr>
          <w:t>https://intellectdiscover.com/content/journals/10.1386/sft_00032_1</w:t>
        </w:r>
      </w:hyperlink>
    </w:p>
    <w:p w14:paraId="30921829" w14:textId="77777777" w:rsidR="00E44983" w:rsidRDefault="00E44983" w:rsidP="00216C10">
      <w:pPr>
        <w:ind w:left="720" w:hanging="720"/>
      </w:pPr>
      <w:r w:rsidRPr="00D64A34">
        <w:t>Ngo, V. M., Quang, H. T., Hoang, T. G., &amp; Binh, A. D. T. (2024). Sustainability‐related supply chain risks and supply chain performances: The moderating effects of dynamic supply chain management practices. </w:t>
      </w:r>
      <w:r w:rsidRPr="00216C10">
        <w:rPr>
          <w:i/>
          <w:iCs/>
        </w:rPr>
        <w:t>Business Strategy and the environment</w:t>
      </w:r>
      <w:r w:rsidRPr="00D64A34">
        <w:t>, </w:t>
      </w:r>
      <w:r w:rsidRPr="00216C10">
        <w:rPr>
          <w:i/>
          <w:iCs/>
        </w:rPr>
        <w:t>33</w:t>
      </w:r>
      <w:r w:rsidRPr="00D64A34">
        <w:t xml:space="preserve">(2), 839-857. </w:t>
      </w:r>
      <w:hyperlink r:id="rId58" w:history="1">
        <w:r w:rsidRPr="00BE405B">
          <w:rPr>
            <w:rStyle w:val="Hyperlink"/>
          </w:rPr>
          <w:t>https://onlinelibrary.wiley.com/doi/abs/10.1002/bse.3512</w:t>
        </w:r>
      </w:hyperlink>
    </w:p>
    <w:p w14:paraId="6FB5B95A" w14:textId="77777777" w:rsidR="00E44983" w:rsidRPr="00216C10" w:rsidRDefault="00E44983" w:rsidP="00216C10">
      <w:pPr>
        <w:ind w:left="720" w:hanging="720"/>
        <w:rPr>
          <w:lang w:val="en-IN"/>
        </w:rPr>
      </w:pPr>
      <w:bookmarkStart w:id="97" w:name="_Hlk217148063"/>
      <w:r w:rsidRPr="00D04160">
        <w:t>Nogueira</w:t>
      </w:r>
      <w:bookmarkEnd w:id="97"/>
      <w:r w:rsidRPr="00D04160">
        <w:t>, E., Gomes, S., &amp; Lopes, J. M. (2023). Triple bottom line, sustainability, and economic development: What binds them together? A bibliometric approach. </w:t>
      </w:r>
      <w:r w:rsidRPr="00216C10">
        <w:rPr>
          <w:i/>
          <w:iCs/>
        </w:rPr>
        <w:t>Sustainability</w:t>
      </w:r>
      <w:r w:rsidRPr="00D04160">
        <w:t>, </w:t>
      </w:r>
      <w:r w:rsidRPr="00216C10">
        <w:rPr>
          <w:i/>
          <w:iCs/>
        </w:rPr>
        <w:t>15</w:t>
      </w:r>
      <w:r w:rsidRPr="00D04160">
        <w:t xml:space="preserve">(8), 6706. </w:t>
      </w:r>
      <w:hyperlink r:id="rId59" w:history="1">
        <w:r w:rsidRPr="00BE405B">
          <w:rPr>
            <w:rStyle w:val="Hyperlink"/>
          </w:rPr>
          <w:t>https://www.mdpi.com/2071-1050/15/8/6706</w:t>
        </w:r>
      </w:hyperlink>
    </w:p>
    <w:p w14:paraId="2994B772" w14:textId="77777777" w:rsidR="00E44983" w:rsidRPr="00216C10" w:rsidRDefault="00E44983" w:rsidP="00216C10">
      <w:pPr>
        <w:ind w:left="720" w:hanging="720"/>
        <w:rPr>
          <w:lang w:val="en-IN"/>
        </w:rPr>
      </w:pPr>
      <w:bookmarkStart w:id="98" w:name="_Hlk217147984"/>
      <w:proofErr w:type="spellStart"/>
      <w:r w:rsidRPr="00827E1D">
        <w:t>Obadia</w:t>
      </w:r>
      <w:bookmarkEnd w:id="98"/>
      <w:proofErr w:type="spellEnd"/>
      <w:r w:rsidRPr="00827E1D">
        <w:t xml:space="preserve">, L. (2023). Mitigating Greenwashing Practices in the Fashion Industry: Assessing the Effectiveness of the New EU Green Claims Directive A Case Study of Primark. </w:t>
      </w:r>
      <w:hyperlink r:id="rId60" w:history="1">
        <w:r w:rsidRPr="00BE405B">
          <w:rPr>
            <w:rStyle w:val="Hyperlink"/>
          </w:rPr>
          <w:t>https://dspace.cuni.cz/handle/20.500.11956/186253</w:t>
        </w:r>
      </w:hyperlink>
    </w:p>
    <w:p w14:paraId="494E4CBB" w14:textId="77777777" w:rsidR="00E44983" w:rsidRPr="00216C10" w:rsidRDefault="00E44983" w:rsidP="00216C10">
      <w:pPr>
        <w:ind w:left="720" w:hanging="720"/>
        <w:rPr>
          <w:lang w:val="en-IN"/>
        </w:rPr>
      </w:pPr>
      <w:bookmarkStart w:id="99" w:name="_Hlk217148575"/>
      <w:proofErr w:type="spellStart"/>
      <w:r w:rsidRPr="00FE736C">
        <w:t>Ogunbukola</w:t>
      </w:r>
      <w:bookmarkEnd w:id="99"/>
      <w:proofErr w:type="spellEnd"/>
      <w:r w:rsidRPr="00FE736C">
        <w:t>, M. (2024). Sustainable Business Practices and Profitability: Balancing Environmental Responsibility with Financial Performance. </w:t>
      </w:r>
      <w:r w:rsidRPr="00216C10">
        <w:rPr>
          <w:i/>
          <w:iCs/>
        </w:rPr>
        <w:t xml:space="preserve">Journal of Sustainable Business Practices. https://www. </w:t>
      </w:r>
      <w:proofErr w:type="spellStart"/>
      <w:r w:rsidRPr="00216C10">
        <w:rPr>
          <w:i/>
          <w:iCs/>
        </w:rPr>
        <w:t>researchgate</w:t>
      </w:r>
      <w:proofErr w:type="spellEnd"/>
      <w:r w:rsidRPr="00216C10">
        <w:rPr>
          <w:i/>
          <w:iCs/>
        </w:rPr>
        <w:t xml:space="preserve">. net/publication/384291322_Sustainable_Business_Practices _and_Profitability_Balancing_Environmental_Responsibility_with_Financial_Perfor </w:t>
      </w:r>
      <w:proofErr w:type="spellStart"/>
      <w:r w:rsidRPr="00216C10">
        <w:rPr>
          <w:i/>
          <w:iCs/>
        </w:rPr>
        <w:t>mance</w:t>
      </w:r>
      <w:proofErr w:type="spellEnd"/>
      <w:r w:rsidRPr="00FE736C">
        <w:t xml:space="preserve">. </w:t>
      </w:r>
      <w:hyperlink r:id="rId61" w:history="1">
        <w:r w:rsidRPr="00BE405B">
          <w:rPr>
            <w:rStyle w:val="Hyperlink"/>
          </w:rPr>
          <w:t>https://www.researchgate.net/profile/Matthew-Ogunbukola/publication/384291322_Sustainable_Business_Practices_and_Profitability_Balancing_Environmental_Responsibility_with_Financial_Performance/links/66f2f4fb906bca2ac3c8a22c/Sustainable-Business-Practices-and-Profitability-Balancing-Environmental-Responsibility-with-Financial-Performance.pdf</w:t>
        </w:r>
      </w:hyperlink>
    </w:p>
    <w:p w14:paraId="5BE2843D" w14:textId="77777777" w:rsidR="00E44983" w:rsidRPr="00216C10" w:rsidRDefault="00E44983" w:rsidP="00216C10">
      <w:pPr>
        <w:ind w:left="720" w:hanging="720"/>
        <w:rPr>
          <w:lang w:val="en-IN"/>
        </w:rPr>
      </w:pPr>
      <w:bookmarkStart w:id="100" w:name="_Hlk217147994"/>
      <w:proofErr w:type="spellStart"/>
      <w:r w:rsidRPr="00827E1D">
        <w:t>Ologunebi</w:t>
      </w:r>
      <w:bookmarkEnd w:id="100"/>
      <w:proofErr w:type="spellEnd"/>
      <w:r w:rsidRPr="00827E1D">
        <w:t>, J. (2023). An analysis of customer retention strategies in e-commerce fashion business in the UK: A case study of Primark. </w:t>
      </w:r>
      <w:r w:rsidRPr="00216C10">
        <w:rPr>
          <w:i/>
          <w:iCs/>
        </w:rPr>
        <w:t>Available at SSRN 4628521</w:t>
      </w:r>
      <w:r w:rsidRPr="00827E1D">
        <w:t xml:space="preserve">. </w:t>
      </w:r>
      <w:hyperlink r:id="rId62" w:history="1">
        <w:r w:rsidRPr="00BE405B">
          <w:rPr>
            <w:rStyle w:val="Hyperlink"/>
          </w:rPr>
          <w:t>https://papers.ssrn.com/sol3/papers.cfm?abstract_id=4628521</w:t>
        </w:r>
      </w:hyperlink>
    </w:p>
    <w:p w14:paraId="1BF7FDFD" w14:textId="77777777" w:rsidR="00E44983" w:rsidRPr="00216C10" w:rsidRDefault="00E44983" w:rsidP="00216C10">
      <w:pPr>
        <w:ind w:left="720" w:hanging="720"/>
        <w:rPr>
          <w:lang w:val="en-IN"/>
        </w:rPr>
      </w:pPr>
      <w:proofErr w:type="spellStart"/>
      <w:r w:rsidRPr="00B06AC0">
        <w:t>Pagell</w:t>
      </w:r>
      <w:proofErr w:type="spellEnd"/>
      <w:r w:rsidRPr="00B06AC0">
        <w:t>, M., &amp; Wu, Z. (2009). Building a more complete theory of sustainable supply chain management using case studies of 10 exemplars. </w:t>
      </w:r>
      <w:r w:rsidRPr="00216C10">
        <w:rPr>
          <w:i/>
          <w:iCs/>
        </w:rPr>
        <w:t>Journal of supply chain management</w:t>
      </w:r>
      <w:r w:rsidRPr="00B06AC0">
        <w:t>, </w:t>
      </w:r>
      <w:r w:rsidRPr="00216C10">
        <w:rPr>
          <w:i/>
          <w:iCs/>
        </w:rPr>
        <w:t>45</w:t>
      </w:r>
      <w:r w:rsidRPr="00B06AC0">
        <w:t xml:space="preserve">(2), 37-56. </w:t>
      </w:r>
      <w:hyperlink r:id="rId63" w:history="1">
        <w:r w:rsidRPr="00BE405B">
          <w:rPr>
            <w:rStyle w:val="Hyperlink"/>
          </w:rPr>
          <w:t>https://onlinelibrary.wiley.com/doi/abs/10.1111/j.1745-493x.2009.03162.x</w:t>
        </w:r>
      </w:hyperlink>
    </w:p>
    <w:p w14:paraId="13D7A6FC" w14:textId="77777777" w:rsidR="00E44983" w:rsidRPr="00216C10" w:rsidRDefault="00E44983" w:rsidP="00216C10">
      <w:pPr>
        <w:ind w:left="720" w:hanging="720"/>
        <w:rPr>
          <w:lang w:val="en-IN"/>
        </w:rPr>
      </w:pPr>
      <w:bookmarkStart w:id="101" w:name="_Hlk217148697"/>
      <w:r w:rsidRPr="00FE736C">
        <w:lastRenderedPageBreak/>
        <w:t>Patel</w:t>
      </w:r>
      <w:bookmarkEnd w:id="101"/>
      <w:r w:rsidRPr="00FE736C">
        <w:t>, D. N. (2025). </w:t>
      </w:r>
      <w:r w:rsidRPr="00216C10">
        <w:rPr>
          <w:i/>
          <w:iCs/>
        </w:rPr>
        <w:t>Labour Exploitation: A Case of CSR Violation in Primark</w:t>
      </w:r>
      <w:r w:rsidRPr="00FE736C">
        <w:t xml:space="preserve"> (Doctoral dissertation, Dublin, National College of Ireland). </w:t>
      </w:r>
      <w:hyperlink r:id="rId64" w:history="1">
        <w:r w:rsidRPr="00BE405B">
          <w:rPr>
            <w:rStyle w:val="Hyperlink"/>
          </w:rPr>
          <w:t>https://norma.ncirl.ie/9019/</w:t>
        </w:r>
      </w:hyperlink>
    </w:p>
    <w:p w14:paraId="532DBD61" w14:textId="77777777" w:rsidR="00E44983" w:rsidRPr="00216C10" w:rsidRDefault="00E44983" w:rsidP="00216C10">
      <w:pPr>
        <w:ind w:left="720" w:hanging="720"/>
        <w:rPr>
          <w:lang w:val="en-IN"/>
        </w:rPr>
      </w:pPr>
      <w:bookmarkStart w:id="102" w:name="_Hlk217148534"/>
      <w:r w:rsidRPr="00FE736C">
        <w:t xml:space="preserve">Peters, J., &amp; </w:t>
      </w:r>
      <w:proofErr w:type="spellStart"/>
      <w:r w:rsidRPr="00FE736C">
        <w:t>Simaens</w:t>
      </w:r>
      <w:bookmarkEnd w:id="102"/>
      <w:proofErr w:type="spellEnd"/>
      <w:r w:rsidRPr="00FE736C">
        <w:t>, A. (2020). Integrating sustainability into corporate strategy: A case study of the textile and clothing industry. </w:t>
      </w:r>
      <w:r w:rsidRPr="00216C10">
        <w:rPr>
          <w:i/>
          <w:iCs/>
        </w:rPr>
        <w:t>Sustainability</w:t>
      </w:r>
      <w:r w:rsidRPr="00FE736C">
        <w:t>, </w:t>
      </w:r>
      <w:r w:rsidRPr="00216C10">
        <w:rPr>
          <w:i/>
          <w:iCs/>
        </w:rPr>
        <w:t>12</w:t>
      </w:r>
      <w:r w:rsidRPr="00FE736C">
        <w:t xml:space="preserve">(15), 6125. </w:t>
      </w:r>
      <w:hyperlink r:id="rId65" w:history="1">
        <w:r w:rsidRPr="00BE405B">
          <w:rPr>
            <w:rStyle w:val="Hyperlink"/>
          </w:rPr>
          <w:t>https://www.mdpi.com/2071-1050/12/15/6125</w:t>
        </w:r>
      </w:hyperlink>
    </w:p>
    <w:p w14:paraId="1CC7160C" w14:textId="77777777" w:rsidR="00E44983" w:rsidRPr="00216C10" w:rsidRDefault="00E44983" w:rsidP="00216C10">
      <w:pPr>
        <w:ind w:left="720" w:hanging="720"/>
        <w:rPr>
          <w:lang w:val="en-IN"/>
        </w:rPr>
      </w:pPr>
      <w:r w:rsidRPr="00B06AC0">
        <w:t>Phan, L. T., Nguyen, T. V., Luong, Q. C., Nguyen, T. V., Nguyen, H. T., Le, H. Q., ... &amp; Pham, Q. D. (2020). Importation and human-to-human transmission of a novel coronavirus in Vietnam. </w:t>
      </w:r>
      <w:r w:rsidRPr="00216C10">
        <w:rPr>
          <w:i/>
          <w:iCs/>
        </w:rPr>
        <w:t>New England journal of medicine</w:t>
      </w:r>
      <w:r w:rsidRPr="00B06AC0">
        <w:t>, </w:t>
      </w:r>
      <w:r w:rsidRPr="00216C10">
        <w:rPr>
          <w:i/>
          <w:iCs/>
        </w:rPr>
        <w:t>382</w:t>
      </w:r>
      <w:r w:rsidRPr="00B06AC0">
        <w:t xml:space="preserve">(9), 872-874. </w:t>
      </w:r>
      <w:hyperlink r:id="rId66" w:history="1">
        <w:r w:rsidRPr="00BE405B">
          <w:rPr>
            <w:rStyle w:val="Hyperlink"/>
          </w:rPr>
          <w:t>https://www.nejm.org/doi/full/10.1056/NEJMc2001272</w:t>
        </w:r>
      </w:hyperlink>
    </w:p>
    <w:p w14:paraId="1CA57BBD" w14:textId="77777777" w:rsidR="00E44983" w:rsidRPr="00216C10" w:rsidRDefault="00E44983" w:rsidP="00216C10">
      <w:pPr>
        <w:ind w:left="720" w:hanging="720"/>
        <w:rPr>
          <w:lang w:val="en-IN"/>
        </w:rPr>
      </w:pPr>
      <w:r w:rsidRPr="00216C10">
        <w:rPr>
          <w:lang w:val="nl-NL"/>
        </w:rPr>
        <w:t xml:space="preserve">Porter, M. E., &amp; Kramer, M. R. (2006). </w:t>
      </w:r>
      <w:r w:rsidRPr="00B06AC0">
        <w:t>The link between competitive advantage and corporate social responsibility. </w:t>
      </w:r>
      <w:r w:rsidRPr="00216C10">
        <w:rPr>
          <w:i/>
          <w:iCs/>
        </w:rPr>
        <w:t>Harvard business review</w:t>
      </w:r>
      <w:r w:rsidRPr="00B06AC0">
        <w:t>, </w:t>
      </w:r>
      <w:r w:rsidRPr="00216C10">
        <w:rPr>
          <w:i/>
          <w:iCs/>
        </w:rPr>
        <w:t>84</w:t>
      </w:r>
      <w:r w:rsidRPr="00B06AC0">
        <w:t xml:space="preserve">(12), 78-92. </w:t>
      </w:r>
      <w:hyperlink r:id="rId67" w:history="1">
        <w:r w:rsidRPr="00BE405B">
          <w:rPr>
            <w:rStyle w:val="Hyperlink"/>
          </w:rPr>
          <w:t>https://d1wqtxts1xzle7.cloudfront.net/39684170/Porter_Business_Case_for_CSR-libre.pdf?1446650855=&amp;response-content-disposition=inline%3B+filename%3DPorter_Business_Case_for_CSR.pdf&amp;Expires=1766240662&amp;Signature=STiO8o0JvKAgdpCmJ3nLjznodnV0HmxpIX78zpSBZV2aJp8lzeFm463o-axeNiAopHnp3r1DUjIYzXoFAaIlgcQZzvgqvh-OaE7gxk384E6FuyLtSSqXUoFnxcwBolRv-z1Pa7qgf4979AoxEnpqBElYqOTVjiYBPtsTuZbe0IHRb9cwSzrc2MvZvkNqoIGLGAn0HCTF25Muz-1hdfmMCg58PdomD~G99bXhSWgqXcphTvOtskq78nCVAjwcUZO-K2oOVBQcHynbOTorXneORvhnwmq0ZAjlXYcbhB0x0inegy9ywAps97yVHgDqfNxULNvF-x2jVC5MPRv~Yx-Viw__&amp;Key-Pair-Id=APKAJLOHF5GGSLRBV4ZA</w:t>
        </w:r>
      </w:hyperlink>
    </w:p>
    <w:p w14:paraId="1388D00A" w14:textId="77777777" w:rsidR="00E44983" w:rsidRPr="004D1322" w:rsidRDefault="00E44983" w:rsidP="00E44983">
      <w:pPr>
        <w:ind w:left="720" w:hanging="720"/>
      </w:pPr>
      <w:r w:rsidRPr="004D1322">
        <w:t xml:space="preserve">Primark (2024). </w:t>
      </w:r>
      <w:r w:rsidRPr="004D1322">
        <w:rPr>
          <w:i/>
          <w:iCs/>
        </w:rPr>
        <w:t>Sustainability Report | Primark Cares (UK)</w:t>
      </w:r>
      <w:r w:rsidRPr="004D1322">
        <w:t>. [online] corporate.primark.com. Available at: https://corporate.primark.com/en-gb/primark-cares/sustainability-report [Accessed 20 Dec. 2025].</w:t>
      </w:r>
    </w:p>
    <w:p w14:paraId="02A1C2F6" w14:textId="77777777" w:rsidR="00E44983" w:rsidRDefault="00E44983" w:rsidP="00216C10">
      <w:pPr>
        <w:pStyle w:val="NormalWeb"/>
        <w:spacing w:before="0" w:beforeAutospacing="0" w:after="0" w:afterAutospacing="0" w:line="480" w:lineRule="auto"/>
        <w:ind w:left="720" w:hanging="720"/>
        <w:rPr>
          <w:sz w:val="24"/>
        </w:rPr>
      </w:pPr>
      <w:bookmarkStart w:id="103" w:name="_Hlk217148761"/>
      <w:r>
        <w:t>Primark</w:t>
      </w:r>
      <w:bookmarkEnd w:id="103"/>
      <w:r>
        <w:t xml:space="preserve">. (2024). </w:t>
      </w:r>
      <w:r>
        <w:rPr>
          <w:i/>
          <w:iCs/>
        </w:rPr>
        <w:t>Sustainability Report | Primark Cares (UK)</w:t>
      </w:r>
      <w:r>
        <w:t xml:space="preserve">. Corporate.primark.com. </w:t>
      </w:r>
      <w:hyperlink r:id="rId68" w:history="1">
        <w:r w:rsidRPr="00BE405B">
          <w:rPr>
            <w:rStyle w:val="Hyperlink"/>
          </w:rPr>
          <w:t>https://corporate.primark.com/en-gb/primark-cares/sustainability-report</w:t>
        </w:r>
      </w:hyperlink>
      <w:r>
        <w:t xml:space="preserve"> </w:t>
      </w:r>
    </w:p>
    <w:p w14:paraId="12C11B1B" w14:textId="77777777" w:rsidR="00E44983" w:rsidRPr="004D1322" w:rsidRDefault="00E44983" w:rsidP="00E44983">
      <w:pPr>
        <w:ind w:left="720" w:hanging="720"/>
      </w:pPr>
      <w:r w:rsidRPr="004D1322">
        <w:t xml:space="preserve">Proudfoot, K. (2022). Inductive/Deductive Hybrid Thematic Analysis in Mixed Methods Research. </w:t>
      </w:r>
      <w:r w:rsidRPr="004D1322">
        <w:rPr>
          <w:i/>
          <w:iCs/>
        </w:rPr>
        <w:t>Journal of Mixed Methods Research</w:t>
      </w:r>
      <w:r w:rsidRPr="004D1322">
        <w:t xml:space="preserve">, [online] 17(3), pp.308–326. </w:t>
      </w:r>
      <w:proofErr w:type="spellStart"/>
      <w:proofErr w:type="gramStart"/>
      <w:r w:rsidRPr="004D1322">
        <w:t>doi:https</w:t>
      </w:r>
      <w:proofErr w:type="spellEnd"/>
      <w:r w:rsidRPr="004D1322">
        <w:t>://doi.org/10.1177/15586898221126816</w:t>
      </w:r>
      <w:proofErr w:type="gramEnd"/>
      <w:r w:rsidRPr="004D1322">
        <w:t>.</w:t>
      </w:r>
    </w:p>
    <w:p w14:paraId="15399615" w14:textId="77777777" w:rsidR="00E44983" w:rsidRPr="00216C10" w:rsidRDefault="00E44983" w:rsidP="00216C10">
      <w:pPr>
        <w:ind w:left="720" w:hanging="720"/>
        <w:rPr>
          <w:lang w:val="nl-NL"/>
        </w:rPr>
      </w:pPr>
      <w:bookmarkStart w:id="104" w:name="_Hlk217147631"/>
      <w:r w:rsidRPr="001E6638">
        <w:t>Rafi-Ul-Shan</w:t>
      </w:r>
      <w:bookmarkEnd w:id="104"/>
      <w:r w:rsidRPr="001E6638">
        <w:t>, P. M., Grant, D. B., &amp; Perry, P. (2022). Are fashion supply chains capable of coopetition? An exploratory study in the UK. </w:t>
      </w:r>
      <w:r w:rsidRPr="00216C10">
        <w:rPr>
          <w:i/>
          <w:iCs/>
        </w:rPr>
        <w:t>International Journal of Logistics Research and Applications</w:t>
      </w:r>
      <w:r w:rsidRPr="001E6638">
        <w:t>, </w:t>
      </w:r>
      <w:r w:rsidRPr="00216C10">
        <w:rPr>
          <w:i/>
          <w:iCs/>
        </w:rPr>
        <w:t>25</w:t>
      </w:r>
      <w:r w:rsidRPr="001E6638">
        <w:t xml:space="preserve">(3), 278-295. </w:t>
      </w:r>
      <w:hyperlink r:id="rId69" w:history="1">
        <w:r w:rsidRPr="00216C10">
          <w:rPr>
            <w:rStyle w:val="Hyperlink"/>
            <w:lang w:val="nl-NL"/>
          </w:rPr>
          <w:t>https://www.tandfonline.com/doi/abs/10.1080/13675567.2020.1784118</w:t>
        </w:r>
      </w:hyperlink>
    </w:p>
    <w:p w14:paraId="5D3F61BE" w14:textId="77777777" w:rsidR="00E44983" w:rsidRPr="004D1322" w:rsidRDefault="00E44983" w:rsidP="00E44983">
      <w:pPr>
        <w:ind w:left="720" w:hanging="720"/>
      </w:pPr>
      <w:r w:rsidRPr="004D1322">
        <w:lastRenderedPageBreak/>
        <w:t xml:space="preserve">S, K.S., N, S.K., M, R.P., K, V.D. and V, U.B. (2025). A Case Study on - Enriching Learning Ability among Students </w:t>
      </w:r>
      <w:proofErr w:type="gramStart"/>
      <w:r w:rsidRPr="004D1322">
        <w:t>By</w:t>
      </w:r>
      <w:proofErr w:type="gramEnd"/>
      <w:r w:rsidRPr="004D1322">
        <w:t xml:space="preserve"> Adapting Collaborative Experiential Learning Based on Kolb’s Model. </w:t>
      </w:r>
      <w:r w:rsidRPr="004D1322">
        <w:rPr>
          <w:i/>
          <w:iCs/>
        </w:rPr>
        <w:t>Journal of Engineering Education Transformations</w:t>
      </w:r>
      <w:r w:rsidRPr="004D1322">
        <w:t xml:space="preserve">, [online] pp.368–374. </w:t>
      </w:r>
      <w:proofErr w:type="spellStart"/>
      <w:proofErr w:type="gramStart"/>
      <w:r w:rsidRPr="004D1322">
        <w:t>doi:https</w:t>
      </w:r>
      <w:proofErr w:type="spellEnd"/>
      <w:r w:rsidRPr="004D1322">
        <w:t>://doi.org/10.16920/jeet/2025/v38is2/25044</w:t>
      </w:r>
      <w:proofErr w:type="gramEnd"/>
      <w:r w:rsidRPr="004D1322">
        <w:t>.</w:t>
      </w:r>
    </w:p>
    <w:p w14:paraId="6395A61D" w14:textId="77777777" w:rsidR="00E44983" w:rsidRPr="00216C10" w:rsidRDefault="00E44983" w:rsidP="00216C10">
      <w:pPr>
        <w:ind w:left="720" w:hanging="720"/>
        <w:rPr>
          <w:lang w:val="en-IN"/>
        </w:rPr>
      </w:pPr>
      <w:bookmarkStart w:id="105" w:name="_Hlk217147926"/>
      <w:r w:rsidRPr="00216C10">
        <w:rPr>
          <w:lang w:val="nl-NL"/>
        </w:rPr>
        <w:t>Sarokin, S. N., &amp; Bocken</w:t>
      </w:r>
      <w:bookmarkEnd w:id="105"/>
      <w:r w:rsidRPr="00216C10">
        <w:rPr>
          <w:lang w:val="nl-NL"/>
        </w:rPr>
        <w:t xml:space="preserve">, N. M. P. (2024). </w:t>
      </w:r>
      <w:r w:rsidRPr="00827E1D">
        <w:t>Pursuing profitability in slow fashion: Exploring brands’ profit contributors. </w:t>
      </w:r>
      <w:r w:rsidRPr="00216C10">
        <w:rPr>
          <w:i/>
          <w:iCs/>
        </w:rPr>
        <w:t>Journal of Cleaner Production</w:t>
      </w:r>
      <w:r w:rsidRPr="00827E1D">
        <w:t>, </w:t>
      </w:r>
      <w:r w:rsidRPr="00216C10">
        <w:rPr>
          <w:i/>
          <w:iCs/>
        </w:rPr>
        <w:t>444</w:t>
      </w:r>
      <w:r w:rsidRPr="00827E1D">
        <w:t xml:space="preserve">, 141237. </w:t>
      </w:r>
      <w:hyperlink r:id="rId70" w:history="1">
        <w:r w:rsidRPr="00BE405B">
          <w:rPr>
            <w:rStyle w:val="Hyperlink"/>
          </w:rPr>
          <w:t>https://www.sciencedirect.com/science/article/pii/S095965262400684X</w:t>
        </w:r>
      </w:hyperlink>
    </w:p>
    <w:p w14:paraId="7F129C8B" w14:textId="77777777" w:rsidR="00E44983" w:rsidRPr="00216C10" w:rsidRDefault="00E44983" w:rsidP="00216C10">
      <w:pPr>
        <w:ind w:left="720" w:hanging="720"/>
        <w:rPr>
          <w:lang w:val="en-IN"/>
        </w:rPr>
      </w:pPr>
      <w:proofErr w:type="spellStart"/>
      <w:r w:rsidRPr="00B06AC0">
        <w:t>Seuring</w:t>
      </w:r>
      <w:proofErr w:type="spellEnd"/>
      <w:r w:rsidRPr="00B06AC0">
        <w:t>, S., &amp; Müller, M. (2008). From a literature review to a conceptual framework for sustainable supply chain management. </w:t>
      </w:r>
      <w:r w:rsidRPr="00216C10">
        <w:rPr>
          <w:i/>
          <w:iCs/>
        </w:rPr>
        <w:t>Journal of cleaner production</w:t>
      </w:r>
      <w:r w:rsidRPr="00B06AC0">
        <w:t>, </w:t>
      </w:r>
      <w:r w:rsidRPr="00216C10">
        <w:rPr>
          <w:i/>
          <w:iCs/>
        </w:rPr>
        <w:t>16</w:t>
      </w:r>
      <w:r w:rsidRPr="00B06AC0">
        <w:t xml:space="preserve">(15), 1699-1710. </w:t>
      </w:r>
      <w:hyperlink r:id="rId71" w:history="1">
        <w:r w:rsidRPr="00BE405B">
          <w:rPr>
            <w:rStyle w:val="Hyperlink"/>
          </w:rPr>
          <w:t>https://www.sciencedirect.com/science/article/abs/pii/S095965260800111X</w:t>
        </w:r>
      </w:hyperlink>
    </w:p>
    <w:p w14:paraId="080C83ED" w14:textId="77777777" w:rsidR="00E44983" w:rsidRPr="004D1322" w:rsidRDefault="00E44983" w:rsidP="00E44983">
      <w:pPr>
        <w:ind w:left="720" w:hanging="720"/>
      </w:pPr>
      <w:r w:rsidRPr="004D1322">
        <w:t xml:space="preserve">Skinner, E., </w:t>
      </w:r>
      <w:proofErr w:type="spellStart"/>
      <w:r w:rsidRPr="004D1322">
        <w:t>Dancis</w:t>
      </w:r>
      <w:proofErr w:type="spellEnd"/>
      <w:r w:rsidRPr="004D1322">
        <w:t xml:space="preserve">, J. and </w:t>
      </w:r>
      <w:proofErr w:type="gramStart"/>
      <w:r w:rsidRPr="004D1322">
        <w:t>The</w:t>
      </w:r>
      <w:proofErr w:type="gramEnd"/>
      <w:r w:rsidRPr="004D1322">
        <w:t xml:space="preserve"> (2026). </w:t>
      </w:r>
      <w:r w:rsidRPr="004D1322">
        <w:rPr>
          <w:i/>
          <w:iCs/>
        </w:rPr>
        <w:t>Descriptive and Explanatory Designs</w:t>
      </w:r>
      <w:r w:rsidRPr="004D1322">
        <w:t>. [online] Human Development - Revision. Available at: https://pdx.pressbooks.pub/humandevelopmentupdate/chapter/descriptive-and-explanatory-designs/ [Accessed 20 Dec. 2025].</w:t>
      </w:r>
    </w:p>
    <w:p w14:paraId="632DBF49" w14:textId="77777777" w:rsidR="00E44983" w:rsidRPr="004D1322" w:rsidRDefault="00E44983" w:rsidP="00E44983">
      <w:pPr>
        <w:ind w:left="720" w:hanging="720"/>
      </w:pPr>
      <w:r w:rsidRPr="004D1322">
        <w:t xml:space="preserve">Tajik, O., Golzar, J. and Noor, S. (2024). Purposive Sampling. </w:t>
      </w:r>
      <w:r w:rsidRPr="004D1322">
        <w:rPr>
          <w:i/>
          <w:iCs/>
        </w:rPr>
        <w:t>Purposive Sampling</w:t>
      </w:r>
      <w:r w:rsidRPr="004D1322">
        <w:t xml:space="preserve">, [online] 2(2), pp.1–9. </w:t>
      </w:r>
      <w:proofErr w:type="spellStart"/>
      <w:proofErr w:type="gramStart"/>
      <w:r w:rsidRPr="004D1322">
        <w:t>doi:https</w:t>
      </w:r>
      <w:proofErr w:type="spellEnd"/>
      <w:r w:rsidRPr="004D1322">
        <w:t>://doi.org/10.22034/ijels.2025.490681.1029</w:t>
      </w:r>
      <w:proofErr w:type="gramEnd"/>
      <w:r w:rsidRPr="004D1322">
        <w:t>.</w:t>
      </w:r>
    </w:p>
    <w:p w14:paraId="6D104974" w14:textId="77777777" w:rsidR="00E44983" w:rsidRPr="00216C10" w:rsidRDefault="00E44983" w:rsidP="00216C10">
      <w:pPr>
        <w:ind w:left="720" w:hanging="720"/>
        <w:rPr>
          <w:lang w:val="nl-NL"/>
        </w:rPr>
      </w:pPr>
      <w:r w:rsidRPr="00D64A34">
        <w:t>Talay, C., Oxborrow, L., &amp; Brindley, C. (2020). How small suppliers deal with the buyer power in asymmetric relationships within the sustainable fashion supply chain. </w:t>
      </w:r>
      <w:r w:rsidRPr="00216C10">
        <w:rPr>
          <w:i/>
          <w:iCs/>
        </w:rPr>
        <w:t>Journal of Business Research</w:t>
      </w:r>
      <w:r w:rsidRPr="00D64A34">
        <w:t>, </w:t>
      </w:r>
      <w:r w:rsidRPr="00216C10">
        <w:rPr>
          <w:i/>
          <w:iCs/>
        </w:rPr>
        <w:t>117</w:t>
      </w:r>
      <w:r w:rsidRPr="00D64A34">
        <w:t xml:space="preserve">, 604-614. </w:t>
      </w:r>
      <w:hyperlink r:id="rId72" w:history="1">
        <w:r w:rsidRPr="00216C10">
          <w:rPr>
            <w:rStyle w:val="Hyperlink"/>
            <w:lang w:val="nl-NL"/>
          </w:rPr>
          <w:t>https://www.sciencedirect.com/science/article/abs/pii/S0148296318304181</w:t>
        </w:r>
      </w:hyperlink>
    </w:p>
    <w:p w14:paraId="24DEE399" w14:textId="77777777" w:rsidR="00E44983" w:rsidRDefault="00E44983" w:rsidP="00216C10">
      <w:pPr>
        <w:ind w:left="720" w:hanging="720"/>
      </w:pPr>
      <w:r w:rsidRPr="00216C10">
        <w:rPr>
          <w:lang w:val="nl-NL"/>
        </w:rPr>
        <w:t xml:space="preserve">Tandon, A., Dhir, A., Kaur, P., &amp; Ogbonnaya, C. (2025). </w:t>
      </w:r>
      <w:r w:rsidRPr="00792D02">
        <w:t>Ethical Sourcing and Decision Making in the Fashion Industry: A Longitudinal Qualitative Examination. </w:t>
      </w:r>
      <w:r w:rsidRPr="00216C10">
        <w:rPr>
          <w:i/>
          <w:iCs/>
        </w:rPr>
        <w:t>Journal of Business Ethics</w:t>
      </w:r>
      <w:r w:rsidRPr="00792D02">
        <w:t>, </w:t>
      </w:r>
      <w:r w:rsidRPr="00216C10">
        <w:rPr>
          <w:i/>
          <w:iCs/>
        </w:rPr>
        <w:t>196</w:t>
      </w:r>
      <w:r w:rsidRPr="00792D02">
        <w:t xml:space="preserve">(4). </w:t>
      </w:r>
      <w:hyperlink r:id="rId73" w:history="1">
        <w:r w:rsidRPr="00BE405B">
          <w:rPr>
            <w:rStyle w:val="Hyperlink"/>
          </w:rPr>
          <w:t>https://openurl.ebsco.com/EPDB%3Agcd%3A15%3A35430367/detailv2?sid=ebsco%3Aplink%3Ascholar&amp;id=ebsco%3Agcd%3A182844988&amp;crl=c&amp;link_origin=scholar.google.com</w:t>
        </w:r>
      </w:hyperlink>
    </w:p>
    <w:p w14:paraId="15CE332F" w14:textId="77777777" w:rsidR="00E44983" w:rsidRDefault="00E44983" w:rsidP="00216C10">
      <w:pPr>
        <w:pStyle w:val="NormalWeb"/>
        <w:spacing w:before="0" w:beforeAutospacing="0" w:after="0" w:afterAutospacing="0" w:line="480" w:lineRule="auto"/>
        <w:ind w:left="720" w:hanging="720"/>
        <w:rPr>
          <w:sz w:val="24"/>
        </w:rPr>
      </w:pPr>
      <w:r>
        <w:t xml:space="preserve">Textile Today. (2024, November 27). </w:t>
      </w:r>
      <w:r>
        <w:rPr>
          <w:i/>
          <w:iCs/>
        </w:rPr>
        <w:t>Primark accelerates sustainability and ethical sourcing towards greener future</w:t>
      </w:r>
      <w:r>
        <w:t xml:space="preserve">. Textile News, Apparel News, RMG News, Fashion Trends. </w:t>
      </w:r>
      <w:hyperlink r:id="rId74" w:history="1">
        <w:r w:rsidRPr="00BE405B">
          <w:rPr>
            <w:rStyle w:val="Hyperlink"/>
          </w:rPr>
          <w:t>https://www.textiletoday.com.bd/primark-accelerates-sustainability-and-ethical-sourcing-towards-greener-future</w:t>
        </w:r>
      </w:hyperlink>
      <w:r>
        <w:t xml:space="preserve"> </w:t>
      </w:r>
    </w:p>
    <w:p w14:paraId="228E5A4F" w14:textId="77777777" w:rsidR="00E44983" w:rsidRDefault="00E44983" w:rsidP="00216C10">
      <w:pPr>
        <w:ind w:left="720" w:hanging="720"/>
      </w:pPr>
      <w:r w:rsidRPr="000708E0">
        <w:lastRenderedPageBreak/>
        <w:t>Thorisdottir, T. S., &amp; Johannsdottir, L. (2020). Corporate social responsibility influencing sustainability within the fashion industry. A systematic review. </w:t>
      </w:r>
      <w:r w:rsidRPr="00216C10">
        <w:rPr>
          <w:i/>
          <w:iCs/>
        </w:rPr>
        <w:t>Sustainability</w:t>
      </w:r>
      <w:r w:rsidRPr="000708E0">
        <w:t>, </w:t>
      </w:r>
      <w:r w:rsidRPr="00216C10">
        <w:rPr>
          <w:i/>
          <w:iCs/>
        </w:rPr>
        <w:t>12</w:t>
      </w:r>
      <w:r w:rsidRPr="000708E0">
        <w:t xml:space="preserve">(21), 9167. </w:t>
      </w:r>
      <w:hyperlink r:id="rId75" w:history="1">
        <w:r w:rsidRPr="00BE405B">
          <w:rPr>
            <w:rStyle w:val="Hyperlink"/>
          </w:rPr>
          <w:t>https://www.mdpi.com/2071-1050/12/21/9167</w:t>
        </w:r>
      </w:hyperlink>
    </w:p>
    <w:p w14:paraId="4A2B4012" w14:textId="77777777" w:rsidR="00E44983" w:rsidRPr="004D1322" w:rsidRDefault="00E44983" w:rsidP="00E44983">
      <w:pPr>
        <w:ind w:left="720" w:hanging="720"/>
      </w:pPr>
      <w:r w:rsidRPr="004D1322">
        <w:t xml:space="preserve">Toyon, M.A.S. (2021). Explanatory Sequential Design of Mixed Methods research: Phases and Challenges. </w:t>
      </w:r>
      <w:r w:rsidRPr="004D1322">
        <w:rPr>
          <w:i/>
          <w:iCs/>
        </w:rPr>
        <w:t>International Journal of Research in Business and Social Science (2147- 4478)</w:t>
      </w:r>
      <w:r w:rsidRPr="004D1322">
        <w:t xml:space="preserve">, [online] 10(5), pp.253–260. </w:t>
      </w:r>
      <w:proofErr w:type="spellStart"/>
      <w:proofErr w:type="gramStart"/>
      <w:r w:rsidRPr="004D1322">
        <w:t>doi:https</w:t>
      </w:r>
      <w:proofErr w:type="spellEnd"/>
      <w:r w:rsidRPr="004D1322">
        <w:t>://doi.org/10.20525/ijrbs.v10i5.1262</w:t>
      </w:r>
      <w:proofErr w:type="gramEnd"/>
      <w:r w:rsidRPr="004D1322">
        <w:t>.</w:t>
      </w:r>
    </w:p>
    <w:p w14:paraId="7845D54B" w14:textId="77777777" w:rsidR="00E44983" w:rsidRDefault="00E44983" w:rsidP="00216C10">
      <w:pPr>
        <w:ind w:left="720" w:hanging="720"/>
      </w:pPr>
      <w:r w:rsidRPr="00792D02">
        <w:t>TRONNEBATI, I., &amp; JAWAB, F. (2023). Green and Sustainable Supply Chain Management: A Comparative Literature Review. </w:t>
      </w:r>
      <w:r w:rsidRPr="00216C10">
        <w:rPr>
          <w:i/>
          <w:iCs/>
        </w:rPr>
        <w:t>Jordan Journal of Mechanical &amp; Industrial Engineering</w:t>
      </w:r>
      <w:r w:rsidRPr="00792D02">
        <w:t>, </w:t>
      </w:r>
      <w:r w:rsidRPr="00216C10">
        <w:rPr>
          <w:i/>
          <w:iCs/>
        </w:rPr>
        <w:t>17</w:t>
      </w:r>
      <w:r w:rsidRPr="00792D02">
        <w:t xml:space="preserve">(1). </w:t>
      </w:r>
      <w:hyperlink r:id="rId76" w:history="1">
        <w:r w:rsidRPr="00BE405B">
          <w:rPr>
            <w:rStyle w:val="Hyperlink"/>
          </w:rPr>
          <w:t>https://jjmie.hu.edu.jo/vol17/vol17-1/09-JJMIE-247-22.pdf</w:t>
        </w:r>
      </w:hyperlink>
    </w:p>
    <w:p w14:paraId="2A148786" w14:textId="77777777" w:rsidR="00E44983" w:rsidRPr="004D1322" w:rsidRDefault="00E44983" w:rsidP="00E44983">
      <w:pPr>
        <w:ind w:left="720" w:hanging="720"/>
      </w:pPr>
      <w:r w:rsidRPr="005E277D">
        <w:rPr>
          <w:lang w:val="nl-NL"/>
        </w:rPr>
        <w:t xml:space="preserve">Waal, C. de (2021). Introducing Pragmatism. </w:t>
      </w:r>
      <w:r w:rsidRPr="004D1322">
        <w:rPr>
          <w:i/>
          <w:iCs/>
        </w:rPr>
        <w:t>Introducing pragmatism: a tool for rethinking philosophy</w:t>
      </w:r>
      <w:r w:rsidRPr="004D1322">
        <w:t xml:space="preserve">, [online] p.322. </w:t>
      </w:r>
      <w:proofErr w:type="spellStart"/>
      <w:proofErr w:type="gramStart"/>
      <w:r w:rsidRPr="004D1322">
        <w:t>doi:https</w:t>
      </w:r>
      <w:proofErr w:type="spellEnd"/>
      <w:r w:rsidRPr="004D1322">
        <w:t>://doi.org/10.4324/9781003199731</w:t>
      </w:r>
      <w:proofErr w:type="gramEnd"/>
      <w:r w:rsidRPr="004D1322">
        <w:t>.</w:t>
      </w:r>
    </w:p>
    <w:p w14:paraId="709FDB18" w14:textId="77777777" w:rsidR="00E44983" w:rsidRPr="00216C10" w:rsidRDefault="00E44983" w:rsidP="00216C10">
      <w:pPr>
        <w:ind w:left="720" w:hanging="720"/>
        <w:rPr>
          <w:lang w:val="en-IN"/>
        </w:rPr>
      </w:pPr>
      <w:bookmarkStart w:id="106" w:name="_Hlk217148204"/>
      <w:r w:rsidRPr="00093123">
        <w:t>Xiao, Y., &amp; Li</w:t>
      </w:r>
      <w:bookmarkEnd w:id="106"/>
      <w:r w:rsidRPr="00093123">
        <w:t>, W. (2025). Stakeholder-Driven Sustainable Technology Application in Fashion Manufacturing Enterprises and Performance Impact. </w:t>
      </w:r>
      <w:r w:rsidRPr="00216C10">
        <w:rPr>
          <w:i/>
          <w:iCs/>
        </w:rPr>
        <w:t>Polish Journal of Environmental Studies</w:t>
      </w:r>
      <w:r w:rsidRPr="00093123">
        <w:t>, </w:t>
      </w:r>
      <w:r w:rsidRPr="00216C10">
        <w:rPr>
          <w:i/>
          <w:iCs/>
        </w:rPr>
        <w:t>34</w:t>
      </w:r>
      <w:r w:rsidRPr="00093123">
        <w:t xml:space="preserve">(2), 1389-1402. </w:t>
      </w:r>
      <w:hyperlink r:id="rId77" w:history="1">
        <w:r w:rsidRPr="00BE405B">
          <w:rPr>
            <w:rStyle w:val="Hyperlink"/>
          </w:rPr>
          <w:t>https://www.pjoes.com/Stakeholder-Driven-Sustainable-Technology-nApplication-in-Fashion-Manufacturing-nEnterprises,187113,0,2.html</w:t>
        </w:r>
      </w:hyperlink>
    </w:p>
    <w:p w14:paraId="3FA5297F" w14:textId="77777777" w:rsidR="00E44983" w:rsidRDefault="00E44983" w:rsidP="00E44983">
      <w:pPr>
        <w:ind w:left="720" w:hanging="720"/>
      </w:pPr>
      <w:r w:rsidRPr="00216C10">
        <w:rPr>
          <w:lang w:val="nl-NL"/>
        </w:rPr>
        <w:t xml:space="preserve">Zanjirani Farahani, R., Asgari, N., &amp; Van Wassenhove, L. N. (2022). </w:t>
      </w:r>
      <w:r w:rsidRPr="00345FDC">
        <w:t>Fast fashion, charities, and the circular economy: challenges for operations management. </w:t>
      </w:r>
      <w:r w:rsidRPr="00216C10">
        <w:rPr>
          <w:i/>
          <w:iCs/>
        </w:rPr>
        <w:t>Production and Operations Management</w:t>
      </w:r>
      <w:r w:rsidRPr="00345FDC">
        <w:t>, </w:t>
      </w:r>
      <w:r w:rsidRPr="00216C10">
        <w:rPr>
          <w:i/>
          <w:iCs/>
        </w:rPr>
        <w:t>31</w:t>
      </w:r>
      <w:r w:rsidRPr="00345FDC">
        <w:t xml:space="preserve">(3), 1089-1114. </w:t>
      </w:r>
      <w:hyperlink r:id="rId78" w:history="1">
        <w:r w:rsidRPr="00BE405B">
          <w:rPr>
            <w:rStyle w:val="Hyperlink"/>
          </w:rPr>
          <w:t>https://journals.sagepub.com/doi/abs/10.1111/poms.13596</w:t>
        </w:r>
      </w:hyperlink>
    </w:p>
    <w:p w14:paraId="401A135E" w14:textId="77777777" w:rsidR="00347356" w:rsidRDefault="00347356" w:rsidP="00216C10"/>
    <w:p w14:paraId="3E2ED35D" w14:textId="5A116E46" w:rsidR="00A63BF7" w:rsidRDefault="00A63BF7">
      <w:pPr>
        <w:spacing w:line="259" w:lineRule="auto"/>
        <w:jc w:val="left"/>
      </w:pPr>
      <w:r>
        <w:br w:type="page"/>
      </w:r>
    </w:p>
    <w:p w14:paraId="0589B7E2" w14:textId="3B7BD303" w:rsidR="00A63BF7" w:rsidRPr="00A63BF7" w:rsidRDefault="00A63BF7" w:rsidP="00A63BF7">
      <w:pPr>
        <w:pStyle w:val="Heading1"/>
        <w:rPr>
          <w:lang w:val="en-IN"/>
        </w:rPr>
      </w:pPr>
      <w:bookmarkStart w:id="107" w:name="_Toc217151639"/>
      <w:r w:rsidRPr="00A63BF7">
        <w:rPr>
          <w:lang w:val="en-IN"/>
        </w:rPr>
        <w:lastRenderedPageBreak/>
        <w:t>Appendix </w:t>
      </w:r>
      <w:r>
        <w:rPr>
          <w:lang w:val="en-IN"/>
        </w:rPr>
        <w:t>1- Interview Questions</w:t>
      </w:r>
      <w:bookmarkEnd w:id="107"/>
      <w:r>
        <w:rPr>
          <w:lang w:val="en-IN"/>
        </w:rPr>
        <w:t xml:space="preserve"> </w:t>
      </w:r>
    </w:p>
    <w:p w14:paraId="0F600816" w14:textId="77777777" w:rsidR="00A63BF7" w:rsidRPr="00A63BF7" w:rsidRDefault="00A63BF7" w:rsidP="00A63BF7">
      <w:pPr>
        <w:rPr>
          <w:lang w:val="en-IN"/>
        </w:rPr>
      </w:pPr>
      <w:r w:rsidRPr="00A63BF7">
        <w:rPr>
          <w:lang w:val="en-IN"/>
        </w:rPr>
        <w:t>Q1. How have Primark’s investments in ethical sourcing and sustainability initiatives since 2019 influenced operating costs and operating margins, and what trade-offs have management encountered between ethics and profitability?</w:t>
      </w:r>
    </w:p>
    <w:p w14:paraId="7222E332" w14:textId="77777777" w:rsidR="00A63BF7" w:rsidRPr="00A63BF7" w:rsidRDefault="00A63BF7" w:rsidP="00A63BF7">
      <w:pPr>
        <w:rPr>
          <w:lang w:val="en-IN"/>
        </w:rPr>
      </w:pPr>
      <w:r w:rsidRPr="00A63BF7">
        <w:rPr>
          <w:lang w:val="en-IN"/>
        </w:rPr>
        <w:t>Q2. What do you think about internal performance metrics or financial indicators Primark use to evaluate the return on investment (ROI) of ethical supply chain practices implemented between 2019 and 2024?</w:t>
      </w:r>
    </w:p>
    <w:p w14:paraId="3F72DFA3" w14:textId="1314D8E9" w:rsidR="00A63BF7" w:rsidRPr="00A63BF7" w:rsidRDefault="00A63BF7" w:rsidP="00A63BF7">
      <w:pPr>
        <w:rPr>
          <w:lang w:val="en-IN"/>
        </w:rPr>
      </w:pPr>
      <w:r w:rsidRPr="00A63BF7">
        <w:rPr>
          <w:lang w:val="en-IN"/>
        </w:rPr>
        <w:t>Q3</w:t>
      </w:r>
      <w:r>
        <w:rPr>
          <w:lang w:val="en-IN"/>
        </w:rPr>
        <w:t xml:space="preserve"> </w:t>
      </w:r>
      <w:r w:rsidRPr="00A63BF7">
        <w:rPr>
          <w:lang w:val="en-IN"/>
        </w:rPr>
        <w:t>What specific communication or transparency strategies does Primark use to address consumer concerns about greenwashing, and how effective have these interventions been in maintaining or improving brand trust?</w:t>
      </w:r>
    </w:p>
    <w:p w14:paraId="34FA4E67" w14:textId="77777777" w:rsidR="00A63BF7" w:rsidRPr="00A63BF7" w:rsidRDefault="00A63BF7" w:rsidP="00A63BF7">
      <w:pPr>
        <w:rPr>
          <w:lang w:val="en-IN"/>
        </w:rPr>
      </w:pPr>
      <w:r w:rsidRPr="00A63BF7">
        <w:rPr>
          <w:lang w:val="en-IN"/>
        </w:rPr>
        <w:t>Q4. To what extent do you think localised or near-shore sourcing strategies reduce logistics costs and supply risks, and do these savings sufficiently offset the higher costs associated with ethical labour and sustainability premiums?</w:t>
      </w:r>
    </w:p>
    <w:p w14:paraId="69C05150" w14:textId="77777777" w:rsidR="00792D02" w:rsidRPr="00A63BF7" w:rsidRDefault="00792D02" w:rsidP="00A63BF7">
      <w:pPr>
        <w:rPr>
          <w:lang w:val="en-IN"/>
        </w:rPr>
      </w:pPr>
    </w:p>
    <w:sectPr w:rsidR="00792D02" w:rsidRPr="00A63BF7" w:rsidSect="000B12E0">
      <w:headerReference w:type="default" r:id="rId7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6A36D2" w14:textId="77777777" w:rsidR="001C5900" w:rsidRDefault="001C5900" w:rsidP="000B12E0">
      <w:pPr>
        <w:spacing w:after="0" w:line="240" w:lineRule="auto"/>
      </w:pPr>
      <w:r>
        <w:separator/>
      </w:r>
    </w:p>
  </w:endnote>
  <w:endnote w:type="continuationSeparator" w:id="0">
    <w:p w14:paraId="1E5DC1E3" w14:textId="77777777" w:rsidR="001C5900" w:rsidRDefault="001C5900" w:rsidP="000B12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3796C9" w14:textId="77777777" w:rsidR="001C5900" w:rsidRDefault="001C5900" w:rsidP="000B12E0">
      <w:pPr>
        <w:spacing w:after="0" w:line="240" w:lineRule="auto"/>
      </w:pPr>
      <w:r>
        <w:separator/>
      </w:r>
    </w:p>
  </w:footnote>
  <w:footnote w:type="continuationSeparator" w:id="0">
    <w:p w14:paraId="71EECAC5" w14:textId="77777777" w:rsidR="001C5900" w:rsidRDefault="001C5900" w:rsidP="000B12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7F7F7F" w:themeColor="background1" w:themeShade="7F"/>
        <w:spacing w:val="60"/>
      </w:rPr>
      <w:id w:val="-1723971293"/>
      <w:docPartObj>
        <w:docPartGallery w:val="Page Numbers (Top of Page)"/>
        <w:docPartUnique/>
      </w:docPartObj>
    </w:sdtPr>
    <w:sdtEndPr>
      <w:rPr>
        <w:b/>
        <w:bCs/>
        <w:noProof/>
        <w:color w:val="auto"/>
        <w:spacing w:val="0"/>
      </w:rPr>
    </w:sdtEndPr>
    <w:sdtContent>
      <w:p w14:paraId="122CCBC9" w14:textId="43BD34CE" w:rsidR="000B12E0" w:rsidRDefault="000B12E0">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558D73AE" w14:textId="77777777" w:rsidR="000B12E0" w:rsidRDefault="000B12E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DC714A"/>
    <w:multiLevelType w:val="multilevel"/>
    <w:tmpl w:val="62E42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32873E0"/>
    <w:multiLevelType w:val="hybridMultilevel"/>
    <w:tmpl w:val="414460B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466D013B"/>
    <w:multiLevelType w:val="hybridMultilevel"/>
    <w:tmpl w:val="E17E485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52444EA3"/>
    <w:multiLevelType w:val="multilevel"/>
    <w:tmpl w:val="F93C16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54BC72A0"/>
    <w:multiLevelType w:val="multilevel"/>
    <w:tmpl w:val="62E42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D6406E6"/>
    <w:multiLevelType w:val="hybridMultilevel"/>
    <w:tmpl w:val="A6CA0AE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5E6B097E"/>
    <w:multiLevelType w:val="hybridMultilevel"/>
    <w:tmpl w:val="A8BA950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62291B9A"/>
    <w:multiLevelType w:val="hybridMultilevel"/>
    <w:tmpl w:val="556EEED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 w15:restartNumberingAfterBreak="0">
    <w:nsid w:val="791910C2"/>
    <w:multiLevelType w:val="multilevel"/>
    <w:tmpl w:val="3C423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2"/>
  </w:num>
  <w:num w:numId="3">
    <w:abstractNumId w:val="5"/>
  </w:num>
  <w:num w:numId="4">
    <w:abstractNumId w:val="1"/>
  </w:num>
  <w:num w:numId="5">
    <w:abstractNumId w:val="4"/>
  </w:num>
  <w:num w:numId="6">
    <w:abstractNumId w:val="0"/>
  </w:num>
  <w:num w:numId="7">
    <w:abstractNumId w:val="7"/>
  </w:num>
  <w:num w:numId="8">
    <w:abstractNumId w:val="6"/>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276"/>
    <w:rsid w:val="000323EB"/>
    <w:rsid w:val="000377AB"/>
    <w:rsid w:val="000708E0"/>
    <w:rsid w:val="00093000"/>
    <w:rsid w:val="000B12E0"/>
    <w:rsid w:val="000D239D"/>
    <w:rsid w:val="00104276"/>
    <w:rsid w:val="00142E3D"/>
    <w:rsid w:val="00177D07"/>
    <w:rsid w:val="00187A3C"/>
    <w:rsid w:val="00195794"/>
    <w:rsid w:val="001A105B"/>
    <w:rsid w:val="001B758A"/>
    <w:rsid w:val="001C5900"/>
    <w:rsid w:val="00216C10"/>
    <w:rsid w:val="00232179"/>
    <w:rsid w:val="00243C84"/>
    <w:rsid w:val="00262836"/>
    <w:rsid w:val="00277C68"/>
    <w:rsid w:val="00285C45"/>
    <w:rsid w:val="00291E61"/>
    <w:rsid w:val="002A27F6"/>
    <w:rsid w:val="002D278E"/>
    <w:rsid w:val="002D4D41"/>
    <w:rsid w:val="002F6888"/>
    <w:rsid w:val="00300A9B"/>
    <w:rsid w:val="00345FDC"/>
    <w:rsid w:val="00347356"/>
    <w:rsid w:val="003E6CA3"/>
    <w:rsid w:val="00422ACA"/>
    <w:rsid w:val="00425D1C"/>
    <w:rsid w:val="00453617"/>
    <w:rsid w:val="004628B2"/>
    <w:rsid w:val="004731F2"/>
    <w:rsid w:val="004A016A"/>
    <w:rsid w:val="004C7F4E"/>
    <w:rsid w:val="004D056B"/>
    <w:rsid w:val="0059153D"/>
    <w:rsid w:val="005B022A"/>
    <w:rsid w:val="005F149F"/>
    <w:rsid w:val="005F4FC4"/>
    <w:rsid w:val="00607469"/>
    <w:rsid w:val="0062482C"/>
    <w:rsid w:val="00626647"/>
    <w:rsid w:val="00681147"/>
    <w:rsid w:val="00695D49"/>
    <w:rsid w:val="006B0313"/>
    <w:rsid w:val="006F491C"/>
    <w:rsid w:val="006F57BD"/>
    <w:rsid w:val="00713EFA"/>
    <w:rsid w:val="00766E2F"/>
    <w:rsid w:val="007759F9"/>
    <w:rsid w:val="00792D02"/>
    <w:rsid w:val="007C7E7D"/>
    <w:rsid w:val="007F421D"/>
    <w:rsid w:val="00815269"/>
    <w:rsid w:val="00832937"/>
    <w:rsid w:val="00844C53"/>
    <w:rsid w:val="0087435B"/>
    <w:rsid w:val="008839B8"/>
    <w:rsid w:val="00892409"/>
    <w:rsid w:val="008A7E12"/>
    <w:rsid w:val="008A7FC4"/>
    <w:rsid w:val="008D1746"/>
    <w:rsid w:val="008E5DCD"/>
    <w:rsid w:val="008E6687"/>
    <w:rsid w:val="009202A9"/>
    <w:rsid w:val="00961BD1"/>
    <w:rsid w:val="0099426B"/>
    <w:rsid w:val="009A04AE"/>
    <w:rsid w:val="009F4D82"/>
    <w:rsid w:val="00A132F0"/>
    <w:rsid w:val="00A26FFA"/>
    <w:rsid w:val="00A453D3"/>
    <w:rsid w:val="00A63BE7"/>
    <w:rsid w:val="00A63BF7"/>
    <w:rsid w:val="00AA4C46"/>
    <w:rsid w:val="00AB2696"/>
    <w:rsid w:val="00AE2C00"/>
    <w:rsid w:val="00AF019A"/>
    <w:rsid w:val="00B13A14"/>
    <w:rsid w:val="00B80DC6"/>
    <w:rsid w:val="00B82D47"/>
    <w:rsid w:val="00B86BB5"/>
    <w:rsid w:val="00BA5FFB"/>
    <w:rsid w:val="00C26B04"/>
    <w:rsid w:val="00C7415F"/>
    <w:rsid w:val="00CA316A"/>
    <w:rsid w:val="00CD176C"/>
    <w:rsid w:val="00CD40C1"/>
    <w:rsid w:val="00D13EB1"/>
    <w:rsid w:val="00D149A5"/>
    <w:rsid w:val="00D24738"/>
    <w:rsid w:val="00D31F53"/>
    <w:rsid w:val="00D37B22"/>
    <w:rsid w:val="00D64A34"/>
    <w:rsid w:val="00D953AF"/>
    <w:rsid w:val="00DA5203"/>
    <w:rsid w:val="00DA657F"/>
    <w:rsid w:val="00DB26DD"/>
    <w:rsid w:val="00DF15A5"/>
    <w:rsid w:val="00DF5DDE"/>
    <w:rsid w:val="00E252CA"/>
    <w:rsid w:val="00E33DCF"/>
    <w:rsid w:val="00E44983"/>
    <w:rsid w:val="00E84E74"/>
    <w:rsid w:val="00EA458A"/>
    <w:rsid w:val="00F835F6"/>
    <w:rsid w:val="00FB2CA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1FF518"/>
  <w15:chartTrackingRefBased/>
  <w15:docId w15:val="{BD13EAED-D871-4385-91BF-BFA0685FC9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458A"/>
    <w:pPr>
      <w:spacing w:line="360" w:lineRule="auto"/>
      <w:jc w:val="both"/>
    </w:pPr>
    <w:rPr>
      <w:rFonts w:ascii="Arial" w:hAnsi="Arial"/>
      <w:lang w:val="en-GB"/>
    </w:rPr>
  </w:style>
  <w:style w:type="paragraph" w:styleId="Heading1">
    <w:name w:val="heading 1"/>
    <w:basedOn w:val="Normal"/>
    <w:next w:val="Normal"/>
    <w:link w:val="Heading1Char"/>
    <w:uiPriority w:val="9"/>
    <w:qFormat/>
    <w:rsid w:val="00D13EB1"/>
    <w:pPr>
      <w:keepNext/>
      <w:keepLines/>
      <w:spacing w:before="360" w:after="80"/>
      <w:outlineLvl w:val="0"/>
    </w:pPr>
    <w:rPr>
      <w:rFonts w:eastAsiaTheme="majorEastAsia" w:cstheme="majorBidi"/>
      <w:b/>
      <w:color w:val="000000" w:themeColor="text1"/>
      <w:sz w:val="32"/>
      <w:szCs w:val="40"/>
    </w:rPr>
  </w:style>
  <w:style w:type="paragraph" w:styleId="Heading2">
    <w:name w:val="heading 2"/>
    <w:basedOn w:val="Normal"/>
    <w:next w:val="Normal"/>
    <w:link w:val="Heading2Char"/>
    <w:uiPriority w:val="9"/>
    <w:unhideWhenUsed/>
    <w:qFormat/>
    <w:rsid w:val="00D13EB1"/>
    <w:pPr>
      <w:keepNext/>
      <w:keepLines/>
      <w:spacing w:before="160" w:after="80"/>
      <w:outlineLvl w:val="1"/>
    </w:pPr>
    <w:rPr>
      <w:rFonts w:eastAsiaTheme="majorEastAsia" w:cstheme="majorBidi"/>
      <w:b/>
      <w:color w:val="000000" w:themeColor="text1"/>
      <w:sz w:val="28"/>
      <w:szCs w:val="32"/>
    </w:rPr>
  </w:style>
  <w:style w:type="paragraph" w:styleId="Heading3">
    <w:name w:val="heading 3"/>
    <w:basedOn w:val="Normal"/>
    <w:next w:val="Normal"/>
    <w:link w:val="Heading3Char"/>
    <w:uiPriority w:val="9"/>
    <w:unhideWhenUsed/>
    <w:qFormat/>
    <w:rsid w:val="00E33DCF"/>
    <w:pPr>
      <w:keepNext/>
      <w:keepLines/>
      <w:spacing w:before="160" w:after="80"/>
      <w:outlineLvl w:val="2"/>
    </w:pPr>
    <w:rPr>
      <w:rFonts w:eastAsiaTheme="majorEastAsia" w:cstheme="majorBidi"/>
      <w:b/>
      <w:color w:val="000000" w:themeColor="text1"/>
      <w:szCs w:val="28"/>
    </w:rPr>
  </w:style>
  <w:style w:type="paragraph" w:styleId="Heading4">
    <w:name w:val="heading 4"/>
    <w:basedOn w:val="Normal"/>
    <w:next w:val="Normal"/>
    <w:link w:val="Heading4Char"/>
    <w:uiPriority w:val="9"/>
    <w:semiHidden/>
    <w:unhideWhenUsed/>
    <w:qFormat/>
    <w:rsid w:val="0010427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0427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0427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0427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0427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0427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3EB1"/>
    <w:rPr>
      <w:rFonts w:ascii="Arial" w:eastAsiaTheme="majorEastAsia" w:hAnsi="Arial" w:cstheme="majorBidi"/>
      <w:b/>
      <w:color w:val="000000" w:themeColor="text1"/>
      <w:sz w:val="32"/>
      <w:szCs w:val="40"/>
      <w:lang w:val="en-GB"/>
    </w:rPr>
  </w:style>
  <w:style w:type="character" w:customStyle="1" w:styleId="Heading2Char">
    <w:name w:val="Heading 2 Char"/>
    <w:basedOn w:val="DefaultParagraphFont"/>
    <w:link w:val="Heading2"/>
    <w:uiPriority w:val="9"/>
    <w:rsid w:val="00D13EB1"/>
    <w:rPr>
      <w:rFonts w:ascii="Arial" w:eastAsiaTheme="majorEastAsia" w:hAnsi="Arial" w:cstheme="majorBidi"/>
      <w:b/>
      <w:color w:val="000000" w:themeColor="text1"/>
      <w:sz w:val="28"/>
      <w:szCs w:val="32"/>
      <w:lang w:val="en-GB"/>
    </w:rPr>
  </w:style>
  <w:style w:type="character" w:customStyle="1" w:styleId="Heading3Char">
    <w:name w:val="Heading 3 Char"/>
    <w:basedOn w:val="DefaultParagraphFont"/>
    <w:link w:val="Heading3"/>
    <w:uiPriority w:val="9"/>
    <w:rsid w:val="00E33DCF"/>
    <w:rPr>
      <w:rFonts w:ascii="Times New Roman" w:eastAsiaTheme="majorEastAsia" w:hAnsi="Times New Roman" w:cstheme="majorBidi"/>
      <w:b/>
      <w:color w:val="000000" w:themeColor="text1"/>
      <w:sz w:val="24"/>
      <w:szCs w:val="28"/>
      <w:lang w:val="en-GB"/>
    </w:rPr>
  </w:style>
  <w:style w:type="character" w:customStyle="1" w:styleId="Heading4Char">
    <w:name w:val="Heading 4 Char"/>
    <w:basedOn w:val="DefaultParagraphFont"/>
    <w:link w:val="Heading4"/>
    <w:uiPriority w:val="9"/>
    <w:semiHidden/>
    <w:rsid w:val="00104276"/>
    <w:rPr>
      <w:rFonts w:eastAsiaTheme="majorEastAsia" w:cstheme="majorBidi"/>
      <w:i/>
      <w:iCs/>
      <w:color w:val="2F5496" w:themeColor="accent1" w:themeShade="BF"/>
      <w:lang w:val="en-GB"/>
    </w:rPr>
  </w:style>
  <w:style w:type="character" w:customStyle="1" w:styleId="Heading5Char">
    <w:name w:val="Heading 5 Char"/>
    <w:basedOn w:val="DefaultParagraphFont"/>
    <w:link w:val="Heading5"/>
    <w:uiPriority w:val="9"/>
    <w:semiHidden/>
    <w:rsid w:val="00104276"/>
    <w:rPr>
      <w:rFonts w:eastAsiaTheme="majorEastAsia" w:cstheme="majorBidi"/>
      <w:color w:val="2F5496" w:themeColor="accent1" w:themeShade="BF"/>
      <w:lang w:val="en-GB"/>
    </w:rPr>
  </w:style>
  <w:style w:type="character" w:customStyle="1" w:styleId="Heading6Char">
    <w:name w:val="Heading 6 Char"/>
    <w:basedOn w:val="DefaultParagraphFont"/>
    <w:link w:val="Heading6"/>
    <w:uiPriority w:val="9"/>
    <w:semiHidden/>
    <w:rsid w:val="00104276"/>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104276"/>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104276"/>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104276"/>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10427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04276"/>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10427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04276"/>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104276"/>
    <w:pPr>
      <w:spacing w:before="160"/>
      <w:jc w:val="center"/>
    </w:pPr>
    <w:rPr>
      <w:i/>
      <w:iCs/>
      <w:color w:val="404040" w:themeColor="text1" w:themeTint="BF"/>
    </w:rPr>
  </w:style>
  <w:style w:type="character" w:customStyle="1" w:styleId="QuoteChar">
    <w:name w:val="Quote Char"/>
    <w:basedOn w:val="DefaultParagraphFont"/>
    <w:link w:val="Quote"/>
    <w:uiPriority w:val="29"/>
    <w:rsid w:val="00104276"/>
    <w:rPr>
      <w:i/>
      <w:iCs/>
      <w:color w:val="404040" w:themeColor="text1" w:themeTint="BF"/>
      <w:lang w:val="en-GB"/>
    </w:rPr>
  </w:style>
  <w:style w:type="paragraph" w:styleId="ListParagraph">
    <w:name w:val="List Paragraph"/>
    <w:basedOn w:val="Normal"/>
    <w:uiPriority w:val="34"/>
    <w:qFormat/>
    <w:rsid w:val="00104276"/>
    <w:pPr>
      <w:ind w:left="720"/>
      <w:contextualSpacing/>
    </w:pPr>
  </w:style>
  <w:style w:type="character" w:styleId="IntenseEmphasis">
    <w:name w:val="Intense Emphasis"/>
    <w:basedOn w:val="DefaultParagraphFont"/>
    <w:uiPriority w:val="21"/>
    <w:qFormat/>
    <w:rsid w:val="00104276"/>
    <w:rPr>
      <w:i/>
      <w:iCs/>
      <w:color w:val="2F5496" w:themeColor="accent1" w:themeShade="BF"/>
    </w:rPr>
  </w:style>
  <w:style w:type="paragraph" w:styleId="IntenseQuote">
    <w:name w:val="Intense Quote"/>
    <w:basedOn w:val="Normal"/>
    <w:next w:val="Normal"/>
    <w:link w:val="IntenseQuoteChar"/>
    <w:uiPriority w:val="30"/>
    <w:qFormat/>
    <w:rsid w:val="0010427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04276"/>
    <w:rPr>
      <w:i/>
      <w:iCs/>
      <w:color w:val="2F5496" w:themeColor="accent1" w:themeShade="BF"/>
      <w:lang w:val="en-GB"/>
    </w:rPr>
  </w:style>
  <w:style w:type="character" w:styleId="IntenseReference">
    <w:name w:val="Intense Reference"/>
    <w:basedOn w:val="DefaultParagraphFont"/>
    <w:uiPriority w:val="32"/>
    <w:qFormat/>
    <w:rsid w:val="00104276"/>
    <w:rPr>
      <w:b/>
      <w:bCs/>
      <w:smallCaps/>
      <w:color w:val="2F5496" w:themeColor="accent1" w:themeShade="BF"/>
      <w:spacing w:val="5"/>
    </w:rPr>
  </w:style>
  <w:style w:type="character" w:styleId="Hyperlink">
    <w:name w:val="Hyperlink"/>
    <w:basedOn w:val="DefaultParagraphFont"/>
    <w:uiPriority w:val="99"/>
    <w:unhideWhenUsed/>
    <w:rsid w:val="00A26FFA"/>
    <w:rPr>
      <w:color w:val="0563C1" w:themeColor="hyperlink"/>
      <w:u w:val="single"/>
    </w:rPr>
  </w:style>
  <w:style w:type="character" w:styleId="UnresolvedMention">
    <w:name w:val="Unresolved Mention"/>
    <w:basedOn w:val="DefaultParagraphFont"/>
    <w:uiPriority w:val="99"/>
    <w:semiHidden/>
    <w:unhideWhenUsed/>
    <w:rsid w:val="00A26FFA"/>
    <w:rPr>
      <w:color w:val="605E5C"/>
      <w:shd w:val="clear" w:color="auto" w:fill="E1DFDD"/>
    </w:rPr>
  </w:style>
  <w:style w:type="paragraph" w:styleId="Caption">
    <w:name w:val="caption"/>
    <w:basedOn w:val="Normal"/>
    <w:next w:val="Normal"/>
    <w:uiPriority w:val="35"/>
    <w:unhideWhenUsed/>
    <w:qFormat/>
    <w:rsid w:val="005F149F"/>
    <w:pPr>
      <w:spacing w:after="200"/>
    </w:pPr>
    <w:rPr>
      <w:b/>
      <w:iCs/>
      <w:color w:val="000000" w:themeColor="text1"/>
      <w:szCs w:val="18"/>
    </w:rPr>
  </w:style>
  <w:style w:type="paragraph" w:styleId="NormalWeb">
    <w:name w:val="Normal (Web)"/>
    <w:basedOn w:val="Normal"/>
    <w:uiPriority w:val="99"/>
    <w:semiHidden/>
    <w:unhideWhenUsed/>
    <w:rsid w:val="00216C10"/>
    <w:pPr>
      <w:spacing w:before="100" w:beforeAutospacing="1" w:after="100" w:afterAutospacing="1" w:line="240" w:lineRule="auto"/>
      <w:jc w:val="left"/>
    </w:pPr>
    <w:rPr>
      <w:rFonts w:eastAsia="Times New Roman" w:cs="Times New Roman"/>
      <w:kern w:val="0"/>
      <w:szCs w:val="24"/>
      <w:lang w:val="en-IN" w:eastAsia="en-IN"/>
      <w14:ligatures w14:val="none"/>
    </w:rPr>
  </w:style>
  <w:style w:type="paragraph" w:styleId="TOCHeading">
    <w:name w:val="TOC Heading"/>
    <w:basedOn w:val="Heading1"/>
    <w:next w:val="Normal"/>
    <w:uiPriority w:val="39"/>
    <w:unhideWhenUsed/>
    <w:qFormat/>
    <w:rsid w:val="00EA458A"/>
    <w:pPr>
      <w:spacing w:before="240" w:after="0" w:line="259" w:lineRule="auto"/>
      <w:jc w:val="left"/>
      <w:outlineLvl w:val="9"/>
    </w:pPr>
    <w:rPr>
      <w:rFonts w:asciiTheme="majorHAnsi" w:hAnsiTheme="majorHAnsi"/>
      <w:b w:val="0"/>
      <w:color w:val="2F5496" w:themeColor="accent1" w:themeShade="BF"/>
      <w:kern w:val="0"/>
      <w:szCs w:val="32"/>
      <w:lang w:val="en-US"/>
      <w14:ligatures w14:val="none"/>
    </w:rPr>
  </w:style>
  <w:style w:type="paragraph" w:styleId="TOC1">
    <w:name w:val="toc 1"/>
    <w:basedOn w:val="Normal"/>
    <w:next w:val="Normal"/>
    <w:autoRedefine/>
    <w:uiPriority w:val="39"/>
    <w:unhideWhenUsed/>
    <w:rsid w:val="00EA458A"/>
    <w:pPr>
      <w:spacing w:after="100"/>
    </w:pPr>
  </w:style>
  <w:style w:type="paragraph" w:styleId="TOC2">
    <w:name w:val="toc 2"/>
    <w:basedOn w:val="Normal"/>
    <w:next w:val="Normal"/>
    <w:autoRedefine/>
    <w:uiPriority w:val="39"/>
    <w:unhideWhenUsed/>
    <w:rsid w:val="00EA458A"/>
    <w:pPr>
      <w:spacing w:after="100"/>
      <w:ind w:left="220"/>
    </w:pPr>
  </w:style>
  <w:style w:type="paragraph" w:styleId="TOC3">
    <w:name w:val="toc 3"/>
    <w:basedOn w:val="Normal"/>
    <w:next w:val="Normal"/>
    <w:autoRedefine/>
    <w:uiPriority w:val="39"/>
    <w:unhideWhenUsed/>
    <w:rsid w:val="00EA458A"/>
    <w:pPr>
      <w:spacing w:after="100"/>
      <w:ind w:left="440"/>
    </w:pPr>
  </w:style>
  <w:style w:type="paragraph" w:styleId="Header">
    <w:name w:val="header"/>
    <w:basedOn w:val="Normal"/>
    <w:link w:val="HeaderChar"/>
    <w:uiPriority w:val="99"/>
    <w:unhideWhenUsed/>
    <w:rsid w:val="000B12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12E0"/>
    <w:rPr>
      <w:rFonts w:ascii="Arial" w:hAnsi="Arial"/>
      <w:lang w:val="en-GB"/>
    </w:rPr>
  </w:style>
  <w:style w:type="paragraph" w:styleId="Footer">
    <w:name w:val="footer"/>
    <w:basedOn w:val="Normal"/>
    <w:link w:val="FooterChar"/>
    <w:uiPriority w:val="99"/>
    <w:unhideWhenUsed/>
    <w:rsid w:val="000B12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12E0"/>
    <w:rPr>
      <w:rFonts w:ascii="Arial" w:hAnsi="Arial"/>
      <w:lang w:val="en-GB"/>
    </w:rPr>
  </w:style>
  <w:style w:type="paragraph" w:styleId="NoSpacing">
    <w:name w:val="No Spacing"/>
    <w:uiPriority w:val="1"/>
    <w:qFormat/>
    <w:rsid w:val="00D13EB1"/>
    <w:pPr>
      <w:spacing w:after="0" w:line="240" w:lineRule="auto"/>
      <w:jc w:val="both"/>
    </w:pPr>
    <w:rPr>
      <w:rFonts w:ascii="Arial" w:hAnsi="Arial"/>
      <w:lang w:val="en-GB"/>
    </w:rPr>
  </w:style>
  <w:style w:type="table" w:styleId="GridTable5Dark-Accent2">
    <w:name w:val="Grid Table 5 Dark Accent 2"/>
    <w:basedOn w:val="TableNormal"/>
    <w:uiPriority w:val="50"/>
    <w:rsid w:val="00347356"/>
    <w:pPr>
      <w:spacing w:after="0" w:line="240" w:lineRule="auto"/>
    </w:pPr>
    <w:rPr>
      <w:rFonts w:ascii="Arial" w:eastAsia="Arial" w:hAnsi="Arial" w:cs="Arial"/>
      <w:kern w:val="0"/>
      <w:lang w:val="en" w:eastAsia="en-IN"/>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journals.sagepub.com/doi/abs/10.1177/02761467231180456" TargetMode="External"/><Relationship Id="rId21" Type="http://schemas.microsoft.com/office/2007/relationships/diagramDrawing" Target="diagrams/drawing2.xml"/><Relationship Id="rId42" Type="http://schemas.openxmlformats.org/officeDocument/2006/relationships/hyperlink" Target="https://www.researchgate.net/profile/Emuesiri-Ejairu/publication/380207529_Sustainable_and_ethical_supply_chain_management_The_role_of_HR_in_current_practices_and_future_directions/links/668fb882af9e615a15df645b/Sustainable-and-ethical-supply-chain-management-The-role-of-HR-in-current-practices-and-future-directions.pdf?__cf_chl_tk=PMZIACzje9ikQ0t9myRrjKc4MkO0q3XCasqZraXCULw-1766226190-1.0.1.1-Q9x3iBA1YZqJ9uerz5_.S47xBBBRs7c.CSOEy8rx6yI" TargetMode="External"/><Relationship Id="rId47" Type="http://schemas.openxmlformats.org/officeDocument/2006/relationships/hyperlink" Target="https://global.asrcconference.com/index.php/asrc/article/view/64" TargetMode="External"/><Relationship Id="rId63" Type="http://schemas.openxmlformats.org/officeDocument/2006/relationships/hyperlink" Target="https://onlinelibrary.wiley.com/doi/abs/10.1111/j.1745-493x.2009.03162.x" TargetMode="External"/><Relationship Id="rId68" Type="http://schemas.openxmlformats.org/officeDocument/2006/relationships/hyperlink" Target="https://corporate.primark.com/en-gb/primark-cares/sustainability-report" TargetMode="External"/><Relationship Id="rId16" Type="http://schemas.openxmlformats.org/officeDocument/2006/relationships/image" Target="media/image4.svg"/><Relationship Id="rId11" Type="http://schemas.openxmlformats.org/officeDocument/2006/relationships/diagramColors" Target="diagrams/colors1.xml"/><Relationship Id="rId32" Type="http://schemas.openxmlformats.org/officeDocument/2006/relationships/hyperlink" Target="https://books.google.co.in/books?hl=en&amp;lr=&amp;id=IRXQEAAAQBAJ&amp;oi=fnd&amp;pg=PP1&amp;dq=Christopher,+2016&amp;ots=V2atC8tZFV&amp;sig=ySqIbIZLgVMhaqhTLYiMmO41pQs&amp;redir_esc=y" TargetMode="External"/><Relationship Id="rId37" Type="http://schemas.openxmlformats.org/officeDocument/2006/relationships/hyperlink" Target="https://www.emerald.com/sampj/article-abstract/14/1/101/337712/Regulation-of-the-fashion-supply-chains-and-the?redirectedFrom=fulltext" TargetMode="External"/><Relationship Id="rId53" Type="http://schemas.openxmlformats.org/officeDocument/2006/relationships/hyperlink" Target="https://intuendi.com/resource-center/sourcing-in-supply-chain/" TargetMode="External"/><Relationship Id="rId58" Type="http://schemas.openxmlformats.org/officeDocument/2006/relationships/hyperlink" Target="https://onlinelibrary.wiley.com/doi/abs/10.1002/bse.3512" TargetMode="External"/><Relationship Id="rId74" Type="http://schemas.openxmlformats.org/officeDocument/2006/relationships/hyperlink" Target="https://www.textiletoday.com.bd/primark-accelerates-sustainability-and-ethical-sourcing-towards-greener-future" TargetMode="External"/><Relationship Id="rId79" Type="http://schemas.openxmlformats.org/officeDocument/2006/relationships/header" Target="header1.xml"/><Relationship Id="rId5" Type="http://schemas.openxmlformats.org/officeDocument/2006/relationships/webSettings" Target="webSettings.xml"/><Relationship Id="rId61" Type="http://schemas.openxmlformats.org/officeDocument/2006/relationships/hyperlink" Target="https://www.researchgate.net/profile/Matthew-Ogunbukola/publication/384291322_Sustainable_Business_Practices_and_Profitability_Balancing_Environmental_Responsibility_with_Financial_Performance/links/66f2f4fb906bca2ac3c8a22c/Sustainable-Business-Practices-and-Profitability-Balancing-Environmental-Responsibility-with-Financial-Performance.pdf" TargetMode="External"/><Relationship Id="rId19" Type="http://schemas.openxmlformats.org/officeDocument/2006/relationships/diagramQuickStyle" Target="diagrams/quickStyle2.xml"/><Relationship Id="rId14" Type="http://schemas.openxmlformats.org/officeDocument/2006/relationships/image" Target="media/image2.png"/><Relationship Id="rId22" Type="http://schemas.openxmlformats.org/officeDocument/2006/relationships/image" Target="media/image5.png"/><Relationship Id="rId27" Type="http://schemas.openxmlformats.org/officeDocument/2006/relationships/hyperlink" Target="https://www.bbc.com/storyworks/future/a-better-tomorrow/building-resilient-supply-chains-after-disruption" TargetMode="External"/><Relationship Id="rId30" Type="http://schemas.openxmlformats.org/officeDocument/2006/relationships/hyperlink" Target="https://onlinelibrary.wiley.com/doi/abs/10.1111/itor.13273" TargetMode="External"/><Relationship Id="rId35" Type="http://schemas.openxmlformats.org/officeDocument/2006/relationships/hyperlink" Target="https://journals.sagepub.com/doi/abs/10.1525/cmr.2011.54.1.64" TargetMode="External"/><Relationship Id="rId43" Type="http://schemas.openxmlformats.org/officeDocument/2006/relationships/hyperlink" Target="https://onlinelibrary.wiley.com/doi/abs/10.1002/csr.2069" TargetMode="External"/><Relationship Id="rId48" Type="http://schemas.openxmlformats.org/officeDocument/2006/relationships/hyperlink" Target="https://www.emerald.com/jfmm/article-abstract/27/1/182/447543/Critical-determinants-and-firm-performance-of?redirectedFrom=fulltext" TargetMode="External"/><Relationship Id="rId56" Type="http://schemas.openxmlformats.org/officeDocument/2006/relationships/hyperlink" Target="https://www.tandfonline.com/doi/abs/10.1080/20932685.2022.2085601" TargetMode="External"/><Relationship Id="rId64" Type="http://schemas.openxmlformats.org/officeDocument/2006/relationships/hyperlink" Target="https://norma.ncirl.ie/9019/" TargetMode="External"/><Relationship Id="rId69" Type="http://schemas.openxmlformats.org/officeDocument/2006/relationships/hyperlink" Target="https://www.tandfonline.com/doi/abs/10.1080/13675567.2020.1784118" TargetMode="External"/><Relationship Id="rId77" Type="http://schemas.openxmlformats.org/officeDocument/2006/relationships/hyperlink" Target="https://www.pjoes.com/Stakeholder-Driven-Sustainable-Technology-nApplication-in-Fashion-Manufacturing-nEnterprises,187113,0,2.html" TargetMode="External"/><Relationship Id="rId8" Type="http://schemas.openxmlformats.org/officeDocument/2006/relationships/diagramData" Target="diagrams/data1.xml"/><Relationship Id="rId51" Type="http://schemas.openxmlformats.org/officeDocument/2006/relationships/hyperlink" Target="https://onlinelibrary.wiley.com/doi/full/10.1002/bse.3087" TargetMode="External"/><Relationship Id="rId72" Type="http://schemas.openxmlformats.org/officeDocument/2006/relationships/hyperlink" Target="https://www.sciencedirect.com/science/article/abs/pii/S0148296318304181" TargetMode="External"/><Relationship Id="rId80" Type="http://schemas.openxmlformats.org/officeDocument/2006/relationships/fontTable" Target="fontTable.xml"/><Relationship Id="rId3" Type="http://schemas.openxmlformats.org/officeDocument/2006/relationships/styles" Target="styles.xml"/><Relationship Id="rId12" Type="http://schemas.microsoft.com/office/2007/relationships/diagramDrawing" Target="diagrams/drawing1.xml"/><Relationship Id="rId17" Type="http://schemas.openxmlformats.org/officeDocument/2006/relationships/diagramData" Target="diagrams/data2.xml"/><Relationship Id="rId25" Type="http://schemas.openxmlformats.org/officeDocument/2006/relationships/hyperlink" Target="https://journals.sagepub.com/doi/abs/10.1177/014920639101700108?__cf_chl_tk=DiGYwowemm2JT7UYm.BetJcCmRPwyN12HSEAeQRaLFQ-1766237098-1.0.1.1-ua3x52cb7JDKU9H0au5QlpCKNrPY1HeMYBrmWvLpGWg" TargetMode="External"/><Relationship Id="rId33" Type="http://schemas.openxmlformats.org/officeDocument/2006/relationships/hyperlink" Target="https://e-space.mmu.ac.uk/640309/" TargetMode="External"/><Relationship Id="rId38" Type="http://schemas.openxmlformats.org/officeDocument/2006/relationships/hyperlink" Target="https://doi.org/10.61336/jmsr/25-07-32" TargetMode="External"/><Relationship Id="rId46" Type="http://schemas.openxmlformats.org/officeDocument/2006/relationships/hyperlink" Target="https://doi.org/10.1016/j.jclepro.2020.125579" TargetMode="External"/><Relationship Id="rId59" Type="http://schemas.openxmlformats.org/officeDocument/2006/relationships/hyperlink" Target="https://www.mdpi.com/2071-1050/15/8/6706" TargetMode="External"/><Relationship Id="rId67" Type="http://schemas.openxmlformats.org/officeDocument/2006/relationships/hyperlink" Target="https://d1wqtxts1xzle7.cloudfront.net/39684170/Porter_Business_Case_for_CSR-libre.pdf?1446650855=&amp;response-content-disposition=inline%3B+filename%3DPorter_Business_Case_for_CSR.pdf&amp;Expires=1766240662&amp;Signature=STiO8o0JvKAgdpCmJ3nLjznodnV0HmxpIX78zpSBZV2aJp8lzeFm463o-axeNiAopHnp3r1DUjIYzXoFAaIlgcQZzvgqvh-OaE7gxk384E6FuyLtSSqXUoFnxcwBolRv-z1Pa7qgf4979AoxEnpqBElYqOTVjiYBPtsTuZbe0IHRb9cwSzrc2MvZvkNqoIGLGAn0HCTF25Muz-1hdfmMCg58PdomD~G99bXhSWgqXcphTvOtskq78nCVAjwcUZO-K2oOVBQcHynbOTorXneORvhnwmq0ZAjlXYcbhB0x0inegy9ywAps97yVHgDqfNxULNvF-x2jVC5MPRv~Yx-Viw__&amp;Key-Pair-Id=APKAJLOHF5GGSLRBV4ZA" TargetMode="External"/><Relationship Id="rId20" Type="http://schemas.openxmlformats.org/officeDocument/2006/relationships/diagramColors" Target="diagrams/colors2.xml"/><Relationship Id="rId41" Type="http://schemas.openxmlformats.org/officeDocument/2006/relationships/hyperlink" Target="https://www.researchgate.net/publication/381649099_Overview_of_Sustainable_Sourcing_Strategies_in_Global_Value_Chains_A_Pathway_to_Responsible_Business_Practices" TargetMode="External"/><Relationship Id="rId54" Type="http://schemas.openxmlformats.org/officeDocument/2006/relationships/hyperlink" Target="https://doi.org/10.3390/su17072982" TargetMode="External"/><Relationship Id="rId62" Type="http://schemas.openxmlformats.org/officeDocument/2006/relationships/hyperlink" Target="https://papers.ssrn.com/sol3/papers.cfm?abstract_id=4628521" TargetMode="External"/><Relationship Id="rId70" Type="http://schemas.openxmlformats.org/officeDocument/2006/relationships/hyperlink" Target="https://www.sciencedirect.com/science/article/pii/S095965262400684X" TargetMode="External"/><Relationship Id="rId75" Type="http://schemas.openxmlformats.org/officeDocument/2006/relationships/hyperlink" Target="https://www.mdpi.com/2071-1050/12/21/9167"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3.png"/><Relationship Id="rId23" Type="http://schemas.openxmlformats.org/officeDocument/2006/relationships/hyperlink" Target="https://www.mdpi.com/2071-1050/15/18/13362" TargetMode="External"/><Relationship Id="rId28" Type="http://schemas.openxmlformats.org/officeDocument/2006/relationships/hyperlink" Target="https://link.springer.com/article/10.1007/s12063-023-00394-9" TargetMode="External"/><Relationship Id="rId36" Type="http://schemas.openxmlformats.org/officeDocument/2006/relationships/hyperlink" Target="https://www.emerald.com/ijlm/article/34/7/75/136006/Sustainability-dichotomies-of-used-clothes-supply" TargetMode="External"/><Relationship Id="rId49" Type="http://schemas.openxmlformats.org/officeDocument/2006/relationships/hyperlink" Target="https://eprints.glos.ac.uk/13849/" TargetMode="External"/><Relationship Id="rId57" Type="http://schemas.openxmlformats.org/officeDocument/2006/relationships/hyperlink" Target="https://intellectdiscover.com/content/journals/10.1386/sft_00032_1" TargetMode="External"/><Relationship Id="rId10" Type="http://schemas.openxmlformats.org/officeDocument/2006/relationships/diagramQuickStyle" Target="diagrams/quickStyle1.xml"/><Relationship Id="rId31" Type="http://schemas.openxmlformats.org/officeDocument/2006/relationships/hyperlink" Target="https://link.springer.com/article/10.1007/s10551-012-1360-0" TargetMode="External"/><Relationship Id="rId44" Type="http://schemas.openxmlformats.org/officeDocument/2006/relationships/hyperlink" Target="https://onlinelibrary.wiley.com/doi/abs/10.1111/b.9780631218616.2006.00011.x" TargetMode="External"/><Relationship Id="rId52" Type="http://schemas.openxmlformats.org/officeDocument/2006/relationships/hyperlink" Target="https://www.sciencedirect.com/science/article/pii/S1877050924000127" TargetMode="External"/><Relationship Id="rId60" Type="http://schemas.openxmlformats.org/officeDocument/2006/relationships/hyperlink" Target="https://dspace.cuni.cz/handle/20.500.11956/186253" TargetMode="External"/><Relationship Id="rId65" Type="http://schemas.openxmlformats.org/officeDocument/2006/relationships/hyperlink" Target="https://www.mdpi.com/2071-1050/12/15/6125" TargetMode="External"/><Relationship Id="rId73" Type="http://schemas.openxmlformats.org/officeDocument/2006/relationships/hyperlink" Target="https://openurl.ebsco.com/EPDB%3Agcd%3A15%3A35430367/detailv2?sid=ebsco%3Aplink%3Ascholar&amp;id=ebsco%3Agcd%3A182844988&amp;crl=c&amp;link_origin=scholar.google.com" TargetMode="External"/><Relationship Id="rId78" Type="http://schemas.openxmlformats.org/officeDocument/2006/relationships/hyperlink" Target="https://journals.sagepub.com/doi/abs/10.1111/poms.13596" TargetMode="External"/><Relationship Id="rId8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diagramLayout" Target="diagrams/layout1.xml"/><Relationship Id="rId13" Type="http://schemas.openxmlformats.org/officeDocument/2006/relationships/image" Target="media/image1.png"/><Relationship Id="rId18" Type="http://schemas.openxmlformats.org/officeDocument/2006/relationships/diagramLayout" Target="diagrams/layout2.xml"/><Relationship Id="rId39" Type="http://schemas.openxmlformats.org/officeDocument/2006/relationships/hyperlink" Target="https://thesis.eur.nl/pub/65664/Thesis-final-12-08..pdf" TargetMode="External"/><Relationship Id="rId34" Type="http://schemas.openxmlformats.org/officeDocument/2006/relationships/hyperlink" Target="https://doi.org/10.1016/j.techfore.2024.123841" TargetMode="External"/><Relationship Id="rId50" Type="http://schemas.openxmlformats.org/officeDocument/2006/relationships/hyperlink" Target="https://www.sciencedirect.com/science/article/abs/pii/S0148296318304673" TargetMode="External"/><Relationship Id="rId55" Type="http://schemas.openxmlformats.org/officeDocument/2006/relationships/hyperlink" Target="https://journals.sagepub.com/doi/abs/10.1177/1086026615575332" TargetMode="External"/><Relationship Id="rId76" Type="http://schemas.openxmlformats.org/officeDocument/2006/relationships/hyperlink" Target="https://jjmie.hu.edu.jo/vol17/vol17-1/09-JJMIE-247-22.pdf" TargetMode="External"/><Relationship Id="rId7" Type="http://schemas.openxmlformats.org/officeDocument/2006/relationships/endnotes" Target="endnotes.xml"/><Relationship Id="rId71" Type="http://schemas.openxmlformats.org/officeDocument/2006/relationships/hyperlink" Target="https://www.sciencedirect.com/science/article/abs/pii/S095965260800111X" TargetMode="External"/><Relationship Id="rId2" Type="http://schemas.openxmlformats.org/officeDocument/2006/relationships/numbering" Target="numbering.xml"/><Relationship Id="rId29" Type="http://schemas.openxmlformats.org/officeDocument/2006/relationships/hyperlink" Target="https://www.mdpi.com/2071-1050/15/12/9300" TargetMode="External"/><Relationship Id="rId24" Type="http://schemas.openxmlformats.org/officeDocument/2006/relationships/hyperlink" Target="https://www.abf.co.uk/content/dam/abf/corporate/ar-assets-2024/pdfs/abf-rns-annual-20241105.pdf" TargetMode="External"/><Relationship Id="rId40" Type="http://schemas.openxmlformats.org/officeDocument/2006/relationships/hyperlink" Target="https://pubsonline.informs.org/doi/abs/10.1287/mnsc.2014.1984" TargetMode="External"/><Relationship Id="rId45" Type="http://schemas.openxmlformats.org/officeDocument/2006/relationships/hyperlink" Target="https://www.tandfonline.com/doi/abs/10.1080/09537287.2019.1695913" TargetMode="External"/><Relationship Id="rId66" Type="http://schemas.openxmlformats.org/officeDocument/2006/relationships/hyperlink" Target="https://www.nejm.org/doi/full/10.1056/NEJMc2001272" TargetMode="External"/></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3C6AB27-C0C7-41FD-9C9F-FC17426B8BFD}" type="doc">
      <dgm:prSet loTypeId="urn:microsoft.com/office/officeart/2005/8/layout/vProcess5" loCatId="process" qsTypeId="urn:microsoft.com/office/officeart/2005/8/quickstyle/simple3" qsCatId="simple" csTypeId="urn:microsoft.com/office/officeart/2005/8/colors/colorful3" csCatId="colorful" phldr="1"/>
      <dgm:spPr/>
      <dgm:t>
        <a:bodyPr/>
        <a:lstStyle/>
        <a:p>
          <a:endParaRPr lang="en-IN"/>
        </a:p>
      </dgm:t>
    </dgm:pt>
    <dgm:pt modelId="{48BE2572-7D04-4896-8C54-5B1D9727F686}">
      <dgm:prSet phldrT="[Text]"/>
      <dgm:spPr/>
      <dgm:t>
        <a:bodyPr/>
        <a:lstStyle/>
        <a:p>
          <a:pPr>
            <a:buNone/>
          </a:pPr>
          <a:r>
            <a:rPr lang="en-IN" b="1" i="0" u="none"/>
            <a:t>Chapter 1: Introduction </a:t>
          </a:r>
          <a:endParaRPr lang="en-IN" b="1"/>
        </a:p>
        <a:p>
          <a:pPr>
            <a:buNone/>
          </a:pPr>
          <a:endParaRPr lang="en-IN" b="1"/>
        </a:p>
      </dgm:t>
    </dgm:pt>
    <dgm:pt modelId="{505B0D5D-6ECA-4E24-9E1C-9B08B8E2BF6B}" type="parTrans" cxnId="{35D2B7AB-137B-4019-B16B-D5C0E105A6E1}">
      <dgm:prSet/>
      <dgm:spPr/>
      <dgm:t>
        <a:bodyPr/>
        <a:lstStyle/>
        <a:p>
          <a:endParaRPr lang="en-IN"/>
        </a:p>
      </dgm:t>
    </dgm:pt>
    <dgm:pt modelId="{27FA478E-CAC2-4C78-8D37-5E35519B358F}" type="sibTrans" cxnId="{35D2B7AB-137B-4019-B16B-D5C0E105A6E1}">
      <dgm:prSet/>
      <dgm:spPr/>
      <dgm:t>
        <a:bodyPr/>
        <a:lstStyle/>
        <a:p>
          <a:endParaRPr lang="en-IN" b="1"/>
        </a:p>
      </dgm:t>
    </dgm:pt>
    <dgm:pt modelId="{920DBF6A-6535-48F6-AB1E-3D5EA017CA37}">
      <dgm:prSet phldrT="[Text]"/>
      <dgm:spPr/>
      <dgm:t>
        <a:bodyPr/>
        <a:lstStyle/>
        <a:p>
          <a:pPr>
            <a:buNone/>
          </a:pPr>
          <a:r>
            <a:rPr lang="en-IN" b="1" i="0" u="none"/>
            <a:t>Chapter 2: Literature Review</a:t>
          </a:r>
          <a:endParaRPr lang="en-IN" b="1"/>
        </a:p>
      </dgm:t>
    </dgm:pt>
    <dgm:pt modelId="{0FDE5463-CA40-4C65-A802-63DDE8662A80}" type="parTrans" cxnId="{D0B0D1A8-3494-4CCC-A631-3905510F917A}">
      <dgm:prSet/>
      <dgm:spPr/>
      <dgm:t>
        <a:bodyPr/>
        <a:lstStyle/>
        <a:p>
          <a:endParaRPr lang="en-IN"/>
        </a:p>
      </dgm:t>
    </dgm:pt>
    <dgm:pt modelId="{7A07346F-3B10-464F-AA99-2D8939A48C7D}" type="sibTrans" cxnId="{D0B0D1A8-3494-4CCC-A631-3905510F917A}">
      <dgm:prSet/>
      <dgm:spPr/>
      <dgm:t>
        <a:bodyPr/>
        <a:lstStyle/>
        <a:p>
          <a:endParaRPr lang="en-IN" b="1"/>
        </a:p>
      </dgm:t>
    </dgm:pt>
    <dgm:pt modelId="{BE336EBA-01BC-4BB3-86A0-9E3942D2DDB8}">
      <dgm:prSet phldrT="[Text]"/>
      <dgm:spPr/>
      <dgm:t>
        <a:bodyPr/>
        <a:lstStyle/>
        <a:p>
          <a:pPr>
            <a:buNone/>
          </a:pPr>
          <a:r>
            <a:rPr lang="en-IN" b="1" i="0" u="none"/>
            <a:t>Chapter 5:  Recommendations, Conclusion and limitations of the research </a:t>
          </a:r>
          <a:endParaRPr lang="en-IN" b="1"/>
        </a:p>
        <a:p>
          <a:pPr>
            <a:buNone/>
          </a:pPr>
          <a:endParaRPr lang="en-IN" b="1"/>
        </a:p>
      </dgm:t>
    </dgm:pt>
    <dgm:pt modelId="{824B21B4-7D08-4262-ABA7-E5BDF26EFA02}" type="parTrans" cxnId="{02135D9C-C63B-44B6-9A4C-E01B157CB791}">
      <dgm:prSet/>
      <dgm:spPr/>
      <dgm:t>
        <a:bodyPr/>
        <a:lstStyle/>
        <a:p>
          <a:endParaRPr lang="en-IN"/>
        </a:p>
      </dgm:t>
    </dgm:pt>
    <dgm:pt modelId="{C83C0936-7727-4665-BF05-B5A1B9087937}" type="sibTrans" cxnId="{02135D9C-C63B-44B6-9A4C-E01B157CB791}">
      <dgm:prSet/>
      <dgm:spPr/>
      <dgm:t>
        <a:bodyPr/>
        <a:lstStyle/>
        <a:p>
          <a:endParaRPr lang="en-IN"/>
        </a:p>
      </dgm:t>
    </dgm:pt>
    <dgm:pt modelId="{B11DC984-18E6-4419-AD50-7946DFEBB2F0}">
      <dgm:prSet/>
      <dgm:spPr/>
      <dgm:t>
        <a:bodyPr/>
        <a:lstStyle/>
        <a:p>
          <a:pPr>
            <a:buNone/>
          </a:pPr>
          <a:r>
            <a:rPr lang="en-IN" b="1" i="0" u="none"/>
            <a:t>Chapter 3: Methodology </a:t>
          </a:r>
          <a:endParaRPr lang="en-IN" b="1"/>
        </a:p>
      </dgm:t>
    </dgm:pt>
    <dgm:pt modelId="{15E7A836-73E7-4FE9-A48B-2CBFAF4697E0}" type="parTrans" cxnId="{076D0537-6B97-4DD9-912F-C8C8BE0418B3}">
      <dgm:prSet/>
      <dgm:spPr/>
      <dgm:t>
        <a:bodyPr/>
        <a:lstStyle/>
        <a:p>
          <a:endParaRPr lang="en-IN"/>
        </a:p>
      </dgm:t>
    </dgm:pt>
    <dgm:pt modelId="{244D60F6-E8B6-479E-8F9F-31379C8A2873}" type="sibTrans" cxnId="{076D0537-6B97-4DD9-912F-C8C8BE0418B3}">
      <dgm:prSet/>
      <dgm:spPr/>
      <dgm:t>
        <a:bodyPr/>
        <a:lstStyle/>
        <a:p>
          <a:endParaRPr lang="en-IN" b="1"/>
        </a:p>
      </dgm:t>
    </dgm:pt>
    <dgm:pt modelId="{DA52825D-08C4-4EBE-8E59-74509C56A7B7}">
      <dgm:prSet/>
      <dgm:spPr/>
      <dgm:t>
        <a:bodyPr/>
        <a:lstStyle/>
        <a:p>
          <a:pPr>
            <a:buNone/>
          </a:pPr>
          <a:r>
            <a:rPr lang="en-IN" b="1" i="0" u="none"/>
            <a:t>Chapter 4: Result and Discussion </a:t>
          </a:r>
          <a:endParaRPr lang="en-IN" b="1"/>
        </a:p>
      </dgm:t>
    </dgm:pt>
    <dgm:pt modelId="{0B698904-9D42-4DAF-8810-51307BCAC354}" type="parTrans" cxnId="{3FD1D8AE-1384-4FCE-AE07-7932052BF650}">
      <dgm:prSet/>
      <dgm:spPr/>
      <dgm:t>
        <a:bodyPr/>
        <a:lstStyle/>
        <a:p>
          <a:endParaRPr lang="en-IN"/>
        </a:p>
      </dgm:t>
    </dgm:pt>
    <dgm:pt modelId="{5A98C4A6-1F3F-4F1E-B025-5FEE6C9FEF41}" type="sibTrans" cxnId="{3FD1D8AE-1384-4FCE-AE07-7932052BF650}">
      <dgm:prSet/>
      <dgm:spPr/>
      <dgm:t>
        <a:bodyPr/>
        <a:lstStyle/>
        <a:p>
          <a:endParaRPr lang="en-IN" b="1"/>
        </a:p>
      </dgm:t>
    </dgm:pt>
    <dgm:pt modelId="{4873782C-0A3D-469D-90D1-DD3602840F8D}">
      <dgm:prSet/>
      <dgm:spPr/>
    </dgm:pt>
    <dgm:pt modelId="{F8D1D37C-BF26-4B9A-A4EF-AC75043C2A58}" type="parTrans" cxnId="{515490C5-DDB5-478D-B25B-0C9FDF4BD761}">
      <dgm:prSet/>
      <dgm:spPr/>
      <dgm:t>
        <a:bodyPr/>
        <a:lstStyle/>
        <a:p>
          <a:endParaRPr lang="en-IN"/>
        </a:p>
      </dgm:t>
    </dgm:pt>
    <dgm:pt modelId="{ECC601AB-9A38-43A4-BEE8-15FFB19E40F6}" type="sibTrans" cxnId="{515490C5-DDB5-478D-B25B-0C9FDF4BD761}">
      <dgm:prSet/>
      <dgm:spPr/>
      <dgm:t>
        <a:bodyPr/>
        <a:lstStyle/>
        <a:p>
          <a:endParaRPr lang="en-IN"/>
        </a:p>
      </dgm:t>
    </dgm:pt>
    <dgm:pt modelId="{ACF181D1-D972-4E85-8145-093A04652CA1}">
      <dgm:prSet/>
      <dgm:spPr/>
      <dgm:t>
        <a:bodyPr/>
        <a:lstStyle/>
        <a:p>
          <a:pPr>
            <a:buNone/>
          </a:pPr>
          <a:endParaRPr lang="en-IN" b="1"/>
        </a:p>
      </dgm:t>
    </dgm:pt>
    <dgm:pt modelId="{BFE39428-EEB9-4784-B145-251BEB49C72B}" type="parTrans" cxnId="{58AAC0CC-698C-4498-9133-7D444D724886}">
      <dgm:prSet/>
      <dgm:spPr/>
      <dgm:t>
        <a:bodyPr/>
        <a:lstStyle/>
        <a:p>
          <a:endParaRPr lang="en-IN"/>
        </a:p>
      </dgm:t>
    </dgm:pt>
    <dgm:pt modelId="{BCC016DF-D788-44AA-B32D-13791026A9D0}" type="sibTrans" cxnId="{58AAC0CC-698C-4498-9133-7D444D724886}">
      <dgm:prSet/>
      <dgm:spPr/>
      <dgm:t>
        <a:bodyPr/>
        <a:lstStyle/>
        <a:p>
          <a:endParaRPr lang="en-IN"/>
        </a:p>
      </dgm:t>
    </dgm:pt>
    <dgm:pt modelId="{A43DB9FB-E008-4894-912B-21AA4856F952}" type="pres">
      <dgm:prSet presAssocID="{A3C6AB27-C0C7-41FD-9C9F-FC17426B8BFD}" presName="outerComposite" presStyleCnt="0">
        <dgm:presLayoutVars>
          <dgm:chMax val="5"/>
          <dgm:dir/>
          <dgm:resizeHandles val="exact"/>
        </dgm:presLayoutVars>
      </dgm:prSet>
      <dgm:spPr/>
    </dgm:pt>
    <dgm:pt modelId="{C313EC4F-9A3C-4736-92E8-03216DBF1533}" type="pres">
      <dgm:prSet presAssocID="{A3C6AB27-C0C7-41FD-9C9F-FC17426B8BFD}" presName="dummyMaxCanvas" presStyleCnt="0">
        <dgm:presLayoutVars/>
      </dgm:prSet>
      <dgm:spPr/>
    </dgm:pt>
    <dgm:pt modelId="{8CB4477D-3DB5-49F3-9658-DC36ED65713E}" type="pres">
      <dgm:prSet presAssocID="{A3C6AB27-C0C7-41FD-9C9F-FC17426B8BFD}" presName="FiveNodes_1" presStyleLbl="node1" presStyleIdx="0" presStyleCnt="5">
        <dgm:presLayoutVars>
          <dgm:bulletEnabled val="1"/>
        </dgm:presLayoutVars>
      </dgm:prSet>
      <dgm:spPr/>
    </dgm:pt>
    <dgm:pt modelId="{D532817B-0483-44A8-9B75-9B71B024A27A}" type="pres">
      <dgm:prSet presAssocID="{A3C6AB27-C0C7-41FD-9C9F-FC17426B8BFD}" presName="FiveNodes_2" presStyleLbl="node1" presStyleIdx="1" presStyleCnt="5">
        <dgm:presLayoutVars>
          <dgm:bulletEnabled val="1"/>
        </dgm:presLayoutVars>
      </dgm:prSet>
      <dgm:spPr/>
    </dgm:pt>
    <dgm:pt modelId="{67D71247-B5AE-41AE-BB76-A0ED4910F0AC}" type="pres">
      <dgm:prSet presAssocID="{A3C6AB27-C0C7-41FD-9C9F-FC17426B8BFD}" presName="FiveNodes_3" presStyleLbl="node1" presStyleIdx="2" presStyleCnt="5">
        <dgm:presLayoutVars>
          <dgm:bulletEnabled val="1"/>
        </dgm:presLayoutVars>
      </dgm:prSet>
      <dgm:spPr/>
    </dgm:pt>
    <dgm:pt modelId="{5AFB876D-0A96-4635-AFA5-D158DD4E9178}" type="pres">
      <dgm:prSet presAssocID="{A3C6AB27-C0C7-41FD-9C9F-FC17426B8BFD}" presName="FiveNodes_4" presStyleLbl="node1" presStyleIdx="3" presStyleCnt="5">
        <dgm:presLayoutVars>
          <dgm:bulletEnabled val="1"/>
        </dgm:presLayoutVars>
      </dgm:prSet>
      <dgm:spPr/>
    </dgm:pt>
    <dgm:pt modelId="{02B3306B-BA20-41F4-A089-ABC6153F7601}" type="pres">
      <dgm:prSet presAssocID="{A3C6AB27-C0C7-41FD-9C9F-FC17426B8BFD}" presName="FiveNodes_5" presStyleLbl="node1" presStyleIdx="4" presStyleCnt="5">
        <dgm:presLayoutVars>
          <dgm:bulletEnabled val="1"/>
        </dgm:presLayoutVars>
      </dgm:prSet>
      <dgm:spPr/>
    </dgm:pt>
    <dgm:pt modelId="{CD06833D-AB84-4EB4-89AE-46EEA493C2B0}" type="pres">
      <dgm:prSet presAssocID="{A3C6AB27-C0C7-41FD-9C9F-FC17426B8BFD}" presName="FiveConn_1-2" presStyleLbl="fgAccFollowNode1" presStyleIdx="0" presStyleCnt="4">
        <dgm:presLayoutVars>
          <dgm:bulletEnabled val="1"/>
        </dgm:presLayoutVars>
      </dgm:prSet>
      <dgm:spPr/>
    </dgm:pt>
    <dgm:pt modelId="{006BFDB1-05CD-42A2-AC8E-8B2EDDD709A9}" type="pres">
      <dgm:prSet presAssocID="{A3C6AB27-C0C7-41FD-9C9F-FC17426B8BFD}" presName="FiveConn_2-3" presStyleLbl="fgAccFollowNode1" presStyleIdx="1" presStyleCnt="4">
        <dgm:presLayoutVars>
          <dgm:bulletEnabled val="1"/>
        </dgm:presLayoutVars>
      </dgm:prSet>
      <dgm:spPr/>
    </dgm:pt>
    <dgm:pt modelId="{A2918AC9-D7A6-439C-A2E4-94848444F3AF}" type="pres">
      <dgm:prSet presAssocID="{A3C6AB27-C0C7-41FD-9C9F-FC17426B8BFD}" presName="FiveConn_3-4" presStyleLbl="fgAccFollowNode1" presStyleIdx="2" presStyleCnt="4">
        <dgm:presLayoutVars>
          <dgm:bulletEnabled val="1"/>
        </dgm:presLayoutVars>
      </dgm:prSet>
      <dgm:spPr/>
    </dgm:pt>
    <dgm:pt modelId="{83ACE3D8-ED0D-4684-A5E0-123932F95ACD}" type="pres">
      <dgm:prSet presAssocID="{A3C6AB27-C0C7-41FD-9C9F-FC17426B8BFD}" presName="FiveConn_4-5" presStyleLbl="fgAccFollowNode1" presStyleIdx="3" presStyleCnt="4">
        <dgm:presLayoutVars>
          <dgm:bulletEnabled val="1"/>
        </dgm:presLayoutVars>
      </dgm:prSet>
      <dgm:spPr/>
    </dgm:pt>
    <dgm:pt modelId="{A3C67AC7-1D49-45CD-8799-4D26C446353C}" type="pres">
      <dgm:prSet presAssocID="{A3C6AB27-C0C7-41FD-9C9F-FC17426B8BFD}" presName="FiveNodes_1_text" presStyleLbl="node1" presStyleIdx="4" presStyleCnt="5">
        <dgm:presLayoutVars>
          <dgm:bulletEnabled val="1"/>
        </dgm:presLayoutVars>
      </dgm:prSet>
      <dgm:spPr/>
    </dgm:pt>
    <dgm:pt modelId="{369BD659-829C-4E61-8616-B5908AA6F55B}" type="pres">
      <dgm:prSet presAssocID="{A3C6AB27-C0C7-41FD-9C9F-FC17426B8BFD}" presName="FiveNodes_2_text" presStyleLbl="node1" presStyleIdx="4" presStyleCnt="5">
        <dgm:presLayoutVars>
          <dgm:bulletEnabled val="1"/>
        </dgm:presLayoutVars>
      </dgm:prSet>
      <dgm:spPr/>
    </dgm:pt>
    <dgm:pt modelId="{66A7C05A-2FDB-4E7F-9FC2-327738B0D410}" type="pres">
      <dgm:prSet presAssocID="{A3C6AB27-C0C7-41FD-9C9F-FC17426B8BFD}" presName="FiveNodes_3_text" presStyleLbl="node1" presStyleIdx="4" presStyleCnt="5">
        <dgm:presLayoutVars>
          <dgm:bulletEnabled val="1"/>
        </dgm:presLayoutVars>
      </dgm:prSet>
      <dgm:spPr/>
    </dgm:pt>
    <dgm:pt modelId="{20BAC8D1-01F5-4013-AF4C-ACCA502358CA}" type="pres">
      <dgm:prSet presAssocID="{A3C6AB27-C0C7-41FD-9C9F-FC17426B8BFD}" presName="FiveNodes_4_text" presStyleLbl="node1" presStyleIdx="4" presStyleCnt="5">
        <dgm:presLayoutVars>
          <dgm:bulletEnabled val="1"/>
        </dgm:presLayoutVars>
      </dgm:prSet>
      <dgm:spPr/>
    </dgm:pt>
    <dgm:pt modelId="{59A350BA-F992-43D1-97F2-51B8CAAA334D}" type="pres">
      <dgm:prSet presAssocID="{A3C6AB27-C0C7-41FD-9C9F-FC17426B8BFD}" presName="FiveNodes_5_text" presStyleLbl="node1" presStyleIdx="4" presStyleCnt="5">
        <dgm:presLayoutVars>
          <dgm:bulletEnabled val="1"/>
        </dgm:presLayoutVars>
      </dgm:prSet>
      <dgm:spPr/>
    </dgm:pt>
  </dgm:ptLst>
  <dgm:cxnLst>
    <dgm:cxn modelId="{0636D21F-1AD3-45D7-B299-DC8591438529}" type="presOf" srcId="{B11DC984-18E6-4419-AD50-7946DFEBB2F0}" destId="{66A7C05A-2FDB-4E7F-9FC2-327738B0D410}" srcOrd="1" destOrd="0" presId="urn:microsoft.com/office/officeart/2005/8/layout/vProcess5"/>
    <dgm:cxn modelId="{9513122D-A4B4-439C-BBF2-2CBAE2F9CCF9}" type="presOf" srcId="{48BE2572-7D04-4896-8C54-5B1D9727F686}" destId="{8CB4477D-3DB5-49F3-9658-DC36ED65713E}" srcOrd="0" destOrd="0" presId="urn:microsoft.com/office/officeart/2005/8/layout/vProcess5"/>
    <dgm:cxn modelId="{076D0537-6B97-4DD9-912F-C8C8BE0418B3}" srcId="{A3C6AB27-C0C7-41FD-9C9F-FC17426B8BFD}" destId="{B11DC984-18E6-4419-AD50-7946DFEBB2F0}" srcOrd="2" destOrd="0" parTransId="{15E7A836-73E7-4FE9-A48B-2CBFAF4697E0}" sibTransId="{244D60F6-E8B6-479E-8F9F-31379C8A2873}"/>
    <dgm:cxn modelId="{CE53C164-FC84-44A4-9208-0138223FBA64}" type="presOf" srcId="{7A07346F-3B10-464F-AA99-2D8939A48C7D}" destId="{006BFDB1-05CD-42A2-AC8E-8B2EDDD709A9}" srcOrd="0" destOrd="0" presId="urn:microsoft.com/office/officeart/2005/8/layout/vProcess5"/>
    <dgm:cxn modelId="{CEBF0F66-2829-4B90-833B-D1767E43E59C}" type="presOf" srcId="{BE336EBA-01BC-4BB3-86A0-9E3942D2DDB8}" destId="{02B3306B-BA20-41F4-A089-ABC6153F7601}" srcOrd="0" destOrd="0" presId="urn:microsoft.com/office/officeart/2005/8/layout/vProcess5"/>
    <dgm:cxn modelId="{65AB6D46-99B5-4724-A0C8-53D218B7FD58}" type="presOf" srcId="{A3C6AB27-C0C7-41FD-9C9F-FC17426B8BFD}" destId="{A43DB9FB-E008-4894-912B-21AA4856F952}" srcOrd="0" destOrd="0" presId="urn:microsoft.com/office/officeart/2005/8/layout/vProcess5"/>
    <dgm:cxn modelId="{AF92DE6A-3541-433F-BEDD-0B2C81ECDEC1}" type="presOf" srcId="{5A98C4A6-1F3F-4F1E-B025-5FEE6C9FEF41}" destId="{83ACE3D8-ED0D-4684-A5E0-123932F95ACD}" srcOrd="0" destOrd="0" presId="urn:microsoft.com/office/officeart/2005/8/layout/vProcess5"/>
    <dgm:cxn modelId="{96AB0A70-AE49-4801-8C05-323978785E9E}" type="presOf" srcId="{48BE2572-7D04-4896-8C54-5B1D9727F686}" destId="{A3C67AC7-1D49-45CD-8799-4D26C446353C}" srcOrd="1" destOrd="0" presId="urn:microsoft.com/office/officeart/2005/8/layout/vProcess5"/>
    <dgm:cxn modelId="{B3E89873-7FD3-4C5F-ADD0-110632E276FB}" type="presOf" srcId="{27FA478E-CAC2-4C78-8D37-5E35519B358F}" destId="{CD06833D-AB84-4EB4-89AE-46EEA493C2B0}" srcOrd="0" destOrd="0" presId="urn:microsoft.com/office/officeart/2005/8/layout/vProcess5"/>
    <dgm:cxn modelId="{7212F074-3731-43CF-AEF9-08C9584F581A}" type="presOf" srcId="{920DBF6A-6535-48F6-AB1E-3D5EA017CA37}" destId="{D532817B-0483-44A8-9B75-9B71B024A27A}" srcOrd="0" destOrd="0" presId="urn:microsoft.com/office/officeart/2005/8/layout/vProcess5"/>
    <dgm:cxn modelId="{02135D9C-C63B-44B6-9A4C-E01B157CB791}" srcId="{A3C6AB27-C0C7-41FD-9C9F-FC17426B8BFD}" destId="{BE336EBA-01BC-4BB3-86A0-9E3942D2DDB8}" srcOrd="4" destOrd="0" parTransId="{824B21B4-7D08-4262-ABA7-E5BDF26EFA02}" sibTransId="{C83C0936-7727-4665-BF05-B5A1B9087937}"/>
    <dgm:cxn modelId="{D0B0D1A8-3494-4CCC-A631-3905510F917A}" srcId="{A3C6AB27-C0C7-41FD-9C9F-FC17426B8BFD}" destId="{920DBF6A-6535-48F6-AB1E-3D5EA017CA37}" srcOrd="1" destOrd="0" parTransId="{0FDE5463-CA40-4C65-A802-63DDE8662A80}" sibTransId="{7A07346F-3B10-464F-AA99-2D8939A48C7D}"/>
    <dgm:cxn modelId="{A92DD5A8-9195-4839-ADD6-4F52F805E98D}" type="presOf" srcId="{DA52825D-08C4-4EBE-8E59-74509C56A7B7}" destId="{20BAC8D1-01F5-4013-AF4C-ACCA502358CA}" srcOrd="1" destOrd="0" presId="urn:microsoft.com/office/officeart/2005/8/layout/vProcess5"/>
    <dgm:cxn modelId="{35D2B7AB-137B-4019-B16B-D5C0E105A6E1}" srcId="{A3C6AB27-C0C7-41FD-9C9F-FC17426B8BFD}" destId="{48BE2572-7D04-4896-8C54-5B1D9727F686}" srcOrd="0" destOrd="0" parTransId="{505B0D5D-6ECA-4E24-9E1C-9B08B8E2BF6B}" sibTransId="{27FA478E-CAC2-4C78-8D37-5E35519B358F}"/>
    <dgm:cxn modelId="{3FD1D8AE-1384-4FCE-AE07-7932052BF650}" srcId="{A3C6AB27-C0C7-41FD-9C9F-FC17426B8BFD}" destId="{DA52825D-08C4-4EBE-8E59-74509C56A7B7}" srcOrd="3" destOrd="0" parTransId="{0B698904-9D42-4DAF-8810-51307BCAC354}" sibTransId="{5A98C4A6-1F3F-4F1E-B025-5FEE6C9FEF41}"/>
    <dgm:cxn modelId="{788075B0-D814-4086-9FF4-C4D29233A738}" type="presOf" srcId="{920DBF6A-6535-48F6-AB1E-3D5EA017CA37}" destId="{369BD659-829C-4E61-8616-B5908AA6F55B}" srcOrd="1" destOrd="0" presId="urn:microsoft.com/office/officeart/2005/8/layout/vProcess5"/>
    <dgm:cxn modelId="{515490C5-DDB5-478D-B25B-0C9FDF4BD761}" srcId="{A3C6AB27-C0C7-41FD-9C9F-FC17426B8BFD}" destId="{4873782C-0A3D-469D-90D1-DD3602840F8D}" srcOrd="5" destOrd="0" parTransId="{F8D1D37C-BF26-4B9A-A4EF-AC75043C2A58}" sibTransId="{ECC601AB-9A38-43A4-BEE8-15FFB19E40F6}"/>
    <dgm:cxn modelId="{58AAC0CC-698C-4498-9133-7D444D724886}" srcId="{A3C6AB27-C0C7-41FD-9C9F-FC17426B8BFD}" destId="{ACF181D1-D972-4E85-8145-093A04652CA1}" srcOrd="6" destOrd="0" parTransId="{BFE39428-EEB9-4784-B145-251BEB49C72B}" sibTransId="{BCC016DF-D788-44AA-B32D-13791026A9D0}"/>
    <dgm:cxn modelId="{5C32B4DA-75F7-4F1E-9075-809F97E9F53D}" type="presOf" srcId="{B11DC984-18E6-4419-AD50-7946DFEBB2F0}" destId="{67D71247-B5AE-41AE-BB76-A0ED4910F0AC}" srcOrd="0" destOrd="0" presId="urn:microsoft.com/office/officeart/2005/8/layout/vProcess5"/>
    <dgm:cxn modelId="{6F041FDF-257D-493E-B1DD-655EA87BE712}" type="presOf" srcId="{DA52825D-08C4-4EBE-8E59-74509C56A7B7}" destId="{5AFB876D-0A96-4635-AFA5-D158DD4E9178}" srcOrd="0" destOrd="0" presId="urn:microsoft.com/office/officeart/2005/8/layout/vProcess5"/>
    <dgm:cxn modelId="{A9AEABF7-F111-4CBE-A846-8296903B227E}" type="presOf" srcId="{BE336EBA-01BC-4BB3-86A0-9E3942D2DDB8}" destId="{59A350BA-F992-43D1-97F2-51B8CAAA334D}" srcOrd="1" destOrd="0" presId="urn:microsoft.com/office/officeart/2005/8/layout/vProcess5"/>
    <dgm:cxn modelId="{3973A3FE-3151-4AAE-A45D-9A127A57BD89}" type="presOf" srcId="{244D60F6-E8B6-479E-8F9F-31379C8A2873}" destId="{A2918AC9-D7A6-439C-A2E4-94848444F3AF}" srcOrd="0" destOrd="0" presId="urn:microsoft.com/office/officeart/2005/8/layout/vProcess5"/>
    <dgm:cxn modelId="{0AC5DAC2-FDE3-4A45-9796-7844C7EB2008}" type="presParOf" srcId="{A43DB9FB-E008-4894-912B-21AA4856F952}" destId="{C313EC4F-9A3C-4736-92E8-03216DBF1533}" srcOrd="0" destOrd="0" presId="urn:microsoft.com/office/officeart/2005/8/layout/vProcess5"/>
    <dgm:cxn modelId="{D156754A-A0D4-49D5-BD90-D81B6F5ED6AE}" type="presParOf" srcId="{A43DB9FB-E008-4894-912B-21AA4856F952}" destId="{8CB4477D-3DB5-49F3-9658-DC36ED65713E}" srcOrd="1" destOrd="0" presId="urn:microsoft.com/office/officeart/2005/8/layout/vProcess5"/>
    <dgm:cxn modelId="{FE573EF4-3581-44FA-B03B-0A74662CF8C5}" type="presParOf" srcId="{A43DB9FB-E008-4894-912B-21AA4856F952}" destId="{D532817B-0483-44A8-9B75-9B71B024A27A}" srcOrd="2" destOrd="0" presId="urn:microsoft.com/office/officeart/2005/8/layout/vProcess5"/>
    <dgm:cxn modelId="{95009B7F-3240-48AE-BE85-EEB90CD4260D}" type="presParOf" srcId="{A43DB9FB-E008-4894-912B-21AA4856F952}" destId="{67D71247-B5AE-41AE-BB76-A0ED4910F0AC}" srcOrd="3" destOrd="0" presId="urn:microsoft.com/office/officeart/2005/8/layout/vProcess5"/>
    <dgm:cxn modelId="{D166D17E-B407-4504-972D-31DFE325F415}" type="presParOf" srcId="{A43DB9FB-E008-4894-912B-21AA4856F952}" destId="{5AFB876D-0A96-4635-AFA5-D158DD4E9178}" srcOrd="4" destOrd="0" presId="urn:microsoft.com/office/officeart/2005/8/layout/vProcess5"/>
    <dgm:cxn modelId="{D4F6DF4D-F2E6-4AD0-BF6F-2869EC723493}" type="presParOf" srcId="{A43DB9FB-E008-4894-912B-21AA4856F952}" destId="{02B3306B-BA20-41F4-A089-ABC6153F7601}" srcOrd="5" destOrd="0" presId="urn:microsoft.com/office/officeart/2005/8/layout/vProcess5"/>
    <dgm:cxn modelId="{73E0D2E8-4477-4626-9229-D0C737221EBA}" type="presParOf" srcId="{A43DB9FB-E008-4894-912B-21AA4856F952}" destId="{CD06833D-AB84-4EB4-89AE-46EEA493C2B0}" srcOrd="6" destOrd="0" presId="urn:microsoft.com/office/officeart/2005/8/layout/vProcess5"/>
    <dgm:cxn modelId="{CF3DFB1F-AB62-47D3-91A1-FBBEE2B1042A}" type="presParOf" srcId="{A43DB9FB-E008-4894-912B-21AA4856F952}" destId="{006BFDB1-05CD-42A2-AC8E-8B2EDDD709A9}" srcOrd="7" destOrd="0" presId="urn:microsoft.com/office/officeart/2005/8/layout/vProcess5"/>
    <dgm:cxn modelId="{21E7CCCF-8EF0-4C09-9DB4-6F8B52CB0843}" type="presParOf" srcId="{A43DB9FB-E008-4894-912B-21AA4856F952}" destId="{A2918AC9-D7A6-439C-A2E4-94848444F3AF}" srcOrd="8" destOrd="0" presId="urn:microsoft.com/office/officeart/2005/8/layout/vProcess5"/>
    <dgm:cxn modelId="{60295FDF-835A-4C5A-B37B-DB3DD148A01D}" type="presParOf" srcId="{A43DB9FB-E008-4894-912B-21AA4856F952}" destId="{83ACE3D8-ED0D-4684-A5E0-123932F95ACD}" srcOrd="9" destOrd="0" presId="urn:microsoft.com/office/officeart/2005/8/layout/vProcess5"/>
    <dgm:cxn modelId="{EB0DC32D-2954-4340-A63A-E74CD6DCDD6A}" type="presParOf" srcId="{A43DB9FB-E008-4894-912B-21AA4856F952}" destId="{A3C67AC7-1D49-45CD-8799-4D26C446353C}" srcOrd="10" destOrd="0" presId="urn:microsoft.com/office/officeart/2005/8/layout/vProcess5"/>
    <dgm:cxn modelId="{2E673AF7-02D9-4077-B96C-A1BBBACA9520}" type="presParOf" srcId="{A43DB9FB-E008-4894-912B-21AA4856F952}" destId="{369BD659-829C-4E61-8616-B5908AA6F55B}" srcOrd="11" destOrd="0" presId="urn:microsoft.com/office/officeart/2005/8/layout/vProcess5"/>
    <dgm:cxn modelId="{18403805-1D97-4E6B-A63A-EAC850C4B16A}" type="presParOf" srcId="{A43DB9FB-E008-4894-912B-21AA4856F952}" destId="{66A7C05A-2FDB-4E7F-9FC2-327738B0D410}" srcOrd="12" destOrd="0" presId="urn:microsoft.com/office/officeart/2005/8/layout/vProcess5"/>
    <dgm:cxn modelId="{F5D7F112-1AAC-4EB5-B4D6-F3EFE4F8F823}" type="presParOf" srcId="{A43DB9FB-E008-4894-912B-21AA4856F952}" destId="{20BAC8D1-01F5-4013-AF4C-ACCA502358CA}" srcOrd="13" destOrd="0" presId="urn:microsoft.com/office/officeart/2005/8/layout/vProcess5"/>
    <dgm:cxn modelId="{83E0D6CD-CD66-41DF-A907-F5848F01008D}" type="presParOf" srcId="{A43DB9FB-E008-4894-912B-21AA4856F952}" destId="{59A350BA-F992-43D1-97F2-51B8CAAA334D}" srcOrd="14" destOrd="0" presId="urn:microsoft.com/office/officeart/2005/8/layout/vProcess5"/>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081690F4-5BD6-48A6-A4D4-4B5725DD365F}" type="doc">
      <dgm:prSet loTypeId="urn:microsoft.com/office/officeart/2005/8/layout/hierarchy1" loCatId="hierarchy" qsTypeId="urn:microsoft.com/office/officeart/2005/8/quickstyle/simple5" qsCatId="simple" csTypeId="urn:microsoft.com/office/officeart/2005/8/colors/colorful4" csCatId="colorful" phldr="1"/>
      <dgm:spPr/>
      <dgm:t>
        <a:bodyPr/>
        <a:lstStyle/>
        <a:p>
          <a:endParaRPr lang="en-IN"/>
        </a:p>
      </dgm:t>
    </dgm:pt>
    <dgm:pt modelId="{EACACB04-4753-45AA-921C-39A59D0D7D22}">
      <dgm:prSet phldrT="[Text]"/>
      <dgm:spPr/>
      <dgm:t>
        <a:bodyPr/>
        <a:lstStyle/>
        <a:p>
          <a:r>
            <a:rPr lang="en-IN" b="0" i="0" u="none"/>
            <a:t>SUSTAINABILITY SUPPLY CHAIN MANAGEMENT: BALANCING ETHICAL SOURCING AND PROFITABILITY IN THE CLOTHING INDUSTRY</a:t>
          </a:r>
          <a:endParaRPr lang="en-IN"/>
        </a:p>
      </dgm:t>
    </dgm:pt>
    <dgm:pt modelId="{ACD1F24A-A4E8-4C7D-8D4D-423712A33694}" type="parTrans" cxnId="{D1996BDA-6F01-4F49-979F-02E6995FAFAD}">
      <dgm:prSet/>
      <dgm:spPr/>
      <dgm:t>
        <a:bodyPr/>
        <a:lstStyle/>
        <a:p>
          <a:endParaRPr lang="en-IN"/>
        </a:p>
      </dgm:t>
    </dgm:pt>
    <dgm:pt modelId="{BF4E72CF-2BD9-4F1B-9DED-472FC3B18C91}" type="sibTrans" cxnId="{D1996BDA-6F01-4F49-979F-02E6995FAFAD}">
      <dgm:prSet/>
      <dgm:spPr/>
      <dgm:t>
        <a:bodyPr/>
        <a:lstStyle/>
        <a:p>
          <a:endParaRPr lang="en-IN"/>
        </a:p>
      </dgm:t>
    </dgm:pt>
    <dgm:pt modelId="{AE4985E3-00E9-42DD-BE71-97DBDEC4FB75}">
      <dgm:prSet phldrT="[Text]"/>
      <dgm:spPr/>
      <dgm:t>
        <a:bodyPr/>
        <a:lstStyle/>
        <a:p>
          <a:r>
            <a:rPr lang="en-IN"/>
            <a:t>G</a:t>
          </a:r>
          <a:r>
            <a:rPr lang="en-IN" b="0" i="0" u="none"/>
            <a:t>SUSTAINABILITY SUPPLY CHAIN MANAGEMENT AND CLOTHING INDUSTRY</a:t>
          </a:r>
          <a:endParaRPr lang="en-IN"/>
        </a:p>
      </dgm:t>
    </dgm:pt>
    <dgm:pt modelId="{2D79CDA2-9EBA-465F-AB1D-DE53CA837BF6}" type="parTrans" cxnId="{9910D6AB-8AA8-4048-91C9-8FC76CD3A1A8}">
      <dgm:prSet/>
      <dgm:spPr/>
      <dgm:t>
        <a:bodyPr/>
        <a:lstStyle/>
        <a:p>
          <a:endParaRPr lang="en-IN"/>
        </a:p>
      </dgm:t>
    </dgm:pt>
    <dgm:pt modelId="{320B9ECB-123D-4E75-8368-676A089E4B5C}" type="sibTrans" cxnId="{9910D6AB-8AA8-4048-91C9-8FC76CD3A1A8}">
      <dgm:prSet/>
      <dgm:spPr/>
      <dgm:t>
        <a:bodyPr/>
        <a:lstStyle/>
        <a:p>
          <a:endParaRPr lang="en-IN"/>
        </a:p>
      </dgm:t>
    </dgm:pt>
    <dgm:pt modelId="{3C7A83E9-6B82-41AD-92C1-3CCDD8438DBD}">
      <dgm:prSet phldrT="[Text]"/>
      <dgm:spPr/>
      <dgm:t>
        <a:bodyPr/>
        <a:lstStyle/>
        <a:p>
          <a:pPr>
            <a:buNone/>
          </a:pPr>
          <a:r>
            <a:rPr lang="en-IN" b="0" i="0" u="none"/>
            <a:t>Theoretical underpinning</a:t>
          </a:r>
          <a:endParaRPr lang="en-IN"/>
        </a:p>
      </dgm:t>
    </dgm:pt>
    <dgm:pt modelId="{B9193F25-7F78-42D3-9FD4-79ED0F404FB9}" type="parTrans" cxnId="{18FAB285-B75B-4415-95B0-010F5533C2D4}">
      <dgm:prSet/>
      <dgm:spPr/>
      <dgm:t>
        <a:bodyPr/>
        <a:lstStyle/>
        <a:p>
          <a:endParaRPr lang="en-IN"/>
        </a:p>
      </dgm:t>
    </dgm:pt>
    <dgm:pt modelId="{608BD7E2-015C-4473-B957-2F735B95AB60}" type="sibTrans" cxnId="{18FAB285-B75B-4415-95B0-010F5533C2D4}">
      <dgm:prSet/>
      <dgm:spPr/>
      <dgm:t>
        <a:bodyPr/>
        <a:lstStyle/>
        <a:p>
          <a:endParaRPr lang="en-IN"/>
        </a:p>
      </dgm:t>
    </dgm:pt>
    <dgm:pt modelId="{A6054E38-39D2-4E7A-915A-EAEDB916B217}">
      <dgm:prSet phldrT="[Text]"/>
      <dgm:spPr/>
      <dgm:t>
        <a:bodyPr/>
        <a:lstStyle/>
        <a:p>
          <a:pPr>
            <a:buNone/>
          </a:pPr>
          <a:r>
            <a:rPr lang="en-IN" b="0" i="0" u="none"/>
            <a:t>Overview of sustainability supply chain management (SSCM) in the UK</a:t>
          </a:r>
          <a:endParaRPr lang="en-IN"/>
        </a:p>
      </dgm:t>
    </dgm:pt>
    <dgm:pt modelId="{85557B48-7039-4C4A-AFBE-A2C8810B61B2}" type="parTrans" cxnId="{950D9644-75D9-4443-8E48-CFE90A16D976}">
      <dgm:prSet/>
      <dgm:spPr/>
      <dgm:t>
        <a:bodyPr/>
        <a:lstStyle/>
        <a:p>
          <a:endParaRPr lang="en-IN"/>
        </a:p>
      </dgm:t>
    </dgm:pt>
    <dgm:pt modelId="{6156C123-BA98-4D81-A8EE-FCB18F4BC399}" type="sibTrans" cxnId="{950D9644-75D9-4443-8E48-CFE90A16D976}">
      <dgm:prSet/>
      <dgm:spPr/>
      <dgm:t>
        <a:bodyPr/>
        <a:lstStyle/>
        <a:p>
          <a:endParaRPr lang="en-IN"/>
        </a:p>
      </dgm:t>
    </dgm:pt>
    <dgm:pt modelId="{36A265E7-C40F-4F69-A154-23278E157AE6}">
      <dgm:prSet phldrT="[Text]"/>
      <dgm:spPr/>
      <dgm:t>
        <a:bodyPr/>
        <a:lstStyle/>
        <a:p>
          <a:pPr>
            <a:buNone/>
          </a:pPr>
          <a:r>
            <a:rPr lang="en-IN" b="0" i="0" u="none"/>
            <a:t>CASE STUDY OF PRIMARK</a:t>
          </a:r>
          <a:endParaRPr lang="en-IN"/>
        </a:p>
      </dgm:t>
    </dgm:pt>
    <dgm:pt modelId="{1A9E2321-05C2-46C0-80BB-DD59760C80A4}" type="parTrans" cxnId="{40B98449-6ACE-499E-929F-97CF1BDFE2CF}">
      <dgm:prSet/>
      <dgm:spPr/>
      <dgm:t>
        <a:bodyPr/>
        <a:lstStyle/>
        <a:p>
          <a:endParaRPr lang="en-IN"/>
        </a:p>
      </dgm:t>
    </dgm:pt>
    <dgm:pt modelId="{8B0FB910-1A82-41A0-90E8-3C1AF5C492B0}" type="sibTrans" cxnId="{40B98449-6ACE-499E-929F-97CF1BDFE2CF}">
      <dgm:prSet/>
      <dgm:spPr/>
      <dgm:t>
        <a:bodyPr/>
        <a:lstStyle/>
        <a:p>
          <a:endParaRPr lang="en-IN"/>
        </a:p>
      </dgm:t>
    </dgm:pt>
    <dgm:pt modelId="{DD1FE96D-1E96-4BD8-9B66-50AF5E363648}">
      <dgm:prSet phldrT="[Text]"/>
      <dgm:spPr/>
      <dgm:t>
        <a:bodyPr/>
        <a:lstStyle/>
        <a:p>
          <a:r>
            <a:rPr lang="en-IN"/>
            <a:t>Literature Gaps </a:t>
          </a:r>
        </a:p>
      </dgm:t>
    </dgm:pt>
    <dgm:pt modelId="{2B26DC2C-91DE-456C-B3CE-25C7F9D6BDA1}" type="parTrans" cxnId="{47CD6E60-D73C-4796-8FF8-527FF3945828}">
      <dgm:prSet/>
      <dgm:spPr/>
      <dgm:t>
        <a:bodyPr/>
        <a:lstStyle/>
        <a:p>
          <a:endParaRPr lang="en-IN"/>
        </a:p>
      </dgm:t>
    </dgm:pt>
    <dgm:pt modelId="{61D368CA-9AF4-4716-BC58-B535CE40564A}" type="sibTrans" cxnId="{47CD6E60-D73C-4796-8FF8-527FF3945828}">
      <dgm:prSet/>
      <dgm:spPr/>
      <dgm:t>
        <a:bodyPr/>
        <a:lstStyle/>
        <a:p>
          <a:endParaRPr lang="en-IN"/>
        </a:p>
      </dgm:t>
    </dgm:pt>
    <dgm:pt modelId="{CB45487B-AF15-4D13-85B2-B294F38C26E5}">
      <dgm:prSet phldrT="[Text]"/>
      <dgm:spPr/>
      <dgm:t>
        <a:bodyPr/>
        <a:lstStyle/>
        <a:p>
          <a:pPr>
            <a:buNone/>
          </a:pPr>
          <a:r>
            <a:rPr lang="en-IN" b="0" i="0" u="none"/>
            <a:t>Ethical sourcing in the Apparel industry in the UK</a:t>
          </a:r>
          <a:endParaRPr lang="en-IN"/>
        </a:p>
      </dgm:t>
    </dgm:pt>
    <dgm:pt modelId="{EBCD5568-8E1A-4967-84B5-6219F15C4ACF}" type="parTrans" cxnId="{80F0F510-433E-4B35-85C2-8AEAF877EEC1}">
      <dgm:prSet/>
      <dgm:spPr/>
      <dgm:t>
        <a:bodyPr/>
        <a:lstStyle/>
        <a:p>
          <a:endParaRPr lang="en-IN"/>
        </a:p>
      </dgm:t>
    </dgm:pt>
    <dgm:pt modelId="{DEF2FC3A-E93E-4E75-9820-E986CE3B3BBA}" type="sibTrans" cxnId="{80F0F510-433E-4B35-85C2-8AEAF877EEC1}">
      <dgm:prSet/>
      <dgm:spPr/>
      <dgm:t>
        <a:bodyPr/>
        <a:lstStyle/>
        <a:p>
          <a:endParaRPr lang="en-IN"/>
        </a:p>
      </dgm:t>
    </dgm:pt>
    <dgm:pt modelId="{73DDD80A-4452-4486-8A3A-9A530CE5E2C2}">
      <dgm:prSet phldrT="[Text]"/>
      <dgm:spPr/>
      <dgm:t>
        <a:bodyPr/>
        <a:lstStyle/>
        <a:p>
          <a:pPr>
            <a:buNone/>
          </a:pPr>
          <a:r>
            <a:rPr lang="en-IN" b="0" i="0" u="none"/>
            <a:t>Environmental sustainability in Fashion supply chains </a:t>
          </a:r>
          <a:endParaRPr lang="en-IN"/>
        </a:p>
      </dgm:t>
    </dgm:pt>
    <dgm:pt modelId="{A0F36A33-03D0-45A8-BEEA-0B2B9EBF65F6}" type="parTrans" cxnId="{8540E75C-29A2-46F6-A443-0A667E7B37EA}">
      <dgm:prSet/>
      <dgm:spPr/>
      <dgm:t>
        <a:bodyPr/>
        <a:lstStyle/>
        <a:p>
          <a:endParaRPr lang="en-IN"/>
        </a:p>
      </dgm:t>
    </dgm:pt>
    <dgm:pt modelId="{943D1BC5-45E6-45DC-B2A4-8FF23E3DA874}" type="sibTrans" cxnId="{8540E75C-29A2-46F6-A443-0A667E7B37EA}">
      <dgm:prSet/>
      <dgm:spPr/>
      <dgm:t>
        <a:bodyPr/>
        <a:lstStyle/>
        <a:p>
          <a:endParaRPr lang="en-IN"/>
        </a:p>
      </dgm:t>
    </dgm:pt>
    <dgm:pt modelId="{D4CE1FF8-C195-4B36-BDA8-4C72AFEFEE50}">
      <dgm:prSet/>
      <dgm:spPr/>
      <dgm:t>
        <a:bodyPr/>
        <a:lstStyle/>
        <a:p>
          <a:pPr>
            <a:buNone/>
          </a:pPr>
          <a:r>
            <a:rPr lang="en-IN" b="0" i="0" u="none"/>
            <a:t>Profitability and cost pressures in fast fashion</a:t>
          </a:r>
          <a:endParaRPr lang="en-IN"/>
        </a:p>
      </dgm:t>
    </dgm:pt>
    <dgm:pt modelId="{3A61B3B4-7BB7-47D8-B998-1A147F6DD423}" type="parTrans" cxnId="{06A8C27C-4B9A-434B-A9C3-87C10F40729C}">
      <dgm:prSet/>
      <dgm:spPr/>
      <dgm:t>
        <a:bodyPr/>
        <a:lstStyle/>
        <a:p>
          <a:endParaRPr lang="en-IN"/>
        </a:p>
      </dgm:t>
    </dgm:pt>
    <dgm:pt modelId="{DAECCA1D-9CD7-4FB0-B642-15C289910A84}" type="sibTrans" cxnId="{06A8C27C-4B9A-434B-A9C3-87C10F40729C}">
      <dgm:prSet/>
      <dgm:spPr/>
      <dgm:t>
        <a:bodyPr/>
        <a:lstStyle/>
        <a:p>
          <a:endParaRPr lang="en-IN"/>
        </a:p>
      </dgm:t>
    </dgm:pt>
    <dgm:pt modelId="{F5A24688-92AF-46AF-AEA7-D383CF2CDC51}" type="pres">
      <dgm:prSet presAssocID="{081690F4-5BD6-48A6-A4D4-4B5725DD365F}" presName="hierChild1" presStyleCnt="0">
        <dgm:presLayoutVars>
          <dgm:chPref val="1"/>
          <dgm:dir/>
          <dgm:animOne val="branch"/>
          <dgm:animLvl val="lvl"/>
          <dgm:resizeHandles/>
        </dgm:presLayoutVars>
      </dgm:prSet>
      <dgm:spPr/>
    </dgm:pt>
    <dgm:pt modelId="{B79E1157-1435-45B8-8A7E-D41794D16CB6}" type="pres">
      <dgm:prSet presAssocID="{EACACB04-4753-45AA-921C-39A59D0D7D22}" presName="hierRoot1" presStyleCnt="0"/>
      <dgm:spPr/>
    </dgm:pt>
    <dgm:pt modelId="{B52B9C6D-0506-47F7-9507-CCCBD65CF49E}" type="pres">
      <dgm:prSet presAssocID="{EACACB04-4753-45AA-921C-39A59D0D7D22}" presName="composite" presStyleCnt="0"/>
      <dgm:spPr/>
    </dgm:pt>
    <dgm:pt modelId="{2C585A73-F017-4CE8-B681-6182BF69D3C2}" type="pres">
      <dgm:prSet presAssocID="{EACACB04-4753-45AA-921C-39A59D0D7D22}" presName="background" presStyleLbl="node0" presStyleIdx="0" presStyleCnt="1"/>
      <dgm:spPr/>
    </dgm:pt>
    <dgm:pt modelId="{615EAF0F-DC5A-4FEA-948A-7D3337780A83}" type="pres">
      <dgm:prSet presAssocID="{EACACB04-4753-45AA-921C-39A59D0D7D22}" presName="text" presStyleLbl="fgAcc0" presStyleIdx="0" presStyleCnt="1" custScaleX="161537" custScaleY="144841">
        <dgm:presLayoutVars>
          <dgm:chPref val="3"/>
        </dgm:presLayoutVars>
      </dgm:prSet>
      <dgm:spPr/>
    </dgm:pt>
    <dgm:pt modelId="{11910FDB-B521-4A89-845E-9CE992A51758}" type="pres">
      <dgm:prSet presAssocID="{EACACB04-4753-45AA-921C-39A59D0D7D22}" presName="hierChild2" presStyleCnt="0"/>
      <dgm:spPr/>
    </dgm:pt>
    <dgm:pt modelId="{3466C412-5775-4E1A-AE2E-91845D98931B}" type="pres">
      <dgm:prSet presAssocID="{2D79CDA2-9EBA-465F-AB1D-DE53CA837BF6}" presName="Name10" presStyleLbl="parChTrans1D2" presStyleIdx="0" presStyleCnt="2"/>
      <dgm:spPr/>
    </dgm:pt>
    <dgm:pt modelId="{2AA3AB17-CA95-4DFF-AEB3-046D4571B71D}" type="pres">
      <dgm:prSet presAssocID="{AE4985E3-00E9-42DD-BE71-97DBDEC4FB75}" presName="hierRoot2" presStyleCnt="0"/>
      <dgm:spPr/>
    </dgm:pt>
    <dgm:pt modelId="{525B0AB3-3842-4D9B-963F-69C437A591F3}" type="pres">
      <dgm:prSet presAssocID="{AE4985E3-00E9-42DD-BE71-97DBDEC4FB75}" presName="composite2" presStyleCnt="0"/>
      <dgm:spPr/>
    </dgm:pt>
    <dgm:pt modelId="{48FC6644-715A-4980-B3A4-9BA2816E090A}" type="pres">
      <dgm:prSet presAssocID="{AE4985E3-00E9-42DD-BE71-97DBDEC4FB75}" presName="background2" presStyleLbl="node2" presStyleIdx="0" presStyleCnt="2"/>
      <dgm:spPr/>
    </dgm:pt>
    <dgm:pt modelId="{CF9C3107-E899-45C3-9951-32F26D63367C}" type="pres">
      <dgm:prSet presAssocID="{AE4985E3-00E9-42DD-BE71-97DBDEC4FB75}" presName="text2" presStyleLbl="fgAcc2" presStyleIdx="0" presStyleCnt="2" custScaleX="154284" custScaleY="140180">
        <dgm:presLayoutVars>
          <dgm:chPref val="3"/>
        </dgm:presLayoutVars>
      </dgm:prSet>
      <dgm:spPr/>
    </dgm:pt>
    <dgm:pt modelId="{924C0007-F74F-42DA-BC5C-EA2B300248EB}" type="pres">
      <dgm:prSet presAssocID="{AE4985E3-00E9-42DD-BE71-97DBDEC4FB75}" presName="hierChild3" presStyleCnt="0"/>
      <dgm:spPr/>
    </dgm:pt>
    <dgm:pt modelId="{21E19E72-D202-4D5E-BFB5-344A29F23278}" type="pres">
      <dgm:prSet presAssocID="{B9193F25-7F78-42D3-9FD4-79ED0F404FB9}" presName="Name17" presStyleLbl="parChTrans1D3" presStyleIdx="0" presStyleCnt="6"/>
      <dgm:spPr/>
    </dgm:pt>
    <dgm:pt modelId="{54F61624-0AFD-488C-AB5E-598427A77ABB}" type="pres">
      <dgm:prSet presAssocID="{3C7A83E9-6B82-41AD-92C1-3CCDD8438DBD}" presName="hierRoot3" presStyleCnt="0"/>
      <dgm:spPr/>
    </dgm:pt>
    <dgm:pt modelId="{0D81106C-B8FC-4C38-ABAB-2474E5294BD9}" type="pres">
      <dgm:prSet presAssocID="{3C7A83E9-6B82-41AD-92C1-3CCDD8438DBD}" presName="composite3" presStyleCnt="0"/>
      <dgm:spPr/>
    </dgm:pt>
    <dgm:pt modelId="{D64A52EB-923E-4982-90E3-46398933788B}" type="pres">
      <dgm:prSet presAssocID="{3C7A83E9-6B82-41AD-92C1-3CCDD8438DBD}" presName="background3" presStyleLbl="node3" presStyleIdx="0" presStyleCnt="6"/>
      <dgm:spPr/>
    </dgm:pt>
    <dgm:pt modelId="{8A6201DF-4574-40DA-BB15-F4AE390738E8}" type="pres">
      <dgm:prSet presAssocID="{3C7A83E9-6B82-41AD-92C1-3CCDD8438DBD}" presName="text3" presStyleLbl="fgAcc3" presStyleIdx="0" presStyleCnt="6">
        <dgm:presLayoutVars>
          <dgm:chPref val="3"/>
        </dgm:presLayoutVars>
      </dgm:prSet>
      <dgm:spPr/>
    </dgm:pt>
    <dgm:pt modelId="{F1084CEB-5359-4478-AE10-F24E175E7A0C}" type="pres">
      <dgm:prSet presAssocID="{3C7A83E9-6B82-41AD-92C1-3CCDD8438DBD}" presName="hierChild4" presStyleCnt="0"/>
      <dgm:spPr/>
    </dgm:pt>
    <dgm:pt modelId="{2C55692C-82D1-4A57-AFAD-5F0D69BF5171}" type="pres">
      <dgm:prSet presAssocID="{85557B48-7039-4C4A-AFBE-A2C8810B61B2}" presName="Name17" presStyleLbl="parChTrans1D3" presStyleIdx="1" presStyleCnt="6"/>
      <dgm:spPr/>
    </dgm:pt>
    <dgm:pt modelId="{11B488D1-388D-4211-9A69-FF74500644DB}" type="pres">
      <dgm:prSet presAssocID="{A6054E38-39D2-4E7A-915A-EAEDB916B217}" presName="hierRoot3" presStyleCnt="0"/>
      <dgm:spPr/>
    </dgm:pt>
    <dgm:pt modelId="{B2110922-218B-463C-885B-79C3E71D642A}" type="pres">
      <dgm:prSet presAssocID="{A6054E38-39D2-4E7A-915A-EAEDB916B217}" presName="composite3" presStyleCnt="0"/>
      <dgm:spPr/>
    </dgm:pt>
    <dgm:pt modelId="{65021D27-79DF-4140-9FDF-650A8D725C64}" type="pres">
      <dgm:prSet presAssocID="{A6054E38-39D2-4E7A-915A-EAEDB916B217}" presName="background3" presStyleLbl="node3" presStyleIdx="1" presStyleCnt="6"/>
      <dgm:spPr/>
    </dgm:pt>
    <dgm:pt modelId="{2C1A4DCF-3A3F-476D-8268-EC049B04CABF}" type="pres">
      <dgm:prSet presAssocID="{A6054E38-39D2-4E7A-915A-EAEDB916B217}" presName="text3" presStyleLbl="fgAcc3" presStyleIdx="1" presStyleCnt="6">
        <dgm:presLayoutVars>
          <dgm:chPref val="3"/>
        </dgm:presLayoutVars>
      </dgm:prSet>
      <dgm:spPr/>
    </dgm:pt>
    <dgm:pt modelId="{D624EF6E-011A-4855-8D18-4A4B3C33931F}" type="pres">
      <dgm:prSet presAssocID="{A6054E38-39D2-4E7A-915A-EAEDB916B217}" presName="hierChild4" presStyleCnt="0"/>
      <dgm:spPr/>
    </dgm:pt>
    <dgm:pt modelId="{E7E3BCBF-2A09-4D5B-913D-CE4433638646}" type="pres">
      <dgm:prSet presAssocID="{EBCD5568-8E1A-4967-84B5-6219F15C4ACF}" presName="Name17" presStyleLbl="parChTrans1D3" presStyleIdx="2" presStyleCnt="6"/>
      <dgm:spPr/>
    </dgm:pt>
    <dgm:pt modelId="{EB25C65D-F2AC-431D-8E1C-CF0151DCC534}" type="pres">
      <dgm:prSet presAssocID="{CB45487B-AF15-4D13-85B2-B294F38C26E5}" presName="hierRoot3" presStyleCnt="0"/>
      <dgm:spPr/>
    </dgm:pt>
    <dgm:pt modelId="{ABB9E27F-F0E5-49D3-8E91-FAAE35BA0CF8}" type="pres">
      <dgm:prSet presAssocID="{CB45487B-AF15-4D13-85B2-B294F38C26E5}" presName="composite3" presStyleCnt="0"/>
      <dgm:spPr/>
    </dgm:pt>
    <dgm:pt modelId="{F525C0BD-A9F0-4485-A13D-DA2FE09EFD89}" type="pres">
      <dgm:prSet presAssocID="{CB45487B-AF15-4D13-85B2-B294F38C26E5}" presName="background3" presStyleLbl="node3" presStyleIdx="2" presStyleCnt="6"/>
      <dgm:spPr/>
    </dgm:pt>
    <dgm:pt modelId="{E6CF562C-F41A-45DF-ADC6-B5B0652E929D}" type="pres">
      <dgm:prSet presAssocID="{CB45487B-AF15-4D13-85B2-B294F38C26E5}" presName="text3" presStyleLbl="fgAcc3" presStyleIdx="2" presStyleCnt="6">
        <dgm:presLayoutVars>
          <dgm:chPref val="3"/>
        </dgm:presLayoutVars>
      </dgm:prSet>
      <dgm:spPr/>
    </dgm:pt>
    <dgm:pt modelId="{12E5EE3C-2063-407F-B04A-4903EB6518FB}" type="pres">
      <dgm:prSet presAssocID="{CB45487B-AF15-4D13-85B2-B294F38C26E5}" presName="hierChild4" presStyleCnt="0"/>
      <dgm:spPr/>
    </dgm:pt>
    <dgm:pt modelId="{F368C0F0-74CA-4CBE-B765-1477534AB542}" type="pres">
      <dgm:prSet presAssocID="{A0F36A33-03D0-45A8-BEEA-0B2B9EBF65F6}" presName="Name17" presStyleLbl="parChTrans1D3" presStyleIdx="3" presStyleCnt="6"/>
      <dgm:spPr/>
    </dgm:pt>
    <dgm:pt modelId="{8FE31E79-91DB-4B87-B0BD-08DA8EEB228E}" type="pres">
      <dgm:prSet presAssocID="{73DDD80A-4452-4486-8A3A-9A530CE5E2C2}" presName="hierRoot3" presStyleCnt="0"/>
      <dgm:spPr/>
    </dgm:pt>
    <dgm:pt modelId="{BB9DBC4C-4C64-4041-96C7-701E5CBDC819}" type="pres">
      <dgm:prSet presAssocID="{73DDD80A-4452-4486-8A3A-9A530CE5E2C2}" presName="composite3" presStyleCnt="0"/>
      <dgm:spPr/>
    </dgm:pt>
    <dgm:pt modelId="{826AEAEE-7731-47AD-A8C1-62ECD114A209}" type="pres">
      <dgm:prSet presAssocID="{73DDD80A-4452-4486-8A3A-9A530CE5E2C2}" presName="background3" presStyleLbl="node3" presStyleIdx="3" presStyleCnt="6"/>
      <dgm:spPr/>
    </dgm:pt>
    <dgm:pt modelId="{E9A4FCDE-2B7E-4991-B8F1-618F7EB24700}" type="pres">
      <dgm:prSet presAssocID="{73DDD80A-4452-4486-8A3A-9A530CE5E2C2}" presName="text3" presStyleLbl="fgAcc3" presStyleIdx="3" presStyleCnt="6">
        <dgm:presLayoutVars>
          <dgm:chPref val="3"/>
        </dgm:presLayoutVars>
      </dgm:prSet>
      <dgm:spPr/>
    </dgm:pt>
    <dgm:pt modelId="{405AB6A5-2E5C-45C1-AFD4-B478E8DA3D4E}" type="pres">
      <dgm:prSet presAssocID="{73DDD80A-4452-4486-8A3A-9A530CE5E2C2}" presName="hierChild4" presStyleCnt="0"/>
      <dgm:spPr/>
    </dgm:pt>
    <dgm:pt modelId="{6799ED57-8F4B-41C6-A431-44D3FA2D520D}" type="pres">
      <dgm:prSet presAssocID="{3A61B3B4-7BB7-47D8-B998-1A147F6DD423}" presName="Name17" presStyleLbl="parChTrans1D3" presStyleIdx="4" presStyleCnt="6"/>
      <dgm:spPr/>
    </dgm:pt>
    <dgm:pt modelId="{C8FE9495-1CBB-426B-9B13-F7E470CC7E41}" type="pres">
      <dgm:prSet presAssocID="{D4CE1FF8-C195-4B36-BDA8-4C72AFEFEE50}" presName="hierRoot3" presStyleCnt="0"/>
      <dgm:spPr/>
    </dgm:pt>
    <dgm:pt modelId="{1CF4F7FD-2AFF-4DA2-B4AB-3F32445F6FF8}" type="pres">
      <dgm:prSet presAssocID="{D4CE1FF8-C195-4B36-BDA8-4C72AFEFEE50}" presName="composite3" presStyleCnt="0"/>
      <dgm:spPr/>
    </dgm:pt>
    <dgm:pt modelId="{A81281A5-6D48-4C3E-8012-4DE1EF7A6B3F}" type="pres">
      <dgm:prSet presAssocID="{D4CE1FF8-C195-4B36-BDA8-4C72AFEFEE50}" presName="background3" presStyleLbl="node3" presStyleIdx="4" presStyleCnt="6"/>
      <dgm:spPr/>
    </dgm:pt>
    <dgm:pt modelId="{D92A9FC9-B1B9-4ABA-9BD3-09A3342C368B}" type="pres">
      <dgm:prSet presAssocID="{D4CE1FF8-C195-4B36-BDA8-4C72AFEFEE50}" presName="text3" presStyleLbl="fgAcc3" presStyleIdx="4" presStyleCnt="6">
        <dgm:presLayoutVars>
          <dgm:chPref val="3"/>
        </dgm:presLayoutVars>
      </dgm:prSet>
      <dgm:spPr/>
    </dgm:pt>
    <dgm:pt modelId="{20C98CCF-A76E-455F-85A2-2DFD681B997A}" type="pres">
      <dgm:prSet presAssocID="{D4CE1FF8-C195-4B36-BDA8-4C72AFEFEE50}" presName="hierChild4" presStyleCnt="0"/>
      <dgm:spPr/>
    </dgm:pt>
    <dgm:pt modelId="{6087F15F-DF84-4F75-9776-61A579BB37B4}" type="pres">
      <dgm:prSet presAssocID="{1A9E2321-05C2-46C0-80BB-DD59760C80A4}" presName="Name10" presStyleLbl="parChTrans1D2" presStyleIdx="1" presStyleCnt="2"/>
      <dgm:spPr/>
    </dgm:pt>
    <dgm:pt modelId="{5253CBB3-1B09-460E-B47F-486EC1C436EC}" type="pres">
      <dgm:prSet presAssocID="{36A265E7-C40F-4F69-A154-23278E157AE6}" presName="hierRoot2" presStyleCnt="0"/>
      <dgm:spPr/>
    </dgm:pt>
    <dgm:pt modelId="{04626B12-E722-45BC-BE61-8A31EC7D9ED8}" type="pres">
      <dgm:prSet presAssocID="{36A265E7-C40F-4F69-A154-23278E157AE6}" presName="composite2" presStyleCnt="0"/>
      <dgm:spPr/>
    </dgm:pt>
    <dgm:pt modelId="{11FEF17C-62AA-48C1-9025-9B9E01277CA6}" type="pres">
      <dgm:prSet presAssocID="{36A265E7-C40F-4F69-A154-23278E157AE6}" presName="background2" presStyleLbl="node2" presStyleIdx="1" presStyleCnt="2"/>
      <dgm:spPr/>
    </dgm:pt>
    <dgm:pt modelId="{A77940FE-EA95-449F-9979-24EEF59E4234}" type="pres">
      <dgm:prSet presAssocID="{36A265E7-C40F-4F69-A154-23278E157AE6}" presName="text2" presStyleLbl="fgAcc2" presStyleIdx="1" presStyleCnt="2" custScaleX="173550" custScaleY="111245">
        <dgm:presLayoutVars>
          <dgm:chPref val="3"/>
        </dgm:presLayoutVars>
      </dgm:prSet>
      <dgm:spPr/>
    </dgm:pt>
    <dgm:pt modelId="{CA3A7DA4-A6DA-47B1-BB16-A9E1EB04656B}" type="pres">
      <dgm:prSet presAssocID="{36A265E7-C40F-4F69-A154-23278E157AE6}" presName="hierChild3" presStyleCnt="0"/>
      <dgm:spPr/>
    </dgm:pt>
    <dgm:pt modelId="{D799EF42-19A1-42D3-A6D6-32C286A602CA}" type="pres">
      <dgm:prSet presAssocID="{2B26DC2C-91DE-456C-B3CE-25C7F9D6BDA1}" presName="Name17" presStyleLbl="parChTrans1D3" presStyleIdx="5" presStyleCnt="6"/>
      <dgm:spPr/>
    </dgm:pt>
    <dgm:pt modelId="{D61A161B-C088-4452-87F4-D7427070A182}" type="pres">
      <dgm:prSet presAssocID="{DD1FE96D-1E96-4BD8-9B66-50AF5E363648}" presName="hierRoot3" presStyleCnt="0"/>
      <dgm:spPr/>
    </dgm:pt>
    <dgm:pt modelId="{CF4C2231-457B-4AC3-83C2-80099071F033}" type="pres">
      <dgm:prSet presAssocID="{DD1FE96D-1E96-4BD8-9B66-50AF5E363648}" presName="composite3" presStyleCnt="0"/>
      <dgm:spPr/>
    </dgm:pt>
    <dgm:pt modelId="{2F099B57-D50C-4D3F-AA1F-7355D9A27AE3}" type="pres">
      <dgm:prSet presAssocID="{DD1FE96D-1E96-4BD8-9B66-50AF5E363648}" presName="background3" presStyleLbl="node3" presStyleIdx="5" presStyleCnt="6"/>
      <dgm:spPr/>
    </dgm:pt>
    <dgm:pt modelId="{152C2459-A49D-4EC5-BBE8-F41A6229E3DA}" type="pres">
      <dgm:prSet presAssocID="{DD1FE96D-1E96-4BD8-9B66-50AF5E363648}" presName="text3" presStyleLbl="fgAcc3" presStyleIdx="5" presStyleCnt="6" custScaleX="134283" custScaleY="110659">
        <dgm:presLayoutVars>
          <dgm:chPref val="3"/>
        </dgm:presLayoutVars>
      </dgm:prSet>
      <dgm:spPr/>
    </dgm:pt>
    <dgm:pt modelId="{461C5F56-06A6-40F7-8E9F-74BF7CA5E2A3}" type="pres">
      <dgm:prSet presAssocID="{DD1FE96D-1E96-4BD8-9B66-50AF5E363648}" presName="hierChild4" presStyleCnt="0"/>
      <dgm:spPr/>
    </dgm:pt>
  </dgm:ptLst>
  <dgm:cxnLst>
    <dgm:cxn modelId="{4455B607-3E80-405F-90E3-E2A8C10DB1DA}" type="presOf" srcId="{3C7A83E9-6B82-41AD-92C1-3CCDD8438DBD}" destId="{8A6201DF-4574-40DA-BB15-F4AE390738E8}" srcOrd="0" destOrd="0" presId="urn:microsoft.com/office/officeart/2005/8/layout/hierarchy1"/>
    <dgm:cxn modelId="{F260BE0F-5AF7-49A2-A674-89B1C4F2CE2F}" type="presOf" srcId="{73DDD80A-4452-4486-8A3A-9A530CE5E2C2}" destId="{E9A4FCDE-2B7E-4991-B8F1-618F7EB24700}" srcOrd="0" destOrd="0" presId="urn:microsoft.com/office/officeart/2005/8/layout/hierarchy1"/>
    <dgm:cxn modelId="{80F0F510-433E-4B35-85C2-8AEAF877EEC1}" srcId="{AE4985E3-00E9-42DD-BE71-97DBDEC4FB75}" destId="{CB45487B-AF15-4D13-85B2-B294F38C26E5}" srcOrd="2" destOrd="0" parTransId="{EBCD5568-8E1A-4967-84B5-6219F15C4ACF}" sibTransId="{DEF2FC3A-E93E-4E75-9820-E986CE3B3BBA}"/>
    <dgm:cxn modelId="{8ADE2111-86AA-48BA-8F07-60036B4DB9F3}" type="presOf" srcId="{36A265E7-C40F-4F69-A154-23278E157AE6}" destId="{A77940FE-EA95-449F-9979-24EEF59E4234}" srcOrd="0" destOrd="0" presId="urn:microsoft.com/office/officeart/2005/8/layout/hierarchy1"/>
    <dgm:cxn modelId="{4EFF682A-3061-4F1F-BD91-190A2EC2B9A5}" type="presOf" srcId="{A6054E38-39D2-4E7A-915A-EAEDB916B217}" destId="{2C1A4DCF-3A3F-476D-8268-EC049B04CABF}" srcOrd="0" destOrd="0" presId="urn:microsoft.com/office/officeart/2005/8/layout/hierarchy1"/>
    <dgm:cxn modelId="{8540E75C-29A2-46F6-A443-0A667E7B37EA}" srcId="{AE4985E3-00E9-42DD-BE71-97DBDEC4FB75}" destId="{73DDD80A-4452-4486-8A3A-9A530CE5E2C2}" srcOrd="3" destOrd="0" parTransId="{A0F36A33-03D0-45A8-BEEA-0B2B9EBF65F6}" sibTransId="{943D1BC5-45E6-45DC-B2A4-8FF23E3DA874}"/>
    <dgm:cxn modelId="{47CD6E60-D73C-4796-8FF8-527FF3945828}" srcId="{36A265E7-C40F-4F69-A154-23278E157AE6}" destId="{DD1FE96D-1E96-4BD8-9B66-50AF5E363648}" srcOrd="0" destOrd="0" parTransId="{2B26DC2C-91DE-456C-B3CE-25C7F9D6BDA1}" sibTransId="{61D368CA-9AF4-4716-BC58-B535CE40564A}"/>
    <dgm:cxn modelId="{950D9644-75D9-4443-8E48-CFE90A16D976}" srcId="{AE4985E3-00E9-42DD-BE71-97DBDEC4FB75}" destId="{A6054E38-39D2-4E7A-915A-EAEDB916B217}" srcOrd="1" destOrd="0" parTransId="{85557B48-7039-4C4A-AFBE-A2C8810B61B2}" sibTransId="{6156C123-BA98-4D81-A8EE-FCB18F4BC399}"/>
    <dgm:cxn modelId="{6AE9DC45-1974-4E8E-95DF-CFECAA2CC29F}" type="presOf" srcId="{DD1FE96D-1E96-4BD8-9B66-50AF5E363648}" destId="{152C2459-A49D-4EC5-BBE8-F41A6229E3DA}" srcOrd="0" destOrd="0" presId="urn:microsoft.com/office/officeart/2005/8/layout/hierarchy1"/>
    <dgm:cxn modelId="{4C9E3E67-0B17-45AB-9011-BD8D9627AB47}" type="presOf" srcId="{3A61B3B4-7BB7-47D8-B998-1A147F6DD423}" destId="{6799ED57-8F4B-41C6-A431-44D3FA2D520D}" srcOrd="0" destOrd="0" presId="urn:microsoft.com/office/officeart/2005/8/layout/hierarchy1"/>
    <dgm:cxn modelId="{40B98449-6ACE-499E-929F-97CF1BDFE2CF}" srcId="{EACACB04-4753-45AA-921C-39A59D0D7D22}" destId="{36A265E7-C40F-4F69-A154-23278E157AE6}" srcOrd="1" destOrd="0" parTransId="{1A9E2321-05C2-46C0-80BB-DD59760C80A4}" sibTransId="{8B0FB910-1A82-41A0-90E8-3C1AF5C492B0}"/>
    <dgm:cxn modelId="{03BBCD4B-2086-4890-9A7D-8F32D1F9BF32}" type="presOf" srcId="{B9193F25-7F78-42D3-9FD4-79ED0F404FB9}" destId="{21E19E72-D202-4D5E-BFB5-344A29F23278}" srcOrd="0" destOrd="0" presId="urn:microsoft.com/office/officeart/2005/8/layout/hierarchy1"/>
    <dgm:cxn modelId="{06A8C27C-4B9A-434B-A9C3-87C10F40729C}" srcId="{AE4985E3-00E9-42DD-BE71-97DBDEC4FB75}" destId="{D4CE1FF8-C195-4B36-BDA8-4C72AFEFEE50}" srcOrd="4" destOrd="0" parTransId="{3A61B3B4-7BB7-47D8-B998-1A147F6DD423}" sibTransId="{DAECCA1D-9CD7-4FB0-B642-15C289910A84}"/>
    <dgm:cxn modelId="{18FAB285-B75B-4415-95B0-010F5533C2D4}" srcId="{AE4985E3-00E9-42DD-BE71-97DBDEC4FB75}" destId="{3C7A83E9-6B82-41AD-92C1-3CCDD8438DBD}" srcOrd="0" destOrd="0" parTransId="{B9193F25-7F78-42D3-9FD4-79ED0F404FB9}" sibTransId="{608BD7E2-015C-4473-B957-2F735B95AB60}"/>
    <dgm:cxn modelId="{E0B9D785-9F34-46E4-86E4-DC85EB335697}" type="presOf" srcId="{2B26DC2C-91DE-456C-B3CE-25C7F9D6BDA1}" destId="{D799EF42-19A1-42D3-A6D6-32C286A602CA}" srcOrd="0" destOrd="0" presId="urn:microsoft.com/office/officeart/2005/8/layout/hierarchy1"/>
    <dgm:cxn modelId="{9B6DB789-1956-4FA3-A841-A7E294254218}" type="presOf" srcId="{2D79CDA2-9EBA-465F-AB1D-DE53CA837BF6}" destId="{3466C412-5775-4E1A-AE2E-91845D98931B}" srcOrd="0" destOrd="0" presId="urn:microsoft.com/office/officeart/2005/8/layout/hierarchy1"/>
    <dgm:cxn modelId="{6016398C-5EC3-4AA7-9FE3-ED2226D86171}" type="presOf" srcId="{D4CE1FF8-C195-4B36-BDA8-4C72AFEFEE50}" destId="{D92A9FC9-B1B9-4ABA-9BD3-09A3342C368B}" srcOrd="0" destOrd="0" presId="urn:microsoft.com/office/officeart/2005/8/layout/hierarchy1"/>
    <dgm:cxn modelId="{282D998D-5C71-42CD-874E-4716556E6D1D}" type="presOf" srcId="{85557B48-7039-4C4A-AFBE-A2C8810B61B2}" destId="{2C55692C-82D1-4A57-AFAD-5F0D69BF5171}" srcOrd="0" destOrd="0" presId="urn:microsoft.com/office/officeart/2005/8/layout/hierarchy1"/>
    <dgm:cxn modelId="{19B30B9E-8880-43A4-BF82-1EE34BC059C6}" type="presOf" srcId="{081690F4-5BD6-48A6-A4D4-4B5725DD365F}" destId="{F5A24688-92AF-46AF-AEA7-D383CF2CDC51}" srcOrd="0" destOrd="0" presId="urn:microsoft.com/office/officeart/2005/8/layout/hierarchy1"/>
    <dgm:cxn modelId="{341E10A5-A865-43D5-8DB4-81A7842F7F97}" type="presOf" srcId="{A0F36A33-03D0-45A8-BEEA-0B2B9EBF65F6}" destId="{F368C0F0-74CA-4CBE-B765-1477534AB542}" srcOrd="0" destOrd="0" presId="urn:microsoft.com/office/officeart/2005/8/layout/hierarchy1"/>
    <dgm:cxn modelId="{9910D6AB-8AA8-4048-91C9-8FC76CD3A1A8}" srcId="{EACACB04-4753-45AA-921C-39A59D0D7D22}" destId="{AE4985E3-00E9-42DD-BE71-97DBDEC4FB75}" srcOrd="0" destOrd="0" parTransId="{2D79CDA2-9EBA-465F-AB1D-DE53CA837BF6}" sibTransId="{320B9ECB-123D-4E75-8368-676A089E4B5C}"/>
    <dgm:cxn modelId="{C1805DB2-0E4D-4CAD-BE57-5A947904854B}" type="presOf" srcId="{CB45487B-AF15-4D13-85B2-B294F38C26E5}" destId="{E6CF562C-F41A-45DF-ADC6-B5B0652E929D}" srcOrd="0" destOrd="0" presId="urn:microsoft.com/office/officeart/2005/8/layout/hierarchy1"/>
    <dgm:cxn modelId="{82C429C7-430A-4EA8-90A7-C54F92A0EB5F}" type="presOf" srcId="{EBCD5568-8E1A-4967-84B5-6219F15C4ACF}" destId="{E7E3BCBF-2A09-4D5B-913D-CE4433638646}" srcOrd="0" destOrd="0" presId="urn:microsoft.com/office/officeart/2005/8/layout/hierarchy1"/>
    <dgm:cxn modelId="{46CEF4D2-F5C1-4DD8-98E7-424447D60CC0}" type="presOf" srcId="{AE4985E3-00E9-42DD-BE71-97DBDEC4FB75}" destId="{CF9C3107-E899-45C3-9951-32F26D63367C}" srcOrd="0" destOrd="0" presId="urn:microsoft.com/office/officeart/2005/8/layout/hierarchy1"/>
    <dgm:cxn modelId="{D1996BDA-6F01-4F49-979F-02E6995FAFAD}" srcId="{081690F4-5BD6-48A6-A4D4-4B5725DD365F}" destId="{EACACB04-4753-45AA-921C-39A59D0D7D22}" srcOrd="0" destOrd="0" parTransId="{ACD1F24A-A4E8-4C7D-8D4D-423712A33694}" sibTransId="{BF4E72CF-2BD9-4F1B-9DED-472FC3B18C91}"/>
    <dgm:cxn modelId="{173A49E1-50DD-44D7-A5DB-DC9C67E8CA5E}" type="presOf" srcId="{1A9E2321-05C2-46C0-80BB-DD59760C80A4}" destId="{6087F15F-DF84-4F75-9776-61A579BB37B4}" srcOrd="0" destOrd="0" presId="urn:microsoft.com/office/officeart/2005/8/layout/hierarchy1"/>
    <dgm:cxn modelId="{77FCF8FC-EDD5-40C5-A8A0-AAC112E61ABC}" type="presOf" srcId="{EACACB04-4753-45AA-921C-39A59D0D7D22}" destId="{615EAF0F-DC5A-4FEA-948A-7D3337780A83}" srcOrd="0" destOrd="0" presId="urn:microsoft.com/office/officeart/2005/8/layout/hierarchy1"/>
    <dgm:cxn modelId="{4E3F5D32-95F6-492B-974D-3DCBF3BE2CBB}" type="presParOf" srcId="{F5A24688-92AF-46AF-AEA7-D383CF2CDC51}" destId="{B79E1157-1435-45B8-8A7E-D41794D16CB6}" srcOrd="0" destOrd="0" presId="urn:microsoft.com/office/officeart/2005/8/layout/hierarchy1"/>
    <dgm:cxn modelId="{0A9A6F8A-7E0D-4C98-A2F1-826AAB25D868}" type="presParOf" srcId="{B79E1157-1435-45B8-8A7E-D41794D16CB6}" destId="{B52B9C6D-0506-47F7-9507-CCCBD65CF49E}" srcOrd="0" destOrd="0" presId="urn:microsoft.com/office/officeart/2005/8/layout/hierarchy1"/>
    <dgm:cxn modelId="{8C5008C5-511A-4F8A-A41D-8FDFEA5B4F88}" type="presParOf" srcId="{B52B9C6D-0506-47F7-9507-CCCBD65CF49E}" destId="{2C585A73-F017-4CE8-B681-6182BF69D3C2}" srcOrd="0" destOrd="0" presId="urn:microsoft.com/office/officeart/2005/8/layout/hierarchy1"/>
    <dgm:cxn modelId="{6964F39F-CFE9-418F-8368-351CADE912F6}" type="presParOf" srcId="{B52B9C6D-0506-47F7-9507-CCCBD65CF49E}" destId="{615EAF0F-DC5A-4FEA-948A-7D3337780A83}" srcOrd="1" destOrd="0" presId="urn:microsoft.com/office/officeart/2005/8/layout/hierarchy1"/>
    <dgm:cxn modelId="{D6958200-025A-4D78-8D85-8F62BD2DAB86}" type="presParOf" srcId="{B79E1157-1435-45B8-8A7E-D41794D16CB6}" destId="{11910FDB-B521-4A89-845E-9CE992A51758}" srcOrd="1" destOrd="0" presId="urn:microsoft.com/office/officeart/2005/8/layout/hierarchy1"/>
    <dgm:cxn modelId="{AF58CF2D-1D4C-43FC-BAD0-A6695B6FFD60}" type="presParOf" srcId="{11910FDB-B521-4A89-845E-9CE992A51758}" destId="{3466C412-5775-4E1A-AE2E-91845D98931B}" srcOrd="0" destOrd="0" presId="urn:microsoft.com/office/officeart/2005/8/layout/hierarchy1"/>
    <dgm:cxn modelId="{0148F15F-E5CD-48DA-82F4-9A6E6DF4F849}" type="presParOf" srcId="{11910FDB-B521-4A89-845E-9CE992A51758}" destId="{2AA3AB17-CA95-4DFF-AEB3-046D4571B71D}" srcOrd="1" destOrd="0" presId="urn:microsoft.com/office/officeart/2005/8/layout/hierarchy1"/>
    <dgm:cxn modelId="{5CA1F17C-08DB-4E9F-9EA1-79C3E59FCF1F}" type="presParOf" srcId="{2AA3AB17-CA95-4DFF-AEB3-046D4571B71D}" destId="{525B0AB3-3842-4D9B-963F-69C437A591F3}" srcOrd="0" destOrd="0" presId="urn:microsoft.com/office/officeart/2005/8/layout/hierarchy1"/>
    <dgm:cxn modelId="{B3E57200-7995-4BAE-83FA-6BFE0B7D35AB}" type="presParOf" srcId="{525B0AB3-3842-4D9B-963F-69C437A591F3}" destId="{48FC6644-715A-4980-B3A4-9BA2816E090A}" srcOrd="0" destOrd="0" presId="urn:microsoft.com/office/officeart/2005/8/layout/hierarchy1"/>
    <dgm:cxn modelId="{7CBEF9AC-3259-4C7C-9942-6685C93EA4CA}" type="presParOf" srcId="{525B0AB3-3842-4D9B-963F-69C437A591F3}" destId="{CF9C3107-E899-45C3-9951-32F26D63367C}" srcOrd="1" destOrd="0" presId="urn:microsoft.com/office/officeart/2005/8/layout/hierarchy1"/>
    <dgm:cxn modelId="{9D572FC4-3A42-4493-A313-12069772B974}" type="presParOf" srcId="{2AA3AB17-CA95-4DFF-AEB3-046D4571B71D}" destId="{924C0007-F74F-42DA-BC5C-EA2B300248EB}" srcOrd="1" destOrd="0" presId="urn:microsoft.com/office/officeart/2005/8/layout/hierarchy1"/>
    <dgm:cxn modelId="{081FEA9E-13BC-4FF2-82D5-A0793953F684}" type="presParOf" srcId="{924C0007-F74F-42DA-BC5C-EA2B300248EB}" destId="{21E19E72-D202-4D5E-BFB5-344A29F23278}" srcOrd="0" destOrd="0" presId="urn:microsoft.com/office/officeart/2005/8/layout/hierarchy1"/>
    <dgm:cxn modelId="{A2D3C19E-A72D-43FF-B055-CE208020A863}" type="presParOf" srcId="{924C0007-F74F-42DA-BC5C-EA2B300248EB}" destId="{54F61624-0AFD-488C-AB5E-598427A77ABB}" srcOrd="1" destOrd="0" presId="urn:microsoft.com/office/officeart/2005/8/layout/hierarchy1"/>
    <dgm:cxn modelId="{55BAF78A-3CDB-4011-8B43-0D138F13906D}" type="presParOf" srcId="{54F61624-0AFD-488C-AB5E-598427A77ABB}" destId="{0D81106C-B8FC-4C38-ABAB-2474E5294BD9}" srcOrd="0" destOrd="0" presId="urn:microsoft.com/office/officeart/2005/8/layout/hierarchy1"/>
    <dgm:cxn modelId="{74E1DE9A-88F5-4257-9D71-9C923A6796AD}" type="presParOf" srcId="{0D81106C-B8FC-4C38-ABAB-2474E5294BD9}" destId="{D64A52EB-923E-4982-90E3-46398933788B}" srcOrd="0" destOrd="0" presId="urn:microsoft.com/office/officeart/2005/8/layout/hierarchy1"/>
    <dgm:cxn modelId="{9A8B6E5D-17A8-47B2-80D8-D96F7E8EBFE5}" type="presParOf" srcId="{0D81106C-B8FC-4C38-ABAB-2474E5294BD9}" destId="{8A6201DF-4574-40DA-BB15-F4AE390738E8}" srcOrd="1" destOrd="0" presId="urn:microsoft.com/office/officeart/2005/8/layout/hierarchy1"/>
    <dgm:cxn modelId="{5C58B22B-6910-487E-BA1B-6F3F6F5FC52C}" type="presParOf" srcId="{54F61624-0AFD-488C-AB5E-598427A77ABB}" destId="{F1084CEB-5359-4478-AE10-F24E175E7A0C}" srcOrd="1" destOrd="0" presId="urn:microsoft.com/office/officeart/2005/8/layout/hierarchy1"/>
    <dgm:cxn modelId="{9EA82BDE-385A-4845-AD6B-72DE5A7BC2B6}" type="presParOf" srcId="{924C0007-F74F-42DA-BC5C-EA2B300248EB}" destId="{2C55692C-82D1-4A57-AFAD-5F0D69BF5171}" srcOrd="2" destOrd="0" presId="urn:microsoft.com/office/officeart/2005/8/layout/hierarchy1"/>
    <dgm:cxn modelId="{8A33764D-B04E-4679-A1D4-8A81D4154BF6}" type="presParOf" srcId="{924C0007-F74F-42DA-BC5C-EA2B300248EB}" destId="{11B488D1-388D-4211-9A69-FF74500644DB}" srcOrd="3" destOrd="0" presId="urn:microsoft.com/office/officeart/2005/8/layout/hierarchy1"/>
    <dgm:cxn modelId="{6288217A-A219-40C0-998A-F3A46C652410}" type="presParOf" srcId="{11B488D1-388D-4211-9A69-FF74500644DB}" destId="{B2110922-218B-463C-885B-79C3E71D642A}" srcOrd="0" destOrd="0" presId="urn:microsoft.com/office/officeart/2005/8/layout/hierarchy1"/>
    <dgm:cxn modelId="{999E8288-5D6D-4AD5-AF82-DDA0FFD2B284}" type="presParOf" srcId="{B2110922-218B-463C-885B-79C3E71D642A}" destId="{65021D27-79DF-4140-9FDF-650A8D725C64}" srcOrd="0" destOrd="0" presId="urn:microsoft.com/office/officeart/2005/8/layout/hierarchy1"/>
    <dgm:cxn modelId="{E91982F2-F713-4192-99F8-0EE990D8FC02}" type="presParOf" srcId="{B2110922-218B-463C-885B-79C3E71D642A}" destId="{2C1A4DCF-3A3F-476D-8268-EC049B04CABF}" srcOrd="1" destOrd="0" presId="urn:microsoft.com/office/officeart/2005/8/layout/hierarchy1"/>
    <dgm:cxn modelId="{13F0354F-E21C-4950-88DC-A956CC4347DE}" type="presParOf" srcId="{11B488D1-388D-4211-9A69-FF74500644DB}" destId="{D624EF6E-011A-4855-8D18-4A4B3C33931F}" srcOrd="1" destOrd="0" presId="urn:microsoft.com/office/officeart/2005/8/layout/hierarchy1"/>
    <dgm:cxn modelId="{D7814739-E24C-40ED-8168-D3302F562690}" type="presParOf" srcId="{924C0007-F74F-42DA-BC5C-EA2B300248EB}" destId="{E7E3BCBF-2A09-4D5B-913D-CE4433638646}" srcOrd="4" destOrd="0" presId="urn:microsoft.com/office/officeart/2005/8/layout/hierarchy1"/>
    <dgm:cxn modelId="{2128F4E4-4FB5-4837-BBAC-2393F0D3C546}" type="presParOf" srcId="{924C0007-F74F-42DA-BC5C-EA2B300248EB}" destId="{EB25C65D-F2AC-431D-8E1C-CF0151DCC534}" srcOrd="5" destOrd="0" presId="urn:microsoft.com/office/officeart/2005/8/layout/hierarchy1"/>
    <dgm:cxn modelId="{0BDAE49E-8719-4B81-AAEC-5C1896A620F4}" type="presParOf" srcId="{EB25C65D-F2AC-431D-8E1C-CF0151DCC534}" destId="{ABB9E27F-F0E5-49D3-8E91-FAAE35BA0CF8}" srcOrd="0" destOrd="0" presId="urn:microsoft.com/office/officeart/2005/8/layout/hierarchy1"/>
    <dgm:cxn modelId="{B34DE687-B62D-418E-AC64-5E0BFFE4FFA8}" type="presParOf" srcId="{ABB9E27F-F0E5-49D3-8E91-FAAE35BA0CF8}" destId="{F525C0BD-A9F0-4485-A13D-DA2FE09EFD89}" srcOrd="0" destOrd="0" presId="urn:microsoft.com/office/officeart/2005/8/layout/hierarchy1"/>
    <dgm:cxn modelId="{9904E94C-EC87-4EE4-A306-6E4DA7EBC34A}" type="presParOf" srcId="{ABB9E27F-F0E5-49D3-8E91-FAAE35BA0CF8}" destId="{E6CF562C-F41A-45DF-ADC6-B5B0652E929D}" srcOrd="1" destOrd="0" presId="urn:microsoft.com/office/officeart/2005/8/layout/hierarchy1"/>
    <dgm:cxn modelId="{30C4D6D0-5D35-4662-8221-CAC0C6466D8E}" type="presParOf" srcId="{EB25C65D-F2AC-431D-8E1C-CF0151DCC534}" destId="{12E5EE3C-2063-407F-B04A-4903EB6518FB}" srcOrd="1" destOrd="0" presId="urn:microsoft.com/office/officeart/2005/8/layout/hierarchy1"/>
    <dgm:cxn modelId="{90D15A5A-CF9A-4A8A-810B-FF9721A83475}" type="presParOf" srcId="{924C0007-F74F-42DA-BC5C-EA2B300248EB}" destId="{F368C0F0-74CA-4CBE-B765-1477534AB542}" srcOrd="6" destOrd="0" presId="urn:microsoft.com/office/officeart/2005/8/layout/hierarchy1"/>
    <dgm:cxn modelId="{340DDFBF-1BB6-4C3A-9D3F-010EDFA76002}" type="presParOf" srcId="{924C0007-F74F-42DA-BC5C-EA2B300248EB}" destId="{8FE31E79-91DB-4B87-B0BD-08DA8EEB228E}" srcOrd="7" destOrd="0" presId="urn:microsoft.com/office/officeart/2005/8/layout/hierarchy1"/>
    <dgm:cxn modelId="{BB3D6180-8376-4317-BD70-523AFA77D4A9}" type="presParOf" srcId="{8FE31E79-91DB-4B87-B0BD-08DA8EEB228E}" destId="{BB9DBC4C-4C64-4041-96C7-701E5CBDC819}" srcOrd="0" destOrd="0" presId="urn:microsoft.com/office/officeart/2005/8/layout/hierarchy1"/>
    <dgm:cxn modelId="{AD3CC205-D437-4F8B-9A15-021B686EBFFC}" type="presParOf" srcId="{BB9DBC4C-4C64-4041-96C7-701E5CBDC819}" destId="{826AEAEE-7731-47AD-A8C1-62ECD114A209}" srcOrd="0" destOrd="0" presId="urn:microsoft.com/office/officeart/2005/8/layout/hierarchy1"/>
    <dgm:cxn modelId="{7D12CE2A-51A7-4DF7-8CF4-23C6D7CBB329}" type="presParOf" srcId="{BB9DBC4C-4C64-4041-96C7-701E5CBDC819}" destId="{E9A4FCDE-2B7E-4991-B8F1-618F7EB24700}" srcOrd="1" destOrd="0" presId="urn:microsoft.com/office/officeart/2005/8/layout/hierarchy1"/>
    <dgm:cxn modelId="{E23A254E-E2EA-4B3B-9845-3DBFDBA8A2CE}" type="presParOf" srcId="{8FE31E79-91DB-4B87-B0BD-08DA8EEB228E}" destId="{405AB6A5-2E5C-45C1-AFD4-B478E8DA3D4E}" srcOrd="1" destOrd="0" presId="urn:microsoft.com/office/officeart/2005/8/layout/hierarchy1"/>
    <dgm:cxn modelId="{0C78A4E2-4CBC-4BB6-B627-8E8841EDC4C1}" type="presParOf" srcId="{924C0007-F74F-42DA-BC5C-EA2B300248EB}" destId="{6799ED57-8F4B-41C6-A431-44D3FA2D520D}" srcOrd="8" destOrd="0" presId="urn:microsoft.com/office/officeart/2005/8/layout/hierarchy1"/>
    <dgm:cxn modelId="{946D6179-2EF6-4DAE-80DF-4D4B1EE3ADF7}" type="presParOf" srcId="{924C0007-F74F-42DA-BC5C-EA2B300248EB}" destId="{C8FE9495-1CBB-426B-9B13-F7E470CC7E41}" srcOrd="9" destOrd="0" presId="urn:microsoft.com/office/officeart/2005/8/layout/hierarchy1"/>
    <dgm:cxn modelId="{C62F327B-1412-4BCB-B866-8872B5D4A3FE}" type="presParOf" srcId="{C8FE9495-1CBB-426B-9B13-F7E470CC7E41}" destId="{1CF4F7FD-2AFF-4DA2-B4AB-3F32445F6FF8}" srcOrd="0" destOrd="0" presId="urn:microsoft.com/office/officeart/2005/8/layout/hierarchy1"/>
    <dgm:cxn modelId="{C80E2AD5-187B-4C88-8BFA-E9AEB780675C}" type="presParOf" srcId="{1CF4F7FD-2AFF-4DA2-B4AB-3F32445F6FF8}" destId="{A81281A5-6D48-4C3E-8012-4DE1EF7A6B3F}" srcOrd="0" destOrd="0" presId="urn:microsoft.com/office/officeart/2005/8/layout/hierarchy1"/>
    <dgm:cxn modelId="{1C391B27-1503-49A9-897A-CEC95F4A7125}" type="presParOf" srcId="{1CF4F7FD-2AFF-4DA2-B4AB-3F32445F6FF8}" destId="{D92A9FC9-B1B9-4ABA-9BD3-09A3342C368B}" srcOrd="1" destOrd="0" presId="urn:microsoft.com/office/officeart/2005/8/layout/hierarchy1"/>
    <dgm:cxn modelId="{B9EBD694-6CE5-4E96-B9EA-226AB7A4209E}" type="presParOf" srcId="{C8FE9495-1CBB-426B-9B13-F7E470CC7E41}" destId="{20C98CCF-A76E-455F-85A2-2DFD681B997A}" srcOrd="1" destOrd="0" presId="urn:microsoft.com/office/officeart/2005/8/layout/hierarchy1"/>
    <dgm:cxn modelId="{008519E1-CF98-4A06-9159-C64120CABFCC}" type="presParOf" srcId="{11910FDB-B521-4A89-845E-9CE992A51758}" destId="{6087F15F-DF84-4F75-9776-61A579BB37B4}" srcOrd="2" destOrd="0" presId="urn:microsoft.com/office/officeart/2005/8/layout/hierarchy1"/>
    <dgm:cxn modelId="{3AB50C09-7BBA-433E-A6B6-07E77B400620}" type="presParOf" srcId="{11910FDB-B521-4A89-845E-9CE992A51758}" destId="{5253CBB3-1B09-460E-B47F-486EC1C436EC}" srcOrd="3" destOrd="0" presId="urn:microsoft.com/office/officeart/2005/8/layout/hierarchy1"/>
    <dgm:cxn modelId="{EE02C8E3-7228-4196-8287-647CADABE40E}" type="presParOf" srcId="{5253CBB3-1B09-460E-B47F-486EC1C436EC}" destId="{04626B12-E722-45BC-BE61-8A31EC7D9ED8}" srcOrd="0" destOrd="0" presId="urn:microsoft.com/office/officeart/2005/8/layout/hierarchy1"/>
    <dgm:cxn modelId="{22FFA913-5632-43F6-AB85-C677ED8E81DB}" type="presParOf" srcId="{04626B12-E722-45BC-BE61-8A31EC7D9ED8}" destId="{11FEF17C-62AA-48C1-9025-9B9E01277CA6}" srcOrd="0" destOrd="0" presId="urn:microsoft.com/office/officeart/2005/8/layout/hierarchy1"/>
    <dgm:cxn modelId="{01329752-BECD-4B53-9CCE-0A4F7C7427BA}" type="presParOf" srcId="{04626B12-E722-45BC-BE61-8A31EC7D9ED8}" destId="{A77940FE-EA95-449F-9979-24EEF59E4234}" srcOrd="1" destOrd="0" presId="urn:microsoft.com/office/officeart/2005/8/layout/hierarchy1"/>
    <dgm:cxn modelId="{3B204C6E-AD0A-4793-AF8A-CB1F3DAA969B}" type="presParOf" srcId="{5253CBB3-1B09-460E-B47F-486EC1C436EC}" destId="{CA3A7DA4-A6DA-47B1-BB16-A9E1EB04656B}" srcOrd="1" destOrd="0" presId="urn:microsoft.com/office/officeart/2005/8/layout/hierarchy1"/>
    <dgm:cxn modelId="{0DF9255C-9DFF-40C4-873A-6725EB082F90}" type="presParOf" srcId="{CA3A7DA4-A6DA-47B1-BB16-A9E1EB04656B}" destId="{D799EF42-19A1-42D3-A6D6-32C286A602CA}" srcOrd="0" destOrd="0" presId="urn:microsoft.com/office/officeart/2005/8/layout/hierarchy1"/>
    <dgm:cxn modelId="{5FDE99EB-7982-42AE-877B-72AAA1DCBAFC}" type="presParOf" srcId="{CA3A7DA4-A6DA-47B1-BB16-A9E1EB04656B}" destId="{D61A161B-C088-4452-87F4-D7427070A182}" srcOrd="1" destOrd="0" presId="urn:microsoft.com/office/officeart/2005/8/layout/hierarchy1"/>
    <dgm:cxn modelId="{5F34F98A-CC25-444B-A32D-19C81381FDA6}" type="presParOf" srcId="{D61A161B-C088-4452-87F4-D7427070A182}" destId="{CF4C2231-457B-4AC3-83C2-80099071F033}" srcOrd="0" destOrd="0" presId="urn:microsoft.com/office/officeart/2005/8/layout/hierarchy1"/>
    <dgm:cxn modelId="{2426F12C-E35B-48DB-8FC6-96E72946A6A0}" type="presParOf" srcId="{CF4C2231-457B-4AC3-83C2-80099071F033}" destId="{2F099B57-D50C-4D3F-AA1F-7355D9A27AE3}" srcOrd="0" destOrd="0" presId="urn:microsoft.com/office/officeart/2005/8/layout/hierarchy1"/>
    <dgm:cxn modelId="{F4222480-8134-4D54-85F7-08068C4D249B}" type="presParOf" srcId="{CF4C2231-457B-4AC3-83C2-80099071F033}" destId="{152C2459-A49D-4EC5-BBE8-F41A6229E3DA}" srcOrd="1" destOrd="0" presId="urn:microsoft.com/office/officeart/2005/8/layout/hierarchy1"/>
    <dgm:cxn modelId="{775FE4C7-6FFE-4678-9F54-3F5600AB26EF}" type="presParOf" srcId="{D61A161B-C088-4452-87F4-D7427070A182}" destId="{461C5F56-06A6-40F7-8E9F-74BF7CA5E2A3}" srcOrd="1" destOrd="0" presId="urn:microsoft.com/office/officeart/2005/8/layout/hierarchy1"/>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CB4477D-3DB5-49F3-9658-DC36ED65713E}">
      <dsp:nvSpPr>
        <dsp:cNvPr id="0" name=""/>
        <dsp:cNvSpPr/>
      </dsp:nvSpPr>
      <dsp:spPr>
        <a:xfrm>
          <a:off x="0" y="0"/>
          <a:ext cx="4290536" cy="586359"/>
        </a:xfrm>
        <a:prstGeom prst="roundRect">
          <a:avLst>
            <a:gd name="adj" fmla="val 10000"/>
          </a:avLst>
        </a:prstGeom>
        <a:gradFill rotWithShape="0">
          <a:gsLst>
            <a:gs pos="0">
              <a:schemeClr val="accent3">
                <a:hueOff val="0"/>
                <a:satOff val="0"/>
                <a:lumOff val="0"/>
                <a:alphaOff val="0"/>
                <a:lumMod val="110000"/>
                <a:satMod val="105000"/>
                <a:tint val="67000"/>
              </a:schemeClr>
            </a:gs>
            <a:gs pos="50000">
              <a:schemeClr val="accent3">
                <a:hueOff val="0"/>
                <a:satOff val="0"/>
                <a:lumOff val="0"/>
                <a:alphaOff val="0"/>
                <a:lumMod val="105000"/>
                <a:satMod val="103000"/>
                <a:tint val="73000"/>
              </a:schemeClr>
            </a:gs>
            <a:gs pos="100000">
              <a:schemeClr val="accent3">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0" tIns="38100" rIns="38100" bIns="38100" numCol="1" spcCol="1270" anchor="ctr" anchorCtr="0">
          <a:noAutofit/>
        </a:bodyPr>
        <a:lstStyle/>
        <a:p>
          <a:pPr marL="0" lvl="0" indent="0" algn="l" defTabSz="444500">
            <a:lnSpc>
              <a:spcPct val="90000"/>
            </a:lnSpc>
            <a:spcBef>
              <a:spcPct val="0"/>
            </a:spcBef>
            <a:spcAft>
              <a:spcPct val="35000"/>
            </a:spcAft>
            <a:buNone/>
          </a:pPr>
          <a:r>
            <a:rPr lang="en-IN" sz="1000" b="1" i="0" u="none" kern="1200"/>
            <a:t>Chapter 1: Introduction </a:t>
          </a:r>
          <a:endParaRPr lang="en-IN" sz="1000" b="1" kern="1200"/>
        </a:p>
        <a:p>
          <a:pPr marL="0" lvl="0" indent="0" algn="l" defTabSz="444500">
            <a:lnSpc>
              <a:spcPct val="90000"/>
            </a:lnSpc>
            <a:spcBef>
              <a:spcPct val="0"/>
            </a:spcBef>
            <a:spcAft>
              <a:spcPct val="35000"/>
            </a:spcAft>
            <a:buNone/>
          </a:pPr>
          <a:endParaRPr lang="en-IN" sz="1000" b="1" kern="1200"/>
        </a:p>
      </dsp:txBody>
      <dsp:txXfrm>
        <a:off x="17174" y="17174"/>
        <a:ext cx="3589204" cy="552011"/>
      </dsp:txXfrm>
    </dsp:sp>
    <dsp:sp modelId="{D532817B-0483-44A8-9B75-9B71B024A27A}">
      <dsp:nvSpPr>
        <dsp:cNvPr id="0" name=""/>
        <dsp:cNvSpPr/>
      </dsp:nvSpPr>
      <dsp:spPr>
        <a:xfrm>
          <a:off x="320397" y="667797"/>
          <a:ext cx="4290536" cy="586359"/>
        </a:xfrm>
        <a:prstGeom prst="roundRect">
          <a:avLst>
            <a:gd name="adj" fmla="val 10000"/>
          </a:avLst>
        </a:prstGeom>
        <a:gradFill rotWithShape="0">
          <a:gsLst>
            <a:gs pos="0">
              <a:schemeClr val="accent3">
                <a:hueOff val="677650"/>
                <a:satOff val="25000"/>
                <a:lumOff val="-3676"/>
                <a:alphaOff val="0"/>
                <a:lumMod val="110000"/>
                <a:satMod val="105000"/>
                <a:tint val="67000"/>
              </a:schemeClr>
            </a:gs>
            <a:gs pos="50000">
              <a:schemeClr val="accent3">
                <a:hueOff val="677650"/>
                <a:satOff val="25000"/>
                <a:lumOff val="-3676"/>
                <a:alphaOff val="0"/>
                <a:lumMod val="105000"/>
                <a:satMod val="103000"/>
                <a:tint val="73000"/>
              </a:schemeClr>
            </a:gs>
            <a:gs pos="100000">
              <a:schemeClr val="accent3">
                <a:hueOff val="677650"/>
                <a:satOff val="25000"/>
                <a:lumOff val="-3676"/>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0" tIns="38100" rIns="38100" bIns="38100" numCol="1" spcCol="1270" anchor="ctr" anchorCtr="0">
          <a:noAutofit/>
        </a:bodyPr>
        <a:lstStyle/>
        <a:p>
          <a:pPr marL="0" lvl="0" indent="0" algn="l" defTabSz="444500">
            <a:lnSpc>
              <a:spcPct val="90000"/>
            </a:lnSpc>
            <a:spcBef>
              <a:spcPct val="0"/>
            </a:spcBef>
            <a:spcAft>
              <a:spcPct val="35000"/>
            </a:spcAft>
            <a:buNone/>
          </a:pPr>
          <a:r>
            <a:rPr lang="en-IN" sz="1000" b="1" i="0" u="none" kern="1200"/>
            <a:t>Chapter 2: Literature Review</a:t>
          </a:r>
          <a:endParaRPr lang="en-IN" sz="1000" b="1" kern="1200"/>
        </a:p>
      </dsp:txBody>
      <dsp:txXfrm>
        <a:off x="337571" y="684971"/>
        <a:ext cx="3554657" cy="552011"/>
      </dsp:txXfrm>
    </dsp:sp>
    <dsp:sp modelId="{67D71247-B5AE-41AE-BB76-A0ED4910F0AC}">
      <dsp:nvSpPr>
        <dsp:cNvPr id="0" name=""/>
        <dsp:cNvSpPr/>
      </dsp:nvSpPr>
      <dsp:spPr>
        <a:xfrm>
          <a:off x="640794" y="1335595"/>
          <a:ext cx="4290536" cy="586359"/>
        </a:xfrm>
        <a:prstGeom prst="roundRect">
          <a:avLst>
            <a:gd name="adj" fmla="val 10000"/>
          </a:avLst>
        </a:prstGeom>
        <a:gradFill rotWithShape="0">
          <a:gsLst>
            <a:gs pos="0">
              <a:schemeClr val="accent3">
                <a:hueOff val="1355300"/>
                <a:satOff val="50000"/>
                <a:lumOff val="-7353"/>
                <a:alphaOff val="0"/>
                <a:lumMod val="110000"/>
                <a:satMod val="105000"/>
                <a:tint val="67000"/>
              </a:schemeClr>
            </a:gs>
            <a:gs pos="50000">
              <a:schemeClr val="accent3">
                <a:hueOff val="1355300"/>
                <a:satOff val="50000"/>
                <a:lumOff val="-7353"/>
                <a:alphaOff val="0"/>
                <a:lumMod val="105000"/>
                <a:satMod val="103000"/>
                <a:tint val="73000"/>
              </a:schemeClr>
            </a:gs>
            <a:gs pos="100000">
              <a:schemeClr val="accent3">
                <a:hueOff val="1355300"/>
                <a:satOff val="50000"/>
                <a:lumOff val="-7353"/>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0" tIns="38100" rIns="38100" bIns="38100" numCol="1" spcCol="1270" anchor="ctr" anchorCtr="0">
          <a:noAutofit/>
        </a:bodyPr>
        <a:lstStyle/>
        <a:p>
          <a:pPr marL="0" lvl="0" indent="0" algn="l" defTabSz="444500">
            <a:lnSpc>
              <a:spcPct val="90000"/>
            </a:lnSpc>
            <a:spcBef>
              <a:spcPct val="0"/>
            </a:spcBef>
            <a:spcAft>
              <a:spcPct val="35000"/>
            </a:spcAft>
            <a:buNone/>
          </a:pPr>
          <a:r>
            <a:rPr lang="en-IN" sz="1000" b="1" i="0" u="none" kern="1200"/>
            <a:t>Chapter 3: Methodology </a:t>
          </a:r>
          <a:endParaRPr lang="en-IN" sz="1000" b="1" kern="1200"/>
        </a:p>
      </dsp:txBody>
      <dsp:txXfrm>
        <a:off x="657968" y="1352769"/>
        <a:ext cx="3554657" cy="552011"/>
      </dsp:txXfrm>
    </dsp:sp>
    <dsp:sp modelId="{5AFB876D-0A96-4635-AFA5-D158DD4E9178}">
      <dsp:nvSpPr>
        <dsp:cNvPr id="0" name=""/>
        <dsp:cNvSpPr/>
      </dsp:nvSpPr>
      <dsp:spPr>
        <a:xfrm>
          <a:off x="961191" y="2003393"/>
          <a:ext cx="4290536" cy="586359"/>
        </a:xfrm>
        <a:prstGeom prst="roundRect">
          <a:avLst>
            <a:gd name="adj" fmla="val 10000"/>
          </a:avLst>
        </a:prstGeom>
        <a:gradFill rotWithShape="0">
          <a:gsLst>
            <a:gs pos="0">
              <a:schemeClr val="accent3">
                <a:hueOff val="2032949"/>
                <a:satOff val="75000"/>
                <a:lumOff val="-11029"/>
                <a:alphaOff val="0"/>
                <a:lumMod val="110000"/>
                <a:satMod val="105000"/>
                <a:tint val="67000"/>
              </a:schemeClr>
            </a:gs>
            <a:gs pos="50000">
              <a:schemeClr val="accent3">
                <a:hueOff val="2032949"/>
                <a:satOff val="75000"/>
                <a:lumOff val="-11029"/>
                <a:alphaOff val="0"/>
                <a:lumMod val="105000"/>
                <a:satMod val="103000"/>
                <a:tint val="73000"/>
              </a:schemeClr>
            </a:gs>
            <a:gs pos="100000">
              <a:schemeClr val="accent3">
                <a:hueOff val="2032949"/>
                <a:satOff val="75000"/>
                <a:lumOff val="-11029"/>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0" tIns="38100" rIns="38100" bIns="38100" numCol="1" spcCol="1270" anchor="ctr" anchorCtr="0">
          <a:noAutofit/>
        </a:bodyPr>
        <a:lstStyle/>
        <a:p>
          <a:pPr marL="0" lvl="0" indent="0" algn="l" defTabSz="444500">
            <a:lnSpc>
              <a:spcPct val="90000"/>
            </a:lnSpc>
            <a:spcBef>
              <a:spcPct val="0"/>
            </a:spcBef>
            <a:spcAft>
              <a:spcPct val="35000"/>
            </a:spcAft>
            <a:buNone/>
          </a:pPr>
          <a:r>
            <a:rPr lang="en-IN" sz="1000" b="1" i="0" u="none" kern="1200"/>
            <a:t>Chapter 4: Result and Discussion </a:t>
          </a:r>
          <a:endParaRPr lang="en-IN" sz="1000" b="1" kern="1200"/>
        </a:p>
      </dsp:txBody>
      <dsp:txXfrm>
        <a:off x="978365" y="2020567"/>
        <a:ext cx="3554657" cy="552011"/>
      </dsp:txXfrm>
    </dsp:sp>
    <dsp:sp modelId="{02B3306B-BA20-41F4-A089-ABC6153F7601}">
      <dsp:nvSpPr>
        <dsp:cNvPr id="0" name=""/>
        <dsp:cNvSpPr/>
      </dsp:nvSpPr>
      <dsp:spPr>
        <a:xfrm>
          <a:off x="1281588" y="2671190"/>
          <a:ext cx="4290536" cy="586359"/>
        </a:xfrm>
        <a:prstGeom prst="roundRect">
          <a:avLst>
            <a:gd name="adj" fmla="val 10000"/>
          </a:avLst>
        </a:prstGeom>
        <a:gradFill rotWithShape="0">
          <a:gsLst>
            <a:gs pos="0">
              <a:schemeClr val="accent3">
                <a:hueOff val="2710599"/>
                <a:satOff val="100000"/>
                <a:lumOff val="-14706"/>
                <a:alphaOff val="0"/>
                <a:lumMod val="110000"/>
                <a:satMod val="105000"/>
                <a:tint val="67000"/>
              </a:schemeClr>
            </a:gs>
            <a:gs pos="50000">
              <a:schemeClr val="accent3">
                <a:hueOff val="2710599"/>
                <a:satOff val="100000"/>
                <a:lumOff val="-14706"/>
                <a:alphaOff val="0"/>
                <a:lumMod val="105000"/>
                <a:satMod val="103000"/>
                <a:tint val="73000"/>
              </a:schemeClr>
            </a:gs>
            <a:gs pos="100000">
              <a:schemeClr val="accent3">
                <a:hueOff val="2710599"/>
                <a:satOff val="100000"/>
                <a:lumOff val="-14706"/>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0" tIns="38100" rIns="38100" bIns="38100" numCol="1" spcCol="1270" anchor="ctr" anchorCtr="0">
          <a:noAutofit/>
        </a:bodyPr>
        <a:lstStyle/>
        <a:p>
          <a:pPr marL="0" lvl="0" indent="0" algn="l" defTabSz="444500">
            <a:lnSpc>
              <a:spcPct val="90000"/>
            </a:lnSpc>
            <a:spcBef>
              <a:spcPct val="0"/>
            </a:spcBef>
            <a:spcAft>
              <a:spcPct val="35000"/>
            </a:spcAft>
            <a:buNone/>
          </a:pPr>
          <a:r>
            <a:rPr lang="en-IN" sz="1000" b="1" i="0" u="none" kern="1200"/>
            <a:t>Chapter 5:  Recommendations, Conclusion and limitations of the research </a:t>
          </a:r>
          <a:endParaRPr lang="en-IN" sz="1000" b="1" kern="1200"/>
        </a:p>
        <a:p>
          <a:pPr marL="0" lvl="0" indent="0" algn="l" defTabSz="444500">
            <a:lnSpc>
              <a:spcPct val="90000"/>
            </a:lnSpc>
            <a:spcBef>
              <a:spcPct val="0"/>
            </a:spcBef>
            <a:spcAft>
              <a:spcPct val="35000"/>
            </a:spcAft>
            <a:buNone/>
          </a:pPr>
          <a:endParaRPr lang="en-IN" sz="1000" b="1" kern="1200"/>
        </a:p>
      </dsp:txBody>
      <dsp:txXfrm>
        <a:off x="1298762" y="2688364"/>
        <a:ext cx="3554657" cy="552011"/>
      </dsp:txXfrm>
    </dsp:sp>
    <dsp:sp modelId="{CD06833D-AB84-4EB4-89AE-46EEA493C2B0}">
      <dsp:nvSpPr>
        <dsp:cNvPr id="0" name=""/>
        <dsp:cNvSpPr/>
      </dsp:nvSpPr>
      <dsp:spPr>
        <a:xfrm>
          <a:off x="3909402" y="428367"/>
          <a:ext cx="381133" cy="381133"/>
        </a:xfrm>
        <a:prstGeom prst="downArrow">
          <a:avLst>
            <a:gd name="adj1" fmla="val 55000"/>
            <a:gd name="adj2" fmla="val 45000"/>
          </a:avLst>
        </a:prstGeom>
        <a:solidFill>
          <a:schemeClr val="accent3">
            <a:tint val="40000"/>
            <a:alpha val="90000"/>
            <a:hueOff val="0"/>
            <a:satOff val="0"/>
            <a:lumOff val="0"/>
            <a:alphaOff val="0"/>
          </a:schemeClr>
        </a:solidFill>
        <a:ln w="6350" cap="flat" cmpd="sng" algn="ctr">
          <a:solidFill>
            <a:schemeClr val="accent3">
              <a:tint val="40000"/>
              <a:alpha val="90000"/>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21590" tIns="21590" rIns="21590" bIns="21590" numCol="1" spcCol="1270" anchor="ctr" anchorCtr="0">
          <a:noAutofit/>
        </a:bodyPr>
        <a:lstStyle/>
        <a:p>
          <a:pPr marL="0" lvl="0" indent="0" algn="ctr" defTabSz="755650">
            <a:lnSpc>
              <a:spcPct val="90000"/>
            </a:lnSpc>
            <a:spcBef>
              <a:spcPct val="0"/>
            </a:spcBef>
            <a:spcAft>
              <a:spcPct val="35000"/>
            </a:spcAft>
            <a:buNone/>
          </a:pPr>
          <a:endParaRPr lang="en-IN" sz="1700" b="1" kern="1200"/>
        </a:p>
      </dsp:txBody>
      <dsp:txXfrm>
        <a:off x="3995157" y="428367"/>
        <a:ext cx="209623" cy="286803"/>
      </dsp:txXfrm>
    </dsp:sp>
    <dsp:sp modelId="{006BFDB1-05CD-42A2-AC8E-8B2EDDD709A9}">
      <dsp:nvSpPr>
        <dsp:cNvPr id="0" name=""/>
        <dsp:cNvSpPr/>
      </dsp:nvSpPr>
      <dsp:spPr>
        <a:xfrm>
          <a:off x="4229800" y="1096165"/>
          <a:ext cx="381133" cy="381133"/>
        </a:xfrm>
        <a:prstGeom prst="downArrow">
          <a:avLst>
            <a:gd name="adj1" fmla="val 55000"/>
            <a:gd name="adj2" fmla="val 45000"/>
          </a:avLst>
        </a:prstGeom>
        <a:solidFill>
          <a:schemeClr val="accent3">
            <a:tint val="40000"/>
            <a:alpha val="90000"/>
            <a:hueOff val="676380"/>
            <a:satOff val="33333"/>
            <a:lumOff val="593"/>
            <a:alphaOff val="0"/>
          </a:schemeClr>
        </a:solidFill>
        <a:ln w="6350" cap="flat" cmpd="sng" algn="ctr">
          <a:solidFill>
            <a:schemeClr val="accent3">
              <a:tint val="40000"/>
              <a:alpha val="90000"/>
              <a:hueOff val="676380"/>
              <a:satOff val="33333"/>
              <a:lumOff val="593"/>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21590" tIns="21590" rIns="21590" bIns="21590" numCol="1" spcCol="1270" anchor="ctr" anchorCtr="0">
          <a:noAutofit/>
        </a:bodyPr>
        <a:lstStyle/>
        <a:p>
          <a:pPr marL="0" lvl="0" indent="0" algn="ctr" defTabSz="755650">
            <a:lnSpc>
              <a:spcPct val="90000"/>
            </a:lnSpc>
            <a:spcBef>
              <a:spcPct val="0"/>
            </a:spcBef>
            <a:spcAft>
              <a:spcPct val="35000"/>
            </a:spcAft>
            <a:buNone/>
          </a:pPr>
          <a:endParaRPr lang="en-IN" sz="1700" b="1" kern="1200"/>
        </a:p>
      </dsp:txBody>
      <dsp:txXfrm>
        <a:off x="4315555" y="1096165"/>
        <a:ext cx="209623" cy="286803"/>
      </dsp:txXfrm>
    </dsp:sp>
    <dsp:sp modelId="{A2918AC9-D7A6-439C-A2E4-94848444F3AF}">
      <dsp:nvSpPr>
        <dsp:cNvPr id="0" name=""/>
        <dsp:cNvSpPr/>
      </dsp:nvSpPr>
      <dsp:spPr>
        <a:xfrm>
          <a:off x="4550197" y="1754190"/>
          <a:ext cx="381133" cy="381133"/>
        </a:xfrm>
        <a:prstGeom prst="downArrow">
          <a:avLst>
            <a:gd name="adj1" fmla="val 55000"/>
            <a:gd name="adj2" fmla="val 45000"/>
          </a:avLst>
        </a:prstGeom>
        <a:solidFill>
          <a:schemeClr val="accent3">
            <a:tint val="40000"/>
            <a:alpha val="90000"/>
            <a:hueOff val="1352761"/>
            <a:satOff val="66667"/>
            <a:lumOff val="1186"/>
            <a:alphaOff val="0"/>
          </a:schemeClr>
        </a:solidFill>
        <a:ln w="6350" cap="flat" cmpd="sng" algn="ctr">
          <a:solidFill>
            <a:schemeClr val="accent3">
              <a:tint val="40000"/>
              <a:alpha val="90000"/>
              <a:hueOff val="1352761"/>
              <a:satOff val="66667"/>
              <a:lumOff val="1186"/>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21590" tIns="21590" rIns="21590" bIns="21590" numCol="1" spcCol="1270" anchor="ctr" anchorCtr="0">
          <a:noAutofit/>
        </a:bodyPr>
        <a:lstStyle/>
        <a:p>
          <a:pPr marL="0" lvl="0" indent="0" algn="ctr" defTabSz="755650">
            <a:lnSpc>
              <a:spcPct val="90000"/>
            </a:lnSpc>
            <a:spcBef>
              <a:spcPct val="0"/>
            </a:spcBef>
            <a:spcAft>
              <a:spcPct val="35000"/>
            </a:spcAft>
            <a:buNone/>
          </a:pPr>
          <a:endParaRPr lang="en-IN" sz="1700" b="1" kern="1200"/>
        </a:p>
      </dsp:txBody>
      <dsp:txXfrm>
        <a:off x="4635952" y="1754190"/>
        <a:ext cx="209623" cy="286803"/>
      </dsp:txXfrm>
    </dsp:sp>
    <dsp:sp modelId="{83ACE3D8-ED0D-4684-A5E0-123932F95ACD}">
      <dsp:nvSpPr>
        <dsp:cNvPr id="0" name=""/>
        <dsp:cNvSpPr/>
      </dsp:nvSpPr>
      <dsp:spPr>
        <a:xfrm>
          <a:off x="4870594" y="2428503"/>
          <a:ext cx="381133" cy="381133"/>
        </a:xfrm>
        <a:prstGeom prst="downArrow">
          <a:avLst>
            <a:gd name="adj1" fmla="val 55000"/>
            <a:gd name="adj2" fmla="val 45000"/>
          </a:avLst>
        </a:prstGeom>
        <a:solidFill>
          <a:schemeClr val="accent3">
            <a:tint val="40000"/>
            <a:alpha val="90000"/>
            <a:hueOff val="2029141"/>
            <a:satOff val="100000"/>
            <a:lumOff val="1779"/>
            <a:alphaOff val="0"/>
          </a:schemeClr>
        </a:solidFill>
        <a:ln w="6350" cap="flat" cmpd="sng" algn="ctr">
          <a:solidFill>
            <a:schemeClr val="accent3">
              <a:tint val="40000"/>
              <a:alpha val="90000"/>
              <a:hueOff val="2029141"/>
              <a:satOff val="100000"/>
              <a:lumOff val="1779"/>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21590" tIns="21590" rIns="21590" bIns="21590" numCol="1" spcCol="1270" anchor="ctr" anchorCtr="0">
          <a:noAutofit/>
        </a:bodyPr>
        <a:lstStyle/>
        <a:p>
          <a:pPr marL="0" lvl="0" indent="0" algn="ctr" defTabSz="755650">
            <a:lnSpc>
              <a:spcPct val="90000"/>
            </a:lnSpc>
            <a:spcBef>
              <a:spcPct val="0"/>
            </a:spcBef>
            <a:spcAft>
              <a:spcPct val="35000"/>
            </a:spcAft>
            <a:buNone/>
          </a:pPr>
          <a:endParaRPr lang="en-IN" sz="1700" b="1" kern="1200"/>
        </a:p>
      </dsp:txBody>
      <dsp:txXfrm>
        <a:off x="4956349" y="2428503"/>
        <a:ext cx="209623" cy="286803"/>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799EF42-19A1-42D3-A6D6-32C286A602CA}">
      <dsp:nvSpPr>
        <dsp:cNvPr id="0" name=""/>
        <dsp:cNvSpPr/>
      </dsp:nvSpPr>
      <dsp:spPr>
        <a:xfrm>
          <a:off x="5005378" y="2194821"/>
          <a:ext cx="91440" cy="216510"/>
        </a:xfrm>
        <a:custGeom>
          <a:avLst/>
          <a:gdLst/>
          <a:ahLst/>
          <a:cxnLst/>
          <a:rect l="0" t="0" r="0" b="0"/>
          <a:pathLst>
            <a:path>
              <a:moveTo>
                <a:pt x="45720" y="0"/>
              </a:moveTo>
              <a:lnTo>
                <a:pt x="45720" y="216510"/>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087F15F-DF84-4F75-9776-61A579BB37B4}">
      <dsp:nvSpPr>
        <dsp:cNvPr id="0" name=""/>
        <dsp:cNvSpPr/>
      </dsp:nvSpPr>
      <dsp:spPr>
        <a:xfrm>
          <a:off x="3658330" y="1452429"/>
          <a:ext cx="1392768" cy="216510"/>
        </a:xfrm>
        <a:custGeom>
          <a:avLst/>
          <a:gdLst/>
          <a:ahLst/>
          <a:cxnLst/>
          <a:rect l="0" t="0" r="0" b="0"/>
          <a:pathLst>
            <a:path>
              <a:moveTo>
                <a:pt x="0" y="0"/>
              </a:moveTo>
              <a:lnTo>
                <a:pt x="0" y="147545"/>
              </a:lnTo>
              <a:lnTo>
                <a:pt x="1392768" y="147545"/>
              </a:lnTo>
              <a:lnTo>
                <a:pt x="1392768" y="216510"/>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799ED57-8F4B-41C6-A431-44D3FA2D520D}">
      <dsp:nvSpPr>
        <dsp:cNvPr id="0" name=""/>
        <dsp:cNvSpPr/>
      </dsp:nvSpPr>
      <dsp:spPr>
        <a:xfrm>
          <a:off x="2193849" y="2331603"/>
          <a:ext cx="1819759" cy="216510"/>
        </a:xfrm>
        <a:custGeom>
          <a:avLst/>
          <a:gdLst/>
          <a:ahLst/>
          <a:cxnLst/>
          <a:rect l="0" t="0" r="0" b="0"/>
          <a:pathLst>
            <a:path>
              <a:moveTo>
                <a:pt x="0" y="0"/>
              </a:moveTo>
              <a:lnTo>
                <a:pt x="0" y="147545"/>
              </a:lnTo>
              <a:lnTo>
                <a:pt x="1819759" y="147545"/>
              </a:lnTo>
              <a:lnTo>
                <a:pt x="1819759" y="216510"/>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368C0F0-74CA-4CBE-B765-1477534AB542}">
      <dsp:nvSpPr>
        <dsp:cNvPr id="0" name=""/>
        <dsp:cNvSpPr/>
      </dsp:nvSpPr>
      <dsp:spPr>
        <a:xfrm>
          <a:off x="2193849" y="2331603"/>
          <a:ext cx="909879" cy="216510"/>
        </a:xfrm>
        <a:custGeom>
          <a:avLst/>
          <a:gdLst/>
          <a:ahLst/>
          <a:cxnLst/>
          <a:rect l="0" t="0" r="0" b="0"/>
          <a:pathLst>
            <a:path>
              <a:moveTo>
                <a:pt x="0" y="0"/>
              </a:moveTo>
              <a:lnTo>
                <a:pt x="0" y="147545"/>
              </a:lnTo>
              <a:lnTo>
                <a:pt x="909879" y="147545"/>
              </a:lnTo>
              <a:lnTo>
                <a:pt x="909879" y="216510"/>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7E3BCBF-2A09-4D5B-913D-CE4433638646}">
      <dsp:nvSpPr>
        <dsp:cNvPr id="0" name=""/>
        <dsp:cNvSpPr/>
      </dsp:nvSpPr>
      <dsp:spPr>
        <a:xfrm>
          <a:off x="2148129" y="2331603"/>
          <a:ext cx="91440" cy="216510"/>
        </a:xfrm>
        <a:custGeom>
          <a:avLst/>
          <a:gdLst/>
          <a:ahLst/>
          <a:cxnLst/>
          <a:rect l="0" t="0" r="0" b="0"/>
          <a:pathLst>
            <a:path>
              <a:moveTo>
                <a:pt x="45720" y="0"/>
              </a:moveTo>
              <a:lnTo>
                <a:pt x="45720" y="216510"/>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C55692C-82D1-4A57-AFAD-5F0D69BF5171}">
      <dsp:nvSpPr>
        <dsp:cNvPr id="0" name=""/>
        <dsp:cNvSpPr/>
      </dsp:nvSpPr>
      <dsp:spPr>
        <a:xfrm>
          <a:off x="1283969" y="2331603"/>
          <a:ext cx="909879" cy="216510"/>
        </a:xfrm>
        <a:custGeom>
          <a:avLst/>
          <a:gdLst/>
          <a:ahLst/>
          <a:cxnLst/>
          <a:rect l="0" t="0" r="0" b="0"/>
          <a:pathLst>
            <a:path>
              <a:moveTo>
                <a:pt x="909879" y="0"/>
              </a:moveTo>
              <a:lnTo>
                <a:pt x="909879" y="147545"/>
              </a:lnTo>
              <a:lnTo>
                <a:pt x="0" y="147545"/>
              </a:lnTo>
              <a:lnTo>
                <a:pt x="0" y="216510"/>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1E19E72-D202-4D5E-BFB5-344A29F23278}">
      <dsp:nvSpPr>
        <dsp:cNvPr id="0" name=""/>
        <dsp:cNvSpPr/>
      </dsp:nvSpPr>
      <dsp:spPr>
        <a:xfrm>
          <a:off x="374089" y="2331603"/>
          <a:ext cx="1819759" cy="216510"/>
        </a:xfrm>
        <a:custGeom>
          <a:avLst/>
          <a:gdLst/>
          <a:ahLst/>
          <a:cxnLst/>
          <a:rect l="0" t="0" r="0" b="0"/>
          <a:pathLst>
            <a:path>
              <a:moveTo>
                <a:pt x="1819759" y="0"/>
              </a:moveTo>
              <a:lnTo>
                <a:pt x="1819759" y="147545"/>
              </a:lnTo>
              <a:lnTo>
                <a:pt x="0" y="147545"/>
              </a:lnTo>
              <a:lnTo>
                <a:pt x="0" y="216510"/>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466C412-5775-4E1A-AE2E-91845D98931B}">
      <dsp:nvSpPr>
        <dsp:cNvPr id="0" name=""/>
        <dsp:cNvSpPr/>
      </dsp:nvSpPr>
      <dsp:spPr>
        <a:xfrm>
          <a:off x="2193849" y="1452429"/>
          <a:ext cx="1464480" cy="216510"/>
        </a:xfrm>
        <a:custGeom>
          <a:avLst/>
          <a:gdLst/>
          <a:ahLst/>
          <a:cxnLst/>
          <a:rect l="0" t="0" r="0" b="0"/>
          <a:pathLst>
            <a:path>
              <a:moveTo>
                <a:pt x="1464480" y="0"/>
              </a:moveTo>
              <a:lnTo>
                <a:pt x="1464480" y="147545"/>
              </a:lnTo>
              <a:lnTo>
                <a:pt x="0" y="147545"/>
              </a:lnTo>
              <a:lnTo>
                <a:pt x="0" y="216510"/>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C585A73-F017-4CE8-B681-6182BF69D3C2}">
      <dsp:nvSpPr>
        <dsp:cNvPr id="0" name=""/>
        <dsp:cNvSpPr/>
      </dsp:nvSpPr>
      <dsp:spPr>
        <a:xfrm>
          <a:off x="3057051" y="767731"/>
          <a:ext cx="1202557" cy="684698"/>
        </a:xfrm>
        <a:prstGeom prst="roundRect">
          <a:avLst>
            <a:gd name="adj" fmla="val 10000"/>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 modelId="{615EAF0F-DC5A-4FEA-948A-7D3337780A83}">
      <dsp:nvSpPr>
        <dsp:cNvPr id="0" name=""/>
        <dsp:cNvSpPr/>
      </dsp:nvSpPr>
      <dsp:spPr>
        <a:xfrm>
          <a:off x="3139767" y="846312"/>
          <a:ext cx="1202557" cy="684698"/>
        </a:xfrm>
        <a:prstGeom prst="roundRect">
          <a:avLst>
            <a:gd name="adj" fmla="val 10000"/>
          </a:avLst>
        </a:prstGeom>
        <a:solidFill>
          <a:schemeClr val="lt1">
            <a:alpha val="90000"/>
            <a:hueOff val="0"/>
            <a:satOff val="0"/>
            <a:lumOff val="0"/>
            <a:alphaOff val="0"/>
          </a:schemeClr>
        </a:solidFill>
        <a:ln w="6350" cap="flat" cmpd="sng" algn="ctr">
          <a:solidFill>
            <a:schemeClr val="accent3">
              <a:hueOff val="0"/>
              <a:satOff val="0"/>
              <a:lumOff val="0"/>
              <a:alphaOff val="0"/>
            </a:scheme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22860" tIns="22860" rIns="22860" bIns="22860" numCol="1" spcCol="1270" anchor="ctr" anchorCtr="0">
          <a:noAutofit/>
        </a:bodyPr>
        <a:lstStyle/>
        <a:p>
          <a:pPr marL="0" lvl="0" indent="0" algn="ctr" defTabSz="266700">
            <a:lnSpc>
              <a:spcPct val="90000"/>
            </a:lnSpc>
            <a:spcBef>
              <a:spcPct val="0"/>
            </a:spcBef>
            <a:spcAft>
              <a:spcPct val="35000"/>
            </a:spcAft>
            <a:buNone/>
          </a:pPr>
          <a:r>
            <a:rPr lang="en-IN" sz="600" b="0" i="0" u="none" kern="1200"/>
            <a:t>SUSTAINABILITY SUPPLY CHAIN MANAGEMENT: BALANCING ETHICAL SOURCING AND PROFITABILITY IN THE CLOTHING INDUSTRY</a:t>
          </a:r>
          <a:endParaRPr lang="en-IN" sz="600" kern="1200"/>
        </a:p>
      </dsp:txBody>
      <dsp:txXfrm>
        <a:off x="3159821" y="866366"/>
        <a:ext cx="1162449" cy="644590"/>
      </dsp:txXfrm>
    </dsp:sp>
    <dsp:sp modelId="{48FC6644-715A-4980-B3A4-9BA2816E090A}">
      <dsp:nvSpPr>
        <dsp:cNvPr id="0" name=""/>
        <dsp:cNvSpPr/>
      </dsp:nvSpPr>
      <dsp:spPr>
        <a:xfrm>
          <a:off x="1619568" y="1668939"/>
          <a:ext cx="1148562" cy="662664"/>
        </a:xfrm>
        <a:prstGeom prst="roundRect">
          <a:avLst>
            <a:gd name="adj" fmla="val 10000"/>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 modelId="{CF9C3107-E899-45C3-9951-32F26D63367C}">
      <dsp:nvSpPr>
        <dsp:cNvPr id="0" name=""/>
        <dsp:cNvSpPr/>
      </dsp:nvSpPr>
      <dsp:spPr>
        <a:xfrm>
          <a:off x="1702284" y="1747520"/>
          <a:ext cx="1148562" cy="662664"/>
        </a:xfrm>
        <a:prstGeom prst="roundRect">
          <a:avLst>
            <a:gd name="adj" fmla="val 10000"/>
          </a:avLst>
        </a:prstGeom>
        <a:solidFill>
          <a:schemeClr val="lt1">
            <a:alpha val="90000"/>
            <a:hueOff val="0"/>
            <a:satOff val="0"/>
            <a:lumOff val="0"/>
            <a:alphaOff val="0"/>
          </a:schemeClr>
        </a:solidFill>
        <a:ln w="6350" cap="flat" cmpd="sng" algn="ctr">
          <a:solidFill>
            <a:schemeClr val="accent5">
              <a:hueOff val="0"/>
              <a:satOff val="0"/>
              <a:lumOff val="0"/>
              <a:alphaOff val="0"/>
            </a:scheme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22860" tIns="22860" rIns="22860" bIns="22860" numCol="1" spcCol="1270" anchor="ctr" anchorCtr="0">
          <a:noAutofit/>
        </a:bodyPr>
        <a:lstStyle/>
        <a:p>
          <a:pPr marL="0" lvl="0" indent="0" algn="ctr" defTabSz="266700">
            <a:lnSpc>
              <a:spcPct val="90000"/>
            </a:lnSpc>
            <a:spcBef>
              <a:spcPct val="0"/>
            </a:spcBef>
            <a:spcAft>
              <a:spcPct val="35000"/>
            </a:spcAft>
            <a:buNone/>
          </a:pPr>
          <a:r>
            <a:rPr lang="en-IN" sz="600" kern="1200"/>
            <a:t>G</a:t>
          </a:r>
          <a:r>
            <a:rPr lang="en-IN" sz="600" b="0" i="0" u="none" kern="1200"/>
            <a:t>SUSTAINABILITY SUPPLY CHAIN MANAGEMENT AND CLOTHING INDUSTRY</a:t>
          </a:r>
          <a:endParaRPr lang="en-IN" sz="600" kern="1200"/>
        </a:p>
      </dsp:txBody>
      <dsp:txXfrm>
        <a:off x="1721693" y="1766929"/>
        <a:ext cx="1109744" cy="623846"/>
      </dsp:txXfrm>
    </dsp:sp>
    <dsp:sp modelId="{D64A52EB-923E-4982-90E3-46398933788B}">
      <dsp:nvSpPr>
        <dsp:cNvPr id="0" name=""/>
        <dsp:cNvSpPr/>
      </dsp:nvSpPr>
      <dsp:spPr>
        <a:xfrm>
          <a:off x="1866" y="2548114"/>
          <a:ext cx="744447" cy="472723"/>
        </a:xfrm>
        <a:prstGeom prst="roundRect">
          <a:avLst>
            <a:gd name="adj" fmla="val 10000"/>
          </a:avLst>
        </a:prstGeom>
        <a:gradFill rotWithShape="0">
          <a:gsLst>
            <a:gs pos="0">
              <a:schemeClr val="accent6">
                <a:hueOff val="0"/>
                <a:satOff val="0"/>
                <a:lumOff val="0"/>
                <a:alphaOff val="0"/>
                <a:satMod val="103000"/>
                <a:lumMod val="102000"/>
                <a:tint val="94000"/>
              </a:schemeClr>
            </a:gs>
            <a:gs pos="50000">
              <a:schemeClr val="accent6">
                <a:hueOff val="0"/>
                <a:satOff val="0"/>
                <a:lumOff val="0"/>
                <a:alphaOff val="0"/>
                <a:satMod val="110000"/>
                <a:lumMod val="100000"/>
                <a:shade val="100000"/>
              </a:schemeClr>
            </a:gs>
            <a:gs pos="100000">
              <a:schemeClr val="accent6">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 modelId="{8A6201DF-4574-40DA-BB15-F4AE390738E8}">
      <dsp:nvSpPr>
        <dsp:cNvPr id="0" name=""/>
        <dsp:cNvSpPr/>
      </dsp:nvSpPr>
      <dsp:spPr>
        <a:xfrm>
          <a:off x="84582" y="2626694"/>
          <a:ext cx="744447" cy="472723"/>
        </a:xfrm>
        <a:prstGeom prst="roundRect">
          <a:avLst>
            <a:gd name="adj" fmla="val 10000"/>
          </a:avLst>
        </a:prstGeom>
        <a:solidFill>
          <a:schemeClr val="lt1">
            <a:alpha val="90000"/>
            <a:hueOff val="0"/>
            <a:satOff val="0"/>
            <a:lumOff val="0"/>
            <a:alphaOff val="0"/>
          </a:schemeClr>
        </a:solidFill>
        <a:ln w="6350" cap="flat" cmpd="sng" algn="ctr">
          <a:solidFill>
            <a:schemeClr val="accent6">
              <a:hueOff val="0"/>
              <a:satOff val="0"/>
              <a:lumOff val="0"/>
              <a:alphaOff val="0"/>
            </a:scheme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22860" tIns="22860" rIns="22860" bIns="22860" numCol="1" spcCol="1270" anchor="ctr" anchorCtr="0">
          <a:noAutofit/>
        </a:bodyPr>
        <a:lstStyle/>
        <a:p>
          <a:pPr marL="0" lvl="0" indent="0" algn="ctr" defTabSz="266700">
            <a:lnSpc>
              <a:spcPct val="90000"/>
            </a:lnSpc>
            <a:spcBef>
              <a:spcPct val="0"/>
            </a:spcBef>
            <a:spcAft>
              <a:spcPct val="35000"/>
            </a:spcAft>
            <a:buNone/>
          </a:pPr>
          <a:r>
            <a:rPr lang="en-IN" sz="600" b="0" i="0" u="none" kern="1200"/>
            <a:t>Theoretical underpinning</a:t>
          </a:r>
          <a:endParaRPr lang="en-IN" sz="600" kern="1200"/>
        </a:p>
      </dsp:txBody>
      <dsp:txXfrm>
        <a:off x="98428" y="2640540"/>
        <a:ext cx="716755" cy="445031"/>
      </dsp:txXfrm>
    </dsp:sp>
    <dsp:sp modelId="{65021D27-79DF-4140-9FDF-650A8D725C64}">
      <dsp:nvSpPr>
        <dsp:cNvPr id="0" name=""/>
        <dsp:cNvSpPr/>
      </dsp:nvSpPr>
      <dsp:spPr>
        <a:xfrm>
          <a:off x="911746" y="2548114"/>
          <a:ext cx="744447" cy="472723"/>
        </a:xfrm>
        <a:prstGeom prst="roundRect">
          <a:avLst>
            <a:gd name="adj" fmla="val 10000"/>
          </a:avLst>
        </a:prstGeom>
        <a:gradFill rotWithShape="0">
          <a:gsLst>
            <a:gs pos="0">
              <a:schemeClr val="accent6">
                <a:hueOff val="0"/>
                <a:satOff val="0"/>
                <a:lumOff val="0"/>
                <a:alphaOff val="0"/>
                <a:satMod val="103000"/>
                <a:lumMod val="102000"/>
                <a:tint val="94000"/>
              </a:schemeClr>
            </a:gs>
            <a:gs pos="50000">
              <a:schemeClr val="accent6">
                <a:hueOff val="0"/>
                <a:satOff val="0"/>
                <a:lumOff val="0"/>
                <a:alphaOff val="0"/>
                <a:satMod val="110000"/>
                <a:lumMod val="100000"/>
                <a:shade val="100000"/>
              </a:schemeClr>
            </a:gs>
            <a:gs pos="100000">
              <a:schemeClr val="accent6">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 modelId="{2C1A4DCF-3A3F-476D-8268-EC049B04CABF}">
      <dsp:nvSpPr>
        <dsp:cNvPr id="0" name=""/>
        <dsp:cNvSpPr/>
      </dsp:nvSpPr>
      <dsp:spPr>
        <a:xfrm>
          <a:off x="994462" y="2626694"/>
          <a:ext cx="744447" cy="472723"/>
        </a:xfrm>
        <a:prstGeom prst="roundRect">
          <a:avLst>
            <a:gd name="adj" fmla="val 10000"/>
          </a:avLst>
        </a:prstGeom>
        <a:solidFill>
          <a:schemeClr val="lt1">
            <a:alpha val="90000"/>
            <a:hueOff val="0"/>
            <a:satOff val="0"/>
            <a:lumOff val="0"/>
            <a:alphaOff val="0"/>
          </a:schemeClr>
        </a:solidFill>
        <a:ln w="6350" cap="flat" cmpd="sng" algn="ctr">
          <a:solidFill>
            <a:schemeClr val="accent6">
              <a:hueOff val="0"/>
              <a:satOff val="0"/>
              <a:lumOff val="0"/>
              <a:alphaOff val="0"/>
            </a:scheme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22860" tIns="22860" rIns="22860" bIns="22860" numCol="1" spcCol="1270" anchor="ctr" anchorCtr="0">
          <a:noAutofit/>
        </a:bodyPr>
        <a:lstStyle/>
        <a:p>
          <a:pPr marL="0" lvl="0" indent="0" algn="ctr" defTabSz="266700">
            <a:lnSpc>
              <a:spcPct val="90000"/>
            </a:lnSpc>
            <a:spcBef>
              <a:spcPct val="0"/>
            </a:spcBef>
            <a:spcAft>
              <a:spcPct val="35000"/>
            </a:spcAft>
            <a:buNone/>
          </a:pPr>
          <a:r>
            <a:rPr lang="en-IN" sz="600" b="0" i="0" u="none" kern="1200"/>
            <a:t>Overview of sustainability supply chain management (SSCM) in the UK</a:t>
          </a:r>
          <a:endParaRPr lang="en-IN" sz="600" kern="1200"/>
        </a:p>
      </dsp:txBody>
      <dsp:txXfrm>
        <a:off x="1008308" y="2640540"/>
        <a:ext cx="716755" cy="445031"/>
      </dsp:txXfrm>
    </dsp:sp>
    <dsp:sp modelId="{F525C0BD-A9F0-4485-A13D-DA2FE09EFD89}">
      <dsp:nvSpPr>
        <dsp:cNvPr id="0" name=""/>
        <dsp:cNvSpPr/>
      </dsp:nvSpPr>
      <dsp:spPr>
        <a:xfrm>
          <a:off x="1821625" y="2548114"/>
          <a:ext cx="744447" cy="472723"/>
        </a:xfrm>
        <a:prstGeom prst="roundRect">
          <a:avLst>
            <a:gd name="adj" fmla="val 10000"/>
          </a:avLst>
        </a:prstGeom>
        <a:gradFill rotWithShape="0">
          <a:gsLst>
            <a:gs pos="0">
              <a:schemeClr val="accent6">
                <a:hueOff val="0"/>
                <a:satOff val="0"/>
                <a:lumOff val="0"/>
                <a:alphaOff val="0"/>
                <a:satMod val="103000"/>
                <a:lumMod val="102000"/>
                <a:tint val="94000"/>
              </a:schemeClr>
            </a:gs>
            <a:gs pos="50000">
              <a:schemeClr val="accent6">
                <a:hueOff val="0"/>
                <a:satOff val="0"/>
                <a:lumOff val="0"/>
                <a:alphaOff val="0"/>
                <a:satMod val="110000"/>
                <a:lumMod val="100000"/>
                <a:shade val="100000"/>
              </a:schemeClr>
            </a:gs>
            <a:gs pos="100000">
              <a:schemeClr val="accent6">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 modelId="{E6CF562C-F41A-45DF-ADC6-B5B0652E929D}">
      <dsp:nvSpPr>
        <dsp:cNvPr id="0" name=""/>
        <dsp:cNvSpPr/>
      </dsp:nvSpPr>
      <dsp:spPr>
        <a:xfrm>
          <a:off x="1904342" y="2626694"/>
          <a:ext cx="744447" cy="472723"/>
        </a:xfrm>
        <a:prstGeom prst="roundRect">
          <a:avLst>
            <a:gd name="adj" fmla="val 10000"/>
          </a:avLst>
        </a:prstGeom>
        <a:solidFill>
          <a:schemeClr val="lt1">
            <a:alpha val="90000"/>
            <a:hueOff val="0"/>
            <a:satOff val="0"/>
            <a:lumOff val="0"/>
            <a:alphaOff val="0"/>
          </a:schemeClr>
        </a:solidFill>
        <a:ln w="6350" cap="flat" cmpd="sng" algn="ctr">
          <a:solidFill>
            <a:schemeClr val="accent6">
              <a:hueOff val="0"/>
              <a:satOff val="0"/>
              <a:lumOff val="0"/>
              <a:alphaOff val="0"/>
            </a:scheme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22860" tIns="22860" rIns="22860" bIns="22860" numCol="1" spcCol="1270" anchor="ctr" anchorCtr="0">
          <a:noAutofit/>
        </a:bodyPr>
        <a:lstStyle/>
        <a:p>
          <a:pPr marL="0" lvl="0" indent="0" algn="ctr" defTabSz="266700">
            <a:lnSpc>
              <a:spcPct val="90000"/>
            </a:lnSpc>
            <a:spcBef>
              <a:spcPct val="0"/>
            </a:spcBef>
            <a:spcAft>
              <a:spcPct val="35000"/>
            </a:spcAft>
            <a:buNone/>
          </a:pPr>
          <a:r>
            <a:rPr lang="en-IN" sz="600" b="0" i="0" u="none" kern="1200"/>
            <a:t>Ethical sourcing in the Apparel industry in the UK</a:t>
          </a:r>
          <a:endParaRPr lang="en-IN" sz="600" kern="1200"/>
        </a:p>
      </dsp:txBody>
      <dsp:txXfrm>
        <a:off x="1918188" y="2640540"/>
        <a:ext cx="716755" cy="445031"/>
      </dsp:txXfrm>
    </dsp:sp>
    <dsp:sp modelId="{826AEAEE-7731-47AD-A8C1-62ECD114A209}">
      <dsp:nvSpPr>
        <dsp:cNvPr id="0" name=""/>
        <dsp:cNvSpPr/>
      </dsp:nvSpPr>
      <dsp:spPr>
        <a:xfrm>
          <a:off x="2731505" y="2548114"/>
          <a:ext cx="744447" cy="472723"/>
        </a:xfrm>
        <a:prstGeom prst="roundRect">
          <a:avLst>
            <a:gd name="adj" fmla="val 10000"/>
          </a:avLst>
        </a:prstGeom>
        <a:gradFill rotWithShape="0">
          <a:gsLst>
            <a:gs pos="0">
              <a:schemeClr val="accent6">
                <a:hueOff val="0"/>
                <a:satOff val="0"/>
                <a:lumOff val="0"/>
                <a:alphaOff val="0"/>
                <a:satMod val="103000"/>
                <a:lumMod val="102000"/>
                <a:tint val="94000"/>
              </a:schemeClr>
            </a:gs>
            <a:gs pos="50000">
              <a:schemeClr val="accent6">
                <a:hueOff val="0"/>
                <a:satOff val="0"/>
                <a:lumOff val="0"/>
                <a:alphaOff val="0"/>
                <a:satMod val="110000"/>
                <a:lumMod val="100000"/>
                <a:shade val="100000"/>
              </a:schemeClr>
            </a:gs>
            <a:gs pos="100000">
              <a:schemeClr val="accent6">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 modelId="{E9A4FCDE-2B7E-4991-B8F1-618F7EB24700}">
      <dsp:nvSpPr>
        <dsp:cNvPr id="0" name=""/>
        <dsp:cNvSpPr/>
      </dsp:nvSpPr>
      <dsp:spPr>
        <a:xfrm>
          <a:off x="2814222" y="2626694"/>
          <a:ext cx="744447" cy="472723"/>
        </a:xfrm>
        <a:prstGeom prst="roundRect">
          <a:avLst>
            <a:gd name="adj" fmla="val 10000"/>
          </a:avLst>
        </a:prstGeom>
        <a:solidFill>
          <a:schemeClr val="lt1">
            <a:alpha val="90000"/>
            <a:hueOff val="0"/>
            <a:satOff val="0"/>
            <a:lumOff val="0"/>
            <a:alphaOff val="0"/>
          </a:schemeClr>
        </a:solidFill>
        <a:ln w="6350" cap="flat" cmpd="sng" algn="ctr">
          <a:solidFill>
            <a:schemeClr val="accent6">
              <a:hueOff val="0"/>
              <a:satOff val="0"/>
              <a:lumOff val="0"/>
              <a:alphaOff val="0"/>
            </a:scheme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22860" tIns="22860" rIns="22860" bIns="22860" numCol="1" spcCol="1270" anchor="ctr" anchorCtr="0">
          <a:noAutofit/>
        </a:bodyPr>
        <a:lstStyle/>
        <a:p>
          <a:pPr marL="0" lvl="0" indent="0" algn="ctr" defTabSz="266700">
            <a:lnSpc>
              <a:spcPct val="90000"/>
            </a:lnSpc>
            <a:spcBef>
              <a:spcPct val="0"/>
            </a:spcBef>
            <a:spcAft>
              <a:spcPct val="35000"/>
            </a:spcAft>
            <a:buNone/>
          </a:pPr>
          <a:r>
            <a:rPr lang="en-IN" sz="600" b="0" i="0" u="none" kern="1200"/>
            <a:t>Environmental sustainability in Fashion supply chains </a:t>
          </a:r>
          <a:endParaRPr lang="en-IN" sz="600" kern="1200"/>
        </a:p>
      </dsp:txBody>
      <dsp:txXfrm>
        <a:off x="2828068" y="2640540"/>
        <a:ext cx="716755" cy="445031"/>
      </dsp:txXfrm>
    </dsp:sp>
    <dsp:sp modelId="{A81281A5-6D48-4C3E-8012-4DE1EF7A6B3F}">
      <dsp:nvSpPr>
        <dsp:cNvPr id="0" name=""/>
        <dsp:cNvSpPr/>
      </dsp:nvSpPr>
      <dsp:spPr>
        <a:xfrm>
          <a:off x="3641385" y="2548114"/>
          <a:ext cx="744447" cy="472723"/>
        </a:xfrm>
        <a:prstGeom prst="roundRect">
          <a:avLst>
            <a:gd name="adj" fmla="val 10000"/>
          </a:avLst>
        </a:prstGeom>
        <a:gradFill rotWithShape="0">
          <a:gsLst>
            <a:gs pos="0">
              <a:schemeClr val="accent6">
                <a:hueOff val="0"/>
                <a:satOff val="0"/>
                <a:lumOff val="0"/>
                <a:alphaOff val="0"/>
                <a:satMod val="103000"/>
                <a:lumMod val="102000"/>
                <a:tint val="94000"/>
              </a:schemeClr>
            </a:gs>
            <a:gs pos="50000">
              <a:schemeClr val="accent6">
                <a:hueOff val="0"/>
                <a:satOff val="0"/>
                <a:lumOff val="0"/>
                <a:alphaOff val="0"/>
                <a:satMod val="110000"/>
                <a:lumMod val="100000"/>
                <a:shade val="100000"/>
              </a:schemeClr>
            </a:gs>
            <a:gs pos="100000">
              <a:schemeClr val="accent6">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 modelId="{D92A9FC9-B1B9-4ABA-9BD3-09A3342C368B}">
      <dsp:nvSpPr>
        <dsp:cNvPr id="0" name=""/>
        <dsp:cNvSpPr/>
      </dsp:nvSpPr>
      <dsp:spPr>
        <a:xfrm>
          <a:off x="3724101" y="2626694"/>
          <a:ext cx="744447" cy="472723"/>
        </a:xfrm>
        <a:prstGeom prst="roundRect">
          <a:avLst>
            <a:gd name="adj" fmla="val 10000"/>
          </a:avLst>
        </a:prstGeom>
        <a:solidFill>
          <a:schemeClr val="lt1">
            <a:alpha val="90000"/>
            <a:hueOff val="0"/>
            <a:satOff val="0"/>
            <a:lumOff val="0"/>
            <a:alphaOff val="0"/>
          </a:schemeClr>
        </a:solidFill>
        <a:ln w="6350" cap="flat" cmpd="sng" algn="ctr">
          <a:solidFill>
            <a:schemeClr val="accent6">
              <a:hueOff val="0"/>
              <a:satOff val="0"/>
              <a:lumOff val="0"/>
              <a:alphaOff val="0"/>
            </a:scheme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22860" tIns="22860" rIns="22860" bIns="22860" numCol="1" spcCol="1270" anchor="ctr" anchorCtr="0">
          <a:noAutofit/>
        </a:bodyPr>
        <a:lstStyle/>
        <a:p>
          <a:pPr marL="0" lvl="0" indent="0" algn="ctr" defTabSz="266700">
            <a:lnSpc>
              <a:spcPct val="90000"/>
            </a:lnSpc>
            <a:spcBef>
              <a:spcPct val="0"/>
            </a:spcBef>
            <a:spcAft>
              <a:spcPct val="35000"/>
            </a:spcAft>
            <a:buNone/>
          </a:pPr>
          <a:r>
            <a:rPr lang="en-IN" sz="600" b="0" i="0" u="none" kern="1200"/>
            <a:t>Profitability and cost pressures in fast fashion</a:t>
          </a:r>
          <a:endParaRPr lang="en-IN" sz="600" kern="1200"/>
        </a:p>
      </dsp:txBody>
      <dsp:txXfrm>
        <a:off x="3737947" y="2640540"/>
        <a:ext cx="716755" cy="445031"/>
      </dsp:txXfrm>
    </dsp:sp>
    <dsp:sp modelId="{11FEF17C-62AA-48C1-9025-9B9E01277CA6}">
      <dsp:nvSpPr>
        <dsp:cNvPr id="0" name=""/>
        <dsp:cNvSpPr/>
      </dsp:nvSpPr>
      <dsp:spPr>
        <a:xfrm>
          <a:off x="4405104" y="1668939"/>
          <a:ext cx="1291987" cy="525881"/>
        </a:xfrm>
        <a:prstGeom prst="roundRect">
          <a:avLst>
            <a:gd name="adj" fmla="val 10000"/>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 modelId="{A77940FE-EA95-449F-9979-24EEF59E4234}">
      <dsp:nvSpPr>
        <dsp:cNvPr id="0" name=""/>
        <dsp:cNvSpPr/>
      </dsp:nvSpPr>
      <dsp:spPr>
        <a:xfrm>
          <a:off x="4487820" y="1747520"/>
          <a:ext cx="1291987" cy="525881"/>
        </a:xfrm>
        <a:prstGeom prst="roundRect">
          <a:avLst>
            <a:gd name="adj" fmla="val 10000"/>
          </a:avLst>
        </a:prstGeom>
        <a:solidFill>
          <a:schemeClr val="lt1">
            <a:alpha val="90000"/>
            <a:hueOff val="0"/>
            <a:satOff val="0"/>
            <a:lumOff val="0"/>
            <a:alphaOff val="0"/>
          </a:schemeClr>
        </a:solidFill>
        <a:ln w="6350" cap="flat" cmpd="sng" algn="ctr">
          <a:solidFill>
            <a:schemeClr val="accent5">
              <a:hueOff val="0"/>
              <a:satOff val="0"/>
              <a:lumOff val="0"/>
              <a:alphaOff val="0"/>
            </a:scheme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22860" tIns="22860" rIns="22860" bIns="22860" numCol="1" spcCol="1270" anchor="ctr" anchorCtr="0">
          <a:noAutofit/>
        </a:bodyPr>
        <a:lstStyle/>
        <a:p>
          <a:pPr marL="0" lvl="0" indent="0" algn="ctr" defTabSz="266700">
            <a:lnSpc>
              <a:spcPct val="90000"/>
            </a:lnSpc>
            <a:spcBef>
              <a:spcPct val="0"/>
            </a:spcBef>
            <a:spcAft>
              <a:spcPct val="35000"/>
            </a:spcAft>
            <a:buNone/>
          </a:pPr>
          <a:r>
            <a:rPr lang="en-IN" sz="600" b="0" i="0" u="none" kern="1200"/>
            <a:t>CASE STUDY OF PRIMARK</a:t>
          </a:r>
          <a:endParaRPr lang="en-IN" sz="600" kern="1200"/>
        </a:p>
      </dsp:txBody>
      <dsp:txXfrm>
        <a:off x="4503223" y="1762923"/>
        <a:ext cx="1261181" cy="495075"/>
      </dsp:txXfrm>
    </dsp:sp>
    <dsp:sp modelId="{2F099B57-D50C-4D3F-AA1F-7355D9A27AE3}">
      <dsp:nvSpPr>
        <dsp:cNvPr id="0" name=""/>
        <dsp:cNvSpPr/>
      </dsp:nvSpPr>
      <dsp:spPr>
        <a:xfrm>
          <a:off x="4551265" y="2411331"/>
          <a:ext cx="999665" cy="523111"/>
        </a:xfrm>
        <a:prstGeom prst="roundRect">
          <a:avLst>
            <a:gd name="adj" fmla="val 10000"/>
          </a:avLst>
        </a:prstGeom>
        <a:gradFill rotWithShape="0">
          <a:gsLst>
            <a:gs pos="0">
              <a:schemeClr val="accent6">
                <a:hueOff val="0"/>
                <a:satOff val="0"/>
                <a:lumOff val="0"/>
                <a:alphaOff val="0"/>
                <a:satMod val="103000"/>
                <a:lumMod val="102000"/>
                <a:tint val="94000"/>
              </a:schemeClr>
            </a:gs>
            <a:gs pos="50000">
              <a:schemeClr val="accent6">
                <a:hueOff val="0"/>
                <a:satOff val="0"/>
                <a:lumOff val="0"/>
                <a:alphaOff val="0"/>
                <a:satMod val="110000"/>
                <a:lumMod val="100000"/>
                <a:shade val="100000"/>
              </a:schemeClr>
            </a:gs>
            <a:gs pos="100000">
              <a:schemeClr val="accent6">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 modelId="{152C2459-A49D-4EC5-BBE8-F41A6229E3DA}">
      <dsp:nvSpPr>
        <dsp:cNvPr id="0" name=""/>
        <dsp:cNvSpPr/>
      </dsp:nvSpPr>
      <dsp:spPr>
        <a:xfrm>
          <a:off x="4633981" y="2489911"/>
          <a:ext cx="999665" cy="523111"/>
        </a:xfrm>
        <a:prstGeom prst="roundRect">
          <a:avLst>
            <a:gd name="adj" fmla="val 10000"/>
          </a:avLst>
        </a:prstGeom>
        <a:solidFill>
          <a:schemeClr val="lt1">
            <a:alpha val="90000"/>
            <a:hueOff val="0"/>
            <a:satOff val="0"/>
            <a:lumOff val="0"/>
            <a:alphaOff val="0"/>
          </a:schemeClr>
        </a:solidFill>
        <a:ln w="6350" cap="flat" cmpd="sng" algn="ctr">
          <a:solidFill>
            <a:schemeClr val="accent6">
              <a:hueOff val="0"/>
              <a:satOff val="0"/>
              <a:lumOff val="0"/>
              <a:alphaOff val="0"/>
            </a:scheme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22860" tIns="22860" rIns="22860" bIns="22860" numCol="1" spcCol="1270" anchor="ctr" anchorCtr="0">
          <a:noAutofit/>
        </a:bodyPr>
        <a:lstStyle/>
        <a:p>
          <a:pPr marL="0" lvl="0" indent="0" algn="ctr" defTabSz="266700">
            <a:lnSpc>
              <a:spcPct val="90000"/>
            </a:lnSpc>
            <a:spcBef>
              <a:spcPct val="0"/>
            </a:spcBef>
            <a:spcAft>
              <a:spcPct val="35000"/>
            </a:spcAft>
            <a:buNone/>
          </a:pPr>
          <a:r>
            <a:rPr lang="en-IN" sz="600" kern="1200"/>
            <a:t>Literature Gaps </a:t>
          </a:r>
        </a:p>
      </dsp:txBody>
      <dsp:txXfrm>
        <a:off x="4649302" y="2505232"/>
        <a:ext cx="969023" cy="492469"/>
      </dsp:txXfrm>
    </dsp:sp>
  </dsp:spTree>
</dsp:drawing>
</file>

<file path=word/diagrams/layout1.xml><?xml version="1.0" encoding="utf-8"?>
<dgm:layoutDef xmlns:dgm="http://schemas.openxmlformats.org/drawingml/2006/diagram" xmlns:a="http://schemas.openxmlformats.org/drawingml/2006/main" uniqueId="urn:microsoft.com/office/officeart/2005/8/layout/vProcess5">
  <dgm:title val=""/>
  <dgm:desc val=""/>
  <dgm:catLst>
    <dgm:cat type="process" pri="14000"/>
  </dgm:catLst>
  <dgm:sampData>
    <dgm:dataModel>
      <dgm:ptLst>
        <dgm:pt modelId="0" type="doc"/>
        <dgm:pt modelId="1">
          <dgm:prSet phldr="1"/>
        </dgm:pt>
        <dgm:pt modelId="2">
          <dgm:prSet phldr="1"/>
        </dgm:pt>
        <dgm:pt modelId="3">
          <dgm:prSet phldr="1"/>
        </dgm:pt>
      </dgm:ptLst>
      <dgm:cxnLst>
        <dgm:cxn modelId="5" srcId="0" destId="1" srcOrd="0" destOrd="0"/>
        <dgm:cxn modelId="6" srcId="0" destId="2" srcOrd="1" destOrd="0"/>
        <dgm:cxn modelId="7" srcId="0" destId="3" srcOrd="2"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6" srcId="0" destId="1" srcOrd="0" destOrd="0"/>
        <dgm:cxn modelId="7" srcId="0" destId="2" srcOrd="1" destOrd="0"/>
        <dgm:cxn modelId="8" srcId="0" destId="3" srcOrd="2" destOrd="0"/>
        <dgm:cxn modelId="9" srcId="0" destId="4" srcOrd="3" destOrd="0"/>
      </dgm:cxnLst>
      <dgm:bg/>
      <dgm:whole/>
    </dgm:dataModel>
  </dgm:clrData>
  <dgm:layoutNode name="outerComposite">
    <dgm:varLst>
      <dgm:chMax val="5"/>
      <dgm:dir/>
      <dgm:resizeHandles val="exact"/>
    </dgm:varLst>
    <dgm:alg type="composite"/>
    <dgm:shape xmlns:r="http://schemas.openxmlformats.org/officeDocument/2006/relationships" r:blip="">
      <dgm:adjLst/>
    </dgm:shape>
    <dgm:presOf/>
    <dgm:choose name="Name0">
      <dgm:if name="Name1" func="var" arg="dir" op="equ" val="norm">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l" for="ch" forName="TwoNodes_1"/>
          <dgm:constr type="w" for="ch" forName="TwoNodes_2" refType="w" fact="0.85"/>
          <dgm:constr type="h" for="ch" forName="TwoNodes_2" refType="h" fact="0.45"/>
          <dgm:constr type="b" for="ch" forName="TwoNodes_2" refType="h"/>
          <dgm:constr type="r" for="ch" forName="TwoNodes_2" refType="w"/>
          <dgm:constr type="w" for="ch" forName="TwoConn_1-2" refType="h" refFor="ch" refForName="TwoNodes_1" fact="0.65"/>
          <dgm:constr type="h" for="ch" forName="TwoConn_1-2" refType="h" refFor="ch" refForName="TwoNodes_1" fact="0.65"/>
          <dgm:constr type="ctrY" for="ch" forName="TwoConn_1-2" refType="h" fact="0.5"/>
          <dgm:constr type="r" for="ch" forName="TwoConn_1-2" refType="r" refFor="ch" refForName="TwoNodes_1"/>
          <dgm:constr type="r" for="ch" forName="TwoNodes_1_text" refType="l" refFor="ch" refForName="TwoConn_1-2"/>
          <dgm:constr type="rOff" for="ch" forName="TwoNodes_1_text" refType="w" refFor="ch" refForName="TwoConn_1-2" fact="-0.5"/>
          <dgm:constr type="t" for="ch" forName="TwoNodes_1_text" refType="t" refFor="ch" refForName="TwoNodes_1"/>
          <dgm:constr type="b" for="ch" forName="TwoNodes_1_text" refType="b" refFor="ch" refForName="TwoNodes_1"/>
          <dgm:constr type="l" for="ch" forName="TwoNodes_1_text" refType="l" refFor="ch" refForName="TwoNodes_1"/>
          <dgm:constr type="r" for="ch" forName="TwoNodes_2_text" refType="l" refFor="ch" refForName="TwoConn_1-2"/>
          <dgm:constr type="t" for="ch" forName="TwoNodes_2_text" refType="t" refFor="ch" refForName="TwoNodes_2"/>
          <dgm:constr type="b" for="ch" forName="TwoNodes_2_text" refType="b" refFor="ch" refForName="TwoNodes_2"/>
          <dgm:constr type="l" for="ch" forName="TwoNodes_2_text" refType="l" refFor="ch" refForName="TwoNodes_2"/>
          <dgm:constr type="w" for="ch" forName="ThreeNodes_1" refType="w" fact="0.85"/>
          <dgm:constr type="h" for="ch" forName="ThreeNodes_1" refType="h" fact="0.3"/>
          <dgm:constr type="t" for="ch" forName="ThreeNodes_1"/>
          <dgm:constr type="l" for="ch" forName="ThreeNodes_1"/>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r" for="ch" forName="ThreeNodes_3" refType="w"/>
          <dgm:constr type="w" for="ch" forName="ThreeConn_1-2" refType="h" refFor="ch" refForName="ThreeNodes_1" fact="0.65"/>
          <dgm:constr type="h" for="ch" forName="ThreeConn_1-2" refType="h" refFor="ch" refForName="ThreeNodes_1" fact="0.65"/>
          <dgm:constr type="ctrY" for="ch" forName="ThreeConn_1-2" refType="h" fact="0.325"/>
          <dgm:constr type="r" for="ch" forName="ThreeConn_1-2" refType="r"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r" for="ch" forName="ThreeConn_2-3" refType="r" refFor="ch" refForName="ThreeNodes_2"/>
          <dgm:constr type="r" for="ch" forName="ThreeNodes_1_text" refType="l" refFor="ch" refForName="ThreeConn_1-2"/>
          <dgm:constr type="rOff" for="ch" forName="ThreeNodes_1_text" refType="w" refFor="ch" refForName="ThreeConn_1-2" fact="-0.57"/>
          <dgm:constr type="t" for="ch" forName="ThreeNodes_1_text" refType="t" refFor="ch" refForName="ThreeNodes_1"/>
          <dgm:constr type="b" for="ch" forName="ThreeNodes_1_text" refType="b" refFor="ch" refForName="ThreeNodes_1"/>
          <dgm:constr type="l" for="ch" forName="ThreeNodes_1_text" refType="l" refFor="ch" refForName="ThreeNodes_1"/>
          <dgm:constr type="r" for="ch" forName="ThreeNodes_2_text" refType="l" refFor="ch" refForName="ThreeConn_1-2"/>
          <dgm:constr type="t" for="ch" forName="ThreeNodes_2_text" refType="t" refFor="ch" refForName="ThreeNodes_2"/>
          <dgm:constr type="b" for="ch" forName="ThreeNodes_2_text" refType="b" refFor="ch" refForName="ThreeNodes_2"/>
          <dgm:constr type="l" for="ch" forName="ThreeNodes_2_text" refType="l" refFor="ch" refForName="ThreeNodes_2"/>
          <dgm:constr type="r" for="ch" forName="ThreeNodes_3_text" refType="l" refFor="ch" refForName="ThreeConn_2-3"/>
          <dgm:constr type="t" for="ch" forName="ThreeNodes_3_text" refType="t" refFor="ch" refForName="ThreeNodes_3"/>
          <dgm:constr type="b" for="ch" forName="ThreeNodes_3_text" refType="b" refFor="ch" refForName="ThreeNodes_3"/>
          <dgm:constr type="l" for="ch" forName="ThreeNodes_3_text" refType="l" refFor="ch" refForName="ThreeNodes_3"/>
          <dgm:constr type="w" for="ch" forName="FourNodes_1" refType="w" fact="0.8"/>
          <dgm:constr type="h" for="ch" forName="FourNodes_1" refType="h" fact="0.22"/>
          <dgm:constr type="t" for="ch" forName="FourNodes_1"/>
          <dgm:constr type="l" for="ch" forName="FourNodes_1"/>
          <dgm:constr type="w" for="ch" forName="FourNodes_2" refType="w" fact="0.8"/>
          <dgm:constr type="h" for="ch" forName="FourNodes_2" refType="h" fact="0.22"/>
          <dgm:constr type="ctrY" for="ch" forName="FourNodes_2" refType="h" fact="0.37"/>
          <dgm:constr type="ctrX" for="ch" forName="FourNodes_2" refType="w" fact="0.467"/>
          <dgm:constr type="w" for="ch" forName="FourNodes_3" refType="w" fact="0.8"/>
          <dgm:constr type="h" for="ch" forName="FourNodes_3" refType="h" fact="0.22"/>
          <dgm:constr type="ctrY" for="ch" forName="FourNodes_3" refType="h" fact="0.63"/>
          <dgm:constr type="ctrX" for="ch" forName="FourNodes_3" refType="w" fact="0.533"/>
          <dgm:constr type="w" for="ch" forName="FourNodes_4" refType="w" fact="0.8"/>
          <dgm:constr type="h" for="ch" forName="FourNodes_4" refType="h" fact="0.22"/>
          <dgm:constr type="b" for="ch" forName="FourNodes_4" refType="h"/>
          <dgm:constr type="r" for="ch" forName="FourNodes_4" refType="w"/>
          <dgm:constr type="w" for="ch" forName="FourConn_1-2" refType="h" refFor="ch" refForName="FourNodes_1" fact="0.65"/>
          <dgm:constr type="h" for="ch" forName="FourConn_1-2" refType="h" refFor="ch" refForName="FourNodes_1" fact="0.65"/>
          <dgm:constr type="ctrY" for="ch" forName="FourConn_1-2" refType="h" fact="0.24"/>
          <dgm:constr type="r" for="ch" forName="FourConn_1-2" refType="r"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r" for="ch" forName="FourConn_2-3" refType="r"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r" for="ch" forName="FourConn_3-4" refType="r" refFor="ch" refForName="FourNodes_3"/>
          <dgm:constr type="r" for="ch" forName="FourNodes_1_text" refType="l" refFor="ch" refForName="FourConn_1-2"/>
          <dgm:constr type="rOff" for="ch" forName="FourNodes_1_text" refType="w" refFor="ch" refForName="FourConn_1-2" fact="-0.7"/>
          <dgm:constr type="t" for="ch" forName="FourNodes_1_text" refType="t" refFor="ch" refForName="FourNodes_1"/>
          <dgm:constr type="b" for="ch" forName="FourNodes_1_text" refType="b" refFor="ch" refForName="FourNodes_1"/>
          <dgm:constr type="l" for="ch" forName="FourNodes_1_text" refType="l" refFor="ch" refForName="FourNodes_1"/>
          <dgm:constr type="r" for="ch" forName="FourNodes_2_text" refType="l" refFor="ch" refForName="FourConn_1-2"/>
          <dgm:constr type="t" for="ch" forName="FourNodes_2_text" refType="t" refFor="ch" refForName="FourNodes_2"/>
          <dgm:constr type="b" for="ch" forName="FourNodes_2_text" refType="b" refFor="ch" refForName="FourNodes_2"/>
          <dgm:constr type="l" for="ch" forName="FourNodes_2_text" refType="l" refFor="ch" refForName="FourNodes_2"/>
          <dgm:constr type="r" for="ch" forName="FourNodes_3_text" refType="l" refFor="ch" refForName="FourConn_2-3"/>
          <dgm:constr type="t" for="ch" forName="FourNodes_3_text" refType="t" refFor="ch" refForName="FourNodes_3"/>
          <dgm:constr type="b" for="ch" forName="FourNodes_3_text" refType="b" refFor="ch" refForName="FourNodes_3"/>
          <dgm:constr type="l" for="ch" forName="FourNodes_3_text" refType="l" refFor="ch" refForName="FourNodes_3"/>
          <dgm:constr type="r" for="ch" forName="FourNodes_4_text" refType="l" refFor="ch" refForName="FourConn_3-4"/>
          <dgm:constr type="t" for="ch" forName="FourNodes_4_text" refType="t" refFor="ch" refForName="FourNodes_4"/>
          <dgm:constr type="b" for="ch" forName="FourNodes_4_text" refType="b" refFor="ch" refForName="FourNodes_4"/>
          <dgm:constr type="l" for="ch" forName="FourNodes_4_text" refType="l" refFor="ch" refForName="FourNodes_4"/>
          <dgm:constr type="w" for="ch" forName="FiveNodes_1" refType="w" fact="0.77"/>
          <dgm:constr type="h" for="ch" forName="FiveNodes_1" refType="h" fact="0.18"/>
          <dgm:constr type="t" for="ch" forName="FiveNodes_1"/>
          <dgm:constr type="l" for="ch" forName="FiveNodes_1"/>
          <dgm:constr type="w" for="ch" forName="FiveNodes_2" refType="w" fact="0.77"/>
          <dgm:constr type="h" for="ch" forName="FiveNodes_2" refType="h" fact="0.18"/>
          <dgm:constr type="ctrY" for="ch" forName="FiveNodes_2" refType="h" fact="0.295"/>
          <dgm:constr type="ctrX" for="ch" forName="FiveNodes_2" refType="w" fact="0.442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5575"/>
          <dgm:constr type="w" for="ch" forName="FiveNodes_5" refType="w" fact="0.77"/>
          <dgm:constr type="h" for="ch" forName="FiveNodes_5" refType="h" fact="0.18"/>
          <dgm:constr type="b" for="ch" forName="FiveNodes_5" refType="h"/>
          <dgm:constr type="r" for="ch" forName="FiveNodes_5" refType="w"/>
          <dgm:constr type="w" for="ch" forName="FiveConn_1-2" refType="h" refFor="ch" refForName="FiveNodes_1" fact="0.65"/>
          <dgm:constr type="h" for="ch" forName="FiveConn_1-2" refType="h" refFor="ch" refForName="FiveNodes_1" fact="0.65"/>
          <dgm:constr type="ctrY" for="ch" forName="FiveConn_1-2" refType="h" fact="0.19"/>
          <dgm:constr type="r" for="ch" forName="FiveConn_1-2" refType="r"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r" for="ch" forName="FiveConn_2-3" refType="r"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r" for="ch" forName="FiveConn_3-4" refType="r"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r" for="ch" forName="FiveConn_4-5" refType="r" refFor="ch" refForName="FiveNodes_4"/>
          <dgm:constr type="r" for="ch" forName="FiveNodes_1_text" refType="l" refFor="ch" refForName="FiveConn_1-2"/>
          <dgm:constr type="rOff" for="ch" forName="FiveNodes_1_text" refType="w" refFor="ch" refForName="FiveConn_1-2" fact="-0.75"/>
          <dgm:constr type="t" for="ch" forName="FiveNodes_1_text" refType="t" refFor="ch" refForName="FiveNodes_1"/>
          <dgm:constr type="b" for="ch" forName="FiveNodes_1_text" refType="b" refFor="ch" refForName="FiveNodes_1"/>
          <dgm:constr type="l" for="ch" forName="FiveNodes_1_text" refType="l" refFor="ch" refForName="FiveNodes_1"/>
          <dgm:constr type="r" for="ch" forName="FiveNodes_2_text" refType="l" refFor="ch" refForName="FiveConn_1-2"/>
          <dgm:constr type="t" for="ch" forName="FiveNodes_2_text" refType="t" refFor="ch" refForName="FiveNodes_2"/>
          <dgm:constr type="b" for="ch" forName="FiveNodes_2_text" refType="b" refFor="ch" refForName="FiveNodes_2"/>
          <dgm:constr type="l" for="ch" forName="FiveNodes_2_text" refType="l" refFor="ch" refForName="FiveNodes_2"/>
          <dgm:constr type="r" for="ch" forName="FiveNodes_3_text" refType="l" refFor="ch" refForName="FiveConn_2-3"/>
          <dgm:constr type="t" for="ch" forName="FiveNodes_3_text" refType="t" refFor="ch" refForName="FiveNodes_3"/>
          <dgm:constr type="b" for="ch" forName="FiveNodes_3_text" refType="b" refFor="ch" refForName="FiveNodes_3"/>
          <dgm:constr type="l" for="ch" forName="FiveNodes_3_text" refType="l" refFor="ch" refForName="FiveNodes_3"/>
          <dgm:constr type="r" for="ch" forName="FiveNodes_4_text" refType="l" refFor="ch" refForName="FiveConn_3-4"/>
          <dgm:constr type="t" for="ch" forName="FiveNodes_4_text" refType="t" refFor="ch" refForName="FiveNodes_4"/>
          <dgm:constr type="b" for="ch" forName="FiveNodes_4_text" refType="b" refFor="ch" refForName="FiveNodes_4"/>
          <dgm:constr type="l" for="ch" forName="FiveNodes_4_text" refType="l" refFor="ch" refForName="FiveNodes_4"/>
          <dgm:constr type="r" for="ch" forName="FiveNodes_5_text" refType="l" refFor="ch" refForName="FiveConn_4-5"/>
          <dgm:constr type="t" for="ch" forName="FiveNodes_5_text" refType="t" refFor="ch" refForName="FiveNodes_5"/>
          <dgm:constr type="b" for="ch" forName="FiveNodes_5_text" refType="b" refFor="ch" refForName="FiveNodes_5"/>
          <dgm:constr type="l" for="ch" forName="FiveNodes_5_text" refType="l" refFor="ch" refForName="FiveNodes_5"/>
        </dgm:constrLst>
      </dgm:if>
      <dgm:else name="Name2">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r" for="ch" forName="TwoNodes_1" refType="w"/>
          <dgm:constr type="w" for="ch" forName="TwoNodes_2" refType="w" fact="0.85"/>
          <dgm:constr type="h" for="ch" forName="TwoNodes_2" refType="h" fact="0.45"/>
          <dgm:constr type="b" for="ch" forName="TwoNodes_2" refType="h"/>
          <dgm:constr type="l" for="ch" forName="TwoNodes_2"/>
          <dgm:constr type="w" for="ch" forName="TwoConn_1-2" refType="h" refFor="ch" refForName="TwoNodes_1" fact="0.65"/>
          <dgm:constr type="h" for="ch" forName="TwoConn_1-2" refType="h" refFor="ch" refForName="TwoNodes_1" fact="0.65"/>
          <dgm:constr type="ctrY" for="ch" forName="TwoConn_1-2" refType="h" fact="0.5"/>
          <dgm:constr type="l" for="ch" forName="TwoConn_1-2" refType="l" refFor="ch" refForName="TwoNodes_1"/>
          <dgm:constr type="l" for="ch" forName="TwoNodes_1_text" refType="r" refFor="ch" refForName="TwoConn_1-2"/>
          <dgm:constr type="lOff" for="ch" forName="TwoNodes_1_text" refType="w" refFor="ch" refForName="TwoConn_1-2" fact="0.5"/>
          <dgm:constr type="t" for="ch" forName="TwoNodes_1_text" refType="t" refFor="ch" refForName="TwoNodes_1"/>
          <dgm:constr type="b" for="ch" forName="TwoNodes_1_text" refType="b" refFor="ch" refForName="TwoNodes_1"/>
          <dgm:constr type="r" for="ch" forName="TwoNodes_1_text" refType="r" refFor="ch" refForName="TwoNodes_1"/>
          <dgm:constr type="l" for="ch" forName="TwoNodes_2_text" refType="r" refFor="ch" refForName="TwoConn_1-2"/>
          <dgm:constr type="t" for="ch" forName="TwoNodes_2_text" refType="t" refFor="ch" refForName="TwoNodes_2"/>
          <dgm:constr type="b" for="ch" forName="TwoNodes_2_text" refType="b" refFor="ch" refForName="TwoNodes_2"/>
          <dgm:constr type="r" for="ch" forName="TwoNodes_2_text" refType="r" refFor="ch" refForName="TwoNodes_2"/>
          <dgm:constr type="w" for="ch" forName="ThreeNodes_1" refType="w" fact="0.85"/>
          <dgm:constr type="h" for="ch" forName="ThreeNodes_1" refType="h" fact="0.3"/>
          <dgm:constr type="t" for="ch" forName="ThreeNodes_1"/>
          <dgm:constr type="r" for="ch" forName="ThreeNodes_1" refType="w"/>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l" for="ch" forName="ThreeNodes_3"/>
          <dgm:constr type="w" for="ch" forName="ThreeConn_1-2" refType="h" refFor="ch" refForName="ThreeNodes_1" fact="0.65"/>
          <dgm:constr type="h" for="ch" forName="ThreeConn_1-2" refType="h" refFor="ch" refForName="ThreeNodes_1" fact="0.65"/>
          <dgm:constr type="ctrY" for="ch" forName="ThreeConn_1-2" refType="h" fact="0.325"/>
          <dgm:constr type="l" for="ch" forName="ThreeConn_1-2" refType="l"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l" for="ch" forName="ThreeConn_2-3" refType="l" refFor="ch" refForName="ThreeNodes_2"/>
          <dgm:constr type="l" for="ch" forName="ThreeNodes_1_text" refType="r" refFor="ch" refForName="ThreeConn_1-2"/>
          <dgm:constr type="lOff" for="ch" forName="ThreeNodes_1_text" refType="w" refFor="ch" refForName="ThreeConn_1-2" fact="0.55"/>
          <dgm:constr type="t" for="ch" forName="ThreeNodes_1_text" refType="t" refFor="ch" refForName="ThreeNodes_1"/>
          <dgm:constr type="b" for="ch" forName="ThreeNodes_1_text" refType="b" refFor="ch" refForName="ThreeNodes_1"/>
          <dgm:constr type="r" for="ch" forName="ThreeNodes_1_text" refType="r" refFor="ch" refForName="ThreeNodes_1"/>
          <dgm:constr type="l" for="ch" forName="ThreeNodes_2_text" refType="r" refFor="ch" refForName="ThreeConn_1-2"/>
          <dgm:constr type="t" for="ch" forName="ThreeNodes_2_text" refType="t" refFor="ch" refForName="ThreeNodes_2"/>
          <dgm:constr type="b" for="ch" forName="ThreeNodes_2_text" refType="b" refFor="ch" refForName="ThreeNodes_2"/>
          <dgm:constr type="r" for="ch" forName="ThreeNodes_2_text" refType="r" refFor="ch" refForName="ThreeNodes_2"/>
          <dgm:constr type="l" for="ch" forName="ThreeNodes_3_text" refType="r" refFor="ch" refForName="ThreeConn_2-3"/>
          <dgm:constr type="t" for="ch" forName="ThreeNodes_3_text" refType="t" refFor="ch" refForName="ThreeNodes_3"/>
          <dgm:constr type="b" for="ch" forName="ThreeNodes_3_text" refType="b" refFor="ch" refForName="ThreeNodes_3"/>
          <dgm:constr type="r" for="ch" forName="ThreeNodes_3_text" refType="r" refFor="ch" refForName="ThreeNodes_3"/>
          <dgm:constr type="w" for="ch" forName="FourNodes_1" refType="w" fact="0.8"/>
          <dgm:constr type="h" for="ch" forName="FourNodes_1" refType="h" fact="0.22"/>
          <dgm:constr type="t" for="ch" forName="FourNodes_1"/>
          <dgm:constr type="r" for="ch" forName="FourNodes_1" refType="w"/>
          <dgm:constr type="w" for="ch" forName="FourNodes_2" refType="w" fact="0.8"/>
          <dgm:constr type="h" for="ch" forName="FourNodes_2" refType="h" fact="0.22"/>
          <dgm:constr type="ctrY" for="ch" forName="FourNodes_2" refType="h" fact="0.37"/>
          <dgm:constr type="ctrX" for="ch" forName="FourNodes_2" refType="w" fact="0.533"/>
          <dgm:constr type="w" for="ch" forName="FourNodes_3" refType="w" fact="0.8"/>
          <dgm:constr type="h" for="ch" forName="FourNodes_3" refType="h" fact="0.22"/>
          <dgm:constr type="ctrY" for="ch" forName="FourNodes_3" refType="h" fact="0.63"/>
          <dgm:constr type="ctrX" for="ch" forName="FourNodes_3" refType="w" fact="0.467"/>
          <dgm:constr type="w" for="ch" forName="FourNodes_4" refType="w" fact="0.8"/>
          <dgm:constr type="h" for="ch" forName="FourNodes_4" refType="h" fact="0.22"/>
          <dgm:constr type="b" for="ch" forName="FourNodes_4" refType="h"/>
          <dgm:constr type="l" for="ch" forName="FourNodes_4"/>
          <dgm:constr type="w" for="ch" forName="FourConn_1-2" refType="h" refFor="ch" refForName="FourNodes_1" fact="0.65"/>
          <dgm:constr type="h" for="ch" forName="FourConn_1-2" refType="h" refFor="ch" refForName="FourNodes_1" fact="0.65"/>
          <dgm:constr type="ctrY" for="ch" forName="FourConn_1-2" refType="h" fact="0.24"/>
          <dgm:constr type="l" for="ch" forName="FourConn_1-2" refType="l"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l" for="ch" forName="FourConn_2-3" refType="l"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l" for="ch" forName="FourConn_3-4" refType="l" refFor="ch" refForName="FourNodes_3"/>
          <dgm:constr type="l" for="ch" forName="FourNodes_1_text" refType="r" refFor="ch" refForName="FourConn_1-2"/>
          <dgm:constr type="lOff" for="ch" forName="FourNodes_1_text" refType="w" refFor="ch" refForName="FourConn_1-2" fact="0.69"/>
          <dgm:constr type="t" for="ch" forName="FourNodes_1_text" refType="t" refFor="ch" refForName="FourNodes_1"/>
          <dgm:constr type="b" for="ch" forName="FourNodes_1_text" refType="b" refFor="ch" refForName="FourNodes_1"/>
          <dgm:constr type="r" for="ch" forName="FourNodes_1_text" refType="r" refFor="ch" refForName="FourNodes_1"/>
          <dgm:constr type="l" for="ch" forName="FourNodes_2_text" refType="r" refFor="ch" refForName="FourConn_1-2"/>
          <dgm:constr type="t" for="ch" forName="FourNodes_2_text" refType="t" refFor="ch" refForName="FourNodes_2"/>
          <dgm:constr type="b" for="ch" forName="FourNodes_2_text" refType="b" refFor="ch" refForName="FourNodes_2"/>
          <dgm:constr type="r" for="ch" forName="FourNodes_2_text" refType="r" refFor="ch" refForName="FourNodes_2"/>
          <dgm:constr type="l" for="ch" forName="FourNodes_3_text" refType="r" refFor="ch" refForName="FourConn_2-3"/>
          <dgm:constr type="t" for="ch" forName="FourNodes_3_text" refType="t" refFor="ch" refForName="FourNodes_3"/>
          <dgm:constr type="b" for="ch" forName="FourNodes_3_text" refType="b" refFor="ch" refForName="FourNodes_3"/>
          <dgm:constr type="r" for="ch" forName="FourNodes_3_text" refType="r" refFor="ch" refForName="FourNodes_3"/>
          <dgm:constr type="l" for="ch" forName="FourNodes_4_text" refType="r" refFor="ch" refForName="FourConn_3-4"/>
          <dgm:constr type="t" for="ch" forName="FourNodes_4_text" refType="t" refFor="ch" refForName="FourNodes_4"/>
          <dgm:constr type="b" for="ch" forName="FourNodes_4_text" refType="b" refFor="ch" refForName="FourNodes_4"/>
          <dgm:constr type="r" for="ch" forName="FourNodes_4_text" refType="r" refFor="ch" refForName="FourNodes_4"/>
          <dgm:constr type="w" for="ch" forName="FiveNodes_1" refType="w" fact="0.77"/>
          <dgm:constr type="h" for="ch" forName="FiveNodes_1" refType="h" fact="0.18"/>
          <dgm:constr type="t" for="ch" forName="FiveNodes_1"/>
          <dgm:constr type="r" for="ch" forName="FiveNodes_1" refType="w"/>
          <dgm:constr type="w" for="ch" forName="FiveNodes_2" refType="w" fact="0.77"/>
          <dgm:constr type="h" for="ch" forName="FiveNodes_2" refType="h" fact="0.18"/>
          <dgm:constr type="ctrY" for="ch" forName="FiveNodes_2" refType="h" fact="0.295"/>
          <dgm:constr type="ctrX" for="ch" forName="FiveNodes_2" refType="w" fact="0.557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4425"/>
          <dgm:constr type="w" for="ch" forName="FiveNodes_5" refType="w" fact="0.77"/>
          <dgm:constr type="h" for="ch" forName="FiveNodes_5" refType="h" fact="0.18"/>
          <dgm:constr type="b" for="ch" forName="FiveNodes_5" refType="h"/>
          <dgm:constr type="l" for="ch" forName="FiveNodes_5"/>
          <dgm:constr type="w" for="ch" forName="FiveConn_1-2" refType="h" refFor="ch" refForName="FiveNodes_1" fact="0.65"/>
          <dgm:constr type="h" for="ch" forName="FiveConn_1-2" refType="h" refFor="ch" refForName="FiveNodes_1" fact="0.65"/>
          <dgm:constr type="ctrY" for="ch" forName="FiveConn_1-2" refType="h" fact="0.19"/>
          <dgm:constr type="l" for="ch" forName="FiveConn_1-2" refType="l"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l" for="ch" forName="FiveConn_2-3" refType="l"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l" for="ch" forName="FiveConn_3-4" refType="l"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l" for="ch" forName="FiveConn_4-5" refType="l" refFor="ch" refForName="FiveNodes_4"/>
          <dgm:constr type="l" for="ch" forName="FiveNodes_1_text" refType="r" refFor="ch" refForName="FiveConn_1-2"/>
          <dgm:constr type="lOff" for="ch" forName="FiveNodes_1_text" refType="w" refFor="ch" refForName="FiveConn_1-2" fact="0.73"/>
          <dgm:constr type="t" for="ch" forName="FiveNodes_1_text" refType="t" refFor="ch" refForName="FiveNodes_1"/>
          <dgm:constr type="b" for="ch" forName="FiveNodes_1_text" refType="b" refFor="ch" refForName="FiveNodes_1"/>
          <dgm:constr type="r" for="ch" forName="FiveNodes_1_text" refType="r" refFor="ch" refForName="FiveNodes_1"/>
          <dgm:constr type="l" for="ch" forName="FiveNodes_2_text" refType="r" refFor="ch" refForName="FiveConn_1-2"/>
          <dgm:constr type="t" for="ch" forName="FiveNodes_2_text" refType="t" refFor="ch" refForName="FiveNodes_2"/>
          <dgm:constr type="b" for="ch" forName="FiveNodes_2_text" refType="b" refFor="ch" refForName="FiveNodes_2"/>
          <dgm:constr type="r" for="ch" forName="FiveNodes_2_text" refType="r" refFor="ch" refForName="FiveNodes_2"/>
          <dgm:constr type="l" for="ch" forName="FiveNodes_3_text" refType="r" refFor="ch" refForName="FiveConn_2-3"/>
          <dgm:constr type="t" for="ch" forName="FiveNodes_3_text" refType="t" refFor="ch" refForName="FiveNodes_3"/>
          <dgm:constr type="b" for="ch" forName="FiveNodes_3_text" refType="b" refFor="ch" refForName="FiveNodes_3"/>
          <dgm:constr type="r" for="ch" forName="FiveNodes_3_text" refType="r" refFor="ch" refForName="FiveNodes_3"/>
          <dgm:constr type="l" for="ch" forName="FiveNodes_4_text" refType="r" refFor="ch" refForName="FiveConn_3-4"/>
          <dgm:constr type="t" for="ch" forName="FiveNodes_4_text" refType="t" refFor="ch" refForName="FiveNodes_4"/>
          <dgm:constr type="b" for="ch" forName="FiveNodes_4_text" refType="b" refFor="ch" refForName="FiveNodes_4"/>
          <dgm:constr type="r" for="ch" forName="FiveNodes_4_text" refType="r" refFor="ch" refForName="FiveNodes_4"/>
          <dgm:constr type="l" for="ch" forName="FiveNodes_5_text" refType="r" refFor="ch" refForName="FiveConn_4-5"/>
          <dgm:constr type="t" for="ch" forName="FiveNodes_5_text" refType="t" refFor="ch" refForName="FiveNodes_5"/>
          <dgm:constr type="b" for="ch" forName="FiveNodes_5_text" refType="b" refFor="ch" refForName="FiveNodes_5"/>
          <dgm:constr type="r" for="ch" forName="FiveNodes_5_text" refType="r" refFor="ch" refForName="FiveNodes_5"/>
        </dgm:constrLst>
      </dgm:else>
    </dgm:choose>
    <dgm:ruleLst/>
    <dgm:layoutNode name="dummyMaxCanvas">
      <dgm:varLst/>
      <dgm:alg type="sp"/>
      <dgm:shape xmlns:r="http://schemas.openxmlformats.org/officeDocument/2006/relationships" r:blip="">
        <dgm:adjLst/>
      </dgm:shape>
      <dgm:presOf/>
      <dgm:constrLst/>
      <dgm:ruleLst/>
    </dgm:layoutNode>
    <dgm:choose name="Name3">
      <dgm:if name="Name4" axis="ch" ptType="node" func="cnt" op="equ" val="1">
        <dgm:layoutNode name="OneNode_1">
          <dgm:varLst>
            <dgm:bulletEnabled val="1"/>
          </dgm:varLst>
          <dgm:alg type="tx"/>
          <dgm:shape xmlns:r="http://schemas.openxmlformats.org/officeDocument/2006/relationships" type="roundRect" r:blip="">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
        <dgm:choose name="Name6">
          <dgm:if name="Name7" axis="ch" ptType="node" func="cnt" op="equ" val="2">
            <dgm:layoutNode name="Two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wo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wo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wo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wo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
            <dgm:choose name="Name9">
              <dgm:if name="Name10" axis="ch" ptType="node" func="cnt" op="equ" val="3">
                <dgm:layoutNode name="Thre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hre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hre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Thre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1">
                <dgm:choose name="Name12">
                  <dgm:if name="Name13" axis="ch" ptType="node" func="cnt" op="equ" val="4">
                    <dgm:layoutNode name="Four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our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our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our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our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4">
                    <dgm:choose name="Name15">
                      <dgm:if name="Name16" axis="ch" ptType="node" func="cnt" op="gte" val="5">
                        <dgm:layoutNode name="Fiv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iv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iv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ive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iveNodes_5">
                          <dgm:varLst>
                            <dgm:bulletEnabled val="1"/>
                          </dgm:varLst>
                          <dgm:alg type="sp"/>
                          <dgm:shape xmlns:r="http://schemas.openxmlformats.org/officeDocument/2006/relationships" type="roundRect" r:blip="">
                            <dgm:adjLst>
                              <dgm:adj idx="1" val="0.1"/>
                            </dgm:adjLst>
                          </dgm:shape>
                          <dgm:presOf axis="ch desOrSelf" ptType="node node" st="5 1" cnt="1 0"/>
                          <dgm:constrLst/>
                          <dgm:ruleLst/>
                        </dgm:layoutNode>
                        <dgm:layoutNode name="Fiv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4-5" styleLbl="fgAccFollowNode1">
                          <dgm:varLst>
                            <dgm:bulletEnabled val="1"/>
                          </dgm:varLst>
                          <dgm:alg type="tx"/>
                          <dgm:shape xmlns:r="http://schemas.openxmlformats.org/officeDocument/2006/relationships" type="downArrow" r:blip="">
                            <dgm:adjLst>
                              <dgm:adj idx="1" val="0.55"/>
                              <dgm:adj idx="2" val="0.45"/>
                            </dgm:adjLst>
                          </dgm:shape>
                          <dgm:presOf axis="ch" ptType="sibTrans" st="4"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5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5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7"/>
                    </dgm:choose>
                  </dgm:else>
                </dgm:choose>
              </dgm:else>
            </dgm:choose>
          </dgm:else>
        </dgm:choose>
      </dgm:else>
    </dgm:choose>
  </dgm:layoutNode>
</dgm:layoutDef>
</file>

<file path=word/diagrams/layout2.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46DFD5-5EA4-4C1E-BDAD-08C40AEA49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52</Pages>
  <Words>15572</Words>
  <Characters>88767</Characters>
  <Application>Microsoft Office Word</Application>
  <DocSecurity>0</DocSecurity>
  <Lines>739</Lines>
  <Paragraphs>208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Constantin Rotaru (2235140)</cp:lastModifiedBy>
  <cp:revision>2</cp:revision>
  <dcterms:created xsi:type="dcterms:W3CDTF">2025-12-20T18:11:00Z</dcterms:created>
  <dcterms:modified xsi:type="dcterms:W3CDTF">2025-12-20T18:11:00Z</dcterms:modified>
</cp:coreProperties>
</file>