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E0978" w14:textId="6E95CEF9" w:rsidR="00342870" w:rsidRDefault="00342870" w:rsidP="00FC6CEF">
      <w:pPr>
        <w:spacing w:after="0" w:line="276" w:lineRule="auto"/>
        <w:ind w:left="360"/>
        <w:jc w:val="both"/>
        <w:rPr>
          <w:lang w:val="en"/>
        </w:rPr>
      </w:pPr>
      <w:bookmarkStart w:id="0" w:name="_GoBack"/>
      <w:bookmarkEnd w:id="0"/>
    </w:p>
    <w:p w14:paraId="04321821" w14:textId="10D44C3C" w:rsidR="00342870" w:rsidRDefault="00342870" w:rsidP="00FC6CEF">
      <w:pPr>
        <w:spacing w:after="0" w:line="276" w:lineRule="auto"/>
        <w:ind w:left="360"/>
        <w:jc w:val="both"/>
        <w:rPr>
          <w:lang w:val="en"/>
        </w:rPr>
      </w:pPr>
    </w:p>
    <w:p w14:paraId="5DDB3E99" w14:textId="0CD064A2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PARAPHRASING ACTIVITY</w:t>
      </w:r>
    </w:p>
    <w:p w14:paraId="42200413" w14:textId="77777777" w:rsidR="00DE32C8" w:rsidRDefault="00DE32C8" w:rsidP="00DE3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3B7D4DA6" w14:textId="31B14902" w:rsidR="00342870" w:rsidRDefault="00392DBD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It is a well-known fact that c</w:t>
      </w:r>
      <w:r w:rsidR="00342870" w:rsidRPr="00342870">
        <w:rPr>
          <w:rFonts w:ascii="Times New Roman" w:hAnsi="Times New Roman" w:cs="Times New Roman"/>
          <w:sz w:val="24"/>
          <w:szCs w:val="24"/>
          <w:lang w:val="en"/>
        </w:rPr>
        <w:t>h</w:t>
      </w:r>
      <w:r>
        <w:rPr>
          <w:rFonts w:ascii="Times New Roman" w:hAnsi="Times New Roman" w:cs="Times New Roman"/>
          <w:sz w:val="24"/>
          <w:szCs w:val="24"/>
          <w:lang w:val="en"/>
        </w:rPr>
        <w:t>ildren</w:t>
      </w:r>
      <w:r w:rsidR="00342870" w:rsidRPr="00342870">
        <w:rPr>
          <w:rFonts w:ascii="Times New Roman" w:hAnsi="Times New Roman" w:cs="Times New Roman"/>
          <w:sz w:val="24"/>
          <w:szCs w:val="24"/>
          <w:lang w:val="en"/>
        </w:rPr>
        <w:t xml:space="preserve"> have an innate predilection towards play that enable them to learn and develop (Brock</w:t>
      </w:r>
      <w:r w:rsidR="00342870">
        <w:rPr>
          <w:rFonts w:ascii="Times New Roman" w:hAnsi="Times New Roman" w:cs="Times New Roman"/>
          <w:sz w:val="24"/>
          <w:szCs w:val="24"/>
          <w:lang w:val="en"/>
        </w:rPr>
        <w:t xml:space="preserve"> et al., 2013, p.12). In contrast, Whitehead et al (2012, p.3) highlight the perception that play might be the result of children’s innocence. Early Years Matters (2018) illustrates play as a natural instrument of children</w:t>
      </w:r>
      <w:r>
        <w:rPr>
          <w:rFonts w:ascii="Times New Roman" w:hAnsi="Times New Roman" w:cs="Times New Roman"/>
          <w:sz w:val="24"/>
          <w:szCs w:val="24"/>
          <w:lang w:val="en"/>
        </w:rPr>
        <w:t>,</w:t>
      </w:r>
      <w:r w:rsidR="00342870">
        <w:rPr>
          <w:rFonts w:ascii="Times New Roman" w:hAnsi="Times New Roman" w:cs="Times New Roman"/>
          <w:sz w:val="24"/>
          <w:szCs w:val="24"/>
          <w:lang w:val="en"/>
        </w:rPr>
        <w:t xml:space="preserve"> used for exploring and learning about the world around them while also </w:t>
      </w:r>
      <w:r>
        <w:rPr>
          <w:rFonts w:ascii="Times New Roman" w:hAnsi="Times New Roman" w:cs="Times New Roman"/>
          <w:sz w:val="24"/>
          <w:szCs w:val="24"/>
          <w:lang w:val="en"/>
        </w:rPr>
        <w:t>discovering</w:t>
      </w:r>
      <w:r w:rsidR="00342870">
        <w:rPr>
          <w:rFonts w:ascii="Times New Roman" w:hAnsi="Times New Roman" w:cs="Times New Roman"/>
          <w:sz w:val="24"/>
          <w:szCs w:val="24"/>
          <w:lang w:val="en"/>
        </w:rPr>
        <w:t xml:space="preserve"> themselves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. Similarly, Herrington and Brussoni (2015, p.477-483) further validate the pivotal importance of independent play in childhood development. Moreover, Moyles (2010, p.28) states that a child’s assimilation and reaction towards the environment he is in is preceded by his interactions with those around him. </w:t>
      </w:r>
    </w:p>
    <w:p w14:paraId="794AA75E" w14:textId="58FBB966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4C045C17" w14:textId="5E4DC501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688BB1B8" w14:textId="522DD16F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42C87740" w14:textId="1F93A99E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7EDEE44B" w14:textId="47E8FF8A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50A0395B" w14:textId="2DC54B4D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04E68A64" w14:textId="1B57C166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10A319D5" w14:textId="5C22C78F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3D4EA838" w14:textId="0D983C12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24453C35" w14:textId="0F23838A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607A0725" w14:textId="4470F141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3BE42A26" w14:textId="3B31BDFC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7E523FA4" w14:textId="34606147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7080AD71" w14:textId="138AC14A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4D25E376" w14:textId="41940CD2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67BC9DCB" w14:textId="49FE55DA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3D30759F" w14:textId="071D1E0C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03165834" w14:textId="0B426BF4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0E3437CD" w14:textId="044D7AE0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2B6F8B93" w14:textId="714A5E54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4D11AF7E" w14:textId="3A865774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4ED5DF72" w14:textId="7DE9FE3D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14CB6499" w14:textId="59DEED90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584C9F0D" w14:textId="0E7EAB97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</w:p>
    <w:p w14:paraId="2C89689E" w14:textId="1CD14480" w:rsidR="00DE32C8" w:rsidRDefault="00DE32C8" w:rsidP="00392DB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REFERENCES</w:t>
      </w:r>
    </w:p>
    <w:p w14:paraId="018E393D" w14:textId="5AD9AF8C" w:rsidR="00DE32C8" w:rsidRDefault="00DE32C8" w:rsidP="00ED3A7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Brock, A. et al. (2014) </w:t>
      </w:r>
      <w:r w:rsidRPr="00DE32C8">
        <w:rPr>
          <w:rFonts w:ascii="Times New Roman" w:hAnsi="Times New Roman" w:cs="Times New Roman"/>
          <w:i/>
          <w:iCs/>
          <w:sz w:val="24"/>
          <w:szCs w:val="24"/>
          <w:lang w:val="en"/>
        </w:rPr>
        <w:t>Perspectives on Play: Learning for life</w:t>
      </w:r>
      <w:r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"/>
        </w:rPr>
        <w:t>Oxon: Routledge</w:t>
      </w:r>
      <w:r w:rsidR="00ED3A76">
        <w:rPr>
          <w:rFonts w:ascii="Times New Roman" w:hAnsi="Times New Roman" w:cs="Times New Roman"/>
          <w:sz w:val="24"/>
          <w:szCs w:val="24"/>
          <w:lang w:val="en"/>
        </w:rPr>
        <w:t>.</w:t>
      </w:r>
    </w:p>
    <w:p w14:paraId="6C3061DA" w14:textId="77777777" w:rsidR="004E69C5" w:rsidRDefault="004E69C5" w:rsidP="00ED3A7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</w:p>
    <w:p w14:paraId="30F3B676" w14:textId="1726D9CA" w:rsidR="00C97EF3" w:rsidRDefault="00C97EF3" w:rsidP="00C97EF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Early Years Matters (2018) </w:t>
      </w:r>
      <w:r>
        <w:rPr>
          <w:rFonts w:ascii="Times New Roman" w:hAnsi="Times New Roman" w:cs="Times New Roman"/>
          <w:i/>
          <w:iCs/>
          <w:sz w:val="24"/>
          <w:szCs w:val="24"/>
          <w:lang w:val="en"/>
        </w:rPr>
        <w:t>The importance of play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7" w:history="1">
        <w:r w:rsidRPr="0051316E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http://www.earlyyearsmatters.co.uk/eyfs/a-unique-child/play-learning/</w:t>
        </w:r>
      </w:hyperlink>
      <w:r>
        <w:rPr>
          <w:rFonts w:ascii="Times New Roman" w:hAnsi="Times New Roman" w:cs="Times New Roman"/>
          <w:sz w:val="24"/>
          <w:szCs w:val="24"/>
          <w:lang w:val="en"/>
        </w:rPr>
        <w:t xml:space="preserve"> (Accessed: 07.10.2020).</w:t>
      </w:r>
    </w:p>
    <w:p w14:paraId="487DDBF2" w14:textId="77777777" w:rsidR="004E69C5" w:rsidRDefault="004E69C5" w:rsidP="00C97EF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</w:p>
    <w:p w14:paraId="49ADE07F" w14:textId="1F6BAA48" w:rsidR="00C97EF3" w:rsidRDefault="00C97EF3" w:rsidP="00C97EF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Herrington, S. and Brussoni, M. (2015) ‘Beyond Physical Activity: The Importance of Play and Nature-Based Play Spaces for Children’s Health and Development’</w:t>
      </w:r>
      <w:r w:rsidR="004E69C5">
        <w:rPr>
          <w:rFonts w:ascii="Times New Roman" w:hAnsi="Times New Roman" w:cs="Times New Roman"/>
          <w:sz w:val="24"/>
          <w:szCs w:val="24"/>
          <w:lang w:val="en"/>
        </w:rPr>
        <w:t xml:space="preserve">, </w:t>
      </w:r>
      <w:r w:rsidR="004E69C5">
        <w:rPr>
          <w:rFonts w:ascii="Times New Roman" w:hAnsi="Times New Roman" w:cs="Times New Roman"/>
          <w:i/>
          <w:iCs/>
          <w:sz w:val="24"/>
          <w:szCs w:val="24"/>
          <w:lang w:val="en"/>
        </w:rPr>
        <w:t>Current Obesity Reports,</w:t>
      </w:r>
      <w:r w:rsidR="004E69C5">
        <w:rPr>
          <w:rFonts w:ascii="Times New Roman" w:hAnsi="Times New Roman" w:cs="Times New Roman"/>
          <w:sz w:val="24"/>
          <w:szCs w:val="24"/>
          <w:lang w:val="en"/>
        </w:rPr>
        <w:t xml:space="preserve"> 4(4), pp. 477-483.</w:t>
      </w:r>
    </w:p>
    <w:p w14:paraId="00705E0F" w14:textId="77777777" w:rsidR="004E69C5" w:rsidRPr="004E69C5" w:rsidRDefault="004E69C5" w:rsidP="00C97EF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</w:p>
    <w:p w14:paraId="5CF1C03E" w14:textId="71D50704" w:rsidR="00C97EF3" w:rsidRDefault="00C97EF3" w:rsidP="00C97EF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Moyles, J. (2010) </w:t>
      </w:r>
      <w:r>
        <w:rPr>
          <w:rFonts w:ascii="Times New Roman" w:hAnsi="Times New Roman" w:cs="Times New Roman"/>
          <w:i/>
          <w:iCs/>
          <w:sz w:val="24"/>
          <w:szCs w:val="24"/>
          <w:lang w:val="en"/>
        </w:rPr>
        <w:t>The Excellent of Play 2</w:t>
      </w:r>
      <w:r w:rsidRPr="00C97EF3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en"/>
        </w:rPr>
        <w:t>nd</w:t>
      </w:r>
      <w:r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 Ed. </w:t>
      </w:r>
      <w:r w:rsidRPr="00C97EF3">
        <w:rPr>
          <w:rFonts w:ascii="Times New Roman" w:hAnsi="Times New Roman" w:cs="Times New Roman"/>
          <w:sz w:val="24"/>
          <w:szCs w:val="24"/>
          <w:lang w:val="en"/>
        </w:rPr>
        <w:t>Berk</w:t>
      </w:r>
      <w:r>
        <w:rPr>
          <w:rFonts w:ascii="Times New Roman" w:hAnsi="Times New Roman" w:cs="Times New Roman"/>
          <w:sz w:val="24"/>
          <w:szCs w:val="24"/>
          <w:lang w:val="en"/>
        </w:rPr>
        <w:t>shire: Open University Press.</w:t>
      </w:r>
    </w:p>
    <w:p w14:paraId="147B0CAF" w14:textId="77777777" w:rsidR="004E69C5" w:rsidRPr="00C97EF3" w:rsidRDefault="004E69C5" w:rsidP="00C97EF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</w:p>
    <w:p w14:paraId="1510A4CF" w14:textId="1FAC3778" w:rsidR="00ED3A76" w:rsidRDefault="00ED3A76" w:rsidP="00ED3A7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Whitehead, D. et al. (2012) </w:t>
      </w:r>
      <w:r w:rsidRPr="00ED3A76">
        <w:rPr>
          <w:rFonts w:ascii="Times New Roman" w:hAnsi="Times New Roman" w:cs="Times New Roman"/>
          <w:i/>
          <w:iCs/>
          <w:sz w:val="24"/>
          <w:szCs w:val="24"/>
          <w:lang w:val="en"/>
        </w:rPr>
        <w:t>The importance of play</w:t>
      </w:r>
      <w:r w:rsidR="00C97EF3">
        <w:rPr>
          <w:rFonts w:ascii="Times New Roman" w:hAnsi="Times New Roman" w:cs="Times New Roman"/>
          <w:sz w:val="24"/>
          <w:szCs w:val="24"/>
          <w:lang w:val="en"/>
        </w:rPr>
        <w:t>.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C97EF3">
        <w:rPr>
          <w:rFonts w:ascii="Times New Roman" w:hAnsi="Times New Roman" w:cs="Times New Roman"/>
          <w:sz w:val="24"/>
          <w:szCs w:val="24"/>
          <w:lang w:val="en"/>
        </w:rPr>
        <w:t>A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vailable at: </w:t>
      </w:r>
      <w:hyperlink r:id="rId8" w:history="1">
        <w:r w:rsidRPr="0051316E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http://www.importanceofplay.eu/IMG/pdf/drdavidwhitebread-theimportanceofplay.pdf</w:t>
        </w:r>
      </w:hyperlink>
      <w:r w:rsidR="00C97EF3">
        <w:rPr>
          <w:rFonts w:ascii="Times New Roman" w:hAnsi="Times New Roman" w:cs="Times New Roman"/>
          <w:sz w:val="24"/>
          <w:szCs w:val="24"/>
          <w:lang w:val="en"/>
        </w:rPr>
        <w:t xml:space="preserve"> (Accessed: 07.10.2020).</w:t>
      </w:r>
    </w:p>
    <w:p w14:paraId="4536F531" w14:textId="77777777" w:rsidR="00ED3A76" w:rsidRPr="00ED3A76" w:rsidRDefault="00ED3A76" w:rsidP="00ED3A7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</w:p>
    <w:sectPr w:rsidR="00ED3A76" w:rsidRPr="00ED3A76" w:rsidSect="001C6ED8">
      <w:headerReference w:type="default" r:id="rId9"/>
      <w:footerReference w:type="default" r:id="rId10"/>
      <w:pgSz w:w="11906" w:h="16838"/>
      <w:pgMar w:top="1170" w:right="836" w:bottom="144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329D7" w14:textId="77777777" w:rsidR="000620E4" w:rsidRDefault="000620E4" w:rsidP="000D2843">
      <w:pPr>
        <w:spacing w:after="0" w:line="240" w:lineRule="auto"/>
      </w:pPr>
      <w:r>
        <w:separator/>
      </w:r>
    </w:p>
  </w:endnote>
  <w:endnote w:type="continuationSeparator" w:id="0">
    <w:p w14:paraId="7DC5DC3F" w14:textId="77777777" w:rsidR="000620E4" w:rsidRDefault="000620E4" w:rsidP="000D2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7027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5954F7" w14:textId="77777777" w:rsidR="000D2843" w:rsidRDefault="000D28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6E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1D4D9D" w14:textId="77777777" w:rsidR="000D2843" w:rsidRDefault="000D28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237BB" w14:textId="77777777" w:rsidR="000620E4" w:rsidRDefault="000620E4" w:rsidP="000D2843">
      <w:pPr>
        <w:spacing w:after="0" w:line="240" w:lineRule="auto"/>
      </w:pPr>
      <w:r>
        <w:separator/>
      </w:r>
    </w:p>
  </w:footnote>
  <w:footnote w:type="continuationSeparator" w:id="0">
    <w:p w14:paraId="32BA8564" w14:textId="77777777" w:rsidR="000620E4" w:rsidRDefault="000620E4" w:rsidP="000D2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1A947" w14:textId="0051B0E4" w:rsidR="00342870" w:rsidRDefault="00342870">
    <w:pPr>
      <w:pStyle w:val="Header"/>
    </w:pPr>
    <w:r>
      <w:t>Student number: 2007412</w:t>
    </w:r>
    <w:r>
      <w:ptab w:relativeTo="margin" w:alignment="center" w:leader="none"/>
    </w:r>
    <w:r>
      <w:t>Module code: ECGE4003P/C</w:t>
    </w:r>
    <w:r>
      <w:ptab w:relativeTo="margin" w:alignment="right" w:leader="none"/>
    </w:r>
    <w:r>
      <w:t>Word Count:</w:t>
    </w:r>
    <w:r w:rsidR="00DE32C8">
      <w:t xml:space="preserve"> 113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57384"/>
    <w:multiLevelType w:val="hybridMultilevel"/>
    <w:tmpl w:val="40A2E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843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50132"/>
    <w:rsid w:val="000521AA"/>
    <w:rsid w:val="0005297D"/>
    <w:rsid w:val="00057253"/>
    <w:rsid w:val="00061A94"/>
    <w:rsid w:val="000620E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2843"/>
    <w:rsid w:val="000D4FF5"/>
    <w:rsid w:val="000D6E6B"/>
    <w:rsid w:val="000E33D5"/>
    <w:rsid w:val="000E3669"/>
    <w:rsid w:val="000E741B"/>
    <w:rsid w:val="000E7C48"/>
    <w:rsid w:val="000F12FB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6ED8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2870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81FF6"/>
    <w:rsid w:val="00382E7F"/>
    <w:rsid w:val="00382F5C"/>
    <w:rsid w:val="00383640"/>
    <w:rsid w:val="00390161"/>
    <w:rsid w:val="00392DBD"/>
    <w:rsid w:val="00395F27"/>
    <w:rsid w:val="003A192F"/>
    <w:rsid w:val="003A1CB1"/>
    <w:rsid w:val="003A3C0A"/>
    <w:rsid w:val="003A6F91"/>
    <w:rsid w:val="003B0C39"/>
    <w:rsid w:val="003B21D2"/>
    <w:rsid w:val="003B38A2"/>
    <w:rsid w:val="003C0635"/>
    <w:rsid w:val="003C1241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0C97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E69C5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01C6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5A2F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9720F"/>
    <w:rsid w:val="00AA056E"/>
    <w:rsid w:val="00AA4EE0"/>
    <w:rsid w:val="00AA6FED"/>
    <w:rsid w:val="00AB02CE"/>
    <w:rsid w:val="00AB2221"/>
    <w:rsid w:val="00AB3F77"/>
    <w:rsid w:val="00AB7A2E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30EC"/>
    <w:rsid w:val="00C93C78"/>
    <w:rsid w:val="00C940A0"/>
    <w:rsid w:val="00C96B03"/>
    <w:rsid w:val="00C97EF3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660E"/>
    <w:rsid w:val="00CF4C06"/>
    <w:rsid w:val="00CF656D"/>
    <w:rsid w:val="00CF660A"/>
    <w:rsid w:val="00CF6B5C"/>
    <w:rsid w:val="00CF6CAB"/>
    <w:rsid w:val="00CF6FD3"/>
    <w:rsid w:val="00D01137"/>
    <w:rsid w:val="00D0193E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2C8"/>
    <w:rsid w:val="00DE3FFD"/>
    <w:rsid w:val="00DE4BEC"/>
    <w:rsid w:val="00DE5AD4"/>
    <w:rsid w:val="00DE75C4"/>
    <w:rsid w:val="00DE7658"/>
    <w:rsid w:val="00DF09CB"/>
    <w:rsid w:val="00DF1042"/>
    <w:rsid w:val="00DF31D3"/>
    <w:rsid w:val="00DF55DE"/>
    <w:rsid w:val="00E038BE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B85"/>
    <w:rsid w:val="00E931A8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3A76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10B46"/>
    <w:rsid w:val="00F11A76"/>
    <w:rsid w:val="00F13066"/>
    <w:rsid w:val="00F17A30"/>
    <w:rsid w:val="00F208C8"/>
    <w:rsid w:val="00F226C0"/>
    <w:rsid w:val="00F26734"/>
    <w:rsid w:val="00F26954"/>
    <w:rsid w:val="00F32E0A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CEF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D11F4"/>
  <w15:chartTrackingRefBased/>
  <w15:docId w15:val="{32598074-1188-4534-916C-193FB934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2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843"/>
  </w:style>
  <w:style w:type="paragraph" w:styleId="Footer">
    <w:name w:val="footer"/>
    <w:basedOn w:val="Normal"/>
    <w:link w:val="FooterChar"/>
    <w:uiPriority w:val="99"/>
    <w:unhideWhenUsed/>
    <w:rsid w:val="000D2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843"/>
  </w:style>
  <w:style w:type="paragraph" w:styleId="ListParagraph">
    <w:name w:val="List Paragraph"/>
    <w:basedOn w:val="Normal"/>
    <w:uiPriority w:val="34"/>
    <w:qFormat/>
    <w:rsid w:val="00A972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5A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A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2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1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3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4924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22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06614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72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00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40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93143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094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44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88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767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396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5914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9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681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88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912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263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0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02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721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8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0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19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8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49653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726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80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679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75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3827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030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12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994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156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7518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368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portanceofplay.eu/IMG/pdf/drdavidwhitebread-theimportanceofplay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arlyyearsmatters.co.uk/eyfs/a-unique-child/play-learnin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Diana-Adelina Cune (2007412)</cp:lastModifiedBy>
  <cp:revision>2</cp:revision>
  <dcterms:created xsi:type="dcterms:W3CDTF">2020-10-07T17:26:00Z</dcterms:created>
  <dcterms:modified xsi:type="dcterms:W3CDTF">2020-10-07T17:26:00Z</dcterms:modified>
</cp:coreProperties>
</file>