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386EC" w14:textId="77777777" w:rsidR="00667D86" w:rsidRPr="00C53337" w:rsidRDefault="00667D86" w:rsidP="00667D86">
      <w:pPr>
        <w:jc w:val="center"/>
        <w:rPr>
          <w:color w:val="000000" w:themeColor="text1"/>
        </w:rPr>
      </w:pPr>
      <w:r w:rsidRPr="00C53337">
        <w:rPr>
          <w:rFonts w:ascii="Aptos" w:hAnsi="Aptos"/>
          <w:noProof/>
          <w:color w:val="000000" w:themeColor="text1"/>
          <w:lang w:val="en-GB"/>
        </w:rPr>
        <w:drawing>
          <wp:inline distT="0" distB="0" distL="0" distR="0" wp14:anchorId="1C072DEC" wp14:editId="5A798050">
            <wp:extent cx="2124075" cy="846742"/>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7103" cy="859908"/>
                    </a:xfrm>
                    <a:prstGeom prst="rect">
                      <a:avLst/>
                    </a:prstGeom>
                    <a:noFill/>
                  </pic:spPr>
                </pic:pic>
              </a:graphicData>
            </a:graphic>
          </wp:inline>
        </w:drawing>
      </w:r>
    </w:p>
    <w:p w14:paraId="2CEC0306" w14:textId="77777777" w:rsidR="00617240" w:rsidRPr="00C53337" w:rsidRDefault="00617240" w:rsidP="00617240">
      <w:pPr>
        <w:spacing w:before="212"/>
        <w:jc w:val="center"/>
        <w:rPr>
          <w:b/>
          <w:bCs/>
          <w:color w:val="000000" w:themeColor="text1"/>
          <w:sz w:val="32"/>
          <w:szCs w:val="32"/>
        </w:rPr>
      </w:pPr>
    </w:p>
    <w:p w14:paraId="753CB73F" w14:textId="77777777" w:rsidR="00667D86" w:rsidRPr="00C53337" w:rsidRDefault="00667D86" w:rsidP="00617240">
      <w:pPr>
        <w:spacing w:before="212"/>
        <w:jc w:val="center"/>
        <w:rPr>
          <w:color w:val="000000" w:themeColor="text1"/>
          <w:sz w:val="32"/>
          <w:szCs w:val="32"/>
        </w:rPr>
      </w:pPr>
      <w:r w:rsidRPr="00C53337">
        <w:rPr>
          <w:b/>
          <w:bCs/>
          <w:color w:val="000000" w:themeColor="text1"/>
          <w:sz w:val="32"/>
          <w:szCs w:val="32"/>
        </w:rPr>
        <w:t xml:space="preserve">Module Name: </w:t>
      </w:r>
      <w:r w:rsidRPr="00C53337">
        <w:rPr>
          <w:color w:val="000000" w:themeColor="text1"/>
          <w:sz w:val="32"/>
          <w:szCs w:val="32"/>
        </w:rPr>
        <w:t>Academic Skills in the Digital Era</w:t>
      </w:r>
    </w:p>
    <w:p w14:paraId="354EE353" w14:textId="77777777" w:rsidR="00617240" w:rsidRPr="00C53337" w:rsidRDefault="00617240" w:rsidP="00617240">
      <w:pPr>
        <w:spacing w:before="212"/>
        <w:jc w:val="center"/>
        <w:rPr>
          <w:color w:val="000000" w:themeColor="text1"/>
          <w:sz w:val="32"/>
          <w:szCs w:val="32"/>
        </w:rPr>
      </w:pPr>
    </w:p>
    <w:p w14:paraId="2E73AF4F" w14:textId="77777777" w:rsidR="006E2410" w:rsidRPr="00C53337" w:rsidRDefault="006E2410" w:rsidP="00617240">
      <w:pPr>
        <w:spacing w:before="212"/>
        <w:jc w:val="center"/>
        <w:rPr>
          <w:color w:val="000000" w:themeColor="text1"/>
          <w:sz w:val="32"/>
          <w:szCs w:val="32"/>
        </w:rPr>
      </w:pPr>
    </w:p>
    <w:p w14:paraId="27194078" w14:textId="77777777" w:rsidR="00617240" w:rsidRPr="00C53337" w:rsidRDefault="00667D86" w:rsidP="006E2410">
      <w:pPr>
        <w:spacing w:before="212"/>
        <w:jc w:val="center"/>
        <w:rPr>
          <w:color w:val="000000" w:themeColor="text1"/>
          <w:sz w:val="32"/>
          <w:szCs w:val="32"/>
        </w:rPr>
      </w:pPr>
      <w:r w:rsidRPr="00C53337">
        <w:rPr>
          <w:b/>
          <w:bCs/>
          <w:color w:val="000000" w:themeColor="text1"/>
          <w:sz w:val="32"/>
          <w:szCs w:val="32"/>
        </w:rPr>
        <w:t xml:space="preserve">Module Code:  </w:t>
      </w:r>
      <w:r w:rsidRPr="00C53337">
        <w:rPr>
          <w:color w:val="000000" w:themeColor="text1"/>
          <w:sz w:val="32"/>
          <w:szCs w:val="32"/>
        </w:rPr>
        <w:t>BMSW4013</w:t>
      </w:r>
    </w:p>
    <w:p w14:paraId="0ECAFC1C" w14:textId="77777777" w:rsidR="004A0226" w:rsidRPr="00C53337" w:rsidRDefault="004A0226" w:rsidP="00617240">
      <w:pPr>
        <w:spacing w:before="212"/>
        <w:jc w:val="center"/>
        <w:rPr>
          <w:b/>
          <w:bCs/>
          <w:color w:val="000000" w:themeColor="text1"/>
          <w:sz w:val="32"/>
          <w:szCs w:val="32"/>
        </w:rPr>
      </w:pPr>
    </w:p>
    <w:p w14:paraId="1C3680B6" w14:textId="77777777" w:rsidR="006E2410" w:rsidRPr="00C53337" w:rsidRDefault="006E2410" w:rsidP="00617240">
      <w:pPr>
        <w:spacing w:before="212"/>
        <w:jc w:val="center"/>
        <w:rPr>
          <w:b/>
          <w:bCs/>
          <w:color w:val="000000" w:themeColor="text1"/>
          <w:sz w:val="32"/>
          <w:szCs w:val="32"/>
        </w:rPr>
      </w:pPr>
    </w:p>
    <w:p w14:paraId="71F484FB" w14:textId="77777777" w:rsidR="00617240" w:rsidRPr="00C53337" w:rsidRDefault="00667D86" w:rsidP="006E2410">
      <w:pPr>
        <w:spacing w:before="120" w:after="120" w:line="360" w:lineRule="auto"/>
        <w:jc w:val="center"/>
        <w:rPr>
          <w:rFonts w:eastAsia="Times New Roman"/>
          <w:b/>
          <w:bCs/>
          <w:color w:val="000000" w:themeColor="text1"/>
          <w:sz w:val="28"/>
          <w:szCs w:val="32"/>
          <w:lang w:val="en-GB"/>
        </w:rPr>
      </w:pPr>
      <w:r w:rsidRPr="00C53337">
        <w:rPr>
          <w:b/>
          <w:bCs/>
          <w:color w:val="000000" w:themeColor="text1"/>
          <w:sz w:val="28"/>
          <w:szCs w:val="32"/>
        </w:rPr>
        <w:t xml:space="preserve">Assessment 2: </w:t>
      </w:r>
      <w:r w:rsidRPr="00C53337">
        <w:rPr>
          <w:rFonts w:eastAsia="Times New Roman"/>
          <w:b/>
          <w:bCs/>
          <w:color w:val="000000" w:themeColor="text1"/>
          <w:sz w:val="28"/>
          <w:szCs w:val="32"/>
          <w:lang w:val="en-GB"/>
        </w:rPr>
        <w:t>Reflective Essay</w:t>
      </w:r>
    </w:p>
    <w:p w14:paraId="4C9E7A3C" w14:textId="77777777" w:rsidR="00617240" w:rsidRPr="00C53337" w:rsidRDefault="00617240" w:rsidP="00617240">
      <w:pPr>
        <w:spacing w:before="120" w:after="120" w:line="360" w:lineRule="auto"/>
        <w:jc w:val="center"/>
        <w:rPr>
          <w:rFonts w:eastAsia="Times New Roman"/>
          <w:b/>
          <w:bCs/>
          <w:color w:val="000000" w:themeColor="text1"/>
          <w:sz w:val="32"/>
          <w:szCs w:val="32"/>
          <w:lang w:val="en-GB"/>
        </w:rPr>
      </w:pPr>
    </w:p>
    <w:p w14:paraId="76C41CBF" w14:textId="77777777" w:rsidR="006E2410" w:rsidRPr="00C53337" w:rsidRDefault="006E2410" w:rsidP="00617240">
      <w:pPr>
        <w:spacing w:before="120" w:after="120" w:line="360" w:lineRule="auto"/>
        <w:jc w:val="center"/>
        <w:rPr>
          <w:rFonts w:eastAsia="Times New Roman"/>
          <w:b/>
          <w:bCs/>
          <w:color w:val="000000" w:themeColor="text1"/>
          <w:sz w:val="32"/>
          <w:szCs w:val="32"/>
          <w:lang w:val="en-GB"/>
        </w:rPr>
      </w:pPr>
    </w:p>
    <w:p w14:paraId="5C8FBA21" w14:textId="77777777" w:rsidR="006E2410" w:rsidRPr="00C53337" w:rsidRDefault="006E2410" w:rsidP="00617240">
      <w:pPr>
        <w:spacing w:before="120" w:after="120" w:line="360" w:lineRule="auto"/>
        <w:jc w:val="center"/>
        <w:rPr>
          <w:rFonts w:eastAsia="Times New Roman"/>
          <w:b/>
          <w:bCs/>
          <w:color w:val="000000" w:themeColor="text1"/>
          <w:sz w:val="32"/>
          <w:szCs w:val="32"/>
          <w:lang w:val="en-GB"/>
        </w:rPr>
      </w:pPr>
    </w:p>
    <w:p w14:paraId="10E46FD0" w14:textId="04CE7AFE" w:rsidR="00667D86" w:rsidRPr="00C53337" w:rsidRDefault="00667D86" w:rsidP="00617240">
      <w:pPr>
        <w:spacing w:before="3"/>
        <w:jc w:val="center"/>
        <w:rPr>
          <w:b/>
          <w:color w:val="000000" w:themeColor="text1"/>
          <w:sz w:val="24"/>
          <w:szCs w:val="32"/>
        </w:rPr>
      </w:pPr>
      <w:r w:rsidRPr="00C53337">
        <w:rPr>
          <w:b/>
          <w:color w:val="000000" w:themeColor="text1"/>
          <w:sz w:val="24"/>
          <w:szCs w:val="32"/>
        </w:rPr>
        <w:t>Student Name:</w:t>
      </w:r>
      <w:r w:rsidR="007350F7">
        <w:rPr>
          <w:b/>
          <w:color w:val="000000" w:themeColor="text1"/>
          <w:sz w:val="24"/>
          <w:szCs w:val="32"/>
        </w:rPr>
        <w:t xml:space="preserve"> Kareem Hamoudeh</w:t>
      </w:r>
    </w:p>
    <w:p w14:paraId="26A240A7" w14:textId="29B4D59D" w:rsidR="00667D86" w:rsidRPr="00C53337" w:rsidRDefault="00667D86" w:rsidP="00617240">
      <w:pPr>
        <w:spacing w:before="3"/>
        <w:jc w:val="center"/>
        <w:rPr>
          <w:b/>
          <w:color w:val="000000" w:themeColor="text1"/>
          <w:sz w:val="24"/>
          <w:szCs w:val="32"/>
        </w:rPr>
      </w:pPr>
      <w:r w:rsidRPr="00C53337">
        <w:rPr>
          <w:b/>
          <w:color w:val="000000" w:themeColor="text1"/>
          <w:sz w:val="24"/>
          <w:szCs w:val="32"/>
        </w:rPr>
        <w:t>Student Number:</w:t>
      </w:r>
      <w:r w:rsidR="007350F7">
        <w:rPr>
          <w:b/>
          <w:color w:val="000000" w:themeColor="text1"/>
          <w:sz w:val="24"/>
          <w:szCs w:val="32"/>
        </w:rPr>
        <w:t xml:space="preserve"> 2530272</w:t>
      </w:r>
    </w:p>
    <w:p w14:paraId="39970216" w14:textId="2C65FB6D" w:rsidR="00667D86" w:rsidRPr="00C53337" w:rsidRDefault="00667D86" w:rsidP="00617240">
      <w:pPr>
        <w:jc w:val="center"/>
        <w:rPr>
          <w:b/>
          <w:color w:val="000000" w:themeColor="text1"/>
          <w:sz w:val="24"/>
          <w:szCs w:val="32"/>
        </w:rPr>
      </w:pPr>
      <w:r w:rsidRPr="00C53337">
        <w:rPr>
          <w:b/>
          <w:color w:val="000000" w:themeColor="text1"/>
          <w:sz w:val="24"/>
          <w:szCs w:val="32"/>
        </w:rPr>
        <w:t xml:space="preserve">Lecturer: </w:t>
      </w:r>
      <w:proofErr w:type="spellStart"/>
      <w:r w:rsidR="007350F7">
        <w:rPr>
          <w:b/>
          <w:color w:val="000000" w:themeColor="text1"/>
          <w:sz w:val="24"/>
          <w:szCs w:val="32"/>
        </w:rPr>
        <w:t>scott</w:t>
      </w:r>
      <w:proofErr w:type="spellEnd"/>
      <w:r w:rsidR="007350F7">
        <w:rPr>
          <w:b/>
          <w:color w:val="000000" w:themeColor="text1"/>
          <w:sz w:val="24"/>
          <w:szCs w:val="32"/>
        </w:rPr>
        <w:t xml:space="preserve"> </w:t>
      </w:r>
      <w:proofErr w:type="spellStart"/>
      <w:r w:rsidR="007350F7">
        <w:rPr>
          <w:b/>
          <w:color w:val="000000" w:themeColor="text1"/>
          <w:sz w:val="24"/>
          <w:szCs w:val="32"/>
        </w:rPr>
        <w:t>james</w:t>
      </w:r>
      <w:proofErr w:type="spellEnd"/>
      <w:r w:rsidRPr="00C53337">
        <w:rPr>
          <w:b/>
          <w:color w:val="000000" w:themeColor="text1"/>
          <w:sz w:val="24"/>
          <w:szCs w:val="32"/>
        </w:rPr>
        <w:br/>
        <w:t>Deadline:</w:t>
      </w:r>
      <w:r w:rsidR="007350F7">
        <w:rPr>
          <w:b/>
          <w:color w:val="000000" w:themeColor="text1"/>
          <w:sz w:val="24"/>
          <w:szCs w:val="32"/>
        </w:rPr>
        <w:t xml:space="preserve"> 30/03/2026</w:t>
      </w:r>
    </w:p>
    <w:p w14:paraId="7137E167" w14:textId="77777777" w:rsidR="00617240" w:rsidRDefault="00617240">
      <w:pPr>
        <w:rPr>
          <w:b/>
          <w:color w:val="000000" w:themeColor="text1"/>
          <w:sz w:val="32"/>
          <w:szCs w:val="32"/>
        </w:rPr>
      </w:pPr>
      <w:r w:rsidRPr="00C53337">
        <w:rPr>
          <w:b/>
          <w:color w:val="000000" w:themeColor="text1"/>
          <w:sz w:val="32"/>
          <w:szCs w:val="32"/>
        </w:rPr>
        <w:br w:type="page"/>
      </w:r>
    </w:p>
    <w:p w14:paraId="321902A2" w14:textId="2950A2E5" w:rsidR="007350F7" w:rsidRPr="00C53337" w:rsidRDefault="007350F7">
      <w:pPr>
        <w:rPr>
          <w:b/>
          <w:color w:val="000000" w:themeColor="text1"/>
          <w:sz w:val="32"/>
          <w:szCs w:val="32"/>
        </w:rPr>
      </w:pPr>
      <w:r>
        <w:rPr>
          <w:b/>
          <w:color w:val="000000" w:themeColor="text1"/>
          <w:sz w:val="32"/>
          <w:szCs w:val="32"/>
        </w:rPr>
        <w:lastRenderedPageBreak/>
        <w:t>AI declaration:</w:t>
      </w:r>
    </w:p>
    <w:p w14:paraId="45256E88" w14:textId="50E37C6F" w:rsidR="00667D86" w:rsidRPr="00C53337" w:rsidRDefault="007350F7" w:rsidP="00667D86">
      <w:pPr>
        <w:rPr>
          <w:rFonts w:asciiTheme="minorBidi" w:hAnsiTheme="minorBidi"/>
          <w:bCs/>
          <w:color w:val="000000" w:themeColor="text1"/>
          <w:sz w:val="48"/>
          <w:szCs w:val="48"/>
        </w:rPr>
      </w:pPr>
      <w:r w:rsidRPr="007350F7">
        <w:rPr>
          <w:rFonts w:asciiTheme="minorBidi" w:hAnsiTheme="minorBidi"/>
          <w:bCs/>
          <w:color w:val="000000" w:themeColor="text1"/>
          <w:sz w:val="48"/>
          <w:szCs w:val="48"/>
        </w:rPr>
        <w:t xml:space="preserve">I certify that no content produced by AI has been passed off as my own. Additionally, I certify that I have kept copies of my notes, drafts, and other materials used both before and after </w:t>
      </w:r>
      <w:r w:rsidRPr="007350F7">
        <w:rPr>
          <w:rFonts w:asciiTheme="minorBidi" w:hAnsiTheme="minorBidi"/>
          <w:bCs/>
          <w:color w:val="000000" w:themeColor="text1"/>
          <w:sz w:val="48"/>
          <w:szCs w:val="48"/>
        </w:rPr>
        <w:t>utilizing</w:t>
      </w:r>
      <w:r w:rsidRPr="007350F7">
        <w:rPr>
          <w:rFonts w:asciiTheme="minorBidi" w:hAnsiTheme="minorBidi"/>
          <w:bCs/>
          <w:color w:val="000000" w:themeColor="text1"/>
          <w:sz w:val="48"/>
          <w:szCs w:val="48"/>
        </w:rPr>
        <w:t xml:space="preserve"> AI technologies, and that I can present them as proof if asked.</w:t>
      </w:r>
    </w:p>
    <w:p w14:paraId="480E2110" w14:textId="77777777" w:rsidR="00A91BB7" w:rsidRPr="00C53337" w:rsidRDefault="00667D86" w:rsidP="00980CC0">
      <w:pPr>
        <w:rPr>
          <w:rFonts w:eastAsia="Times New Roman"/>
          <w:b/>
          <w:bCs/>
          <w:color w:val="000000" w:themeColor="text1"/>
          <w:sz w:val="24"/>
          <w:szCs w:val="24"/>
          <w:lang w:val="en-GB"/>
        </w:rPr>
      </w:pPr>
      <w:r w:rsidRPr="00C53337">
        <w:rPr>
          <w:rFonts w:eastAsia="Times New Roman"/>
          <w:b/>
          <w:bCs/>
          <w:color w:val="000000" w:themeColor="text1"/>
          <w:sz w:val="24"/>
          <w:szCs w:val="24"/>
          <w:lang w:val="en-GB"/>
        </w:rPr>
        <w:br w:type="page"/>
      </w:r>
    </w:p>
    <w:sdt>
      <w:sdtPr>
        <w:rPr>
          <w:rFonts w:ascii="Arial" w:eastAsia="Arial" w:hAnsi="Arial" w:cs="Arial"/>
          <w:b/>
          <w:color w:val="000000" w:themeColor="text1"/>
          <w:sz w:val="24"/>
          <w:szCs w:val="24"/>
          <w:lang w:val="en" w:eastAsia="en-GB"/>
        </w:rPr>
        <w:id w:val="1677223762"/>
        <w:docPartObj>
          <w:docPartGallery w:val="Table of Contents"/>
          <w:docPartUnique/>
        </w:docPartObj>
      </w:sdtPr>
      <w:sdtEndPr>
        <w:rPr>
          <w:bCs/>
          <w:noProof/>
        </w:rPr>
      </w:sdtEndPr>
      <w:sdtContent>
        <w:p w14:paraId="61172B7E" w14:textId="77777777" w:rsidR="00A37CA2" w:rsidRPr="00C53337" w:rsidRDefault="00A37CA2" w:rsidP="00A37CA2">
          <w:pPr>
            <w:pStyle w:val="TOCHeading"/>
            <w:spacing w:before="120" w:after="120" w:line="360" w:lineRule="auto"/>
            <w:jc w:val="center"/>
            <w:rPr>
              <w:rFonts w:ascii="Arial" w:hAnsi="Arial" w:cs="Arial"/>
              <w:b/>
              <w:color w:val="000000" w:themeColor="text1"/>
              <w:sz w:val="24"/>
              <w:szCs w:val="24"/>
            </w:rPr>
          </w:pPr>
          <w:r w:rsidRPr="00C53337">
            <w:rPr>
              <w:rFonts w:ascii="Arial" w:hAnsi="Arial" w:cs="Arial"/>
              <w:b/>
              <w:color w:val="000000" w:themeColor="text1"/>
              <w:sz w:val="24"/>
              <w:szCs w:val="24"/>
            </w:rPr>
            <w:t>Table of Contents</w:t>
          </w:r>
        </w:p>
        <w:p w14:paraId="50EC61F4" w14:textId="77777777" w:rsidR="00A37CA2" w:rsidRPr="00C53337" w:rsidRDefault="00A37CA2" w:rsidP="00A37CA2">
          <w:pPr>
            <w:pStyle w:val="TOC1"/>
            <w:tabs>
              <w:tab w:val="right" w:leader="dot" w:pos="9350"/>
            </w:tabs>
            <w:spacing w:before="120" w:after="120" w:line="360" w:lineRule="auto"/>
            <w:jc w:val="both"/>
            <w:rPr>
              <w:noProof/>
              <w:color w:val="000000" w:themeColor="text1"/>
              <w:sz w:val="24"/>
              <w:szCs w:val="24"/>
            </w:rPr>
          </w:pPr>
          <w:r w:rsidRPr="00C53337">
            <w:rPr>
              <w:b/>
              <w:bCs/>
              <w:noProof/>
              <w:color w:val="000000" w:themeColor="text1"/>
              <w:sz w:val="24"/>
              <w:szCs w:val="24"/>
            </w:rPr>
            <w:fldChar w:fldCharType="begin"/>
          </w:r>
          <w:r w:rsidRPr="00C53337">
            <w:rPr>
              <w:b/>
              <w:bCs/>
              <w:noProof/>
              <w:color w:val="000000" w:themeColor="text1"/>
              <w:sz w:val="24"/>
              <w:szCs w:val="24"/>
            </w:rPr>
            <w:instrText xml:space="preserve"> TOC \o "1-3" \h \z \u </w:instrText>
          </w:r>
          <w:r w:rsidRPr="00C53337">
            <w:rPr>
              <w:b/>
              <w:bCs/>
              <w:noProof/>
              <w:color w:val="000000" w:themeColor="text1"/>
              <w:sz w:val="24"/>
              <w:szCs w:val="24"/>
            </w:rPr>
            <w:fldChar w:fldCharType="separate"/>
          </w:r>
          <w:hyperlink w:anchor="_Toc225348453" w:history="1">
            <w:r w:rsidRPr="00C53337">
              <w:rPr>
                <w:rStyle w:val="Hyperlink"/>
                <w:noProof/>
                <w:color w:val="000000" w:themeColor="text1"/>
                <w:sz w:val="24"/>
                <w:szCs w:val="24"/>
              </w:rPr>
              <w:t>Description</w:t>
            </w:r>
            <w:r w:rsidRPr="00C53337">
              <w:rPr>
                <w:noProof/>
                <w:webHidden/>
                <w:color w:val="000000" w:themeColor="text1"/>
                <w:sz w:val="24"/>
                <w:szCs w:val="24"/>
              </w:rPr>
              <w:tab/>
            </w:r>
            <w:r w:rsidRPr="00C53337">
              <w:rPr>
                <w:noProof/>
                <w:webHidden/>
                <w:color w:val="000000" w:themeColor="text1"/>
                <w:sz w:val="24"/>
                <w:szCs w:val="24"/>
              </w:rPr>
              <w:fldChar w:fldCharType="begin"/>
            </w:r>
            <w:r w:rsidRPr="00C53337">
              <w:rPr>
                <w:noProof/>
                <w:webHidden/>
                <w:color w:val="000000" w:themeColor="text1"/>
                <w:sz w:val="24"/>
                <w:szCs w:val="24"/>
              </w:rPr>
              <w:instrText xml:space="preserve"> PAGEREF _Toc225348453 \h </w:instrText>
            </w:r>
            <w:r w:rsidRPr="00C53337">
              <w:rPr>
                <w:noProof/>
                <w:webHidden/>
                <w:color w:val="000000" w:themeColor="text1"/>
                <w:sz w:val="24"/>
                <w:szCs w:val="24"/>
              </w:rPr>
            </w:r>
            <w:r w:rsidRPr="00C53337">
              <w:rPr>
                <w:noProof/>
                <w:webHidden/>
                <w:color w:val="000000" w:themeColor="text1"/>
                <w:sz w:val="24"/>
                <w:szCs w:val="24"/>
              </w:rPr>
              <w:fldChar w:fldCharType="separate"/>
            </w:r>
            <w:r w:rsidR="00816296" w:rsidRPr="00C53337">
              <w:rPr>
                <w:noProof/>
                <w:webHidden/>
                <w:color w:val="000000" w:themeColor="text1"/>
                <w:sz w:val="24"/>
                <w:szCs w:val="24"/>
              </w:rPr>
              <w:t>3</w:t>
            </w:r>
            <w:r w:rsidRPr="00C53337">
              <w:rPr>
                <w:noProof/>
                <w:webHidden/>
                <w:color w:val="000000" w:themeColor="text1"/>
                <w:sz w:val="24"/>
                <w:szCs w:val="24"/>
              </w:rPr>
              <w:fldChar w:fldCharType="end"/>
            </w:r>
          </w:hyperlink>
        </w:p>
        <w:p w14:paraId="1776BE09" w14:textId="77777777" w:rsidR="00A37CA2" w:rsidRPr="00C53337" w:rsidRDefault="00A37CA2" w:rsidP="00A37CA2">
          <w:pPr>
            <w:pStyle w:val="TOC1"/>
            <w:tabs>
              <w:tab w:val="right" w:leader="dot" w:pos="9350"/>
            </w:tabs>
            <w:spacing w:before="120" w:after="120" w:line="360" w:lineRule="auto"/>
            <w:jc w:val="both"/>
            <w:rPr>
              <w:noProof/>
              <w:color w:val="000000" w:themeColor="text1"/>
              <w:sz w:val="24"/>
              <w:szCs w:val="24"/>
            </w:rPr>
          </w:pPr>
          <w:hyperlink w:anchor="_Toc225348454" w:history="1">
            <w:r w:rsidRPr="00C53337">
              <w:rPr>
                <w:rStyle w:val="Hyperlink"/>
                <w:noProof/>
                <w:color w:val="000000" w:themeColor="text1"/>
                <w:sz w:val="24"/>
                <w:szCs w:val="24"/>
              </w:rPr>
              <w:t>Feelings</w:t>
            </w:r>
            <w:r w:rsidRPr="00C53337">
              <w:rPr>
                <w:noProof/>
                <w:webHidden/>
                <w:color w:val="000000" w:themeColor="text1"/>
                <w:sz w:val="24"/>
                <w:szCs w:val="24"/>
              </w:rPr>
              <w:tab/>
            </w:r>
            <w:r w:rsidRPr="00C53337">
              <w:rPr>
                <w:noProof/>
                <w:webHidden/>
                <w:color w:val="000000" w:themeColor="text1"/>
                <w:sz w:val="24"/>
                <w:szCs w:val="24"/>
              </w:rPr>
              <w:fldChar w:fldCharType="begin"/>
            </w:r>
            <w:r w:rsidRPr="00C53337">
              <w:rPr>
                <w:noProof/>
                <w:webHidden/>
                <w:color w:val="000000" w:themeColor="text1"/>
                <w:sz w:val="24"/>
                <w:szCs w:val="24"/>
              </w:rPr>
              <w:instrText xml:space="preserve"> PAGEREF _Toc225348454 \h </w:instrText>
            </w:r>
            <w:r w:rsidRPr="00C53337">
              <w:rPr>
                <w:noProof/>
                <w:webHidden/>
                <w:color w:val="000000" w:themeColor="text1"/>
                <w:sz w:val="24"/>
                <w:szCs w:val="24"/>
              </w:rPr>
            </w:r>
            <w:r w:rsidRPr="00C53337">
              <w:rPr>
                <w:noProof/>
                <w:webHidden/>
                <w:color w:val="000000" w:themeColor="text1"/>
                <w:sz w:val="24"/>
                <w:szCs w:val="24"/>
              </w:rPr>
              <w:fldChar w:fldCharType="separate"/>
            </w:r>
            <w:r w:rsidR="00816296" w:rsidRPr="00C53337">
              <w:rPr>
                <w:noProof/>
                <w:webHidden/>
                <w:color w:val="000000" w:themeColor="text1"/>
                <w:sz w:val="24"/>
                <w:szCs w:val="24"/>
              </w:rPr>
              <w:t>3</w:t>
            </w:r>
            <w:r w:rsidRPr="00C53337">
              <w:rPr>
                <w:noProof/>
                <w:webHidden/>
                <w:color w:val="000000" w:themeColor="text1"/>
                <w:sz w:val="24"/>
                <w:szCs w:val="24"/>
              </w:rPr>
              <w:fldChar w:fldCharType="end"/>
            </w:r>
          </w:hyperlink>
        </w:p>
        <w:p w14:paraId="4165246E" w14:textId="77777777" w:rsidR="00A37CA2" w:rsidRPr="00C53337" w:rsidRDefault="00A37CA2" w:rsidP="00A37CA2">
          <w:pPr>
            <w:pStyle w:val="TOC1"/>
            <w:tabs>
              <w:tab w:val="right" w:leader="dot" w:pos="9350"/>
            </w:tabs>
            <w:spacing w:before="120" w:after="120" w:line="360" w:lineRule="auto"/>
            <w:jc w:val="both"/>
            <w:rPr>
              <w:noProof/>
              <w:color w:val="000000" w:themeColor="text1"/>
              <w:sz w:val="24"/>
              <w:szCs w:val="24"/>
            </w:rPr>
          </w:pPr>
          <w:hyperlink w:anchor="_Toc225348455" w:history="1">
            <w:r w:rsidRPr="00C53337">
              <w:rPr>
                <w:rStyle w:val="Hyperlink"/>
                <w:noProof/>
                <w:color w:val="000000" w:themeColor="text1"/>
                <w:sz w:val="24"/>
                <w:szCs w:val="24"/>
              </w:rPr>
              <w:t>Evaluation</w:t>
            </w:r>
            <w:r w:rsidRPr="00C53337">
              <w:rPr>
                <w:noProof/>
                <w:webHidden/>
                <w:color w:val="000000" w:themeColor="text1"/>
                <w:sz w:val="24"/>
                <w:szCs w:val="24"/>
              </w:rPr>
              <w:tab/>
            </w:r>
            <w:r w:rsidRPr="00C53337">
              <w:rPr>
                <w:noProof/>
                <w:webHidden/>
                <w:color w:val="000000" w:themeColor="text1"/>
                <w:sz w:val="24"/>
                <w:szCs w:val="24"/>
              </w:rPr>
              <w:fldChar w:fldCharType="begin"/>
            </w:r>
            <w:r w:rsidRPr="00C53337">
              <w:rPr>
                <w:noProof/>
                <w:webHidden/>
                <w:color w:val="000000" w:themeColor="text1"/>
                <w:sz w:val="24"/>
                <w:szCs w:val="24"/>
              </w:rPr>
              <w:instrText xml:space="preserve"> PAGEREF _Toc225348455 \h </w:instrText>
            </w:r>
            <w:r w:rsidRPr="00C53337">
              <w:rPr>
                <w:noProof/>
                <w:webHidden/>
                <w:color w:val="000000" w:themeColor="text1"/>
                <w:sz w:val="24"/>
                <w:szCs w:val="24"/>
              </w:rPr>
            </w:r>
            <w:r w:rsidRPr="00C53337">
              <w:rPr>
                <w:noProof/>
                <w:webHidden/>
                <w:color w:val="000000" w:themeColor="text1"/>
                <w:sz w:val="24"/>
                <w:szCs w:val="24"/>
              </w:rPr>
              <w:fldChar w:fldCharType="separate"/>
            </w:r>
            <w:r w:rsidR="00816296" w:rsidRPr="00C53337">
              <w:rPr>
                <w:noProof/>
                <w:webHidden/>
                <w:color w:val="000000" w:themeColor="text1"/>
                <w:sz w:val="24"/>
                <w:szCs w:val="24"/>
              </w:rPr>
              <w:t>4</w:t>
            </w:r>
            <w:r w:rsidRPr="00C53337">
              <w:rPr>
                <w:noProof/>
                <w:webHidden/>
                <w:color w:val="000000" w:themeColor="text1"/>
                <w:sz w:val="24"/>
                <w:szCs w:val="24"/>
              </w:rPr>
              <w:fldChar w:fldCharType="end"/>
            </w:r>
          </w:hyperlink>
        </w:p>
        <w:p w14:paraId="60335C89" w14:textId="77777777" w:rsidR="00A37CA2" w:rsidRPr="00C53337" w:rsidRDefault="00A37CA2" w:rsidP="00A37CA2">
          <w:pPr>
            <w:pStyle w:val="TOC1"/>
            <w:tabs>
              <w:tab w:val="right" w:leader="dot" w:pos="9350"/>
            </w:tabs>
            <w:spacing w:before="120" w:after="120" w:line="360" w:lineRule="auto"/>
            <w:jc w:val="both"/>
            <w:rPr>
              <w:noProof/>
              <w:color w:val="000000" w:themeColor="text1"/>
              <w:sz w:val="24"/>
              <w:szCs w:val="24"/>
            </w:rPr>
          </w:pPr>
          <w:hyperlink w:anchor="_Toc225348456" w:history="1">
            <w:r w:rsidRPr="00C53337">
              <w:rPr>
                <w:rStyle w:val="Hyperlink"/>
                <w:noProof/>
                <w:color w:val="000000" w:themeColor="text1"/>
                <w:sz w:val="24"/>
                <w:szCs w:val="24"/>
              </w:rPr>
              <w:t>Analysis</w:t>
            </w:r>
            <w:r w:rsidRPr="00C53337">
              <w:rPr>
                <w:noProof/>
                <w:webHidden/>
                <w:color w:val="000000" w:themeColor="text1"/>
                <w:sz w:val="24"/>
                <w:szCs w:val="24"/>
              </w:rPr>
              <w:tab/>
            </w:r>
            <w:r w:rsidRPr="00C53337">
              <w:rPr>
                <w:noProof/>
                <w:webHidden/>
                <w:color w:val="000000" w:themeColor="text1"/>
                <w:sz w:val="24"/>
                <w:szCs w:val="24"/>
              </w:rPr>
              <w:fldChar w:fldCharType="begin"/>
            </w:r>
            <w:r w:rsidRPr="00C53337">
              <w:rPr>
                <w:noProof/>
                <w:webHidden/>
                <w:color w:val="000000" w:themeColor="text1"/>
                <w:sz w:val="24"/>
                <w:szCs w:val="24"/>
              </w:rPr>
              <w:instrText xml:space="preserve"> PAGEREF _Toc225348456 \h </w:instrText>
            </w:r>
            <w:r w:rsidRPr="00C53337">
              <w:rPr>
                <w:noProof/>
                <w:webHidden/>
                <w:color w:val="000000" w:themeColor="text1"/>
                <w:sz w:val="24"/>
                <w:szCs w:val="24"/>
              </w:rPr>
            </w:r>
            <w:r w:rsidRPr="00C53337">
              <w:rPr>
                <w:noProof/>
                <w:webHidden/>
                <w:color w:val="000000" w:themeColor="text1"/>
                <w:sz w:val="24"/>
                <w:szCs w:val="24"/>
              </w:rPr>
              <w:fldChar w:fldCharType="separate"/>
            </w:r>
            <w:r w:rsidR="00816296" w:rsidRPr="00C53337">
              <w:rPr>
                <w:noProof/>
                <w:webHidden/>
                <w:color w:val="000000" w:themeColor="text1"/>
                <w:sz w:val="24"/>
                <w:szCs w:val="24"/>
              </w:rPr>
              <w:t>5</w:t>
            </w:r>
            <w:r w:rsidRPr="00C53337">
              <w:rPr>
                <w:noProof/>
                <w:webHidden/>
                <w:color w:val="000000" w:themeColor="text1"/>
                <w:sz w:val="24"/>
                <w:szCs w:val="24"/>
              </w:rPr>
              <w:fldChar w:fldCharType="end"/>
            </w:r>
          </w:hyperlink>
        </w:p>
        <w:p w14:paraId="2D71E609" w14:textId="77777777" w:rsidR="00A37CA2" w:rsidRPr="00C53337" w:rsidRDefault="00A37CA2" w:rsidP="00A37CA2">
          <w:pPr>
            <w:pStyle w:val="TOC1"/>
            <w:tabs>
              <w:tab w:val="right" w:leader="dot" w:pos="9350"/>
            </w:tabs>
            <w:spacing w:before="120" w:after="120" w:line="360" w:lineRule="auto"/>
            <w:jc w:val="both"/>
            <w:rPr>
              <w:noProof/>
              <w:color w:val="000000" w:themeColor="text1"/>
              <w:sz w:val="24"/>
              <w:szCs w:val="24"/>
            </w:rPr>
          </w:pPr>
          <w:hyperlink w:anchor="_Toc225348457" w:history="1">
            <w:r w:rsidRPr="00C53337">
              <w:rPr>
                <w:rStyle w:val="Hyperlink"/>
                <w:noProof/>
                <w:color w:val="000000" w:themeColor="text1"/>
                <w:sz w:val="24"/>
                <w:szCs w:val="24"/>
              </w:rPr>
              <w:t>Conclusion</w:t>
            </w:r>
            <w:r w:rsidRPr="00C53337">
              <w:rPr>
                <w:noProof/>
                <w:webHidden/>
                <w:color w:val="000000" w:themeColor="text1"/>
                <w:sz w:val="24"/>
                <w:szCs w:val="24"/>
              </w:rPr>
              <w:tab/>
            </w:r>
            <w:r w:rsidRPr="00C53337">
              <w:rPr>
                <w:noProof/>
                <w:webHidden/>
                <w:color w:val="000000" w:themeColor="text1"/>
                <w:sz w:val="24"/>
                <w:szCs w:val="24"/>
              </w:rPr>
              <w:fldChar w:fldCharType="begin"/>
            </w:r>
            <w:r w:rsidRPr="00C53337">
              <w:rPr>
                <w:noProof/>
                <w:webHidden/>
                <w:color w:val="000000" w:themeColor="text1"/>
                <w:sz w:val="24"/>
                <w:szCs w:val="24"/>
              </w:rPr>
              <w:instrText xml:space="preserve"> PAGEREF _Toc225348457 \h </w:instrText>
            </w:r>
            <w:r w:rsidRPr="00C53337">
              <w:rPr>
                <w:noProof/>
                <w:webHidden/>
                <w:color w:val="000000" w:themeColor="text1"/>
                <w:sz w:val="24"/>
                <w:szCs w:val="24"/>
              </w:rPr>
            </w:r>
            <w:r w:rsidRPr="00C53337">
              <w:rPr>
                <w:noProof/>
                <w:webHidden/>
                <w:color w:val="000000" w:themeColor="text1"/>
                <w:sz w:val="24"/>
                <w:szCs w:val="24"/>
              </w:rPr>
              <w:fldChar w:fldCharType="separate"/>
            </w:r>
            <w:r w:rsidR="00816296" w:rsidRPr="00C53337">
              <w:rPr>
                <w:noProof/>
                <w:webHidden/>
                <w:color w:val="000000" w:themeColor="text1"/>
                <w:sz w:val="24"/>
                <w:szCs w:val="24"/>
              </w:rPr>
              <w:t>5</w:t>
            </w:r>
            <w:r w:rsidRPr="00C53337">
              <w:rPr>
                <w:noProof/>
                <w:webHidden/>
                <w:color w:val="000000" w:themeColor="text1"/>
                <w:sz w:val="24"/>
                <w:szCs w:val="24"/>
              </w:rPr>
              <w:fldChar w:fldCharType="end"/>
            </w:r>
          </w:hyperlink>
        </w:p>
        <w:p w14:paraId="0592C130" w14:textId="77777777" w:rsidR="00A37CA2" w:rsidRPr="00C53337" w:rsidRDefault="00A37CA2" w:rsidP="00A37CA2">
          <w:pPr>
            <w:pStyle w:val="TOC1"/>
            <w:tabs>
              <w:tab w:val="right" w:leader="dot" w:pos="9350"/>
            </w:tabs>
            <w:spacing w:before="120" w:after="120" w:line="360" w:lineRule="auto"/>
            <w:jc w:val="both"/>
            <w:rPr>
              <w:noProof/>
              <w:color w:val="000000" w:themeColor="text1"/>
              <w:sz w:val="24"/>
              <w:szCs w:val="24"/>
            </w:rPr>
          </w:pPr>
          <w:hyperlink w:anchor="_Toc225348458" w:history="1">
            <w:r w:rsidRPr="00C53337">
              <w:rPr>
                <w:rStyle w:val="Hyperlink"/>
                <w:noProof/>
                <w:color w:val="000000" w:themeColor="text1"/>
                <w:sz w:val="24"/>
                <w:szCs w:val="24"/>
              </w:rPr>
              <w:t>Action Plan</w:t>
            </w:r>
            <w:r w:rsidRPr="00C53337">
              <w:rPr>
                <w:noProof/>
                <w:webHidden/>
                <w:color w:val="000000" w:themeColor="text1"/>
                <w:sz w:val="24"/>
                <w:szCs w:val="24"/>
              </w:rPr>
              <w:tab/>
            </w:r>
            <w:r w:rsidRPr="00C53337">
              <w:rPr>
                <w:noProof/>
                <w:webHidden/>
                <w:color w:val="000000" w:themeColor="text1"/>
                <w:sz w:val="24"/>
                <w:szCs w:val="24"/>
              </w:rPr>
              <w:fldChar w:fldCharType="begin"/>
            </w:r>
            <w:r w:rsidRPr="00C53337">
              <w:rPr>
                <w:noProof/>
                <w:webHidden/>
                <w:color w:val="000000" w:themeColor="text1"/>
                <w:sz w:val="24"/>
                <w:szCs w:val="24"/>
              </w:rPr>
              <w:instrText xml:space="preserve"> PAGEREF _Toc225348458 \h </w:instrText>
            </w:r>
            <w:r w:rsidRPr="00C53337">
              <w:rPr>
                <w:noProof/>
                <w:webHidden/>
                <w:color w:val="000000" w:themeColor="text1"/>
                <w:sz w:val="24"/>
                <w:szCs w:val="24"/>
              </w:rPr>
            </w:r>
            <w:r w:rsidRPr="00C53337">
              <w:rPr>
                <w:noProof/>
                <w:webHidden/>
                <w:color w:val="000000" w:themeColor="text1"/>
                <w:sz w:val="24"/>
                <w:szCs w:val="24"/>
              </w:rPr>
              <w:fldChar w:fldCharType="separate"/>
            </w:r>
            <w:r w:rsidR="00816296" w:rsidRPr="00C53337">
              <w:rPr>
                <w:noProof/>
                <w:webHidden/>
                <w:color w:val="000000" w:themeColor="text1"/>
                <w:sz w:val="24"/>
                <w:szCs w:val="24"/>
              </w:rPr>
              <w:t>6</w:t>
            </w:r>
            <w:r w:rsidRPr="00C53337">
              <w:rPr>
                <w:noProof/>
                <w:webHidden/>
                <w:color w:val="000000" w:themeColor="text1"/>
                <w:sz w:val="24"/>
                <w:szCs w:val="24"/>
              </w:rPr>
              <w:fldChar w:fldCharType="end"/>
            </w:r>
          </w:hyperlink>
        </w:p>
        <w:p w14:paraId="6A0A00B6" w14:textId="77777777" w:rsidR="00A37CA2" w:rsidRPr="00C53337" w:rsidRDefault="00A37CA2" w:rsidP="00A37CA2">
          <w:pPr>
            <w:pStyle w:val="TOC1"/>
            <w:tabs>
              <w:tab w:val="right" w:leader="dot" w:pos="9350"/>
            </w:tabs>
            <w:spacing w:before="120" w:after="120" w:line="360" w:lineRule="auto"/>
            <w:jc w:val="both"/>
            <w:rPr>
              <w:noProof/>
              <w:color w:val="000000" w:themeColor="text1"/>
              <w:sz w:val="24"/>
              <w:szCs w:val="24"/>
            </w:rPr>
          </w:pPr>
          <w:hyperlink w:anchor="_Toc225348459" w:history="1">
            <w:r w:rsidRPr="00C53337">
              <w:rPr>
                <w:rStyle w:val="Hyperlink"/>
                <w:noProof/>
                <w:color w:val="000000" w:themeColor="text1"/>
                <w:sz w:val="24"/>
                <w:szCs w:val="24"/>
              </w:rPr>
              <w:t>SMART Action Plan</w:t>
            </w:r>
            <w:r w:rsidRPr="00C53337">
              <w:rPr>
                <w:noProof/>
                <w:webHidden/>
                <w:color w:val="000000" w:themeColor="text1"/>
                <w:sz w:val="24"/>
                <w:szCs w:val="24"/>
              </w:rPr>
              <w:tab/>
            </w:r>
            <w:r w:rsidRPr="00C53337">
              <w:rPr>
                <w:noProof/>
                <w:webHidden/>
                <w:color w:val="000000" w:themeColor="text1"/>
                <w:sz w:val="24"/>
                <w:szCs w:val="24"/>
              </w:rPr>
              <w:fldChar w:fldCharType="begin"/>
            </w:r>
            <w:r w:rsidRPr="00C53337">
              <w:rPr>
                <w:noProof/>
                <w:webHidden/>
                <w:color w:val="000000" w:themeColor="text1"/>
                <w:sz w:val="24"/>
                <w:szCs w:val="24"/>
              </w:rPr>
              <w:instrText xml:space="preserve"> PAGEREF _Toc225348459 \h </w:instrText>
            </w:r>
            <w:r w:rsidRPr="00C53337">
              <w:rPr>
                <w:noProof/>
                <w:webHidden/>
                <w:color w:val="000000" w:themeColor="text1"/>
                <w:sz w:val="24"/>
                <w:szCs w:val="24"/>
              </w:rPr>
            </w:r>
            <w:r w:rsidRPr="00C53337">
              <w:rPr>
                <w:noProof/>
                <w:webHidden/>
                <w:color w:val="000000" w:themeColor="text1"/>
                <w:sz w:val="24"/>
                <w:szCs w:val="24"/>
              </w:rPr>
              <w:fldChar w:fldCharType="separate"/>
            </w:r>
            <w:r w:rsidR="00816296" w:rsidRPr="00C53337">
              <w:rPr>
                <w:noProof/>
                <w:webHidden/>
                <w:color w:val="000000" w:themeColor="text1"/>
                <w:sz w:val="24"/>
                <w:szCs w:val="24"/>
              </w:rPr>
              <w:t>7</w:t>
            </w:r>
            <w:r w:rsidRPr="00C53337">
              <w:rPr>
                <w:noProof/>
                <w:webHidden/>
                <w:color w:val="000000" w:themeColor="text1"/>
                <w:sz w:val="24"/>
                <w:szCs w:val="24"/>
              </w:rPr>
              <w:fldChar w:fldCharType="end"/>
            </w:r>
          </w:hyperlink>
        </w:p>
        <w:p w14:paraId="1CCA41C0" w14:textId="77777777" w:rsidR="00A37CA2" w:rsidRPr="00C53337" w:rsidRDefault="00A37CA2" w:rsidP="00A37CA2">
          <w:pPr>
            <w:pStyle w:val="TOC1"/>
            <w:tabs>
              <w:tab w:val="right" w:leader="dot" w:pos="9350"/>
            </w:tabs>
            <w:spacing w:before="120" w:after="120" w:line="360" w:lineRule="auto"/>
            <w:jc w:val="both"/>
            <w:rPr>
              <w:noProof/>
              <w:color w:val="000000" w:themeColor="text1"/>
              <w:sz w:val="24"/>
              <w:szCs w:val="24"/>
            </w:rPr>
          </w:pPr>
          <w:hyperlink w:anchor="_Toc225348460" w:history="1">
            <w:r w:rsidRPr="00C53337">
              <w:rPr>
                <w:rStyle w:val="Hyperlink"/>
                <w:noProof/>
                <w:color w:val="000000" w:themeColor="text1"/>
                <w:sz w:val="24"/>
                <w:szCs w:val="24"/>
              </w:rPr>
              <w:t>Reference List</w:t>
            </w:r>
            <w:r w:rsidRPr="00C53337">
              <w:rPr>
                <w:noProof/>
                <w:webHidden/>
                <w:color w:val="000000" w:themeColor="text1"/>
                <w:sz w:val="24"/>
                <w:szCs w:val="24"/>
              </w:rPr>
              <w:tab/>
            </w:r>
            <w:r w:rsidRPr="00C53337">
              <w:rPr>
                <w:noProof/>
                <w:webHidden/>
                <w:color w:val="000000" w:themeColor="text1"/>
                <w:sz w:val="24"/>
                <w:szCs w:val="24"/>
              </w:rPr>
              <w:fldChar w:fldCharType="begin"/>
            </w:r>
            <w:r w:rsidRPr="00C53337">
              <w:rPr>
                <w:noProof/>
                <w:webHidden/>
                <w:color w:val="000000" w:themeColor="text1"/>
                <w:sz w:val="24"/>
                <w:szCs w:val="24"/>
              </w:rPr>
              <w:instrText xml:space="preserve"> PAGEREF _Toc225348460 \h </w:instrText>
            </w:r>
            <w:r w:rsidRPr="00C53337">
              <w:rPr>
                <w:noProof/>
                <w:webHidden/>
                <w:color w:val="000000" w:themeColor="text1"/>
                <w:sz w:val="24"/>
                <w:szCs w:val="24"/>
              </w:rPr>
            </w:r>
            <w:r w:rsidRPr="00C53337">
              <w:rPr>
                <w:noProof/>
                <w:webHidden/>
                <w:color w:val="000000" w:themeColor="text1"/>
                <w:sz w:val="24"/>
                <w:szCs w:val="24"/>
              </w:rPr>
              <w:fldChar w:fldCharType="separate"/>
            </w:r>
            <w:r w:rsidR="00816296" w:rsidRPr="00C53337">
              <w:rPr>
                <w:noProof/>
                <w:webHidden/>
                <w:color w:val="000000" w:themeColor="text1"/>
                <w:sz w:val="24"/>
                <w:szCs w:val="24"/>
              </w:rPr>
              <w:t>9</w:t>
            </w:r>
            <w:r w:rsidRPr="00C53337">
              <w:rPr>
                <w:noProof/>
                <w:webHidden/>
                <w:color w:val="000000" w:themeColor="text1"/>
                <w:sz w:val="24"/>
                <w:szCs w:val="24"/>
              </w:rPr>
              <w:fldChar w:fldCharType="end"/>
            </w:r>
          </w:hyperlink>
        </w:p>
        <w:p w14:paraId="1649315A" w14:textId="77777777" w:rsidR="00A37CA2" w:rsidRPr="00C53337" w:rsidRDefault="00A37CA2" w:rsidP="00A37CA2">
          <w:pPr>
            <w:spacing w:before="120" w:after="120" w:line="360" w:lineRule="auto"/>
            <w:jc w:val="both"/>
            <w:rPr>
              <w:color w:val="000000" w:themeColor="text1"/>
              <w:sz w:val="24"/>
              <w:szCs w:val="24"/>
            </w:rPr>
          </w:pPr>
          <w:r w:rsidRPr="00C53337">
            <w:rPr>
              <w:b/>
              <w:bCs/>
              <w:noProof/>
              <w:color w:val="000000" w:themeColor="text1"/>
              <w:sz w:val="24"/>
              <w:szCs w:val="24"/>
            </w:rPr>
            <w:fldChar w:fldCharType="end"/>
          </w:r>
        </w:p>
      </w:sdtContent>
    </w:sdt>
    <w:p w14:paraId="10F711EE" w14:textId="77777777" w:rsidR="00A91BB7" w:rsidRPr="00C53337" w:rsidRDefault="00A91BB7" w:rsidP="00A37CA2">
      <w:pPr>
        <w:spacing w:before="120" w:after="120" w:line="360" w:lineRule="auto"/>
        <w:jc w:val="both"/>
        <w:rPr>
          <w:rFonts w:eastAsia="Times New Roman"/>
          <w:b/>
          <w:bCs/>
          <w:color w:val="000000" w:themeColor="text1"/>
          <w:sz w:val="24"/>
          <w:szCs w:val="24"/>
          <w:lang w:val="en-GB"/>
        </w:rPr>
      </w:pPr>
    </w:p>
    <w:p w14:paraId="71778ED5" w14:textId="77777777" w:rsidR="000C7F9A" w:rsidRPr="00C53337" w:rsidRDefault="000C7F9A" w:rsidP="00A37CA2">
      <w:pPr>
        <w:spacing w:before="120" w:after="120" w:line="360" w:lineRule="auto"/>
        <w:rPr>
          <w:rFonts w:eastAsia="Times New Roman"/>
          <w:color w:val="000000" w:themeColor="text1"/>
          <w:sz w:val="24"/>
          <w:szCs w:val="24"/>
          <w:lang w:val="en-GB"/>
        </w:rPr>
      </w:pPr>
      <w:r w:rsidRPr="00C53337">
        <w:rPr>
          <w:rFonts w:eastAsia="Times New Roman"/>
          <w:color w:val="000000" w:themeColor="text1"/>
          <w:sz w:val="24"/>
          <w:szCs w:val="24"/>
          <w:lang w:val="en-GB"/>
        </w:rPr>
        <w:br w:type="page"/>
      </w:r>
    </w:p>
    <w:p w14:paraId="12AF6423" w14:textId="77777777" w:rsidR="00A91BB7" w:rsidRPr="00C53337" w:rsidRDefault="00C020C0" w:rsidP="00A37CA2">
      <w:pPr>
        <w:spacing w:before="120" w:after="120" w:line="360" w:lineRule="auto"/>
        <w:jc w:val="both"/>
        <w:rPr>
          <w:rFonts w:eastAsia="Times New Roman"/>
          <w:i/>
          <w:iCs/>
          <w:color w:val="000000" w:themeColor="text1"/>
          <w:sz w:val="24"/>
          <w:szCs w:val="24"/>
          <w:lang w:val="en-GB"/>
        </w:rPr>
      </w:pPr>
      <w:r w:rsidRPr="00C53337">
        <w:rPr>
          <w:rFonts w:eastAsia="Times New Roman"/>
          <w:color w:val="000000" w:themeColor="text1"/>
          <w:sz w:val="24"/>
          <w:szCs w:val="24"/>
          <w:lang w:val="en-GB"/>
        </w:rPr>
        <w:lastRenderedPageBreak/>
        <w:t xml:space="preserve">In this digital era, the development of digital skills plays a crucial role in gaining a competitive edge and ensuring long-term viability. Cottrell (2021) stated that the creation of personal development plans enables students to adopt relevant academic skills based on the market demands to foster career advancement. The essay will emphasise the use of reflection to share the experience of learning and adaptation of academic and digital skills by the use of </w:t>
      </w:r>
      <w:r w:rsidR="001A4438" w:rsidRPr="00C53337">
        <w:rPr>
          <w:rFonts w:eastAsia="Times New Roman"/>
          <w:i/>
          <w:iCs/>
          <w:color w:val="000000" w:themeColor="text1"/>
          <w:sz w:val="24"/>
          <w:szCs w:val="24"/>
          <w:lang w:val="en-GB"/>
        </w:rPr>
        <w:t xml:space="preserve">Gibbs’ Reflective Cycle. </w:t>
      </w:r>
    </w:p>
    <w:p w14:paraId="6DA155C6" w14:textId="77777777" w:rsidR="00A91BB7" w:rsidRPr="00C53337" w:rsidRDefault="00D82166" w:rsidP="00A37CA2">
      <w:pPr>
        <w:pStyle w:val="Heading1"/>
        <w:spacing w:before="120" w:after="120"/>
        <w:rPr>
          <w:color w:val="000000" w:themeColor="text1"/>
        </w:rPr>
      </w:pPr>
      <w:bookmarkStart w:id="0" w:name="_Toc225348453"/>
      <w:r w:rsidRPr="00C53337">
        <w:rPr>
          <w:color w:val="000000" w:themeColor="text1"/>
        </w:rPr>
        <w:t>Description</w:t>
      </w:r>
      <w:bookmarkEnd w:id="0"/>
    </w:p>
    <w:p w14:paraId="61647C92" w14:textId="77777777" w:rsidR="00A91BB7" w:rsidRPr="00C53337" w:rsidRDefault="00C020C0" w:rsidP="00A37CA2">
      <w:pP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In the initial days of the university, I got nervous seeing the competition near me and analysing the significance of developing relevant skills to sustain a better academic performance. When I started attending classes in the first term at university, I understood the need for the development of academic skills for effective adaptation. As opined by Cottrell (2019), the development of study skills for students is crucial, enabling students to become independent and maximise their academic potential to eliminate academic challenges. During the lectures, I found out that the development of </w:t>
      </w:r>
      <w:r w:rsidRPr="00C53337">
        <w:rPr>
          <w:rFonts w:eastAsia="Times New Roman"/>
          <w:i/>
          <w:iCs/>
          <w:color w:val="000000" w:themeColor="text1"/>
          <w:sz w:val="24"/>
          <w:szCs w:val="24"/>
          <w:lang w:val="en-GB"/>
        </w:rPr>
        <w:t>academic writing skills</w:t>
      </w:r>
      <w:r w:rsidRPr="00C53337">
        <w:rPr>
          <w:rFonts w:eastAsia="Times New Roman"/>
          <w:color w:val="000000" w:themeColor="text1"/>
          <w:sz w:val="24"/>
          <w:szCs w:val="24"/>
          <w:lang w:val="en-GB"/>
        </w:rPr>
        <w:t xml:space="preserve"> has improved a lot, and it has enhanced my ability to ensure the depiction of learning effectively </w:t>
      </w:r>
      <w:r w:rsidRPr="00C53337">
        <w:rPr>
          <w:rFonts w:eastAsia="Times New Roman"/>
          <w:i/>
          <w:iCs/>
          <w:color w:val="000000" w:themeColor="text1"/>
          <w:sz w:val="24"/>
          <w:szCs w:val="24"/>
          <w:lang w:val="en-GB"/>
        </w:rPr>
        <w:t xml:space="preserve">[Refers to Week 3]. </w:t>
      </w:r>
      <w:r w:rsidRPr="00C53337">
        <w:rPr>
          <w:rFonts w:eastAsia="Times New Roman"/>
          <w:color w:val="000000" w:themeColor="text1"/>
          <w:sz w:val="24"/>
          <w:szCs w:val="24"/>
          <w:lang w:val="en-GB"/>
        </w:rPr>
        <w:t xml:space="preserve">I have seen my friends at the university who were more efficient, skilled and advanced as compared to me, which has pushed me to work on myself to compete with others and drive positive results. The development of my </w:t>
      </w:r>
      <w:r w:rsidRPr="00C53337">
        <w:rPr>
          <w:rFonts w:eastAsia="Times New Roman"/>
          <w:i/>
          <w:iCs/>
          <w:color w:val="000000" w:themeColor="text1"/>
          <w:sz w:val="24"/>
          <w:szCs w:val="24"/>
          <w:lang w:val="en-GB"/>
        </w:rPr>
        <w:t>academic writing skills</w:t>
      </w:r>
      <w:r w:rsidRPr="00C53337">
        <w:rPr>
          <w:rFonts w:eastAsia="Times New Roman"/>
          <w:color w:val="000000" w:themeColor="text1"/>
          <w:sz w:val="24"/>
          <w:szCs w:val="24"/>
          <w:lang w:val="en-GB"/>
        </w:rPr>
        <w:t xml:space="preserve"> has enabled me to make my assignments more structured, analytical, and persuasive. As a result, it has helped me to focus on the referencing style to maintain my academic skills without fail. </w:t>
      </w:r>
      <w:proofErr w:type="spellStart"/>
      <w:r w:rsidRPr="00C53337">
        <w:rPr>
          <w:rFonts w:eastAsia="Times New Roman"/>
          <w:color w:val="000000" w:themeColor="text1"/>
          <w:sz w:val="24"/>
          <w:szCs w:val="24"/>
          <w:lang w:val="en-GB"/>
        </w:rPr>
        <w:t>Stofkova</w:t>
      </w:r>
      <w:proofErr w:type="spellEnd"/>
      <w:r w:rsidRPr="00C53337">
        <w:rPr>
          <w:rFonts w:eastAsia="Times New Roman"/>
          <w:color w:val="000000" w:themeColor="text1"/>
          <w:sz w:val="24"/>
          <w:szCs w:val="24"/>
          <w:lang w:val="en-GB"/>
        </w:rPr>
        <w:t xml:space="preserve"> </w:t>
      </w:r>
      <w:r w:rsidRPr="00C53337">
        <w:rPr>
          <w:rFonts w:eastAsia="Times New Roman"/>
          <w:i/>
          <w:iCs/>
          <w:color w:val="000000" w:themeColor="text1"/>
          <w:sz w:val="24"/>
          <w:szCs w:val="24"/>
          <w:lang w:val="en-GB"/>
        </w:rPr>
        <w:t>et al.</w:t>
      </w:r>
      <w:r w:rsidRPr="00C53337">
        <w:rPr>
          <w:rFonts w:eastAsia="Times New Roman"/>
          <w:color w:val="000000" w:themeColor="text1"/>
          <w:sz w:val="24"/>
          <w:szCs w:val="24"/>
          <w:lang w:val="en-GB"/>
        </w:rPr>
        <w:t xml:space="preserve"> (2022) highlighted that the learning skills correspond with digital skills, enabling students to evaluate, analyse and synthesise information to foster information literacy without fail. In this regard, I understood that the development of learning skills influences my digital literacy skills in multiple contexts, which brings positive academic performances. </w:t>
      </w:r>
    </w:p>
    <w:p w14:paraId="670BDFC1" w14:textId="77777777" w:rsidR="00A91BB7" w:rsidRPr="00C53337" w:rsidRDefault="00C020C0" w:rsidP="00A37CA2">
      <w:pPr>
        <w:pStyle w:val="Heading1"/>
        <w:spacing w:before="120" w:after="120"/>
        <w:rPr>
          <w:color w:val="000000" w:themeColor="text1"/>
        </w:rPr>
      </w:pPr>
      <w:bookmarkStart w:id="1" w:name="_Toc225348454"/>
      <w:r w:rsidRPr="00C53337">
        <w:rPr>
          <w:color w:val="000000" w:themeColor="text1"/>
        </w:rPr>
        <w:t>Feelings</w:t>
      </w:r>
      <w:bookmarkEnd w:id="1"/>
    </w:p>
    <w:p w14:paraId="4D93CC79" w14:textId="77777777" w:rsidR="00A91BB7" w:rsidRPr="00C53337" w:rsidRDefault="00C020C0" w:rsidP="00A37CA2">
      <w:pP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The feeling after getting into one of my preferred universities was inexpressible in words, and it has boosted my confidence to a greater extent. After getting into the university, I got a bit nervous due to the new environment and the presence of other students. I was doubtful about the skills I had during my admission, but I was dedicated to building </w:t>
      </w:r>
      <w:r w:rsidRPr="00C53337">
        <w:rPr>
          <w:rFonts w:eastAsia="Times New Roman"/>
          <w:color w:val="000000" w:themeColor="text1"/>
          <w:sz w:val="24"/>
          <w:szCs w:val="24"/>
          <w:lang w:val="en-GB"/>
        </w:rPr>
        <w:lastRenderedPageBreak/>
        <w:t xml:space="preserve">relevant skills and knowledge over time. According to Cottrell (2023), the adaptation of skills over time serves as a crucial component for students to ensure continuous learning and improvement throughout the career and personal lives. One of my seniors told me that I have to make sufficient efforts to foster career advancement in the future and drive positive academic and career performance. It made me feel both conscious and excited to put more effort into achieving my dreams and improving my career in the future. Additionally, during the classes and </w:t>
      </w:r>
      <w:r w:rsidRPr="00C53337">
        <w:rPr>
          <w:rFonts w:eastAsia="Times New Roman"/>
          <w:i/>
          <w:iCs/>
          <w:color w:val="000000" w:themeColor="text1"/>
          <w:sz w:val="24"/>
          <w:szCs w:val="24"/>
          <w:lang w:val="en-GB"/>
        </w:rPr>
        <w:t>adherence to academic writing</w:t>
      </w:r>
      <w:r w:rsidRPr="00C53337">
        <w:rPr>
          <w:rFonts w:eastAsia="Times New Roman"/>
          <w:color w:val="000000" w:themeColor="text1"/>
          <w:sz w:val="24"/>
          <w:szCs w:val="24"/>
          <w:lang w:val="en-GB"/>
        </w:rPr>
        <w:t xml:space="preserve">, I felt that these attributes are crucial, which need to be developed in this competitive edge </w:t>
      </w:r>
      <w:r w:rsidRPr="00C53337">
        <w:rPr>
          <w:rFonts w:eastAsia="Times New Roman"/>
          <w:i/>
          <w:iCs/>
          <w:color w:val="000000" w:themeColor="text1"/>
          <w:sz w:val="24"/>
          <w:szCs w:val="24"/>
          <w:lang w:val="en-GB"/>
        </w:rPr>
        <w:t>[Refers to Week 1].</w:t>
      </w:r>
      <w:r w:rsidR="000C7F9A" w:rsidRPr="00C53337">
        <w:rPr>
          <w:rFonts w:eastAsia="Times New Roman"/>
          <w:color w:val="000000" w:themeColor="text1"/>
          <w:sz w:val="24"/>
          <w:szCs w:val="24"/>
          <w:lang w:val="en-GB"/>
        </w:rPr>
        <w:t xml:space="preserve"> </w:t>
      </w:r>
      <w:r w:rsidRPr="00C53337">
        <w:rPr>
          <w:rFonts w:eastAsia="Times New Roman"/>
          <w:color w:val="000000" w:themeColor="text1"/>
          <w:sz w:val="24"/>
          <w:szCs w:val="24"/>
          <w:lang w:val="en-GB"/>
        </w:rPr>
        <w:t xml:space="preserve">I have found that my mental thoughts and practical activities going on in the university were mismatched in multiple contexts, which has developed fear and confusion in me. It has instigated my cognitive development and made me judgmental in nature. Stasielowicz (2020) elaborated that cognitive development is crucial for students to eliminate learning barriers and poor memory retention. Hence, the overall feeling developed throughout the university has provided me with a range of learning and development opportunities. </w:t>
      </w:r>
    </w:p>
    <w:p w14:paraId="3A18243C" w14:textId="77777777" w:rsidR="00A91BB7" w:rsidRPr="00C53337" w:rsidRDefault="00C020C0" w:rsidP="00A37CA2">
      <w:pPr>
        <w:pStyle w:val="Heading1"/>
        <w:spacing w:before="120" w:after="120"/>
        <w:rPr>
          <w:color w:val="000000" w:themeColor="text1"/>
        </w:rPr>
      </w:pPr>
      <w:bookmarkStart w:id="2" w:name="_Toc225348455"/>
      <w:r w:rsidRPr="00C53337">
        <w:rPr>
          <w:color w:val="000000" w:themeColor="text1"/>
        </w:rPr>
        <w:t>Evaluation</w:t>
      </w:r>
      <w:bookmarkEnd w:id="2"/>
    </w:p>
    <w:p w14:paraId="4B32E950" w14:textId="24780BAD" w:rsidR="00A91BB7" w:rsidRPr="00C53337" w:rsidRDefault="00C020C0" w:rsidP="00A37CA2">
      <w:pP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In terms of evaluating my experiences, I have found that I have both strengths and weaknesses that fluctuate my academic performance in multiple contexts. During </w:t>
      </w:r>
      <w:r w:rsidRPr="00C53337">
        <w:rPr>
          <w:rFonts w:eastAsia="Times New Roman"/>
          <w:i/>
          <w:iCs/>
          <w:color w:val="000000" w:themeColor="text1"/>
          <w:sz w:val="24"/>
          <w:szCs w:val="24"/>
          <w:lang w:val="en-GB"/>
        </w:rPr>
        <w:t>the presentation</w:t>
      </w:r>
      <w:r w:rsidRPr="00C53337">
        <w:rPr>
          <w:rFonts w:eastAsia="Times New Roman"/>
          <w:color w:val="000000" w:themeColor="text1"/>
          <w:sz w:val="24"/>
          <w:szCs w:val="24"/>
          <w:lang w:val="en-GB"/>
        </w:rPr>
        <w:t xml:space="preserve"> of my thoughts and learning in front of my mentors and friends, I hesitated a lot and faced challenges as well. It has reflected a </w:t>
      </w:r>
      <w:r w:rsidRPr="00C53337">
        <w:rPr>
          <w:rFonts w:eastAsia="Times New Roman"/>
          <w:i/>
          <w:iCs/>
          <w:color w:val="000000" w:themeColor="text1"/>
          <w:sz w:val="24"/>
          <w:szCs w:val="24"/>
          <w:lang w:val="en-GB"/>
        </w:rPr>
        <w:t>lack of presentation skills</w:t>
      </w:r>
      <w:r w:rsidRPr="00C53337">
        <w:rPr>
          <w:rFonts w:eastAsia="Times New Roman"/>
          <w:color w:val="000000" w:themeColor="text1"/>
          <w:sz w:val="24"/>
          <w:szCs w:val="24"/>
          <w:lang w:val="en-GB"/>
        </w:rPr>
        <w:t xml:space="preserve"> in me that needs to be enhanced further. Presentation skills play a crucial role for students, which directly influences their academic success and prepares them for future career demands (Van Emden and Becker, 2022). Additionally, I found that my </w:t>
      </w:r>
      <w:r w:rsidRPr="00C53337">
        <w:rPr>
          <w:rFonts w:eastAsia="Times New Roman"/>
          <w:i/>
          <w:iCs/>
          <w:color w:val="000000" w:themeColor="text1"/>
          <w:sz w:val="24"/>
          <w:szCs w:val="24"/>
          <w:lang w:val="en-GB"/>
        </w:rPr>
        <w:t>teamwork skills</w:t>
      </w:r>
      <w:r w:rsidRPr="00C53337">
        <w:rPr>
          <w:rFonts w:eastAsia="Times New Roman"/>
          <w:color w:val="000000" w:themeColor="text1"/>
          <w:sz w:val="24"/>
          <w:szCs w:val="24"/>
          <w:lang w:val="en-GB"/>
        </w:rPr>
        <w:t xml:space="preserve"> were not up to the mark, as I could not align myself with the team, and this has to be optimised for career development. Additionally, I found that my</w:t>
      </w:r>
      <w:r w:rsidRPr="00C53337">
        <w:rPr>
          <w:rFonts w:eastAsia="Times New Roman"/>
          <w:i/>
          <w:iCs/>
          <w:color w:val="000000" w:themeColor="text1"/>
          <w:sz w:val="24"/>
          <w:szCs w:val="24"/>
          <w:lang w:val="en-GB"/>
        </w:rPr>
        <w:t xml:space="preserve"> analytical skills</w:t>
      </w:r>
      <w:r w:rsidRPr="00C53337">
        <w:rPr>
          <w:rFonts w:eastAsia="Times New Roman"/>
          <w:color w:val="000000" w:themeColor="text1"/>
          <w:sz w:val="24"/>
          <w:szCs w:val="24"/>
          <w:lang w:val="en-GB"/>
        </w:rPr>
        <w:t xml:space="preserve"> must be improved further for further development. The lack of these skills has negatively influenced my academic performance to some extent. One of my mentors has depicted that I need to take ownership of my learning and need to become self-regulated to adapt potential learning skills and drive positive academic performance. On the other hand, I have identified my key strengths such as </w:t>
      </w:r>
      <w:r w:rsidRPr="00C53337">
        <w:rPr>
          <w:rFonts w:eastAsia="Times New Roman"/>
          <w:i/>
          <w:iCs/>
          <w:color w:val="000000" w:themeColor="text1"/>
          <w:sz w:val="24"/>
          <w:szCs w:val="24"/>
          <w:lang w:val="en-GB"/>
        </w:rPr>
        <w:t>active listening skills, strong communication skills</w:t>
      </w:r>
      <w:r w:rsidRPr="00C53337">
        <w:rPr>
          <w:rFonts w:eastAsia="Times New Roman"/>
          <w:color w:val="000000" w:themeColor="text1"/>
          <w:sz w:val="24"/>
          <w:szCs w:val="24"/>
          <w:lang w:val="en-GB"/>
        </w:rPr>
        <w:t xml:space="preserve"> and </w:t>
      </w:r>
      <w:r w:rsidRPr="00C53337">
        <w:rPr>
          <w:rFonts w:eastAsia="Times New Roman"/>
          <w:i/>
          <w:iCs/>
          <w:color w:val="000000" w:themeColor="text1"/>
          <w:sz w:val="24"/>
          <w:szCs w:val="24"/>
          <w:lang w:val="en-GB"/>
        </w:rPr>
        <w:t xml:space="preserve">adaptability skills. </w:t>
      </w:r>
      <w:r w:rsidRPr="00C53337">
        <w:rPr>
          <w:rFonts w:eastAsia="Times New Roman"/>
          <w:color w:val="000000" w:themeColor="text1"/>
          <w:sz w:val="24"/>
          <w:szCs w:val="24"/>
          <w:lang w:val="en-GB"/>
        </w:rPr>
        <w:t xml:space="preserve">These skills have positively contributed towards the development of my </w:t>
      </w:r>
      <w:r w:rsidRPr="00C53337">
        <w:rPr>
          <w:rFonts w:eastAsia="Times New Roman"/>
          <w:color w:val="000000" w:themeColor="text1"/>
          <w:sz w:val="24"/>
          <w:szCs w:val="24"/>
          <w:lang w:val="en-GB"/>
        </w:rPr>
        <w:lastRenderedPageBreak/>
        <w:t xml:space="preserve">academic writing skills in multiple contexts. </w:t>
      </w:r>
      <w:r w:rsidR="007350F7" w:rsidRPr="00C53337">
        <w:rPr>
          <w:rFonts w:eastAsia="Times New Roman"/>
          <w:color w:val="000000" w:themeColor="text1"/>
          <w:sz w:val="24"/>
          <w:szCs w:val="24"/>
          <w:lang w:val="en-GB"/>
        </w:rPr>
        <w:t>Para mole</w:t>
      </w:r>
      <w:r w:rsidRPr="00C53337">
        <w:rPr>
          <w:rFonts w:eastAsia="Times New Roman"/>
          <w:color w:val="000000" w:themeColor="text1"/>
          <w:sz w:val="24"/>
          <w:szCs w:val="24"/>
          <w:lang w:val="en-GB"/>
        </w:rPr>
        <w:t xml:space="preserve"> </w:t>
      </w:r>
      <w:r w:rsidRPr="00C53337">
        <w:rPr>
          <w:rFonts w:eastAsia="Times New Roman"/>
          <w:i/>
          <w:iCs/>
          <w:color w:val="000000" w:themeColor="text1"/>
          <w:sz w:val="24"/>
          <w:szCs w:val="24"/>
          <w:lang w:val="en-GB"/>
        </w:rPr>
        <w:t>et al.</w:t>
      </w:r>
      <w:r w:rsidRPr="00C53337">
        <w:rPr>
          <w:rFonts w:eastAsia="Times New Roman"/>
          <w:color w:val="000000" w:themeColor="text1"/>
          <w:sz w:val="24"/>
          <w:szCs w:val="24"/>
          <w:lang w:val="en-GB"/>
        </w:rPr>
        <w:t xml:space="preserve"> (2024) depicted that communication and active listening skills positively contribute towards academic writing through enhancement of comprehension and critical analysis. </w:t>
      </w:r>
    </w:p>
    <w:p w14:paraId="7B2D81E4" w14:textId="77777777" w:rsidR="00A91BB7" w:rsidRPr="00C53337" w:rsidRDefault="00C020C0" w:rsidP="00A37CA2">
      <w:pPr>
        <w:pStyle w:val="Heading1"/>
        <w:spacing w:before="120" w:after="120"/>
        <w:rPr>
          <w:color w:val="000000" w:themeColor="text1"/>
        </w:rPr>
      </w:pPr>
      <w:bookmarkStart w:id="3" w:name="_Toc225348456"/>
      <w:r w:rsidRPr="00C53337">
        <w:rPr>
          <w:color w:val="000000" w:themeColor="text1"/>
        </w:rPr>
        <w:t>Analysis</w:t>
      </w:r>
      <w:bookmarkEnd w:id="3"/>
    </w:p>
    <w:p w14:paraId="1BDD143F" w14:textId="2BDC3DD8" w:rsidR="00A91BB7" w:rsidRPr="00C53337" w:rsidRDefault="00C020C0" w:rsidP="00A37CA2">
      <w:pPr>
        <w:spacing w:before="120" w:after="120" w:line="360" w:lineRule="auto"/>
        <w:jc w:val="both"/>
        <w:rPr>
          <w:rFonts w:eastAsia="Times New Roman"/>
          <w:b/>
          <w:bCs/>
          <w:color w:val="000000" w:themeColor="text1"/>
          <w:sz w:val="24"/>
          <w:szCs w:val="24"/>
          <w:lang w:val="en-GB"/>
        </w:rPr>
      </w:pPr>
      <w:r w:rsidRPr="00C53337">
        <w:rPr>
          <w:rFonts w:eastAsia="Times New Roman"/>
          <w:color w:val="000000" w:themeColor="text1"/>
          <w:sz w:val="24"/>
          <w:szCs w:val="24"/>
          <w:lang w:val="en-GB"/>
        </w:rPr>
        <w:t>From the experience, I have analysed that the lack of personal and academic skills has posed some challenges in developing academic writing skills during the lectures. The lack of presentation skills and analytical skills poses some key hurdles in order to develop academic writing skills through the structure of complex information and potential of weak arguments and reasoning (</w:t>
      </w:r>
      <w:r w:rsidR="007350F7" w:rsidRPr="00C53337">
        <w:rPr>
          <w:rFonts w:eastAsia="Times New Roman"/>
          <w:color w:val="000000" w:themeColor="text1"/>
          <w:sz w:val="24"/>
          <w:szCs w:val="24"/>
          <w:lang w:val="en-GB"/>
        </w:rPr>
        <w:t>Shinga</w:t>
      </w:r>
      <w:r w:rsidRPr="00C53337">
        <w:rPr>
          <w:rFonts w:eastAsia="Times New Roman"/>
          <w:color w:val="000000" w:themeColor="text1"/>
          <w:sz w:val="24"/>
          <w:szCs w:val="24"/>
          <w:lang w:val="en-GB"/>
        </w:rPr>
        <w:t xml:space="preserve"> and </w:t>
      </w:r>
      <w:proofErr w:type="spellStart"/>
      <w:r w:rsidRPr="00C53337">
        <w:rPr>
          <w:rFonts w:eastAsia="Times New Roman"/>
          <w:color w:val="000000" w:themeColor="text1"/>
          <w:sz w:val="24"/>
          <w:szCs w:val="24"/>
          <w:lang w:val="en-GB"/>
        </w:rPr>
        <w:t>Kotabagi</w:t>
      </w:r>
      <w:proofErr w:type="spellEnd"/>
      <w:r w:rsidRPr="00C53337">
        <w:rPr>
          <w:rFonts w:eastAsia="Times New Roman"/>
          <w:color w:val="000000" w:themeColor="text1"/>
          <w:sz w:val="24"/>
          <w:szCs w:val="24"/>
          <w:lang w:val="en-GB"/>
        </w:rPr>
        <w:t>, 2020). It has reflected the need to turn my weaknesses into my strengths to drive better academic results in the future. Moreover, it has some negative consequences on my academic performance, which has reduced my confidence and brought several hurdles. It causes some disruptions for me in developing academic skills and drives positive academic performance. Additionally, the lack of teamwork skills has caused some negative results in accomplishing my academic performance and skills through reducing the quality of collaborative learning and increasing individual workload. The increase in individual workload poses challenges in developing new academic or personal skills through time constraints, cognitive overload, and diminished motivation, bringing negative results (Koudela-</w:t>
      </w:r>
      <w:proofErr w:type="spellStart"/>
      <w:r w:rsidRPr="00C53337">
        <w:rPr>
          <w:rFonts w:eastAsia="Times New Roman"/>
          <w:color w:val="000000" w:themeColor="text1"/>
          <w:sz w:val="24"/>
          <w:szCs w:val="24"/>
          <w:lang w:val="en-GB"/>
        </w:rPr>
        <w:t>Hamila</w:t>
      </w:r>
      <w:proofErr w:type="spellEnd"/>
      <w:r w:rsidRPr="00C53337">
        <w:rPr>
          <w:rFonts w:eastAsia="Times New Roman"/>
          <w:color w:val="000000" w:themeColor="text1"/>
          <w:sz w:val="24"/>
          <w:szCs w:val="24"/>
          <w:lang w:val="en-GB"/>
        </w:rPr>
        <w:t xml:space="preserve"> </w:t>
      </w:r>
      <w:r w:rsidRPr="00C53337">
        <w:rPr>
          <w:rFonts w:eastAsia="Times New Roman"/>
          <w:i/>
          <w:iCs/>
          <w:color w:val="000000" w:themeColor="text1"/>
          <w:sz w:val="24"/>
          <w:szCs w:val="24"/>
          <w:lang w:val="en-GB"/>
        </w:rPr>
        <w:t xml:space="preserve">et al. </w:t>
      </w:r>
      <w:r w:rsidRPr="00C53337">
        <w:rPr>
          <w:rFonts w:eastAsia="Times New Roman"/>
          <w:color w:val="000000" w:themeColor="text1"/>
          <w:sz w:val="24"/>
          <w:szCs w:val="24"/>
          <w:lang w:val="en-GB"/>
        </w:rPr>
        <w:t xml:space="preserve">2022). On the other hand, my strengths have depicted some positive consequences on developing new academic skills in multiple contexts. My strong communication and active listening skills have positively contributed to developing academic writing skills through active engagement with academic content and enhanced critical thinking. Hence, both my strengths and weaknesses have some key consequences for developing new academic skills. </w:t>
      </w:r>
    </w:p>
    <w:p w14:paraId="0B5E77A7" w14:textId="77777777" w:rsidR="00A91BB7" w:rsidRPr="00C53337" w:rsidRDefault="00C020C0" w:rsidP="00A37CA2">
      <w:pPr>
        <w:pStyle w:val="Heading1"/>
        <w:spacing w:before="120" w:after="120"/>
        <w:rPr>
          <w:color w:val="000000" w:themeColor="text1"/>
        </w:rPr>
      </w:pPr>
      <w:bookmarkStart w:id="4" w:name="_Toc225348457"/>
      <w:r w:rsidRPr="00C53337">
        <w:rPr>
          <w:color w:val="000000" w:themeColor="text1"/>
        </w:rPr>
        <w:t>Conclusion</w:t>
      </w:r>
      <w:bookmarkEnd w:id="4"/>
    </w:p>
    <w:p w14:paraId="4220EF13" w14:textId="77777777" w:rsidR="00A91BB7" w:rsidRPr="00C53337" w:rsidRDefault="00C020C0" w:rsidP="00A37CA2">
      <w:pP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The adaptation of several skills during university life has positively influenced my academic performance and improved my skills. During the lectures, I have learned the effectiveness of building efficient academic writing skills to drive positive academic results and drive positive outcomes. I have analysed that attending lectures has benefited in developing academic writing skills through the active engagement with disciplinary </w:t>
      </w:r>
      <w:r w:rsidRPr="00C53337">
        <w:rPr>
          <w:rFonts w:eastAsia="Times New Roman"/>
          <w:color w:val="000000" w:themeColor="text1"/>
          <w:sz w:val="24"/>
          <w:szCs w:val="24"/>
          <w:lang w:val="en-GB"/>
        </w:rPr>
        <w:lastRenderedPageBreak/>
        <w:t xml:space="preserve">content, exposure to expert argumentation structures, and clarifications. As per the views of Emahiser </w:t>
      </w:r>
      <w:r w:rsidRPr="00C53337">
        <w:rPr>
          <w:rFonts w:eastAsia="Times New Roman"/>
          <w:i/>
          <w:iCs/>
          <w:color w:val="000000" w:themeColor="text1"/>
          <w:sz w:val="24"/>
          <w:szCs w:val="24"/>
          <w:lang w:val="en-GB"/>
        </w:rPr>
        <w:t>et al.</w:t>
      </w:r>
      <w:r w:rsidRPr="00C53337">
        <w:rPr>
          <w:rFonts w:eastAsia="Times New Roman"/>
          <w:color w:val="000000" w:themeColor="text1"/>
          <w:sz w:val="24"/>
          <w:szCs w:val="24"/>
          <w:lang w:val="en-GB"/>
        </w:rPr>
        <w:t xml:space="preserve"> (2021), attending academic lectures benefits students in developing new skills through the clarification of key concepts and themes and ensuring continuous learning and development. The learnings gained from the university have helped me in multiple contexts and brought positive results for me. On the other hand, from the next time, I plan to develop the new skills from different aspects and foster cognitive development. The inclusion of different practices would be prioritised by me to develop skills like academic writing skills or other new skills. From the next time, I would emphasise analysing academic texts and practising writing on a regular basis to build fluency and make writing more articulate and effective for future use. Moreover, I would emphasise the use of formal language and academic caution to drive positive results. Hence, these practices can enhance my overall academic performance and skills to some extent. </w:t>
      </w:r>
    </w:p>
    <w:p w14:paraId="04808898" w14:textId="77777777" w:rsidR="00A91BB7" w:rsidRPr="00C53337" w:rsidRDefault="00C020C0" w:rsidP="00A37CA2">
      <w:pPr>
        <w:pStyle w:val="Heading1"/>
        <w:spacing w:before="120" w:after="120"/>
        <w:rPr>
          <w:color w:val="000000" w:themeColor="text1"/>
        </w:rPr>
      </w:pPr>
      <w:bookmarkStart w:id="5" w:name="_Toc225348458"/>
      <w:r w:rsidRPr="00C53337">
        <w:rPr>
          <w:color w:val="000000" w:themeColor="text1"/>
        </w:rPr>
        <w:t>Action Plan</w:t>
      </w:r>
      <w:bookmarkEnd w:id="5"/>
    </w:p>
    <w:p w14:paraId="5204D6C8" w14:textId="77777777" w:rsidR="00A91BB7" w:rsidRPr="00C53337" w:rsidRDefault="00C020C0" w:rsidP="00A37CA2">
      <w:pP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The action plan needs to be developed for turning the weaknesses into strengths and eliminating challenges in future. My</w:t>
      </w:r>
      <w:r w:rsidRPr="00C53337">
        <w:rPr>
          <w:rFonts w:eastAsia="Times New Roman"/>
          <w:i/>
          <w:iCs/>
          <w:color w:val="000000" w:themeColor="text1"/>
          <w:sz w:val="24"/>
          <w:szCs w:val="24"/>
          <w:lang w:val="en-GB"/>
        </w:rPr>
        <w:t xml:space="preserve"> short-term</w:t>
      </w:r>
      <w:r w:rsidRPr="00C53337">
        <w:rPr>
          <w:rFonts w:eastAsia="Times New Roman"/>
          <w:color w:val="000000" w:themeColor="text1"/>
          <w:sz w:val="24"/>
          <w:szCs w:val="24"/>
          <w:lang w:val="en-GB"/>
        </w:rPr>
        <w:t xml:space="preserve"> goal aligns with the development of teamwork skills within the next 3 months to facilitate collaboration and assess different perspectives at the same time. It can be achieved through asking feedback, facilitating better communication and practising conflict resolution (</w:t>
      </w:r>
      <w:proofErr w:type="spellStart"/>
      <w:r w:rsidRPr="00C53337">
        <w:rPr>
          <w:rFonts w:eastAsia="Times New Roman"/>
          <w:color w:val="000000" w:themeColor="text1"/>
          <w:sz w:val="24"/>
          <w:szCs w:val="24"/>
          <w:lang w:val="en-GB"/>
        </w:rPr>
        <w:t>Growthspace</w:t>
      </w:r>
      <w:proofErr w:type="spellEnd"/>
      <w:r w:rsidRPr="00C53337">
        <w:rPr>
          <w:rFonts w:eastAsia="Times New Roman"/>
          <w:color w:val="000000" w:themeColor="text1"/>
          <w:sz w:val="24"/>
          <w:szCs w:val="24"/>
          <w:lang w:val="en-GB"/>
        </w:rPr>
        <w:t>, 2026). KPIs that can be used to measure the skills are team velocity and team retention rates. In terms of enhancing my analytical skills, I set it as a</w:t>
      </w:r>
      <w:r w:rsidRPr="00C53337">
        <w:rPr>
          <w:rFonts w:eastAsia="Times New Roman"/>
          <w:i/>
          <w:iCs/>
          <w:color w:val="000000" w:themeColor="text1"/>
          <w:sz w:val="24"/>
          <w:szCs w:val="24"/>
          <w:lang w:val="en-GB"/>
        </w:rPr>
        <w:t xml:space="preserve"> mid-term goal</w:t>
      </w:r>
      <w:r w:rsidRPr="00C53337">
        <w:rPr>
          <w:rFonts w:eastAsia="Times New Roman"/>
          <w:color w:val="000000" w:themeColor="text1"/>
          <w:sz w:val="24"/>
          <w:szCs w:val="24"/>
          <w:lang w:val="en-GB"/>
        </w:rPr>
        <w:t xml:space="preserve"> that needs to be developed within the next 7 months. This skill is relevant for me to enable logical problem-solving, improved academic performance, and effective decision-making. It can be achieved through practising data analysis and reading diverse topics at the same time, and the progress can be measured through KPIs like time-to-insight and percentage of requirements met (DQOPS, 2025). In order to build efficient presentation skills, I have to carry out some key strategies. I have set the presentation skill as my long-term goal that needs to be accomplished within the next 12 months. It can be measured through the use of KPIs like audience engagement score and call-to-action success rate. It can be developed through thorough preparation, consistent practice, and engaging delivery. </w:t>
      </w:r>
      <w:r w:rsidRPr="00C53337">
        <w:rPr>
          <w:rFonts w:eastAsia="Times New Roman"/>
          <w:color w:val="000000" w:themeColor="text1"/>
          <w:sz w:val="24"/>
          <w:szCs w:val="24"/>
          <w:lang w:val="en-GB"/>
        </w:rPr>
        <w:lastRenderedPageBreak/>
        <w:t xml:space="preserve">Hence, the follow-up of this action plan can help me to develop the skills and turn the weaknesses into strengths. </w:t>
      </w:r>
    </w:p>
    <w:p w14:paraId="1EB08CE7" w14:textId="77777777" w:rsidR="00A91BB7" w:rsidRPr="00C53337" w:rsidRDefault="00C020C0" w:rsidP="00A37CA2">
      <w:pPr>
        <w:pStyle w:val="Heading1"/>
        <w:spacing w:before="120" w:after="120"/>
        <w:rPr>
          <w:color w:val="000000" w:themeColor="text1"/>
        </w:rPr>
      </w:pPr>
      <w:bookmarkStart w:id="6" w:name="_Toc225348459"/>
      <w:r w:rsidRPr="00C53337">
        <w:rPr>
          <w:color w:val="000000" w:themeColor="text1"/>
        </w:rPr>
        <w:t>SMART Action Plan</w:t>
      </w:r>
      <w:bookmarkEnd w:id="6"/>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C53337" w:rsidRPr="00C53337" w14:paraId="6533A3E2" w14:textId="77777777">
        <w:tc>
          <w:tcPr>
            <w:tcW w:w="1560" w:type="dxa"/>
            <w:tcMar>
              <w:top w:w="100" w:type="dxa"/>
              <w:left w:w="100" w:type="dxa"/>
              <w:bottom w:w="100" w:type="dxa"/>
              <w:right w:w="100" w:type="dxa"/>
            </w:tcMar>
          </w:tcPr>
          <w:p w14:paraId="761A3003" w14:textId="77777777" w:rsidR="00A91BB7" w:rsidRPr="00C53337" w:rsidRDefault="00C020C0" w:rsidP="00A37CA2">
            <w:pPr>
              <w:widowControl w:val="0"/>
              <w:pBdr>
                <w:top w:val="nil"/>
                <w:left w:val="nil"/>
                <w:bottom w:val="nil"/>
                <w:right w:val="nil"/>
                <w:between w:val="nil"/>
              </w:pBdr>
              <w:spacing w:before="120" w:after="120" w:line="360" w:lineRule="auto"/>
              <w:jc w:val="center"/>
              <w:rPr>
                <w:rFonts w:eastAsia="Times New Roman"/>
                <w:b/>
                <w:bCs/>
                <w:color w:val="000000" w:themeColor="text1"/>
                <w:sz w:val="24"/>
                <w:szCs w:val="24"/>
                <w:lang w:val="en-GB"/>
              </w:rPr>
            </w:pPr>
            <w:r w:rsidRPr="00C53337">
              <w:rPr>
                <w:rFonts w:eastAsia="Times New Roman"/>
                <w:b/>
                <w:bCs/>
                <w:color w:val="000000" w:themeColor="text1"/>
                <w:sz w:val="24"/>
                <w:szCs w:val="24"/>
                <w:lang w:val="en-GB"/>
              </w:rPr>
              <w:t xml:space="preserve">Goals </w:t>
            </w:r>
          </w:p>
        </w:tc>
        <w:tc>
          <w:tcPr>
            <w:tcW w:w="1560" w:type="dxa"/>
            <w:tcMar>
              <w:top w:w="100" w:type="dxa"/>
              <w:left w:w="100" w:type="dxa"/>
              <w:bottom w:w="100" w:type="dxa"/>
              <w:right w:w="100" w:type="dxa"/>
            </w:tcMar>
          </w:tcPr>
          <w:p w14:paraId="65B0E8D6" w14:textId="77777777" w:rsidR="00A91BB7" w:rsidRPr="00C53337" w:rsidRDefault="00C020C0" w:rsidP="00A37CA2">
            <w:pPr>
              <w:widowControl w:val="0"/>
              <w:pBdr>
                <w:top w:val="nil"/>
                <w:left w:val="nil"/>
                <w:bottom w:val="nil"/>
                <w:right w:val="nil"/>
                <w:between w:val="nil"/>
              </w:pBdr>
              <w:spacing w:before="120" w:after="120" w:line="360" w:lineRule="auto"/>
              <w:jc w:val="center"/>
              <w:rPr>
                <w:rFonts w:eastAsia="Times New Roman"/>
                <w:b/>
                <w:bCs/>
                <w:color w:val="000000" w:themeColor="text1"/>
                <w:sz w:val="24"/>
                <w:szCs w:val="24"/>
                <w:lang w:val="en-GB"/>
              </w:rPr>
            </w:pPr>
            <w:r w:rsidRPr="00C53337">
              <w:rPr>
                <w:rFonts w:eastAsia="Times New Roman"/>
                <w:b/>
                <w:bCs/>
                <w:color w:val="000000" w:themeColor="text1"/>
                <w:sz w:val="24"/>
                <w:szCs w:val="24"/>
                <w:lang w:val="en-GB"/>
              </w:rPr>
              <w:t>Specific</w:t>
            </w:r>
          </w:p>
        </w:tc>
        <w:tc>
          <w:tcPr>
            <w:tcW w:w="1560" w:type="dxa"/>
            <w:tcMar>
              <w:top w:w="100" w:type="dxa"/>
              <w:left w:w="100" w:type="dxa"/>
              <w:bottom w:w="100" w:type="dxa"/>
              <w:right w:w="100" w:type="dxa"/>
            </w:tcMar>
          </w:tcPr>
          <w:p w14:paraId="4EE13C6C" w14:textId="77777777" w:rsidR="00A91BB7" w:rsidRPr="00C53337" w:rsidRDefault="00C020C0" w:rsidP="00A37CA2">
            <w:pPr>
              <w:widowControl w:val="0"/>
              <w:pBdr>
                <w:top w:val="nil"/>
                <w:left w:val="nil"/>
                <w:bottom w:val="nil"/>
                <w:right w:val="nil"/>
                <w:between w:val="nil"/>
              </w:pBdr>
              <w:spacing w:before="120" w:after="120" w:line="360" w:lineRule="auto"/>
              <w:jc w:val="center"/>
              <w:rPr>
                <w:rFonts w:eastAsia="Times New Roman"/>
                <w:b/>
                <w:bCs/>
                <w:color w:val="000000" w:themeColor="text1"/>
                <w:sz w:val="24"/>
                <w:szCs w:val="24"/>
                <w:lang w:val="en-GB"/>
              </w:rPr>
            </w:pPr>
            <w:r w:rsidRPr="00C53337">
              <w:rPr>
                <w:rFonts w:eastAsia="Times New Roman"/>
                <w:b/>
                <w:bCs/>
                <w:color w:val="000000" w:themeColor="text1"/>
                <w:sz w:val="24"/>
                <w:szCs w:val="24"/>
                <w:lang w:val="en-GB"/>
              </w:rPr>
              <w:t>Measurable</w:t>
            </w:r>
          </w:p>
        </w:tc>
        <w:tc>
          <w:tcPr>
            <w:tcW w:w="1560" w:type="dxa"/>
            <w:tcMar>
              <w:top w:w="100" w:type="dxa"/>
              <w:left w:w="100" w:type="dxa"/>
              <w:bottom w:w="100" w:type="dxa"/>
              <w:right w:w="100" w:type="dxa"/>
            </w:tcMar>
          </w:tcPr>
          <w:p w14:paraId="31D7DD8B" w14:textId="77777777" w:rsidR="00A91BB7" w:rsidRPr="00C53337" w:rsidRDefault="00C020C0" w:rsidP="00A37CA2">
            <w:pPr>
              <w:widowControl w:val="0"/>
              <w:pBdr>
                <w:top w:val="nil"/>
                <w:left w:val="nil"/>
                <w:bottom w:val="nil"/>
                <w:right w:val="nil"/>
                <w:between w:val="nil"/>
              </w:pBdr>
              <w:spacing w:before="120" w:after="120" w:line="360" w:lineRule="auto"/>
              <w:jc w:val="center"/>
              <w:rPr>
                <w:rFonts w:eastAsia="Times New Roman"/>
                <w:b/>
                <w:bCs/>
                <w:color w:val="000000" w:themeColor="text1"/>
                <w:sz w:val="24"/>
                <w:szCs w:val="24"/>
                <w:lang w:val="en-GB"/>
              </w:rPr>
            </w:pPr>
            <w:r w:rsidRPr="00C53337">
              <w:rPr>
                <w:rFonts w:eastAsia="Times New Roman"/>
                <w:b/>
                <w:bCs/>
                <w:color w:val="000000" w:themeColor="text1"/>
                <w:sz w:val="24"/>
                <w:szCs w:val="24"/>
                <w:lang w:val="en-GB"/>
              </w:rPr>
              <w:t>Achievable</w:t>
            </w:r>
          </w:p>
        </w:tc>
        <w:tc>
          <w:tcPr>
            <w:tcW w:w="1560" w:type="dxa"/>
            <w:tcMar>
              <w:top w:w="100" w:type="dxa"/>
              <w:left w:w="100" w:type="dxa"/>
              <w:bottom w:w="100" w:type="dxa"/>
              <w:right w:w="100" w:type="dxa"/>
            </w:tcMar>
          </w:tcPr>
          <w:p w14:paraId="415ADCF6" w14:textId="77777777" w:rsidR="00A91BB7" w:rsidRPr="00C53337" w:rsidRDefault="00C020C0" w:rsidP="00A37CA2">
            <w:pPr>
              <w:widowControl w:val="0"/>
              <w:spacing w:before="120" w:after="120" w:line="360" w:lineRule="auto"/>
              <w:jc w:val="center"/>
              <w:rPr>
                <w:rFonts w:eastAsia="Times New Roman"/>
                <w:b/>
                <w:bCs/>
                <w:color w:val="000000" w:themeColor="text1"/>
                <w:sz w:val="24"/>
                <w:szCs w:val="24"/>
                <w:lang w:val="en-GB"/>
              </w:rPr>
            </w:pPr>
            <w:r w:rsidRPr="00C53337">
              <w:rPr>
                <w:rFonts w:eastAsia="Times New Roman"/>
                <w:b/>
                <w:bCs/>
                <w:color w:val="000000" w:themeColor="text1"/>
                <w:sz w:val="24"/>
                <w:szCs w:val="24"/>
                <w:lang w:val="en-GB"/>
              </w:rPr>
              <w:t>Relevant</w:t>
            </w:r>
          </w:p>
        </w:tc>
        <w:tc>
          <w:tcPr>
            <w:tcW w:w="1560" w:type="dxa"/>
            <w:tcMar>
              <w:top w:w="100" w:type="dxa"/>
              <w:left w:w="100" w:type="dxa"/>
              <w:bottom w:w="100" w:type="dxa"/>
              <w:right w:w="100" w:type="dxa"/>
            </w:tcMar>
          </w:tcPr>
          <w:p w14:paraId="55DB9D70" w14:textId="77777777" w:rsidR="00A91BB7" w:rsidRPr="00C53337" w:rsidRDefault="00C020C0" w:rsidP="00A37CA2">
            <w:pPr>
              <w:widowControl w:val="0"/>
              <w:pBdr>
                <w:top w:val="nil"/>
                <w:left w:val="nil"/>
                <w:bottom w:val="nil"/>
                <w:right w:val="nil"/>
                <w:between w:val="nil"/>
              </w:pBdr>
              <w:spacing w:before="120" w:after="120" w:line="360" w:lineRule="auto"/>
              <w:jc w:val="center"/>
              <w:rPr>
                <w:rFonts w:eastAsia="Times New Roman"/>
                <w:b/>
                <w:bCs/>
                <w:color w:val="000000" w:themeColor="text1"/>
                <w:sz w:val="24"/>
                <w:szCs w:val="24"/>
                <w:lang w:val="en-GB"/>
              </w:rPr>
            </w:pPr>
            <w:r w:rsidRPr="00C53337">
              <w:rPr>
                <w:rFonts w:eastAsia="Times New Roman"/>
                <w:b/>
                <w:bCs/>
                <w:color w:val="000000" w:themeColor="text1"/>
                <w:sz w:val="24"/>
                <w:szCs w:val="24"/>
                <w:lang w:val="en-GB"/>
              </w:rPr>
              <w:t>Time-bound</w:t>
            </w:r>
          </w:p>
        </w:tc>
      </w:tr>
      <w:tr w:rsidR="00C53337" w:rsidRPr="00C53337" w14:paraId="722EFCF2" w14:textId="77777777">
        <w:tc>
          <w:tcPr>
            <w:tcW w:w="1560" w:type="dxa"/>
            <w:tcMar>
              <w:top w:w="100" w:type="dxa"/>
              <w:left w:w="100" w:type="dxa"/>
              <w:bottom w:w="100" w:type="dxa"/>
              <w:right w:w="100" w:type="dxa"/>
            </w:tcMar>
          </w:tcPr>
          <w:p w14:paraId="0922F8E9"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To enhance teamwork skills within the next 3 months</w:t>
            </w:r>
          </w:p>
        </w:tc>
        <w:tc>
          <w:tcPr>
            <w:tcW w:w="1560" w:type="dxa"/>
            <w:tcMar>
              <w:top w:w="100" w:type="dxa"/>
              <w:left w:w="100" w:type="dxa"/>
              <w:bottom w:w="100" w:type="dxa"/>
              <w:right w:w="100" w:type="dxa"/>
            </w:tcMar>
          </w:tcPr>
          <w:p w14:paraId="1DB3B406"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It is specific for students to facilitate collaboration on projects and build conflict resolution.</w:t>
            </w:r>
          </w:p>
        </w:tc>
        <w:tc>
          <w:tcPr>
            <w:tcW w:w="1560" w:type="dxa"/>
            <w:tcMar>
              <w:top w:w="100" w:type="dxa"/>
              <w:left w:w="100" w:type="dxa"/>
              <w:bottom w:w="100" w:type="dxa"/>
              <w:right w:w="100" w:type="dxa"/>
            </w:tcMar>
          </w:tcPr>
          <w:p w14:paraId="120E188F"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i/>
                <w:iCs/>
                <w:color w:val="000000" w:themeColor="text1"/>
                <w:sz w:val="24"/>
                <w:szCs w:val="24"/>
                <w:lang w:val="en-GB"/>
              </w:rPr>
              <w:t>Team Velocity</w:t>
            </w:r>
            <w:r w:rsidRPr="00C53337">
              <w:rPr>
                <w:rFonts w:eastAsia="Times New Roman"/>
                <w:color w:val="000000" w:themeColor="text1"/>
                <w:sz w:val="24"/>
                <w:szCs w:val="24"/>
                <w:lang w:val="en-GB"/>
              </w:rPr>
              <w:t xml:space="preserve"> and </w:t>
            </w:r>
            <w:r w:rsidRPr="00C53337">
              <w:rPr>
                <w:rFonts w:eastAsia="Times New Roman"/>
                <w:i/>
                <w:iCs/>
                <w:color w:val="000000" w:themeColor="text1"/>
                <w:sz w:val="24"/>
                <w:szCs w:val="24"/>
                <w:lang w:val="en-GB"/>
              </w:rPr>
              <w:t xml:space="preserve">Team Retention Rates </w:t>
            </w:r>
            <w:r w:rsidRPr="00C53337">
              <w:rPr>
                <w:rFonts w:eastAsia="Times New Roman"/>
                <w:color w:val="000000" w:themeColor="text1"/>
                <w:sz w:val="24"/>
                <w:szCs w:val="24"/>
                <w:lang w:val="en-GB"/>
              </w:rPr>
              <w:t xml:space="preserve">KPIs can be used. </w:t>
            </w:r>
          </w:p>
        </w:tc>
        <w:tc>
          <w:tcPr>
            <w:tcW w:w="1560" w:type="dxa"/>
            <w:tcMar>
              <w:top w:w="100" w:type="dxa"/>
              <w:left w:w="100" w:type="dxa"/>
              <w:bottom w:w="100" w:type="dxa"/>
              <w:right w:w="100" w:type="dxa"/>
            </w:tcMar>
          </w:tcPr>
          <w:p w14:paraId="41D0D946" w14:textId="77777777" w:rsidR="00A91BB7" w:rsidRPr="00C53337" w:rsidRDefault="00C020C0" w:rsidP="00A37CA2">
            <w:pPr>
              <w:widowControl w:val="0"/>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It can be achieved through asking for feedback, facilitating better </w:t>
            </w:r>
            <w:r w:rsidR="000C7F9A" w:rsidRPr="00C53337">
              <w:rPr>
                <w:rFonts w:eastAsia="Times New Roman"/>
                <w:color w:val="000000" w:themeColor="text1"/>
                <w:sz w:val="24"/>
                <w:szCs w:val="24"/>
                <w:lang w:val="en-GB"/>
              </w:rPr>
              <w:t>communication,</w:t>
            </w:r>
            <w:r w:rsidRPr="00C53337">
              <w:rPr>
                <w:rFonts w:eastAsia="Times New Roman"/>
                <w:color w:val="000000" w:themeColor="text1"/>
                <w:sz w:val="24"/>
                <w:szCs w:val="24"/>
                <w:lang w:val="en-GB"/>
              </w:rPr>
              <w:t xml:space="preserve"> and active listening. </w:t>
            </w:r>
          </w:p>
        </w:tc>
        <w:tc>
          <w:tcPr>
            <w:tcW w:w="1560" w:type="dxa"/>
            <w:tcMar>
              <w:top w:w="100" w:type="dxa"/>
              <w:left w:w="100" w:type="dxa"/>
              <w:bottom w:w="100" w:type="dxa"/>
              <w:right w:w="100" w:type="dxa"/>
            </w:tcMar>
          </w:tcPr>
          <w:p w14:paraId="042C3C88"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It is essential for me to foster effective communication, empathy, and creative problem-solving. </w:t>
            </w:r>
          </w:p>
        </w:tc>
        <w:tc>
          <w:tcPr>
            <w:tcW w:w="1560" w:type="dxa"/>
            <w:tcMar>
              <w:top w:w="100" w:type="dxa"/>
              <w:left w:w="100" w:type="dxa"/>
              <w:bottom w:w="100" w:type="dxa"/>
              <w:right w:w="100" w:type="dxa"/>
            </w:tcMar>
          </w:tcPr>
          <w:p w14:paraId="301AE8AD" w14:textId="77777777" w:rsidR="00A91BB7" w:rsidRPr="00C53337" w:rsidRDefault="00C020C0" w:rsidP="00A37CA2">
            <w:pPr>
              <w:widowControl w:val="0"/>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3 months</w:t>
            </w:r>
          </w:p>
          <w:p w14:paraId="135D0254" w14:textId="77777777" w:rsidR="00A91BB7" w:rsidRPr="00C53337" w:rsidRDefault="00A91BB7"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p>
        </w:tc>
      </w:tr>
      <w:tr w:rsidR="00C53337" w:rsidRPr="00C53337" w14:paraId="1C2C362C" w14:textId="77777777">
        <w:tc>
          <w:tcPr>
            <w:tcW w:w="1560" w:type="dxa"/>
            <w:tcMar>
              <w:top w:w="100" w:type="dxa"/>
              <w:left w:w="100" w:type="dxa"/>
              <w:bottom w:w="100" w:type="dxa"/>
              <w:right w:w="100" w:type="dxa"/>
            </w:tcMar>
          </w:tcPr>
          <w:p w14:paraId="0FAAC51B" w14:textId="77777777" w:rsidR="00A91BB7" w:rsidRPr="00C53337" w:rsidRDefault="00C020C0" w:rsidP="00A37CA2">
            <w:pPr>
              <w:widowControl w:val="0"/>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To improve analytical skills within the next 7 months</w:t>
            </w:r>
          </w:p>
        </w:tc>
        <w:tc>
          <w:tcPr>
            <w:tcW w:w="1560" w:type="dxa"/>
            <w:tcMar>
              <w:top w:w="100" w:type="dxa"/>
              <w:left w:w="100" w:type="dxa"/>
              <w:bottom w:w="100" w:type="dxa"/>
              <w:right w:w="100" w:type="dxa"/>
            </w:tcMar>
          </w:tcPr>
          <w:p w14:paraId="25585395"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It is specific for students as it enables them to deconstruct complex information and evaluate evidence </w:t>
            </w:r>
          </w:p>
        </w:tc>
        <w:tc>
          <w:tcPr>
            <w:tcW w:w="1560" w:type="dxa"/>
            <w:tcMar>
              <w:top w:w="100" w:type="dxa"/>
              <w:left w:w="100" w:type="dxa"/>
              <w:bottom w:w="100" w:type="dxa"/>
              <w:right w:w="100" w:type="dxa"/>
            </w:tcMar>
          </w:tcPr>
          <w:p w14:paraId="488B4C80"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KPIs like </w:t>
            </w:r>
            <w:r w:rsidRPr="00C53337">
              <w:rPr>
                <w:rFonts w:eastAsia="Times New Roman"/>
                <w:i/>
                <w:iCs/>
                <w:color w:val="000000" w:themeColor="text1"/>
                <w:sz w:val="24"/>
                <w:szCs w:val="24"/>
                <w:lang w:val="en-GB"/>
              </w:rPr>
              <w:t>Percentage of Requirements Met</w:t>
            </w:r>
            <w:r w:rsidRPr="00C53337">
              <w:rPr>
                <w:rFonts w:eastAsia="Times New Roman"/>
                <w:color w:val="000000" w:themeColor="text1"/>
                <w:sz w:val="24"/>
                <w:szCs w:val="24"/>
                <w:lang w:val="en-GB"/>
              </w:rPr>
              <w:t xml:space="preserve"> and </w:t>
            </w:r>
            <w:r w:rsidRPr="00C53337">
              <w:rPr>
                <w:rFonts w:eastAsia="Times New Roman"/>
                <w:i/>
                <w:iCs/>
                <w:color w:val="000000" w:themeColor="text1"/>
                <w:sz w:val="24"/>
                <w:szCs w:val="24"/>
                <w:lang w:val="en-GB"/>
              </w:rPr>
              <w:t xml:space="preserve">Time-to-Insight </w:t>
            </w:r>
            <w:r w:rsidRPr="00C53337">
              <w:rPr>
                <w:rFonts w:eastAsia="Times New Roman"/>
                <w:color w:val="000000" w:themeColor="text1"/>
                <w:sz w:val="24"/>
                <w:szCs w:val="24"/>
                <w:lang w:val="en-GB"/>
              </w:rPr>
              <w:t xml:space="preserve">can be used </w:t>
            </w:r>
          </w:p>
        </w:tc>
        <w:tc>
          <w:tcPr>
            <w:tcW w:w="1560" w:type="dxa"/>
            <w:tcMar>
              <w:top w:w="100" w:type="dxa"/>
              <w:left w:w="100" w:type="dxa"/>
              <w:bottom w:w="100" w:type="dxa"/>
              <w:right w:w="100" w:type="dxa"/>
            </w:tcMar>
          </w:tcPr>
          <w:p w14:paraId="2302AE62"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Analytical skills can be achieved through consistent practice of critical thinking, active observation, and data </w:t>
            </w:r>
            <w:r w:rsidRPr="00C53337">
              <w:rPr>
                <w:rFonts w:eastAsia="Times New Roman"/>
                <w:color w:val="000000" w:themeColor="text1"/>
                <w:sz w:val="24"/>
                <w:szCs w:val="24"/>
                <w:lang w:val="en-GB"/>
              </w:rPr>
              <w:lastRenderedPageBreak/>
              <w:t xml:space="preserve">analysis.  </w:t>
            </w:r>
          </w:p>
        </w:tc>
        <w:tc>
          <w:tcPr>
            <w:tcW w:w="1560" w:type="dxa"/>
            <w:tcMar>
              <w:top w:w="100" w:type="dxa"/>
              <w:left w:w="100" w:type="dxa"/>
              <w:bottom w:w="100" w:type="dxa"/>
              <w:right w:w="100" w:type="dxa"/>
            </w:tcMar>
          </w:tcPr>
          <w:p w14:paraId="38E89DF3"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lastRenderedPageBreak/>
              <w:t xml:space="preserve">It is relevant for me to enable logical problem-solving and improved academic performance. </w:t>
            </w:r>
          </w:p>
        </w:tc>
        <w:tc>
          <w:tcPr>
            <w:tcW w:w="1560" w:type="dxa"/>
            <w:tcMar>
              <w:top w:w="100" w:type="dxa"/>
              <w:left w:w="100" w:type="dxa"/>
              <w:bottom w:w="100" w:type="dxa"/>
              <w:right w:w="100" w:type="dxa"/>
            </w:tcMar>
          </w:tcPr>
          <w:p w14:paraId="4F003D88" w14:textId="77777777" w:rsidR="00A91BB7" w:rsidRPr="00C53337" w:rsidRDefault="00C020C0" w:rsidP="00A37CA2">
            <w:pPr>
              <w:widowControl w:val="0"/>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7 months</w:t>
            </w:r>
          </w:p>
          <w:p w14:paraId="57456478" w14:textId="77777777" w:rsidR="00A91BB7" w:rsidRPr="00C53337" w:rsidRDefault="00A91BB7"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p>
        </w:tc>
      </w:tr>
      <w:tr w:rsidR="00C53337" w:rsidRPr="00C53337" w14:paraId="725A6510" w14:textId="77777777">
        <w:tc>
          <w:tcPr>
            <w:tcW w:w="1560" w:type="dxa"/>
            <w:tcMar>
              <w:top w:w="100" w:type="dxa"/>
              <w:left w:w="100" w:type="dxa"/>
              <w:bottom w:w="100" w:type="dxa"/>
              <w:right w:w="100" w:type="dxa"/>
            </w:tcMar>
          </w:tcPr>
          <w:p w14:paraId="67270302"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To optimise presentation skills within the next 12 months</w:t>
            </w:r>
          </w:p>
        </w:tc>
        <w:tc>
          <w:tcPr>
            <w:tcW w:w="1560" w:type="dxa"/>
            <w:tcMar>
              <w:top w:w="100" w:type="dxa"/>
              <w:left w:w="100" w:type="dxa"/>
              <w:bottom w:w="100" w:type="dxa"/>
              <w:right w:w="100" w:type="dxa"/>
            </w:tcMar>
          </w:tcPr>
          <w:p w14:paraId="5EAB5970"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Students must foster this skill to ensure structured organisation, clear verbal communication, and engaging visual aids</w:t>
            </w:r>
            <w:r w:rsidR="000C7F9A" w:rsidRPr="00C53337">
              <w:rPr>
                <w:rFonts w:eastAsia="Times New Roman"/>
                <w:color w:val="000000" w:themeColor="text1"/>
                <w:sz w:val="24"/>
                <w:szCs w:val="24"/>
                <w:lang w:val="en-GB"/>
              </w:rPr>
              <w:t xml:space="preserve">. </w:t>
            </w:r>
          </w:p>
        </w:tc>
        <w:tc>
          <w:tcPr>
            <w:tcW w:w="1560" w:type="dxa"/>
            <w:tcMar>
              <w:top w:w="100" w:type="dxa"/>
              <w:left w:w="100" w:type="dxa"/>
              <w:bottom w:w="100" w:type="dxa"/>
              <w:right w:w="100" w:type="dxa"/>
            </w:tcMar>
          </w:tcPr>
          <w:p w14:paraId="6E93053C"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i/>
                <w:iCs/>
                <w:color w:val="000000" w:themeColor="text1"/>
                <w:sz w:val="24"/>
                <w:szCs w:val="24"/>
                <w:lang w:val="en-GB"/>
              </w:rPr>
              <w:t>Audience Engagement Score</w:t>
            </w:r>
            <w:r w:rsidRPr="00C53337">
              <w:rPr>
                <w:rFonts w:eastAsia="Times New Roman"/>
                <w:color w:val="000000" w:themeColor="text1"/>
                <w:sz w:val="24"/>
                <w:szCs w:val="24"/>
                <w:lang w:val="en-GB"/>
              </w:rPr>
              <w:t xml:space="preserve"> and </w:t>
            </w:r>
            <w:r w:rsidRPr="00C53337">
              <w:rPr>
                <w:rFonts w:eastAsia="Times New Roman"/>
                <w:i/>
                <w:iCs/>
                <w:color w:val="000000" w:themeColor="text1"/>
                <w:sz w:val="24"/>
                <w:szCs w:val="24"/>
                <w:lang w:val="en-GB"/>
              </w:rPr>
              <w:t xml:space="preserve">Call to Action Success Rate </w:t>
            </w:r>
            <w:r w:rsidRPr="00C53337">
              <w:rPr>
                <w:rFonts w:eastAsia="Times New Roman"/>
                <w:color w:val="000000" w:themeColor="text1"/>
                <w:sz w:val="24"/>
                <w:szCs w:val="24"/>
                <w:lang w:val="en-GB"/>
              </w:rPr>
              <w:t xml:space="preserve">can be used to measure the progress </w:t>
            </w:r>
          </w:p>
        </w:tc>
        <w:tc>
          <w:tcPr>
            <w:tcW w:w="1560" w:type="dxa"/>
            <w:tcMar>
              <w:top w:w="100" w:type="dxa"/>
              <w:left w:w="100" w:type="dxa"/>
              <w:bottom w:w="100" w:type="dxa"/>
              <w:right w:w="100" w:type="dxa"/>
            </w:tcMar>
          </w:tcPr>
          <w:p w14:paraId="193CD00D"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It is achievable through thorough preparation, consistent practice, and engaging delivery.  </w:t>
            </w:r>
          </w:p>
          <w:p w14:paraId="4D0642F0" w14:textId="77777777" w:rsidR="00A91BB7" w:rsidRPr="00C53337" w:rsidRDefault="00A91BB7"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p>
        </w:tc>
        <w:tc>
          <w:tcPr>
            <w:tcW w:w="1560" w:type="dxa"/>
            <w:tcMar>
              <w:top w:w="100" w:type="dxa"/>
              <w:left w:w="100" w:type="dxa"/>
              <w:bottom w:w="100" w:type="dxa"/>
              <w:right w:w="100" w:type="dxa"/>
            </w:tcMar>
          </w:tcPr>
          <w:p w14:paraId="0442BE38" w14:textId="77777777" w:rsidR="00A91BB7" w:rsidRPr="00C53337" w:rsidRDefault="00C020C0" w:rsidP="00A37CA2">
            <w:pPr>
              <w:widowControl w:val="0"/>
              <w:pBdr>
                <w:top w:val="nil"/>
                <w:left w:val="nil"/>
                <w:bottom w:val="nil"/>
                <w:right w:val="nil"/>
                <w:between w:val="nil"/>
              </w:pBd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It is crucial for me to boost confidence, reduce </w:t>
            </w:r>
            <w:r w:rsidR="000C7F9A" w:rsidRPr="00C53337">
              <w:rPr>
                <w:rFonts w:eastAsia="Times New Roman"/>
                <w:color w:val="000000" w:themeColor="text1"/>
                <w:sz w:val="24"/>
                <w:szCs w:val="24"/>
                <w:lang w:val="en-GB"/>
              </w:rPr>
              <w:t>shyness,</w:t>
            </w:r>
            <w:r w:rsidRPr="00C53337">
              <w:rPr>
                <w:rFonts w:eastAsia="Times New Roman"/>
                <w:color w:val="000000" w:themeColor="text1"/>
                <w:sz w:val="24"/>
                <w:szCs w:val="24"/>
                <w:lang w:val="en-GB"/>
              </w:rPr>
              <w:t xml:space="preserve"> and enhance academic performance. </w:t>
            </w:r>
          </w:p>
        </w:tc>
        <w:tc>
          <w:tcPr>
            <w:tcW w:w="1560" w:type="dxa"/>
            <w:tcMar>
              <w:top w:w="100" w:type="dxa"/>
              <w:left w:w="100" w:type="dxa"/>
              <w:bottom w:w="100" w:type="dxa"/>
              <w:right w:w="100" w:type="dxa"/>
            </w:tcMar>
          </w:tcPr>
          <w:p w14:paraId="0F881355" w14:textId="77777777" w:rsidR="00A91BB7" w:rsidRPr="00C53337" w:rsidRDefault="00C020C0" w:rsidP="00A37CA2">
            <w:pPr>
              <w:widowControl w:val="0"/>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12 months</w:t>
            </w:r>
          </w:p>
        </w:tc>
      </w:tr>
    </w:tbl>
    <w:p w14:paraId="10E41811" w14:textId="77777777" w:rsidR="00A91BB7" w:rsidRPr="00C53337" w:rsidRDefault="00C020C0" w:rsidP="00A37CA2">
      <w:pPr>
        <w:spacing w:before="120" w:after="120" w:line="360" w:lineRule="auto"/>
        <w:jc w:val="both"/>
        <w:rPr>
          <w:rFonts w:eastAsia="Times New Roman"/>
          <w:color w:val="000000" w:themeColor="text1"/>
          <w:sz w:val="24"/>
          <w:szCs w:val="24"/>
          <w:lang w:val="en-GB"/>
        </w:rPr>
      </w:pPr>
      <w:r w:rsidRPr="00C53337">
        <w:rPr>
          <w:rFonts w:eastAsia="Times New Roman"/>
          <w:color w:val="000000" w:themeColor="text1"/>
          <w:sz w:val="24"/>
          <w:szCs w:val="24"/>
          <w:lang w:val="en-GB"/>
        </w:rPr>
        <w:t xml:space="preserve">The conduction of self-reflection presents potential opportunities and threats for students that eliminate both academic and career challenges. The essay has shed light on the significance of sharing personal experiences for developing new academic skills. It has been demonstrated that academic writing skills have been developed in a personal context at the university. In conclusion, the development of digital and academic skills is crucial to gain a competitive edge and eliminating external barriers. </w:t>
      </w:r>
    </w:p>
    <w:p w14:paraId="197C0464" w14:textId="77777777" w:rsidR="00A91BB7" w:rsidRPr="00C53337" w:rsidRDefault="00A91BB7" w:rsidP="00A37CA2">
      <w:pPr>
        <w:spacing w:before="120" w:after="120" w:line="360" w:lineRule="auto"/>
        <w:jc w:val="both"/>
        <w:rPr>
          <w:rFonts w:eastAsia="Times New Roman"/>
          <w:color w:val="000000" w:themeColor="text1"/>
          <w:sz w:val="24"/>
          <w:szCs w:val="24"/>
          <w:lang w:val="en-GB"/>
        </w:rPr>
      </w:pPr>
    </w:p>
    <w:p w14:paraId="45C13D5B" w14:textId="77777777" w:rsidR="00A91BB7" w:rsidRPr="00C53337" w:rsidRDefault="00C020C0" w:rsidP="00A37CA2">
      <w:pPr>
        <w:spacing w:before="120" w:after="120" w:line="360" w:lineRule="auto"/>
        <w:jc w:val="both"/>
        <w:rPr>
          <w:rFonts w:eastAsia="Times New Roman"/>
          <w:color w:val="000000" w:themeColor="text1"/>
          <w:sz w:val="24"/>
          <w:szCs w:val="24"/>
          <w:lang w:val="en-GB"/>
        </w:rPr>
      </w:pPr>
      <w:r w:rsidRPr="00C53337">
        <w:rPr>
          <w:color w:val="000000" w:themeColor="text1"/>
          <w:sz w:val="24"/>
          <w:szCs w:val="24"/>
          <w:lang w:val="en-GB"/>
        </w:rPr>
        <w:br w:type="page"/>
      </w:r>
    </w:p>
    <w:p w14:paraId="215B9B69" w14:textId="77777777" w:rsidR="00417D40" w:rsidRPr="00C53337" w:rsidRDefault="00C020C0" w:rsidP="00A37CA2">
      <w:pPr>
        <w:pStyle w:val="Heading1"/>
        <w:spacing w:before="120" w:after="120"/>
        <w:rPr>
          <w:color w:val="000000" w:themeColor="text1"/>
        </w:rPr>
      </w:pPr>
      <w:bookmarkStart w:id="7" w:name="_Toc225348460"/>
      <w:r w:rsidRPr="00C53337">
        <w:rPr>
          <w:color w:val="000000" w:themeColor="text1"/>
        </w:rPr>
        <w:lastRenderedPageBreak/>
        <w:t>Reference List</w:t>
      </w:r>
      <w:bookmarkEnd w:id="7"/>
    </w:p>
    <w:p w14:paraId="5265CC55"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r w:rsidRPr="00C53337">
        <w:rPr>
          <w:rFonts w:eastAsia="Times New Roman"/>
          <w:color w:val="000000" w:themeColor="text1"/>
          <w:sz w:val="24"/>
          <w:szCs w:val="24"/>
          <w:highlight w:val="white"/>
          <w:lang w:val="en-GB"/>
        </w:rPr>
        <w:t xml:space="preserve">Cottrell, S. (2023) </w:t>
      </w:r>
      <w:r w:rsidRPr="00C53337">
        <w:rPr>
          <w:rFonts w:eastAsia="Times New Roman"/>
          <w:i/>
          <w:iCs/>
          <w:color w:val="000000" w:themeColor="text1"/>
          <w:sz w:val="24"/>
          <w:szCs w:val="24"/>
          <w:highlight w:val="white"/>
          <w:lang w:val="en-GB"/>
        </w:rPr>
        <w:t>Critical thinking skills: effective analysis, argument and reflection,</w:t>
      </w:r>
      <w:r w:rsidRPr="00C53337">
        <w:rPr>
          <w:rFonts w:eastAsia="Times New Roman"/>
          <w:color w:val="000000" w:themeColor="text1"/>
          <w:sz w:val="24"/>
          <w:szCs w:val="24"/>
          <w:highlight w:val="white"/>
          <w:lang w:val="en-GB"/>
        </w:rPr>
        <w:t xml:space="preserve"> 4th edition. Bloomsbury Academic.</w:t>
      </w:r>
    </w:p>
    <w:p w14:paraId="265CB3C5"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r w:rsidRPr="00C53337">
        <w:rPr>
          <w:rFonts w:eastAsia="Times New Roman"/>
          <w:color w:val="000000" w:themeColor="text1"/>
          <w:sz w:val="24"/>
          <w:szCs w:val="24"/>
          <w:highlight w:val="white"/>
          <w:lang w:val="en-GB"/>
        </w:rPr>
        <w:t xml:space="preserve">Cottrell. (2019) </w:t>
      </w:r>
      <w:r w:rsidRPr="00C53337">
        <w:rPr>
          <w:rFonts w:eastAsia="Times New Roman"/>
          <w:i/>
          <w:iCs/>
          <w:color w:val="000000" w:themeColor="text1"/>
          <w:sz w:val="24"/>
          <w:szCs w:val="24"/>
          <w:highlight w:val="white"/>
          <w:lang w:val="en-GB"/>
        </w:rPr>
        <w:t xml:space="preserve">The study skills handbook, </w:t>
      </w:r>
      <w:r w:rsidRPr="00C53337">
        <w:rPr>
          <w:rFonts w:eastAsia="Times New Roman"/>
          <w:color w:val="000000" w:themeColor="text1"/>
          <w:sz w:val="24"/>
          <w:szCs w:val="24"/>
          <w:highlight w:val="white"/>
          <w:lang w:val="en-GB"/>
        </w:rPr>
        <w:t xml:space="preserve">5th </w:t>
      </w:r>
      <w:proofErr w:type="spellStart"/>
      <w:r w:rsidRPr="00C53337">
        <w:rPr>
          <w:rFonts w:eastAsia="Times New Roman"/>
          <w:color w:val="000000" w:themeColor="text1"/>
          <w:sz w:val="24"/>
          <w:szCs w:val="24"/>
          <w:highlight w:val="white"/>
          <w:lang w:val="en-GB"/>
        </w:rPr>
        <w:t>edn</w:t>
      </w:r>
      <w:proofErr w:type="spellEnd"/>
      <w:r w:rsidRPr="00C53337">
        <w:rPr>
          <w:rFonts w:eastAsia="Times New Roman"/>
          <w:color w:val="000000" w:themeColor="text1"/>
          <w:sz w:val="24"/>
          <w:szCs w:val="24"/>
          <w:highlight w:val="white"/>
          <w:lang w:val="en-GB"/>
        </w:rPr>
        <w:t>. Macmillan Education UK.</w:t>
      </w:r>
    </w:p>
    <w:p w14:paraId="4D694CB4"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r w:rsidRPr="00C53337">
        <w:rPr>
          <w:rFonts w:eastAsia="Times New Roman"/>
          <w:color w:val="000000" w:themeColor="text1"/>
          <w:sz w:val="24"/>
          <w:szCs w:val="24"/>
          <w:highlight w:val="white"/>
          <w:lang w:val="en-GB"/>
        </w:rPr>
        <w:t xml:space="preserve">Cottrell. (2021) </w:t>
      </w:r>
      <w:r w:rsidRPr="00C53337">
        <w:rPr>
          <w:rFonts w:eastAsia="Times New Roman"/>
          <w:i/>
          <w:iCs/>
          <w:color w:val="000000" w:themeColor="text1"/>
          <w:sz w:val="24"/>
          <w:szCs w:val="24"/>
          <w:highlight w:val="white"/>
          <w:lang w:val="en-GB"/>
        </w:rPr>
        <w:t>Skills for success: the personal development planning handbook,</w:t>
      </w:r>
      <w:r w:rsidRPr="00C53337">
        <w:rPr>
          <w:rFonts w:eastAsia="Times New Roman"/>
          <w:color w:val="000000" w:themeColor="text1"/>
          <w:sz w:val="24"/>
          <w:szCs w:val="24"/>
          <w:highlight w:val="white"/>
          <w:lang w:val="en-GB"/>
        </w:rPr>
        <w:t xml:space="preserve"> 4th </w:t>
      </w:r>
      <w:proofErr w:type="spellStart"/>
      <w:r w:rsidRPr="00C53337">
        <w:rPr>
          <w:rFonts w:eastAsia="Times New Roman"/>
          <w:color w:val="000000" w:themeColor="text1"/>
          <w:sz w:val="24"/>
          <w:szCs w:val="24"/>
          <w:highlight w:val="white"/>
          <w:lang w:val="en-GB"/>
        </w:rPr>
        <w:t>edn</w:t>
      </w:r>
      <w:proofErr w:type="spellEnd"/>
      <w:r w:rsidRPr="00C53337">
        <w:rPr>
          <w:rFonts w:eastAsia="Times New Roman"/>
          <w:color w:val="000000" w:themeColor="text1"/>
          <w:sz w:val="24"/>
          <w:szCs w:val="24"/>
          <w:highlight w:val="white"/>
          <w:lang w:val="en-GB"/>
        </w:rPr>
        <w:t>. Palgrave Macmillan.</w:t>
      </w:r>
    </w:p>
    <w:p w14:paraId="5BB081CF"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r w:rsidRPr="00C53337">
        <w:rPr>
          <w:rFonts w:eastAsia="Times New Roman"/>
          <w:color w:val="000000" w:themeColor="text1"/>
          <w:sz w:val="24"/>
          <w:szCs w:val="24"/>
          <w:highlight w:val="white"/>
          <w:lang w:val="en-GB"/>
        </w:rPr>
        <w:t xml:space="preserve">DQOPS (2025) </w:t>
      </w:r>
      <w:r w:rsidRPr="00C53337">
        <w:rPr>
          <w:rFonts w:eastAsia="Times New Roman"/>
          <w:i/>
          <w:iCs/>
          <w:color w:val="000000" w:themeColor="text1"/>
          <w:sz w:val="24"/>
          <w:szCs w:val="24"/>
          <w:highlight w:val="white"/>
          <w:lang w:val="en-GB"/>
        </w:rPr>
        <w:t xml:space="preserve">What are Data Quality Metrics? Definition, Examples and Best Practices. </w:t>
      </w:r>
      <w:r w:rsidRPr="00C53337">
        <w:rPr>
          <w:rFonts w:eastAsia="Times New Roman"/>
          <w:color w:val="000000" w:themeColor="text1"/>
          <w:sz w:val="24"/>
          <w:szCs w:val="24"/>
          <w:highlight w:val="white"/>
          <w:lang w:val="en-GB"/>
        </w:rPr>
        <w:t xml:space="preserve">Available at: </w:t>
      </w:r>
      <w:hyperlink r:id="rId8" w:anchor=":~:text=Time%20to%20Insights:%20Evaluates%20the%20speed%20at,points%20to%20a%20long%20time%20to%20insights">
        <w:r w:rsidRPr="00C53337">
          <w:rPr>
            <w:rFonts w:eastAsia="Times New Roman"/>
            <w:color w:val="000000" w:themeColor="text1"/>
            <w:sz w:val="24"/>
            <w:szCs w:val="24"/>
            <w:highlight w:val="white"/>
            <w:lang w:val="en-GB"/>
          </w:rPr>
          <w:t>https://dqops.com/data-quality-metrics/#:~:text=Time%20to%20Insights:%20Evaluates%20the%20speed%20at,points%20to%20a%20long%20time%20to%20insights</w:t>
        </w:r>
      </w:hyperlink>
      <w:r w:rsidRPr="00C53337">
        <w:rPr>
          <w:rFonts w:eastAsia="Times New Roman"/>
          <w:color w:val="000000" w:themeColor="text1"/>
          <w:sz w:val="24"/>
          <w:szCs w:val="24"/>
          <w:highlight w:val="white"/>
          <w:lang w:val="en-GB"/>
        </w:rPr>
        <w:t xml:space="preserve"> [Accessed on: March 25, 2026]</w:t>
      </w:r>
    </w:p>
    <w:p w14:paraId="1D70DC09"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r w:rsidRPr="00C53337">
        <w:rPr>
          <w:rFonts w:eastAsia="Times New Roman"/>
          <w:color w:val="000000" w:themeColor="text1"/>
          <w:sz w:val="24"/>
          <w:szCs w:val="24"/>
          <w:highlight w:val="white"/>
          <w:lang w:val="en-GB"/>
        </w:rPr>
        <w:t xml:space="preserve">Emahiser, J., Nguyen, J., Vanier, C. and Sadik, A. (2021) ‘Study of live lecture attendance, student perceptions and expectations’, </w:t>
      </w:r>
      <w:r w:rsidRPr="00C53337">
        <w:rPr>
          <w:rFonts w:eastAsia="Times New Roman"/>
          <w:i/>
          <w:iCs/>
          <w:color w:val="000000" w:themeColor="text1"/>
          <w:sz w:val="24"/>
          <w:szCs w:val="24"/>
          <w:highlight w:val="white"/>
          <w:lang w:val="en-GB"/>
        </w:rPr>
        <w:t>Medical Science Educator</w:t>
      </w:r>
      <w:r w:rsidRPr="00C53337">
        <w:rPr>
          <w:rFonts w:eastAsia="Times New Roman"/>
          <w:color w:val="000000" w:themeColor="text1"/>
          <w:sz w:val="24"/>
          <w:szCs w:val="24"/>
          <w:highlight w:val="white"/>
          <w:lang w:val="en-GB"/>
        </w:rPr>
        <w:t xml:space="preserve">, 31(2), pp. 697-707. Available at: </w:t>
      </w:r>
      <w:hyperlink r:id="rId9">
        <w:r w:rsidRPr="00C53337">
          <w:rPr>
            <w:rFonts w:eastAsia="Times New Roman"/>
            <w:color w:val="000000" w:themeColor="text1"/>
            <w:sz w:val="24"/>
            <w:szCs w:val="24"/>
            <w:highlight w:val="white"/>
            <w:lang w:val="en-GB"/>
          </w:rPr>
          <w:t>https://link.springer.com/article/10.1007/s40670-021-01236-8</w:t>
        </w:r>
      </w:hyperlink>
      <w:r w:rsidRPr="00C53337">
        <w:rPr>
          <w:rFonts w:eastAsia="Times New Roman"/>
          <w:color w:val="000000" w:themeColor="text1"/>
          <w:sz w:val="24"/>
          <w:szCs w:val="24"/>
          <w:highlight w:val="white"/>
          <w:lang w:val="en-GB"/>
        </w:rPr>
        <w:t xml:space="preserve"> </w:t>
      </w:r>
    </w:p>
    <w:p w14:paraId="0DB60616" w14:textId="77777777" w:rsidR="00417D40" w:rsidRPr="00C53337" w:rsidRDefault="00417D40" w:rsidP="00A37CA2">
      <w:pPr>
        <w:spacing w:before="120" w:after="120" w:line="360" w:lineRule="auto"/>
        <w:jc w:val="both"/>
        <w:rPr>
          <w:rFonts w:eastAsia="Times New Roman"/>
          <w:color w:val="000000" w:themeColor="text1"/>
          <w:sz w:val="24"/>
          <w:szCs w:val="24"/>
          <w:lang w:val="en-GB"/>
        </w:rPr>
      </w:pPr>
      <w:proofErr w:type="spellStart"/>
      <w:r w:rsidRPr="00C53337">
        <w:rPr>
          <w:rFonts w:eastAsia="Times New Roman"/>
          <w:color w:val="000000" w:themeColor="text1"/>
          <w:sz w:val="24"/>
          <w:szCs w:val="24"/>
          <w:highlight w:val="white"/>
          <w:lang w:val="en-GB"/>
        </w:rPr>
        <w:t>Growthspace</w:t>
      </w:r>
      <w:proofErr w:type="spellEnd"/>
      <w:r w:rsidRPr="00C53337">
        <w:rPr>
          <w:rFonts w:eastAsia="Times New Roman"/>
          <w:color w:val="000000" w:themeColor="text1"/>
          <w:sz w:val="24"/>
          <w:szCs w:val="24"/>
          <w:highlight w:val="white"/>
          <w:lang w:val="en-GB"/>
        </w:rPr>
        <w:t xml:space="preserve"> (2026) </w:t>
      </w:r>
      <w:r w:rsidRPr="00C53337">
        <w:rPr>
          <w:rFonts w:eastAsia="Times New Roman"/>
          <w:i/>
          <w:iCs/>
          <w:color w:val="000000" w:themeColor="text1"/>
          <w:sz w:val="24"/>
          <w:szCs w:val="24"/>
          <w:highlight w:val="white"/>
          <w:lang w:val="en-GB"/>
        </w:rPr>
        <w:t>Teamwork Skills.</w:t>
      </w:r>
      <w:r w:rsidRPr="00C53337">
        <w:rPr>
          <w:rFonts w:eastAsia="Times New Roman"/>
          <w:color w:val="000000" w:themeColor="text1"/>
          <w:sz w:val="24"/>
          <w:szCs w:val="24"/>
          <w:highlight w:val="white"/>
          <w:lang w:val="en-GB"/>
        </w:rPr>
        <w:t xml:space="preserve"> Available at: </w:t>
      </w:r>
      <w:hyperlink r:id="rId10">
        <w:r w:rsidRPr="00C53337">
          <w:rPr>
            <w:rFonts w:eastAsia="Times New Roman"/>
            <w:color w:val="000000" w:themeColor="text1"/>
            <w:sz w:val="24"/>
            <w:szCs w:val="24"/>
            <w:highlight w:val="white"/>
            <w:lang w:val="en-GB"/>
          </w:rPr>
          <w:t>https://www.growthspace.com/glossary/teamwork-skills</w:t>
        </w:r>
      </w:hyperlink>
      <w:r w:rsidRPr="00C53337">
        <w:rPr>
          <w:rFonts w:eastAsia="Times New Roman"/>
          <w:color w:val="000000" w:themeColor="text1"/>
          <w:sz w:val="24"/>
          <w:szCs w:val="24"/>
          <w:highlight w:val="white"/>
          <w:lang w:val="en-GB"/>
        </w:rPr>
        <w:t xml:space="preserve"> [Accessed on: March 25, 2026]</w:t>
      </w:r>
    </w:p>
    <w:p w14:paraId="1B14320B"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r w:rsidRPr="00C53337">
        <w:rPr>
          <w:rFonts w:eastAsia="Times New Roman"/>
          <w:color w:val="000000" w:themeColor="text1"/>
          <w:sz w:val="24"/>
          <w:szCs w:val="24"/>
          <w:highlight w:val="white"/>
          <w:lang w:val="en-GB"/>
        </w:rPr>
        <w:t>Koudela-</w:t>
      </w:r>
      <w:proofErr w:type="spellStart"/>
      <w:r w:rsidRPr="00C53337">
        <w:rPr>
          <w:rFonts w:eastAsia="Times New Roman"/>
          <w:color w:val="000000" w:themeColor="text1"/>
          <w:sz w:val="24"/>
          <w:szCs w:val="24"/>
          <w:highlight w:val="white"/>
          <w:lang w:val="en-GB"/>
        </w:rPr>
        <w:t>Hamila</w:t>
      </w:r>
      <w:proofErr w:type="spellEnd"/>
      <w:r w:rsidRPr="00C53337">
        <w:rPr>
          <w:rFonts w:eastAsia="Times New Roman"/>
          <w:color w:val="000000" w:themeColor="text1"/>
          <w:sz w:val="24"/>
          <w:szCs w:val="24"/>
          <w:highlight w:val="white"/>
          <w:lang w:val="en-GB"/>
        </w:rPr>
        <w:t xml:space="preserve">, S., Santangelo, P.S., Ebner-Priemer, U.W. and Schlotz, W. (2022) ‘Under which circumstances </w:t>
      </w:r>
      <w:proofErr w:type="gramStart"/>
      <w:r w:rsidRPr="00C53337">
        <w:rPr>
          <w:rFonts w:eastAsia="Times New Roman"/>
          <w:color w:val="000000" w:themeColor="text1"/>
          <w:sz w:val="24"/>
          <w:szCs w:val="24"/>
          <w:highlight w:val="white"/>
          <w:lang w:val="en-GB"/>
        </w:rPr>
        <w:t>does</w:t>
      </w:r>
      <w:proofErr w:type="gramEnd"/>
      <w:r w:rsidRPr="00C53337">
        <w:rPr>
          <w:rFonts w:eastAsia="Times New Roman"/>
          <w:color w:val="000000" w:themeColor="text1"/>
          <w:sz w:val="24"/>
          <w:szCs w:val="24"/>
          <w:highlight w:val="white"/>
          <w:lang w:val="en-GB"/>
        </w:rPr>
        <w:t xml:space="preserve"> academic workload lead to stress?’, </w:t>
      </w:r>
      <w:r w:rsidRPr="00C53337">
        <w:rPr>
          <w:rFonts w:eastAsia="Times New Roman"/>
          <w:i/>
          <w:iCs/>
          <w:color w:val="000000" w:themeColor="text1"/>
          <w:sz w:val="24"/>
          <w:szCs w:val="24"/>
          <w:highlight w:val="white"/>
          <w:lang w:val="en-GB"/>
        </w:rPr>
        <w:t>Journal of Psychophysiology.</w:t>
      </w:r>
      <w:r w:rsidRPr="00C53337">
        <w:rPr>
          <w:rFonts w:eastAsia="Times New Roman"/>
          <w:color w:val="000000" w:themeColor="text1"/>
          <w:sz w:val="24"/>
          <w:szCs w:val="24"/>
          <w:highlight w:val="white"/>
          <w:lang w:val="en-GB"/>
        </w:rPr>
        <w:t xml:space="preserve"> Available at: </w:t>
      </w:r>
      <w:hyperlink r:id="rId11">
        <w:r w:rsidRPr="00C53337">
          <w:rPr>
            <w:rFonts w:eastAsia="Times New Roman"/>
            <w:color w:val="000000" w:themeColor="text1"/>
            <w:sz w:val="24"/>
            <w:szCs w:val="24"/>
            <w:highlight w:val="white"/>
            <w:lang w:val="en-GB"/>
          </w:rPr>
          <w:t>https://econtent.hogrefe.com/doi/abs/10.1027/0269-8803/a000293?journalCode=jop</w:t>
        </w:r>
      </w:hyperlink>
      <w:r w:rsidRPr="00C53337">
        <w:rPr>
          <w:rFonts w:eastAsia="Times New Roman"/>
          <w:color w:val="000000" w:themeColor="text1"/>
          <w:sz w:val="24"/>
          <w:szCs w:val="24"/>
          <w:highlight w:val="white"/>
          <w:lang w:val="en-GB"/>
        </w:rPr>
        <w:t xml:space="preserve"> </w:t>
      </w:r>
    </w:p>
    <w:p w14:paraId="70D07E60"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proofErr w:type="spellStart"/>
      <w:r w:rsidRPr="00C53337">
        <w:rPr>
          <w:rFonts w:eastAsia="Times New Roman"/>
          <w:color w:val="000000" w:themeColor="text1"/>
          <w:sz w:val="24"/>
          <w:szCs w:val="24"/>
          <w:highlight w:val="white"/>
          <w:lang w:val="en-GB"/>
        </w:rPr>
        <w:t>Paramole</w:t>
      </w:r>
      <w:proofErr w:type="spellEnd"/>
      <w:r w:rsidRPr="00C53337">
        <w:rPr>
          <w:rFonts w:eastAsia="Times New Roman"/>
          <w:color w:val="000000" w:themeColor="text1"/>
          <w:sz w:val="24"/>
          <w:szCs w:val="24"/>
          <w:highlight w:val="white"/>
          <w:lang w:val="en-GB"/>
        </w:rPr>
        <w:t xml:space="preserve">, O.C., Adeoye, M.A., Arowosaye, S.A. and Ibikunle, Y.A. (2024) ‘The impact of active listening on student engagement and learning outcomes in educational settings’, </w:t>
      </w:r>
      <w:r w:rsidRPr="00C53337">
        <w:rPr>
          <w:rFonts w:eastAsia="Times New Roman"/>
          <w:i/>
          <w:iCs/>
          <w:color w:val="000000" w:themeColor="text1"/>
          <w:sz w:val="24"/>
          <w:szCs w:val="24"/>
          <w:highlight w:val="white"/>
          <w:lang w:val="en-GB"/>
        </w:rPr>
        <w:t xml:space="preserve">International Journal of Universal Education, </w:t>
      </w:r>
      <w:r w:rsidRPr="00C53337">
        <w:rPr>
          <w:rFonts w:eastAsia="Times New Roman"/>
          <w:color w:val="000000" w:themeColor="text1"/>
          <w:sz w:val="24"/>
          <w:szCs w:val="24"/>
          <w:highlight w:val="white"/>
          <w:lang w:val="en-GB"/>
        </w:rPr>
        <w:t xml:space="preserve">2(2), pp. 77-89. Available at: </w:t>
      </w:r>
      <w:hyperlink r:id="rId12">
        <w:r w:rsidRPr="00C53337">
          <w:rPr>
            <w:rFonts w:eastAsia="Times New Roman"/>
            <w:color w:val="000000" w:themeColor="text1"/>
            <w:sz w:val="24"/>
            <w:szCs w:val="24"/>
            <w:highlight w:val="white"/>
            <w:lang w:val="en-GB"/>
          </w:rPr>
          <w:t>https://journal.umpr.ac.id/index.php/ijue/article/view/8898/4968</w:t>
        </w:r>
      </w:hyperlink>
      <w:r w:rsidRPr="00C53337">
        <w:rPr>
          <w:rFonts w:eastAsia="Times New Roman"/>
          <w:color w:val="000000" w:themeColor="text1"/>
          <w:sz w:val="24"/>
          <w:szCs w:val="24"/>
          <w:highlight w:val="white"/>
          <w:lang w:val="en-GB"/>
        </w:rPr>
        <w:t xml:space="preserve"> </w:t>
      </w:r>
    </w:p>
    <w:p w14:paraId="098D136D"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proofErr w:type="spellStart"/>
      <w:r w:rsidRPr="00C53337">
        <w:rPr>
          <w:rFonts w:eastAsia="Times New Roman"/>
          <w:color w:val="000000" w:themeColor="text1"/>
          <w:sz w:val="24"/>
          <w:szCs w:val="24"/>
          <w:highlight w:val="white"/>
          <w:lang w:val="en-GB"/>
        </w:rPr>
        <w:t>Shinge</w:t>
      </w:r>
      <w:proofErr w:type="spellEnd"/>
      <w:r w:rsidRPr="00C53337">
        <w:rPr>
          <w:rFonts w:eastAsia="Times New Roman"/>
          <w:color w:val="000000" w:themeColor="text1"/>
          <w:sz w:val="24"/>
          <w:szCs w:val="24"/>
          <w:highlight w:val="white"/>
          <w:lang w:val="en-GB"/>
        </w:rPr>
        <w:t xml:space="preserve">, J. and </w:t>
      </w:r>
      <w:proofErr w:type="spellStart"/>
      <w:r w:rsidRPr="00C53337">
        <w:rPr>
          <w:rFonts w:eastAsia="Times New Roman"/>
          <w:color w:val="000000" w:themeColor="text1"/>
          <w:sz w:val="24"/>
          <w:szCs w:val="24"/>
          <w:highlight w:val="white"/>
          <w:lang w:val="en-GB"/>
        </w:rPr>
        <w:t>Kotabagi</w:t>
      </w:r>
      <w:proofErr w:type="spellEnd"/>
      <w:r w:rsidRPr="00C53337">
        <w:rPr>
          <w:rFonts w:eastAsia="Times New Roman"/>
          <w:color w:val="000000" w:themeColor="text1"/>
          <w:sz w:val="24"/>
          <w:szCs w:val="24"/>
          <w:highlight w:val="white"/>
          <w:lang w:val="en-GB"/>
        </w:rPr>
        <w:t xml:space="preserve">, S. (2020) ‘To improve presentation skills of the engineering students through a Vis-à-vis evaluation approach-A pedagogical experiment’, </w:t>
      </w:r>
      <w:r w:rsidRPr="00C53337">
        <w:rPr>
          <w:rFonts w:eastAsia="Times New Roman"/>
          <w:i/>
          <w:iCs/>
          <w:color w:val="000000" w:themeColor="text1"/>
          <w:sz w:val="24"/>
          <w:szCs w:val="24"/>
          <w:highlight w:val="white"/>
          <w:lang w:val="en-GB"/>
        </w:rPr>
        <w:t>Procedia Computer Science,</w:t>
      </w:r>
      <w:r w:rsidRPr="00C53337">
        <w:rPr>
          <w:rFonts w:eastAsia="Times New Roman"/>
          <w:color w:val="000000" w:themeColor="text1"/>
          <w:sz w:val="24"/>
          <w:szCs w:val="24"/>
          <w:highlight w:val="white"/>
          <w:lang w:val="en-GB"/>
        </w:rPr>
        <w:t xml:space="preserve"> 172, pp. 350-356. Available at: </w:t>
      </w:r>
      <w:hyperlink r:id="rId13">
        <w:r w:rsidRPr="00C53337">
          <w:rPr>
            <w:rFonts w:eastAsia="Times New Roman"/>
            <w:color w:val="000000" w:themeColor="text1"/>
            <w:sz w:val="24"/>
            <w:szCs w:val="24"/>
            <w:highlight w:val="white"/>
            <w:lang w:val="en-GB"/>
          </w:rPr>
          <w:t>https://doi.org/10.1016/j.procs.2020.05.168</w:t>
        </w:r>
      </w:hyperlink>
      <w:r w:rsidRPr="00C53337">
        <w:rPr>
          <w:rFonts w:eastAsia="Times New Roman"/>
          <w:color w:val="000000" w:themeColor="text1"/>
          <w:sz w:val="24"/>
          <w:szCs w:val="24"/>
          <w:highlight w:val="white"/>
          <w:lang w:val="en-GB"/>
        </w:rPr>
        <w:t xml:space="preserve"> </w:t>
      </w:r>
    </w:p>
    <w:p w14:paraId="042EFB77"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r w:rsidRPr="00C53337">
        <w:rPr>
          <w:rFonts w:eastAsia="Times New Roman"/>
          <w:color w:val="000000" w:themeColor="text1"/>
          <w:sz w:val="24"/>
          <w:szCs w:val="24"/>
          <w:highlight w:val="white"/>
          <w:lang w:val="en-GB"/>
        </w:rPr>
        <w:lastRenderedPageBreak/>
        <w:t>Stasielowicz, L. (2020) ‘How important is cognitive ability when adapting to changes? A meta-analysis of the performance adaptation literature’,</w:t>
      </w:r>
      <w:r w:rsidRPr="00C53337">
        <w:rPr>
          <w:rFonts w:eastAsia="Times New Roman"/>
          <w:i/>
          <w:iCs/>
          <w:color w:val="000000" w:themeColor="text1"/>
          <w:sz w:val="24"/>
          <w:szCs w:val="24"/>
          <w:highlight w:val="white"/>
          <w:lang w:val="en-GB"/>
        </w:rPr>
        <w:t xml:space="preserve"> Personality and Individual Differences, </w:t>
      </w:r>
      <w:r w:rsidRPr="00C53337">
        <w:rPr>
          <w:rFonts w:eastAsia="Times New Roman"/>
          <w:color w:val="000000" w:themeColor="text1"/>
          <w:sz w:val="24"/>
          <w:szCs w:val="24"/>
          <w:highlight w:val="white"/>
          <w:lang w:val="en-GB"/>
        </w:rPr>
        <w:t xml:space="preserve">166, pp. 110178. Available at: </w:t>
      </w:r>
      <w:hyperlink r:id="rId14">
        <w:r w:rsidRPr="00C53337">
          <w:rPr>
            <w:rFonts w:eastAsia="Times New Roman"/>
            <w:color w:val="000000" w:themeColor="text1"/>
            <w:sz w:val="24"/>
            <w:szCs w:val="24"/>
            <w:highlight w:val="white"/>
            <w:lang w:val="en-GB"/>
          </w:rPr>
          <w:t>https://doi.org/10.1016/j.paid.2020.110178</w:t>
        </w:r>
      </w:hyperlink>
      <w:r w:rsidRPr="00C53337">
        <w:rPr>
          <w:rFonts w:eastAsia="Times New Roman"/>
          <w:color w:val="000000" w:themeColor="text1"/>
          <w:sz w:val="24"/>
          <w:szCs w:val="24"/>
          <w:highlight w:val="white"/>
          <w:lang w:val="en-GB"/>
        </w:rPr>
        <w:t xml:space="preserve"> </w:t>
      </w:r>
    </w:p>
    <w:p w14:paraId="1971C6EB"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proofErr w:type="spellStart"/>
      <w:r w:rsidRPr="00C53337">
        <w:rPr>
          <w:rFonts w:eastAsia="Times New Roman"/>
          <w:color w:val="000000" w:themeColor="text1"/>
          <w:sz w:val="24"/>
          <w:szCs w:val="24"/>
          <w:highlight w:val="white"/>
          <w:lang w:val="en-GB"/>
        </w:rPr>
        <w:t>Stofkova</w:t>
      </w:r>
      <w:proofErr w:type="spellEnd"/>
      <w:r w:rsidRPr="00C53337">
        <w:rPr>
          <w:rFonts w:eastAsia="Times New Roman"/>
          <w:color w:val="000000" w:themeColor="text1"/>
          <w:sz w:val="24"/>
          <w:szCs w:val="24"/>
          <w:highlight w:val="white"/>
          <w:lang w:val="en-GB"/>
        </w:rPr>
        <w:t xml:space="preserve">, J., Poliakova, A., </w:t>
      </w:r>
      <w:proofErr w:type="spellStart"/>
      <w:r w:rsidRPr="00C53337">
        <w:rPr>
          <w:rFonts w:eastAsia="Times New Roman"/>
          <w:color w:val="000000" w:themeColor="text1"/>
          <w:sz w:val="24"/>
          <w:szCs w:val="24"/>
          <w:highlight w:val="white"/>
          <w:lang w:val="en-GB"/>
        </w:rPr>
        <w:t>Stofkova</w:t>
      </w:r>
      <w:proofErr w:type="spellEnd"/>
      <w:r w:rsidRPr="00C53337">
        <w:rPr>
          <w:rFonts w:eastAsia="Times New Roman"/>
          <w:color w:val="000000" w:themeColor="text1"/>
          <w:sz w:val="24"/>
          <w:szCs w:val="24"/>
          <w:highlight w:val="white"/>
          <w:lang w:val="en-GB"/>
        </w:rPr>
        <w:t xml:space="preserve">, K.R., Malega, P., Krejnus, M., Binasova, V. and Daneshjo, N. (2022) ‘Digital skills as a significant factor of human resources development’, </w:t>
      </w:r>
      <w:r w:rsidRPr="00C53337">
        <w:rPr>
          <w:rFonts w:eastAsia="Times New Roman"/>
          <w:i/>
          <w:iCs/>
          <w:color w:val="000000" w:themeColor="text1"/>
          <w:sz w:val="24"/>
          <w:szCs w:val="24"/>
          <w:highlight w:val="white"/>
          <w:lang w:val="en-GB"/>
        </w:rPr>
        <w:t>Sustainability</w:t>
      </w:r>
      <w:r w:rsidRPr="00C53337">
        <w:rPr>
          <w:rFonts w:eastAsia="Times New Roman"/>
          <w:color w:val="000000" w:themeColor="text1"/>
          <w:sz w:val="24"/>
          <w:szCs w:val="24"/>
          <w:highlight w:val="white"/>
          <w:lang w:val="en-GB"/>
        </w:rPr>
        <w:t xml:space="preserve">, 14(20), pp. 13117. Available at: </w:t>
      </w:r>
      <w:hyperlink r:id="rId15">
        <w:r w:rsidRPr="00C53337">
          <w:rPr>
            <w:rFonts w:eastAsia="Times New Roman"/>
            <w:color w:val="000000" w:themeColor="text1"/>
            <w:sz w:val="24"/>
            <w:szCs w:val="24"/>
            <w:highlight w:val="white"/>
            <w:lang w:val="en-GB"/>
          </w:rPr>
          <w:t>https://www.mdpi.com/2071-1050/14/20/13117</w:t>
        </w:r>
      </w:hyperlink>
      <w:r w:rsidRPr="00C53337">
        <w:rPr>
          <w:rFonts w:eastAsia="Times New Roman"/>
          <w:color w:val="000000" w:themeColor="text1"/>
          <w:sz w:val="24"/>
          <w:szCs w:val="24"/>
          <w:highlight w:val="white"/>
          <w:lang w:val="en-GB"/>
        </w:rPr>
        <w:t xml:space="preserve"> </w:t>
      </w:r>
    </w:p>
    <w:p w14:paraId="3CE8F22C" w14:textId="77777777" w:rsidR="00417D40" w:rsidRPr="00C53337" w:rsidRDefault="00417D40" w:rsidP="00A37CA2">
      <w:pPr>
        <w:spacing w:before="120" w:after="120" w:line="360" w:lineRule="auto"/>
        <w:jc w:val="both"/>
        <w:rPr>
          <w:rFonts w:eastAsia="Times New Roman"/>
          <w:color w:val="000000" w:themeColor="text1"/>
          <w:sz w:val="24"/>
          <w:szCs w:val="24"/>
          <w:highlight w:val="white"/>
          <w:lang w:val="en-GB"/>
        </w:rPr>
      </w:pPr>
      <w:r w:rsidRPr="00C53337">
        <w:rPr>
          <w:rFonts w:eastAsia="Times New Roman"/>
          <w:color w:val="000000" w:themeColor="text1"/>
          <w:sz w:val="24"/>
          <w:szCs w:val="24"/>
          <w:highlight w:val="white"/>
          <w:lang w:val="en-GB"/>
        </w:rPr>
        <w:t xml:space="preserve">Van Emden and Becker (2022) </w:t>
      </w:r>
      <w:r w:rsidRPr="00C53337">
        <w:rPr>
          <w:rFonts w:eastAsia="Times New Roman"/>
          <w:i/>
          <w:iCs/>
          <w:color w:val="000000" w:themeColor="text1"/>
          <w:sz w:val="24"/>
          <w:szCs w:val="24"/>
          <w:highlight w:val="white"/>
          <w:lang w:val="en-GB"/>
        </w:rPr>
        <w:t xml:space="preserve">Presentation skills for students, </w:t>
      </w:r>
      <w:r w:rsidRPr="00C53337">
        <w:rPr>
          <w:rFonts w:eastAsia="Times New Roman"/>
          <w:color w:val="000000" w:themeColor="text1"/>
          <w:sz w:val="24"/>
          <w:szCs w:val="24"/>
          <w:highlight w:val="white"/>
          <w:lang w:val="en-GB"/>
        </w:rPr>
        <w:t xml:space="preserve">3rd </w:t>
      </w:r>
      <w:proofErr w:type="spellStart"/>
      <w:r w:rsidRPr="00C53337">
        <w:rPr>
          <w:rFonts w:eastAsia="Times New Roman"/>
          <w:color w:val="000000" w:themeColor="text1"/>
          <w:sz w:val="24"/>
          <w:szCs w:val="24"/>
          <w:highlight w:val="white"/>
          <w:lang w:val="en-GB"/>
        </w:rPr>
        <w:t>edn</w:t>
      </w:r>
      <w:proofErr w:type="spellEnd"/>
      <w:r w:rsidRPr="00C53337">
        <w:rPr>
          <w:rFonts w:eastAsia="Times New Roman"/>
          <w:color w:val="000000" w:themeColor="text1"/>
          <w:sz w:val="24"/>
          <w:szCs w:val="24"/>
          <w:highlight w:val="white"/>
          <w:lang w:val="en-GB"/>
        </w:rPr>
        <w:t>, Bloomsbury Academic.</w:t>
      </w:r>
    </w:p>
    <w:p w14:paraId="4F9F62CB" w14:textId="77777777" w:rsidR="00A91BB7" w:rsidRPr="00C53337" w:rsidRDefault="00A91BB7" w:rsidP="00A37CA2">
      <w:pPr>
        <w:spacing w:before="120" w:after="120" w:line="360" w:lineRule="auto"/>
        <w:jc w:val="both"/>
        <w:rPr>
          <w:rFonts w:eastAsia="Times New Roman"/>
          <w:b/>
          <w:bCs/>
          <w:color w:val="000000" w:themeColor="text1"/>
          <w:sz w:val="24"/>
          <w:szCs w:val="24"/>
          <w:lang w:val="en-GB"/>
        </w:rPr>
      </w:pPr>
    </w:p>
    <w:p w14:paraId="309DD34C" w14:textId="77777777" w:rsidR="00A91BB7" w:rsidRPr="00C53337" w:rsidRDefault="00A91BB7" w:rsidP="00A37CA2">
      <w:pPr>
        <w:spacing w:before="120" w:after="120" w:line="360" w:lineRule="auto"/>
        <w:jc w:val="both"/>
        <w:rPr>
          <w:rFonts w:eastAsia="Times New Roman"/>
          <w:b/>
          <w:bCs/>
          <w:color w:val="000000" w:themeColor="text1"/>
          <w:sz w:val="24"/>
          <w:szCs w:val="24"/>
          <w:lang w:val="en-GB"/>
        </w:rPr>
      </w:pPr>
    </w:p>
    <w:p w14:paraId="31BFE460" w14:textId="77777777" w:rsidR="00A91BB7" w:rsidRPr="00C53337" w:rsidRDefault="00A91BB7" w:rsidP="00A37CA2">
      <w:pPr>
        <w:spacing w:before="120" w:after="120" w:line="360" w:lineRule="auto"/>
        <w:jc w:val="both"/>
        <w:rPr>
          <w:rFonts w:eastAsia="Times New Roman"/>
          <w:b/>
          <w:bCs/>
          <w:color w:val="000000" w:themeColor="text1"/>
          <w:sz w:val="24"/>
          <w:szCs w:val="24"/>
          <w:lang w:val="en-GB"/>
        </w:rPr>
      </w:pPr>
    </w:p>
    <w:p w14:paraId="29A90195" w14:textId="77777777" w:rsidR="00A91BB7" w:rsidRPr="00C53337" w:rsidRDefault="00A91BB7" w:rsidP="00A37CA2">
      <w:pPr>
        <w:spacing w:before="120" w:after="120" w:line="360" w:lineRule="auto"/>
        <w:jc w:val="both"/>
        <w:rPr>
          <w:rFonts w:eastAsia="Times New Roman"/>
          <w:b/>
          <w:bCs/>
          <w:color w:val="000000" w:themeColor="text1"/>
          <w:sz w:val="24"/>
          <w:szCs w:val="24"/>
          <w:lang w:val="en-GB"/>
        </w:rPr>
      </w:pPr>
    </w:p>
    <w:p w14:paraId="53AE6846" w14:textId="77777777" w:rsidR="00A91BB7" w:rsidRPr="00C53337" w:rsidRDefault="00A91BB7" w:rsidP="00A37CA2">
      <w:pPr>
        <w:spacing w:before="120" w:after="120" w:line="360" w:lineRule="auto"/>
        <w:jc w:val="both"/>
        <w:rPr>
          <w:rFonts w:eastAsia="Times New Roman"/>
          <w:b/>
          <w:bCs/>
          <w:color w:val="000000" w:themeColor="text1"/>
          <w:sz w:val="24"/>
          <w:szCs w:val="24"/>
          <w:lang w:val="en-GB"/>
        </w:rPr>
      </w:pPr>
    </w:p>
    <w:p w14:paraId="64E339A4" w14:textId="77777777" w:rsidR="00A91BB7" w:rsidRPr="00C53337" w:rsidRDefault="00A91BB7" w:rsidP="00A37CA2">
      <w:pPr>
        <w:spacing w:before="120" w:after="120" w:line="360" w:lineRule="auto"/>
        <w:jc w:val="both"/>
        <w:rPr>
          <w:rFonts w:eastAsia="Times New Roman"/>
          <w:b/>
          <w:bCs/>
          <w:color w:val="000000" w:themeColor="text1"/>
          <w:sz w:val="24"/>
          <w:szCs w:val="24"/>
          <w:lang w:val="en-GB"/>
        </w:rPr>
      </w:pPr>
    </w:p>
    <w:p w14:paraId="7C273E36" w14:textId="77777777" w:rsidR="00A91BB7" w:rsidRPr="00C53337" w:rsidRDefault="00A91BB7" w:rsidP="00A37CA2">
      <w:pPr>
        <w:spacing w:before="120" w:after="120" w:line="360" w:lineRule="auto"/>
        <w:jc w:val="both"/>
        <w:rPr>
          <w:rFonts w:eastAsia="Times New Roman"/>
          <w:b/>
          <w:bCs/>
          <w:color w:val="000000" w:themeColor="text1"/>
          <w:sz w:val="24"/>
          <w:szCs w:val="24"/>
          <w:lang w:val="en-GB"/>
        </w:rPr>
      </w:pPr>
    </w:p>
    <w:sectPr w:rsidR="00A91BB7" w:rsidRPr="00C53337" w:rsidSect="00587522">
      <w:footerReference w:type="default" r:id="rId16"/>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42048" w14:textId="77777777" w:rsidR="00366A4D" w:rsidRDefault="00366A4D" w:rsidP="005253BD">
      <w:pPr>
        <w:spacing w:line="240" w:lineRule="auto"/>
      </w:pPr>
      <w:r>
        <w:separator/>
      </w:r>
    </w:p>
  </w:endnote>
  <w:endnote w:type="continuationSeparator" w:id="0">
    <w:p w14:paraId="710A4058" w14:textId="77777777" w:rsidR="00366A4D" w:rsidRDefault="00366A4D" w:rsidP="005253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B2530A0-5EA2-4388-BFAB-769F5AA40277}"/>
  </w:font>
  <w:font w:name="Aptos">
    <w:charset w:val="00"/>
    <w:family w:val="swiss"/>
    <w:pitch w:val="variable"/>
    <w:sig w:usb0="20000287" w:usb1="00000003" w:usb2="00000000" w:usb3="00000000" w:csb0="0000019F" w:csb1="00000000"/>
    <w:embedRegular r:id="rId2" w:fontKey="{521015F1-E77D-4AE5-8BF2-0213D444FF7F}"/>
  </w:font>
  <w:font w:name="Cambria">
    <w:panose1 w:val="02040503050406030204"/>
    <w:charset w:val="00"/>
    <w:family w:val="roman"/>
    <w:pitch w:val="variable"/>
    <w:sig w:usb0="E00006FF" w:usb1="420024FF" w:usb2="02000000" w:usb3="00000000" w:csb0="0000019F" w:csb1="00000000"/>
    <w:embedRegular r:id="rId3" w:fontKey="{7FE7A275-D2AD-4185-9724-106A0EA44A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583125"/>
      <w:docPartObj>
        <w:docPartGallery w:val="Page Numbers (Bottom of Page)"/>
        <w:docPartUnique/>
      </w:docPartObj>
    </w:sdtPr>
    <w:sdtEndPr>
      <w:rPr>
        <w:noProof/>
      </w:rPr>
    </w:sdtEndPr>
    <w:sdtContent>
      <w:p w14:paraId="0B111FB6" w14:textId="77777777" w:rsidR="005253BD" w:rsidRDefault="005253BD">
        <w:pPr>
          <w:pStyle w:val="Footer"/>
          <w:jc w:val="right"/>
        </w:pPr>
        <w:r>
          <w:fldChar w:fldCharType="begin"/>
        </w:r>
        <w:r>
          <w:instrText xml:space="preserve"> PAGE   \* MERGEFORMAT </w:instrText>
        </w:r>
        <w:r>
          <w:fldChar w:fldCharType="separate"/>
        </w:r>
        <w:r w:rsidR="00443035">
          <w:rPr>
            <w:noProof/>
          </w:rPr>
          <w:t>1</w:t>
        </w:r>
        <w:r>
          <w:rPr>
            <w:noProof/>
          </w:rPr>
          <w:fldChar w:fldCharType="end"/>
        </w:r>
      </w:p>
    </w:sdtContent>
  </w:sdt>
  <w:p w14:paraId="2AFA334E" w14:textId="77777777" w:rsidR="005253BD" w:rsidRDefault="005253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D836A" w14:textId="77777777" w:rsidR="00366A4D" w:rsidRDefault="00366A4D" w:rsidP="005253BD">
      <w:pPr>
        <w:spacing w:line="240" w:lineRule="auto"/>
      </w:pPr>
      <w:r>
        <w:separator/>
      </w:r>
    </w:p>
  </w:footnote>
  <w:footnote w:type="continuationSeparator" w:id="0">
    <w:p w14:paraId="410BD197" w14:textId="77777777" w:rsidR="00366A4D" w:rsidRDefault="00366A4D" w:rsidP="005253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BB7"/>
    <w:rsid w:val="000317D9"/>
    <w:rsid w:val="000C7F9A"/>
    <w:rsid w:val="000D6885"/>
    <w:rsid w:val="00173278"/>
    <w:rsid w:val="001A4438"/>
    <w:rsid w:val="00216D25"/>
    <w:rsid w:val="00366A4D"/>
    <w:rsid w:val="003D76C6"/>
    <w:rsid w:val="00417D40"/>
    <w:rsid w:val="00443035"/>
    <w:rsid w:val="004A0226"/>
    <w:rsid w:val="005253BD"/>
    <w:rsid w:val="00587522"/>
    <w:rsid w:val="00617240"/>
    <w:rsid w:val="00667D86"/>
    <w:rsid w:val="006E2410"/>
    <w:rsid w:val="007350F7"/>
    <w:rsid w:val="00816296"/>
    <w:rsid w:val="008C721B"/>
    <w:rsid w:val="008D42B3"/>
    <w:rsid w:val="00980CC0"/>
    <w:rsid w:val="00A37CA2"/>
    <w:rsid w:val="00A86CB9"/>
    <w:rsid w:val="00A91BB7"/>
    <w:rsid w:val="00B77629"/>
    <w:rsid w:val="00BE2C97"/>
    <w:rsid w:val="00C020C0"/>
    <w:rsid w:val="00C53337"/>
    <w:rsid w:val="00D82166"/>
    <w:rsid w:val="00DB6510"/>
    <w:rsid w:val="00E31126"/>
    <w:rsid w:val="00E80369"/>
    <w:rsid w:val="00EB4B30"/>
    <w:rsid w:val="00F31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89D09"/>
  <w15:docId w15:val="{41939D99-6E49-49E0-BB7A-C9C57D24D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C7F9A"/>
    <w:pPr>
      <w:spacing w:line="360" w:lineRule="auto"/>
      <w:jc w:val="both"/>
      <w:outlineLvl w:val="0"/>
    </w:pPr>
    <w:rPr>
      <w:rFonts w:eastAsia="Times New Roman"/>
      <w:b/>
      <w:bCs/>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5253BD"/>
    <w:pPr>
      <w:tabs>
        <w:tab w:val="center" w:pos="4513"/>
        <w:tab w:val="right" w:pos="9026"/>
      </w:tabs>
      <w:spacing w:line="240" w:lineRule="auto"/>
    </w:pPr>
  </w:style>
  <w:style w:type="character" w:customStyle="1" w:styleId="HeaderChar">
    <w:name w:val="Header Char"/>
    <w:basedOn w:val="DefaultParagraphFont"/>
    <w:link w:val="Header"/>
    <w:uiPriority w:val="99"/>
    <w:rsid w:val="005253BD"/>
  </w:style>
  <w:style w:type="paragraph" w:styleId="Footer">
    <w:name w:val="footer"/>
    <w:basedOn w:val="Normal"/>
    <w:link w:val="FooterChar"/>
    <w:uiPriority w:val="99"/>
    <w:unhideWhenUsed/>
    <w:rsid w:val="005253BD"/>
    <w:pPr>
      <w:tabs>
        <w:tab w:val="center" w:pos="4513"/>
        <w:tab w:val="right" w:pos="9026"/>
      </w:tabs>
      <w:spacing w:line="240" w:lineRule="auto"/>
    </w:pPr>
  </w:style>
  <w:style w:type="character" w:customStyle="1" w:styleId="FooterChar">
    <w:name w:val="Footer Char"/>
    <w:basedOn w:val="DefaultParagraphFont"/>
    <w:link w:val="Footer"/>
    <w:uiPriority w:val="99"/>
    <w:rsid w:val="005253BD"/>
  </w:style>
  <w:style w:type="paragraph" w:styleId="TOCHeading">
    <w:name w:val="TOC Heading"/>
    <w:basedOn w:val="Heading1"/>
    <w:next w:val="Normal"/>
    <w:uiPriority w:val="39"/>
    <w:unhideWhenUsed/>
    <w:qFormat/>
    <w:rsid w:val="00A37CA2"/>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37CA2"/>
    <w:pPr>
      <w:spacing w:after="100"/>
    </w:pPr>
  </w:style>
  <w:style w:type="character" w:styleId="Hyperlink">
    <w:name w:val="Hyperlink"/>
    <w:basedOn w:val="DefaultParagraphFont"/>
    <w:uiPriority w:val="99"/>
    <w:unhideWhenUsed/>
    <w:rsid w:val="00A37C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qops.com/data-quality-metrics/" TargetMode="External"/><Relationship Id="rId13" Type="http://schemas.openxmlformats.org/officeDocument/2006/relationships/hyperlink" Target="https://doi.org/10.1016/j.procs.2020.05.16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urnal.umpr.ac.id/index.php/ijue/article/view/8898/496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content.hogrefe.com/doi/abs/10.1027/0269-8803/a000293?journalCode=jop" TargetMode="External"/><Relationship Id="rId5" Type="http://schemas.openxmlformats.org/officeDocument/2006/relationships/footnotes" Target="footnotes.xml"/><Relationship Id="rId15" Type="http://schemas.openxmlformats.org/officeDocument/2006/relationships/hyperlink" Target="https://www.mdpi.com/2071-1050/14/20/13117" TargetMode="External"/><Relationship Id="rId10" Type="http://schemas.openxmlformats.org/officeDocument/2006/relationships/hyperlink" Target="https://www.growthspace.com/glossary/teamwork-skills" TargetMode="External"/><Relationship Id="rId4" Type="http://schemas.openxmlformats.org/officeDocument/2006/relationships/webSettings" Target="webSettings.xml"/><Relationship Id="rId9" Type="http://schemas.openxmlformats.org/officeDocument/2006/relationships/hyperlink" Target="https://link.springer.com/article/10.1007/s40670-021-01236-8" TargetMode="External"/><Relationship Id="rId14" Type="http://schemas.openxmlformats.org/officeDocument/2006/relationships/hyperlink" Target="https://doi.org/10.1016/j.paid.2020.11017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63094-093F-446A-AB12-562005F91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2404</Words>
  <Characters>13704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kareem hamoudeh</dc:creator>
  <cp:lastModifiedBy>Kareem Hamoudeh (2530272)</cp:lastModifiedBy>
  <dcterms:created xsi:type="dcterms:W3CDTF">2026-03-29T12:25:00Z</dcterms:created>
  <dcterms:modified xsi:type="dcterms:W3CDTF">2026-03-29T12:25:00Z</dcterms:modified>
</cp:coreProperties>
</file>