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303" w:rsidRPr="00EB6303" w:rsidRDefault="00EB6303" w:rsidP="00EB6303">
      <w:pPr>
        <w:spacing w:before="150" w:after="240" w:line="302" w:lineRule="atLeast"/>
        <w:textAlignment w:val="baseline"/>
        <w:outlineLvl w:val="0"/>
        <w:rPr>
          <w:rFonts w:ascii="Verdana" w:eastAsia="Times New Roman" w:hAnsi="Verdana" w:cs="Times New Roman"/>
          <w:b/>
          <w:bCs/>
          <w:color w:val="075098"/>
          <w:kern w:val="36"/>
          <w:sz w:val="25"/>
          <w:szCs w:val="25"/>
          <w:lang w:eastAsia="en-GB"/>
        </w:rPr>
      </w:pPr>
      <w:r w:rsidRPr="00EB6303">
        <w:rPr>
          <w:rFonts w:ascii="Verdana" w:eastAsia="Times New Roman" w:hAnsi="Verdana" w:cs="Times New Roman"/>
          <w:b/>
          <w:bCs/>
          <w:color w:val="075098"/>
          <w:kern w:val="36"/>
          <w:sz w:val="25"/>
          <w:szCs w:val="25"/>
          <w:lang w:eastAsia="en-GB"/>
        </w:rPr>
        <w:t>Health Literacy</w:t>
      </w:r>
    </w:p>
    <w:p w:rsidR="00EB6303" w:rsidRPr="00EB6303" w:rsidRDefault="00EB6303" w:rsidP="00EB6303">
      <w:pPr>
        <w:spacing w:before="150" w:after="150" w:line="270" w:lineRule="atLeast"/>
        <w:textAlignment w:val="baseline"/>
        <w:outlineLvl w:val="1"/>
        <w:rPr>
          <w:rFonts w:ascii="Verdana" w:eastAsia="Times New Roman" w:hAnsi="Verdana" w:cs="Times New Roman"/>
          <w:b/>
          <w:bCs/>
          <w:color w:val="075098"/>
          <w:sz w:val="23"/>
          <w:szCs w:val="23"/>
          <w:lang w:eastAsia="en-GB"/>
        </w:rPr>
      </w:pPr>
      <w:r w:rsidRPr="00EB6303">
        <w:rPr>
          <w:rFonts w:ascii="Verdana" w:eastAsia="Times New Roman" w:hAnsi="Verdana" w:cs="Times New Roman"/>
          <w:b/>
          <w:bCs/>
          <w:noProof/>
          <w:color w:val="075098"/>
          <w:sz w:val="25"/>
          <w:szCs w:val="25"/>
          <w:lang w:eastAsia="en-GB"/>
        </w:rPr>
        <w:drawing>
          <wp:anchor distT="47625" distB="47625" distL="47625" distR="47625" simplePos="0" relativeHeight="251658240" behindDoc="0" locked="0" layoutInCell="1" allowOverlap="0">
            <wp:simplePos x="0" y="0"/>
            <wp:positionH relativeFrom="column">
              <wp:align>right</wp:align>
            </wp:positionH>
            <wp:positionV relativeFrom="line">
              <wp:posOffset>0</wp:posOffset>
            </wp:positionV>
            <wp:extent cx="3343275" cy="2038350"/>
            <wp:effectExtent l="0" t="0" r="9525" b="0"/>
            <wp:wrapSquare wrapText="bothSides"/>
            <wp:docPr id="1" name="Picture 1" descr="Health Lite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lth Literac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43275"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6303">
        <w:rPr>
          <w:rFonts w:ascii="Verdana" w:eastAsia="Times New Roman" w:hAnsi="Verdana" w:cs="Times New Roman"/>
          <w:b/>
          <w:bCs/>
          <w:color w:val="075098"/>
          <w:sz w:val="23"/>
          <w:szCs w:val="23"/>
          <w:lang w:eastAsia="en-GB"/>
        </w:rPr>
        <w:t>What is health literacy?</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Health literacy is the ability and motivation level of an individual to access, understand, communicate and evaluate both narrative and numeric information to promote, manage and improve their health status throughout their life time.</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 </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It is an important public health topic which has grown to considerable status across the globe in recent years.</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 </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Health literacy is more than just the ability to read and understand health related information; it also includes the motivation, ability and confidence to make informed decisions to help manage and improve health.</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As such it is relevant to the whole population, including those who may not be currently in receipt of care.</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 </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Although health literacy is reliant on basic literacy skills, people with advanced literacy skills in normal life circumstances (home/work environment for example) may still have insufficient health literacy to effectively navigate the healthcare system. They may be unable to evaluate competently the vast and sometimes conflicting information required to manage or improve their health status.</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 </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Although inadequate health literacy levels can affect all segments of society, it is more common amongst the most disadvantaged and hard to reach.</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 </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Research has identified the following “high risk” groups: the elderly, those with limited education, ethnic minority groups, and those whose first language is not that of the resident country (Weiss, 2007). People with a lower socio-economic status are also at risk of limited health literacy skills.</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 </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People who are visually impaired and those who have learning disabilities are also identified as at risk populations, although they may not be as prominent as the previously mentioned groups (Weiss, 2007).</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 </w:t>
      </w:r>
    </w:p>
    <w:p w:rsidR="00EB6303" w:rsidRPr="00EB6303" w:rsidRDefault="00EB6303" w:rsidP="00EB6303">
      <w:pPr>
        <w:spacing w:before="150" w:after="150" w:line="270" w:lineRule="atLeast"/>
        <w:textAlignment w:val="baseline"/>
        <w:outlineLvl w:val="1"/>
        <w:rPr>
          <w:rFonts w:ascii="Verdana" w:eastAsia="Times New Roman" w:hAnsi="Verdana" w:cs="Times New Roman"/>
          <w:b/>
          <w:bCs/>
          <w:color w:val="075098"/>
          <w:sz w:val="23"/>
          <w:szCs w:val="23"/>
          <w:lang w:eastAsia="en-GB"/>
        </w:rPr>
      </w:pPr>
      <w:r w:rsidRPr="00EB6303">
        <w:rPr>
          <w:rFonts w:ascii="Verdana" w:eastAsia="Times New Roman" w:hAnsi="Verdana" w:cs="Times New Roman"/>
          <w:b/>
          <w:bCs/>
          <w:color w:val="075098"/>
          <w:sz w:val="23"/>
          <w:szCs w:val="23"/>
          <w:lang w:eastAsia="en-GB"/>
        </w:rPr>
        <w:t>Impact of poor health literacy</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Research indicates that low health literacy results in poorer health status (Nielsen-</w:t>
      </w:r>
      <w:proofErr w:type="spellStart"/>
      <w:r w:rsidRPr="00EB6303">
        <w:rPr>
          <w:rFonts w:ascii="Verdana" w:eastAsia="Times New Roman" w:hAnsi="Verdana" w:cs="Times New Roman"/>
          <w:color w:val="000000"/>
          <w:sz w:val="18"/>
          <w:szCs w:val="18"/>
          <w:lang w:eastAsia="en-GB"/>
        </w:rPr>
        <w:t>Bohlman</w:t>
      </w:r>
      <w:proofErr w:type="spellEnd"/>
      <w:r w:rsidRPr="00EB6303">
        <w:rPr>
          <w:rFonts w:ascii="Verdana" w:eastAsia="Times New Roman" w:hAnsi="Verdana" w:cs="Times New Roman"/>
          <w:color w:val="000000"/>
          <w:sz w:val="18"/>
          <w:szCs w:val="18"/>
          <w:lang w:eastAsia="en-GB"/>
        </w:rPr>
        <w:t xml:space="preserve"> et al. 2004).</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lastRenderedPageBreak/>
        <w:t> </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Previous studies suggest that people with “inadequate or marginal health literacy skills have a 50 per cent higher mortality rate over a five year period than those with adequate skills” (</w:t>
      </w:r>
      <w:proofErr w:type="spellStart"/>
      <w:r w:rsidRPr="00EB6303">
        <w:rPr>
          <w:rFonts w:ascii="Verdana" w:eastAsia="Times New Roman" w:hAnsi="Verdana" w:cs="Times New Roman"/>
          <w:color w:val="000000"/>
          <w:sz w:val="18"/>
          <w:szCs w:val="18"/>
          <w:lang w:eastAsia="en-GB"/>
        </w:rPr>
        <w:t>Rootman</w:t>
      </w:r>
      <w:proofErr w:type="spellEnd"/>
      <w:r w:rsidRPr="00EB6303">
        <w:rPr>
          <w:rFonts w:ascii="Verdana" w:eastAsia="Times New Roman" w:hAnsi="Verdana" w:cs="Times New Roman"/>
          <w:color w:val="000000"/>
          <w:sz w:val="18"/>
          <w:szCs w:val="18"/>
          <w:lang w:eastAsia="en-GB"/>
        </w:rPr>
        <w:t xml:space="preserve"> &amp; Gordon-El-</w:t>
      </w:r>
      <w:proofErr w:type="spellStart"/>
      <w:r w:rsidRPr="00EB6303">
        <w:rPr>
          <w:rFonts w:ascii="Verdana" w:eastAsia="Times New Roman" w:hAnsi="Verdana" w:cs="Times New Roman"/>
          <w:color w:val="000000"/>
          <w:sz w:val="18"/>
          <w:szCs w:val="18"/>
          <w:lang w:eastAsia="en-GB"/>
        </w:rPr>
        <w:t>Bihebety</w:t>
      </w:r>
      <w:proofErr w:type="spellEnd"/>
      <w:r w:rsidRPr="00EB6303">
        <w:rPr>
          <w:rFonts w:ascii="Verdana" w:eastAsia="Times New Roman" w:hAnsi="Verdana" w:cs="Times New Roman"/>
          <w:color w:val="000000"/>
          <w:sz w:val="18"/>
          <w:szCs w:val="18"/>
          <w:lang w:eastAsia="en-GB"/>
        </w:rPr>
        <w:t>, 2008).</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 </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Studies in the USA have found that “medication errors, excess hospitalizations, longer hospital stays, more use of emergency departments, and a generally higher levels of illness (all attributable to limited health literacy) are estimated to result in excess cost for the US health care system of between $50 billion and $73 billion a year” (Weiss, 2007).</w:t>
      </w:r>
    </w:p>
    <w:p w:rsidR="00EB6303" w:rsidRPr="00EB6303" w:rsidRDefault="00EB6303" w:rsidP="00EB6303">
      <w:pPr>
        <w:spacing w:after="0" w:line="336" w:lineRule="atLeast"/>
        <w:textAlignment w:val="baseline"/>
        <w:rPr>
          <w:rFonts w:ascii="Verdana" w:eastAsia="Times New Roman" w:hAnsi="Verdana" w:cs="Times New Roman"/>
          <w:color w:val="000000"/>
          <w:sz w:val="18"/>
          <w:szCs w:val="18"/>
          <w:lang w:eastAsia="en-GB"/>
        </w:rPr>
      </w:pPr>
      <w:r w:rsidRPr="00EB6303">
        <w:rPr>
          <w:rFonts w:ascii="Verdana" w:eastAsia="Times New Roman" w:hAnsi="Verdana" w:cs="Times New Roman"/>
          <w:color w:val="000000"/>
          <w:sz w:val="18"/>
          <w:szCs w:val="18"/>
          <w:lang w:eastAsia="en-GB"/>
        </w:rPr>
        <w:t> </w:t>
      </w:r>
    </w:p>
    <w:p w:rsidR="009053D9" w:rsidRDefault="008A2D55">
      <w:hyperlink r:id="rId5" w:history="1">
        <w:r w:rsidRPr="008158DD">
          <w:rPr>
            <w:rStyle w:val="Hyperlink"/>
          </w:rPr>
          <w:t>http://www.wales.nhs.uk/sitesplus/888/page/55407</w:t>
        </w:r>
      </w:hyperlink>
      <w:r>
        <w:t xml:space="preserve"> (accessed 17/2/19)</w:t>
      </w:r>
      <w:bookmarkStart w:id="0" w:name="_GoBack"/>
      <w:bookmarkEnd w:id="0"/>
    </w:p>
    <w:sectPr w:rsidR="009053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303"/>
    <w:rsid w:val="00074919"/>
    <w:rsid w:val="001B4E31"/>
    <w:rsid w:val="00266756"/>
    <w:rsid w:val="00292E93"/>
    <w:rsid w:val="004053C6"/>
    <w:rsid w:val="008A2D55"/>
    <w:rsid w:val="009053D9"/>
    <w:rsid w:val="00A045D2"/>
    <w:rsid w:val="00B604BF"/>
    <w:rsid w:val="00BE4AA4"/>
    <w:rsid w:val="00EB6303"/>
    <w:rsid w:val="00F4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5D658"/>
  <w15:chartTrackingRefBased/>
  <w15:docId w15:val="{7F7D9585-8D95-47B7-9779-A91A9B44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B63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B630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30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B6303"/>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8A2D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5783965">
      <w:bodyDiv w:val="1"/>
      <w:marLeft w:val="0"/>
      <w:marRight w:val="0"/>
      <w:marTop w:val="0"/>
      <w:marBottom w:val="0"/>
      <w:divBdr>
        <w:top w:val="none" w:sz="0" w:space="0" w:color="auto"/>
        <w:left w:val="none" w:sz="0" w:space="0" w:color="auto"/>
        <w:bottom w:val="none" w:sz="0" w:space="0" w:color="auto"/>
        <w:right w:val="none" w:sz="0" w:space="0" w:color="auto"/>
      </w:divBdr>
      <w:divsChild>
        <w:div w:id="976957148">
          <w:marLeft w:val="0"/>
          <w:marRight w:val="0"/>
          <w:marTop w:val="0"/>
          <w:marBottom w:val="0"/>
          <w:divBdr>
            <w:top w:val="none" w:sz="0" w:space="0" w:color="auto"/>
            <w:left w:val="none" w:sz="0" w:space="0" w:color="auto"/>
            <w:bottom w:val="none" w:sz="0" w:space="0" w:color="auto"/>
            <w:right w:val="none" w:sz="0" w:space="0" w:color="auto"/>
          </w:divBdr>
          <w:divsChild>
            <w:div w:id="1693653372">
              <w:marLeft w:val="0"/>
              <w:marRight w:val="0"/>
              <w:marTop w:val="0"/>
              <w:marBottom w:val="0"/>
              <w:divBdr>
                <w:top w:val="none" w:sz="0" w:space="0" w:color="auto"/>
                <w:left w:val="none" w:sz="0" w:space="0" w:color="auto"/>
                <w:bottom w:val="none" w:sz="0" w:space="0" w:color="auto"/>
                <w:right w:val="none" w:sz="0" w:space="0" w:color="auto"/>
              </w:divBdr>
              <w:divsChild>
                <w:div w:id="180239519">
                  <w:marLeft w:val="0"/>
                  <w:marRight w:val="0"/>
                  <w:marTop w:val="0"/>
                  <w:marBottom w:val="0"/>
                  <w:divBdr>
                    <w:top w:val="none" w:sz="0" w:space="0" w:color="auto"/>
                    <w:left w:val="none" w:sz="0" w:space="0" w:color="auto"/>
                    <w:bottom w:val="none" w:sz="0" w:space="0" w:color="auto"/>
                    <w:right w:val="none" w:sz="0" w:space="0" w:color="auto"/>
                  </w:divBdr>
                </w:div>
                <w:div w:id="783691696">
                  <w:marLeft w:val="0"/>
                  <w:marRight w:val="0"/>
                  <w:marTop w:val="0"/>
                  <w:marBottom w:val="0"/>
                  <w:divBdr>
                    <w:top w:val="none" w:sz="0" w:space="0" w:color="auto"/>
                    <w:left w:val="none" w:sz="0" w:space="0" w:color="auto"/>
                    <w:bottom w:val="none" w:sz="0" w:space="0" w:color="auto"/>
                    <w:right w:val="none" w:sz="0" w:space="0" w:color="auto"/>
                  </w:divBdr>
                </w:div>
                <w:div w:id="2072073097">
                  <w:marLeft w:val="0"/>
                  <w:marRight w:val="0"/>
                  <w:marTop w:val="0"/>
                  <w:marBottom w:val="0"/>
                  <w:divBdr>
                    <w:top w:val="none" w:sz="0" w:space="0" w:color="auto"/>
                    <w:left w:val="none" w:sz="0" w:space="0" w:color="auto"/>
                    <w:bottom w:val="none" w:sz="0" w:space="0" w:color="auto"/>
                    <w:right w:val="none" w:sz="0" w:space="0" w:color="auto"/>
                  </w:divBdr>
                </w:div>
                <w:div w:id="1418821621">
                  <w:marLeft w:val="0"/>
                  <w:marRight w:val="0"/>
                  <w:marTop w:val="0"/>
                  <w:marBottom w:val="0"/>
                  <w:divBdr>
                    <w:top w:val="none" w:sz="0" w:space="0" w:color="auto"/>
                    <w:left w:val="none" w:sz="0" w:space="0" w:color="auto"/>
                    <w:bottom w:val="none" w:sz="0" w:space="0" w:color="auto"/>
                    <w:right w:val="none" w:sz="0" w:space="0" w:color="auto"/>
                  </w:divBdr>
                </w:div>
                <w:div w:id="414668107">
                  <w:marLeft w:val="0"/>
                  <w:marRight w:val="0"/>
                  <w:marTop w:val="0"/>
                  <w:marBottom w:val="0"/>
                  <w:divBdr>
                    <w:top w:val="none" w:sz="0" w:space="0" w:color="auto"/>
                    <w:left w:val="none" w:sz="0" w:space="0" w:color="auto"/>
                    <w:bottom w:val="none" w:sz="0" w:space="0" w:color="auto"/>
                    <w:right w:val="none" w:sz="0" w:space="0" w:color="auto"/>
                  </w:divBdr>
                </w:div>
                <w:div w:id="975985221">
                  <w:marLeft w:val="0"/>
                  <w:marRight w:val="0"/>
                  <w:marTop w:val="0"/>
                  <w:marBottom w:val="0"/>
                  <w:divBdr>
                    <w:top w:val="none" w:sz="0" w:space="0" w:color="auto"/>
                    <w:left w:val="none" w:sz="0" w:space="0" w:color="auto"/>
                    <w:bottom w:val="none" w:sz="0" w:space="0" w:color="auto"/>
                    <w:right w:val="none" w:sz="0" w:space="0" w:color="auto"/>
                  </w:divBdr>
                </w:div>
                <w:div w:id="708576298">
                  <w:marLeft w:val="0"/>
                  <w:marRight w:val="0"/>
                  <w:marTop w:val="0"/>
                  <w:marBottom w:val="0"/>
                  <w:divBdr>
                    <w:top w:val="none" w:sz="0" w:space="0" w:color="auto"/>
                    <w:left w:val="none" w:sz="0" w:space="0" w:color="auto"/>
                    <w:bottom w:val="none" w:sz="0" w:space="0" w:color="auto"/>
                    <w:right w:val="none" w:sz="0" w:space="0" w:color="auto"/>
                  </w:divBdr>
                </w:div>
                <w:div w:id="1335110529">
                  <w:marLeft w:val="0"/>
                  <w:marRight w:val="0"/>
                  <w:marTop w:val="0"/>
                  <w:marBottom w:val="0"/>
                  <w:divBdr>
                    <w:top w:val="none" w:sz="0" w:space="0" w:color="auto"/>
                    <w:left w:val="none" w:sz="0" w:space="0" w:color="auto"/>
                    <w:bottom w:val="none" w:sz="0" w:space="0" w:color="auto"/>
                    <w:right w:val="none" w:sz="0" w:space="0" w:color="auto"/>
                  </w:divBdr>
                </w:div>
                <w:div w:id="2012487199">
                  <w:marLeft w:val="0"/>
                  <w:marRight w:val="0"/>
                  <w:marTop w:val="0"/>
                  <w:marBottom w:val="0"/>
                  <w:divBdr>
                    <w:top w:val="none" w:sz="0" w:space="0" w:color="auto"/>
                    <w:left w:val="none" w:sz="0" w:space="0" w:color="auto"/>
                    <w:bottom w:val="none" w:sz="0" w:space="0" w:color="auto"/>
                    <w:right w:val="none" w:sz="0" w:space="0" w:color="auto"/>
                  </w:divBdr>
                </w:div>
                <w:div w:id="574895598">
                  <w:marLeft w:val="0"/>
                  <w:marRight w:val="0"/>
                  <w:marTop w:val="0"/>
                  <w:marBottom w:val="0"/>
                  <w:divBdr>
                    <w:top w:val="none" w:sz="0" w:space="0" w:color="auto"/>
                    <w:left w:val="none" w:sz="0" w:space="0" w:color="auto"/>
                    <w:bottom w:val="none" w:sz="0" w:space="0" w:color="auto"/>
                    <w:right w:val="none" w:sz="0" w:space="0" w:color="auto"/>
                  </w:divBdr>
                </w:div>
                <w:div w:id="119693188">
                  <w:marLeft w:val="0"/>
                  <w:marRight w:val="0"/>
                  <w:marTop w:val="0"/>
                  <w:marBottom w:val="0"/>
                  <w:divBdr>
                    <w:top w:val="none" w:sz="0" w:space="0" w:color="auto"/>
                    <w:left w:val="none" w:sz="0" w:space="0" w:color="auto"/>
                    <w:bottom w:val="none" w:sz="0" w:space="0" w:color="auto"/>
                    <w:right w:val="none" w:sz="0" w:space="0" w:color="auto"/>
                  </w:divBdr>
                </w:div>
                <w:div w:id="1994328357">
                  <w:marLeft w:val="0"/>
                  <w:marRight w:val="0"/>
                  <w:marTop w:val="0"/>
                  <w:marBottom w:val="0"/>
                  <w:divBdr>
                    <w:top w:val="none" w:sz="0" w:space="0" w:color="auto"/>
                    <w:left w:val="none" w:sz="0" w:space="0" w:color="auto"/>
                    <w:bottom w:val="none" w:sz="0" w:space="0" w:color="auto"/>
                    <w:right w:val="none" w:sz="0" w:space="0" w:color="auto"/>
                  </w:divBdr>
                </w:div>
                <w:div w:id="1543832255">
                  <w:marLeft w:val="0"/>
                  <w:marRight w:val="0"/>
                  <w:marTop w:val="0"/>
                  <w:marBottom w:val="0"/>
                  <w:divBdr>
                    <w:top w:val="none" w:sz="0" w:space="0" w:color="auto"/>
                    <w:left w:val="none" w:sz="0" w:space="0" w:color="auto"/>
                    <w:bottom w:val="none" w:sz="0" w:space="0" w:color="auto"/>
                    <w:right w:val="none" w:sz="0" w:space="0" w:color="auto"/>
                  </w:divBdr>
                </w:div>
                <w:div w:id="1687246488">
                  <w:marLeft w:val="0"/>
                  <w:marRight w:val="0"/>
                  <w:marTop w:val="0"/>
                  <w:marBottom w:val="0"/>
                  <w:divBdr>
                    <w:top w:val="none" w:sz="0" w:space="0" w:color="auto"/>
                    <w:left w:val="none" w:sz="0" w:space="0" w:color="auto"/>
                    <w:bottom w:val="none" w:sz="0" w:space="0" w:color="auto"/>
                    <w:right w:val="none" w:sz="0" w:space="0" w:color="auto"/>
                  </w:divBdr>
                </w:div>
                <w:div w:id="582035678">
                  <w:marLeft w:val="0"/>
                  <w:marRight w:val="0"/>
                  <w:marTop w:val="0"/>
                  <w:marBottom w:val="0"/>
                  <w:divBdr>
                    <w:top w:val="none" w:sz="0" w:space="0" w:color="auto"/>
                    <w:left w:val="none" w:sz="0" w:space="0" w:color="auto"/>
                    <w:bottom w:val="none" w:sz="0" w:space="0" w:color="auto"/>
                    <w:right w:val="none" w:sz="0" w:space="0" w:color="auto"/>
                  </w:divBdr>
                </w:div>
                <w:div w:id="1464929136">
                  <w:marLeft w:val="0"/>
                  <w:marRight w:val="0"/>
                  <w:marTop w:val="0"/>
                  <w:marBottom w:val="0"/>
                  <w:divBdr>
                    <w:top w:val="none" w:sz="0" w:space="0" w:color="auto"/>
                    <w:left w:val="none" w:sz="0" w:space="0" w:color="auto"/>
                    <w:bottom w:val="none" w:sz="0" w:space="0" w:color="auto"/>
                    <w:right w:val="none" w:sz="0" w:space="0" w:color="auto"/>
                  </w:divBdr>
                </w:div>
                <w:div w:id="1697997950">
                  <w:marLeft w:val="0"/>
                  <w:marRight w:val="0"/>
                  <w:marTop w:val="0"/>
                  <w:marBottom w:val="0"/>
                  <w:divBdr>
                    <w:top w:val="none" w:sz="0" w:space="0" w:color="auto"/>
                    <w:left w:val="none" w:sz="0" w:space="0" w:color="auto"/>
                    <w:bottom w:val="none" w:sz="0" w:space="0" w:color="auto"/>
                    <w:right w:val="none" w:sz="0" w:space="0" w:color="auto"/>
                  </w:divBdr>
                </w:div>
                <w:div w:id="1771506101">
                  <w:marLeft w:val="0"/>
                  <w:marRight w:val="0"/>
                  <w:marTop w:val="0"/>
                  <w:marBottom w:val="0"/>
                  <w:divBdr>
                    <w:top w:val="none" w:sz="0" w:space="0" w:color="auto"/>
                    <w:left w:val="none" w:sz="0" w:space="0" w:color="auto"/>
                    <w:bottom w:val="none" w:sz="0" w:space="0" w:color="auto"/>
                    <w:right w:val="none" w:sz="0" w:space="0" w:color="auto"/>
                  </w:divBdr>
                </w:div>
                <w:div w:id="1720665623">
                  <w:marLeft w:val="0"/>
                  <w:marRight w:val="0"/>
                  <w:marTop w:val="0"/>
                  <w:marBottom w:val="0"/>
                  <w:divBdr>
                    <w:top w:val="none" w:sz="0" w:space="0" w:color="auto"/>
                    <w:left w:val="none" w:sz="0" w:space="0" w:color="auto"/>
                    <w:bottom w:val="none" w:sz="0" w:space="0" w:color="auto"/>
                    <w:right w:val="none" w:sz="0" w:space="0" w:color="auto"/>
                  </w:divBdr>
                </w:div>
                <w:div w:id="1894657418">
                  <w:marLeft w:val="0"/>
                  <w:marRight w:val="0"/>
                  <w:marTop w:val="0"/>
                  <w:marBottom w:val="0"/>
                  <w:divBdr>
                    <w:top w:val="none" w:sz="0" w:space="0" w:color="auto"/>
                    <w:left w:val="none" w:sz="0" w:space="0" w:color="auto"/>
                    <w:bottom w:val="none" w:sz="0" w:space="0" w:color="auto"/>
                    <w:right w:val="none" w:sz="0" w:space="0" w:color="auto"/>
                  </w:divBdr>
                </w:div>
                <w:div w:id="62924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ales.nhs.uk/sitesplus/888/page/55407"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Hapgood</dc:creator>
  <cp:keywords/>
  <dc:description/>
  <cp:lastModifiedBy>Neil Hapgood</cp:lastModifiedBy>
  <cp:revision>2</cp:revision>
  <dcterms:created xsi:type="dcterms:W3CDTF">2019-02-18T16:33:00Z</dcterms:created>
  <dcterms:modified xsi:type="dcterms:W3CDTF">2019-02-18T16:34:00Z</dcterms:modified>
</cp:coreProperties>
</file>