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477C5" w:rsidR="00DD2F9C" w:rsidP="00DD2F9C" w:rsidRDefault="00DD2F9C" w14:paraId="0093243C" w14:textId="05D84F31">
      <w:pPr>
        <w:pStyle w:val="Title"/>
        <w:rPr>
          <w:rFonts w:cs="Arial"/>
        </w:rPr>
      </w:pPr>
      <w:r w:rsidRPr="12E34569" w:rsidR="00DD2F9C">
        <w:rPr>
          <w:rFonts w:cs="Arial"/>
        </w:rPr>
        <w:t>Effective Team-Work and Communication - Assessment 1</w:t>
      </w:r>
    </w:p>
    <w:p w:rsidRPr="003477C5" w:rsidR="00DD2F9C" w:rsidP="12E34569" w:rsidRDefault="00DD2F9C" w14:paraId="7CC5DCDA" w14:textId="77777777" w14:noSpellErr="1">
      <w:pPr>
        <w:rPr>
          <w:rFonts w:cs="Arial"/>
          <w:spacing w:val="-10"/>
          <w:kern w:val="28"/>
        </w:rPr>
      </w:pPr>
      <w:r w:rsidRPr="12E34569">
        <w:rPr>
          <w:rFonts w:cs="Arial"/>
        </w:rPr>
        <w:br w:type="page"/>
      </w:r>
    </w:p>
    <w:p w:rsidR="12E34569" w:rsidP="12E34569" w:rsidRDefault="12E34569" w14:paraId="2615C85C" w14:textId="124A0958">
      <w:pPr>
        <w:pStyle w:val="Normal"/>
        <w:rPr>
          <w:rFonts w:ascii="Arial" w:hAnsi="Arial" w:eastAsia="Calibri" w:cs="Vrinda"/>
          <w:sz w:val="22"/>
          <w:szCs w:val="22"/>
        </w:rPr>
      </w:pPr>
    </w:p>
    <w:p w:rsidR="12E34569" w:rsidP="12E34569" w:rsidRDefault="12E34569" w14:paraId="1B07B6C3" w14:textId="76E4622B">
      <w:pPr>
        <w:pStyle w:val="Normal"/>
        <w:rPr>
          <w:rFonts w:ascii="Arial" w:hAnsi="Arial" w:eastAsia="Calibri" w:cs="Vrinda"/>
          <w:sz w:val="22"/>
          <w:szCs w:val="22"/>
        </w:rPr>
      </w:pPr>
    </w:p>
    <w:p w:rsidR="12E34569" w:rsidP="12E34569" w:rsidRDefault="12E34569" w14:paraId="1F56DD70" w14:textId="347B7904">
      <w:pPr>
        <w:pStyle w:val="Normal"/>
        <w:rPr>
          <w:rFonts w:ascii="Arial" w:hAnsi="Arial" w:eastAsia="Calibri" w:cs="Vrinda"/>
          <w:sz w:val="22"/>
          <w:szCs w:val="22"/>
        </w:rPr>
      </w:pPr>
      <w:r w:rsidRPr="12E34569" w:rsidR="12E34569">
        <w:rPr>
          <w:rFonts w:ascii="Arial" w:hAnsi="Arial" w:eastAsia="Calibri" w:cs="Vrinda"/>
          <w:sz w:val="22"/>
          <w:szCs w:val="22"/>
        </w:rPr>
        <w:t xml:space="preserve">Name: Jagpreet Kaur </w:t>
      </w:r>
    </w:p>
    <w:p w:rsidR="12E34569" w:rsidP="12E34569" w:rsidRDefault="12E34569" w14:paraId="67B325A3" w14:textId="3A7AE1CA">
      <w:pPr>
        <w:pStyle w:val="Normal"/>
        <w:rPr>
          <w:rFonts w:ascii="Arial" w:hAnsi="Arial" w:eastAsia="Calibri" w:cs="Vrinda"/>
          <w:sz w:val="22"/>
          <w:szCs w:val="22"/>
        </w:rPr>
      </w:pPr>
      <w:r w:rsidRPr="12E34569" w:rsidR="12E34569">
        <w:rPr>
          <w:rFonts w:ascii="Arial" w:hAnsi="Arial" w:eastAsia="Calibri" w:cs="Vrinda"/>
          <w:sz w:val="22"/>
          <w:szCs w:val="22"/>
        </w:rPr>
        <w:t>Student number: 2112515</w:t>
      </w:r>
    </w:p>
    <w:p w:rsidR="12E34569" w:rsidP="12E34569" w:rsidRDefault="12E34569" w14:paraId="1283E43C" w14:textId="39B15BF3">
      <w:pPr>
        <w:pStyle w:val="Normal"/>
        <w:rPr>
          <w:rFonts w:ascii="Arial" w:hAnsi="Arial" w:eastAsia="Calibri" w:cs="Vrinda"/>
          <w:sz w:val="22"/>
          <w:szCs w:val="22"/>
        </w:rPr>
      </w:pPr>
      <w:r w:rsidRPr="12E34569" w:rsidR="12E34569">
        <w:rPr>
          <w:rFonts w:ascii="Arial" w:hAnsi="Arial" w:eastAsia="Calibri" w:cs="Vrinda"/>
          <w:sz w:val="22"/>
          <w:szCs w:val="22"/>
        </w:rPr>
        <w:t>Module code: BMSW4002</w:t>
      </w:r>
    </w:p>
    <w:p w:rsidR="12E34569" w:rsidP="12E34569" w:rsidRDefault="12E34569" w14:paraId="25F2FB2B" w14:textId="70D9E002">
      <w:pPr>
        <w:pStyle w:val="Normal"/>
        <w:rPr>
          <w:rFonts w:ascii="Arial" w:hAnsi="Arial" w:eastAsia="Calibri" w:cs="Vrinda"/>
          <w:sz w:val="22"/>
          <w:szCs w:val="22"/>
        </w:rPr>
      </w:pPr>
      <w:r w:rsidRPr="12E34569" w:rsidR="12E34569">
        <w:rPr>
          <w:rFonts w:ascii="Arial" w:hAnsi="Arial" w:eastAsia="Calibri" w:cs="Vrinda"/>
          <w:sz w:val="22"/>
          <w:szCs w:val="22"/>
        </w:rPr>
        <w:t xml:space="preserve">Lecturers name: Saqib Shamine </w:t>
      </w:r>
    </w:p>
    <w:sdt>
      <w:sdtPr>
        <w:rPr>
          <w:rFonts w:ascii="Arial" w:hAnsi="Arial" w:cs="Arial" w:eastAsiaTheme="minorHAnsi"/>
          <w:b w:val="0"/>
          <w:bCs w:val="0"/>
          <w:color w:val="auto"/>
          <w:sz w:val="22"/>
          <w:szCs w:val="30"/>
          <w:lang w:val="en-GB" w:bidi="bn-IN"/>
        </w:rPr>
        <w:id w:val="-559249178"/>
        <w:docPartObj>
          <w:docPartGallery w:val="Table of Contents"/>
          <w:docPartUnique/>
        </w:docPartObj>
      </w:sdtPr>
      <w:sdtEndPr>
        <w:rPr>
          <w:noProof/>
        </w:rPr>
      </w:sdtEndPr>
      <w:sdtContent>
        <w:p w:rsidRPr="003477C5" w:rsidR="00EB4AD2" w:rsidRDefault="00EB4AD2" w14:paraId="3B96719D" w14:textId="7C50471C">
          <w:pPr>
            <w:pStyle w:val="TOCHeading"/>
            <w:rPr>
              <w:rFonts w:ascii="Arial" w:hAnsi="Arial" w:cs="Arial"/>
            </w:rPr>
          </w:pPr>
          <w:r w:rsidRPr="003477C5">
            <w:rPr>
              <w:rFonts w:ascii="Arial" w:hAnsi="Arial" w:cs="Arial"/>
            </w:rPr>
            <w:t>Table of Contents</w:t>
          </w:r>
        </w:p>
        <w:p w:rsidRPr="003477C5" w:rsidR="00E82877" w:rsidRDefault="00EB4AD2" w14:paraId="531EFE5F" w14:textId="3B73180E">
          <w:pPr>
            <w:pStyle w:val="TOC1"/>
            <w:tabs>
              <w:tab w:val="right" w:leader="dot" w:pos="9016"/>
            </w:tabs>
            <w:rPr>
              <w:rFonts w:ascii="Arial" w:hAnsi="Arial" w:cs="Arial" w:eastAsiaTheme="minorEastAsia"/>
              <w:b w:val="0"/>
              <w:bCs w:val="0"/>
              <w:i w:val="0"/>
              <w:iCs w:val="0"/>
              <w:noProof/>
              <w:szCs w:val="30"/>
              <w:lang w:eastAsia="en-GB"/>
            </w:rPr>
          </w:pPr>
          <w:r w:rsidRPr="003477C5">
            <w:rPr>
              <w:rFonts w:ascii="Arial" w:hAnsi="Arial" w:cs="Arial"/>
              <w:b w:val="0"/>
              <w:bCs w:val="0"/>
            </w:rPr>
            <w:fldChar w:fldCharType="begin"/>
          </w:r>
          <w:r w:rsidRPr="003477C5">
            <w:rPr>
              <w:rFonts w:ascii="Arial" w:hAnsi="Arial" w:cs="Arial"/>
            </w:rPr>
            <w:instrText xml:space="preserve"> TOC \o "1-3" \h \z \u </w:instrText>
          </w:r>
          <w:r w:rsidRPr="003477C5">
            <w:rPr>
              <w:rFonts w:ascii="Arial" w:hAnsi="Arial" w:cs="Arial"/>
              <w:b w:val="0"/>
              <w:bCs w:val="0"/>
            </w:rPr>
            <w:fldChar w:fldCharType="separate"/>
          </w:r>
          <w:hyperlink w:history="1" w:anchor="_Toc99825377">
            <w:r w:rsidRPr="003477C5" w:rsidR="00E82877">
              <w:rPr>
                <w:rStyle w:val="Hyperlink"/>
                <w:rFonts w:ascii="Arial" w:hAnsi="Arial" w:cs="Arial"/>
                <w:noProof/>
              </w:rPr>
              <w:t>Introduction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_Toc99825377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3</w:t>
            </w:r>
            <w:r w:rsidRPr="003477C5" w:rsidR="00E82877">
              <w:rPr>
                <w:rFonts w:ascii="Arial" w:hAnsi="Arial" w:cs="Arial"/>
                <w:noProof/>
                <w:webHidden/>
              </w:rPr>
              <w:fldChar w:fldCharType="end"/>
            </w:r>
          </w:hyperlink>
        </w:p>
        <w:p w:rsidRPr="003477C5" w:rsidR="00E82877" w:rsidRDefault="003477C5" w14:paraId="67116664" w14:textId="631C5E4F">
          <w:pPr>
            <w:pStyle w:val="TOC1"/>
            <w:tabs>
              <w:tab w:val="right" w:leader="dot" w:pos="9016"/>
            </w:tabs>
            <w:rPr>
              <w:rFonts w:ascii="Arial" w:hAnsi="Arial" w:cs="Arial" w:eastAsiaTheme="minorEastAsia"/>
              <w:b w:val="0"/>
              <w:bCs w:val="0"/>
              <w:i w:val="0"/>
              <w:iCs w:val="0"/>
              <w:noProof/>
              <w:szCs w:val="30"/>
              <w:lang w:eastAsia="en-GB"/>
            </w:rPr>
          </w:pPr>
          <w:hyperlink w:history="1" w:anchor="_Toc99825378">
            <w:r w:rsidRPr="003477C5" w:rsidR="00E82877">
              <w:rPr>
                <w:rStyle w:val="Hyperlink"/>
                <w:rFonts w:ascii="Arial" w:hAnsi="Arial" w:cs="Arial"/>
                <w:noProof/>
              </w:rPr>
              <w:t>Model of communication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_Toc99825378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3</w:t>
            </w:r>
            <w:r w:rsidRPr="003477C5" w:rsidR="00E82877">
              <w:rPr>
                <w:rFonts w:ascii="Arial" w:hAnsi="Arial" w:cs="Arial"/>
                <w:noProof/>
                <w:webHidden/>
              </w:rPr>
              <w:fldChar w:fldCharType="end"/>
            </w:r>
          </w:hyperlink>
        </w:p>
        <w:p w:rsidRPr="003477C5" w:rsidR="00E82877" w:rsidRDefault="003477C5" w14:paraId="2191E90A" w14:textId="0FE659D4">
          <w:pPr>
            <w:pStyle w:val="TOC2"/>
            <w:tabs>
              <w:tab w:val="right" w:leader="dot" w:pos="9016"/>
            </w:tabs>
            <w:rPr>
              <w:rFonts w:ascii="Arial" w:hAnsi="Arial" w:cs="Arial" w:eastAsiaTheme="minorEastAsia"/>
              <w:b w:val="0"/>
              <w:bCs w:val="0"/>
              <w:noProof/>
              <w:sz w:val="24"/>
              <w:szCs w:val="30"/>
              <w:lang w:eastAsia="en-GB"/>
            </w:rPr>
          </w:pPr>
          <w:hyperlink w:history="1" w:anchor="_Toc99825379">
            <w:r w:rsidRPr="003477C5" w:rsidR="00E82877">
              <w:rPr>
                <w:rStyle w:val="Hyperlink"/>
                <w:rFonts w:ascii="Arial" w:hAnsi="Arial" w:cs="Arial"/>
                <w:noProof/>
              </w:rPr>
              <w:t>Tuckman Model</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_Toc99825379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3</w:t>
            </w:r>
            <w:r w:rsidRPr="003477C5" w:rsidR="00E82877">
              <w:rPr>
                <w:rFonts w:ascii="Arial" w:hAnsi="Arial" w:cs="Arial"/>
                <w:noProof/>
                <w:webHidden/>
              </w:rPr>
              <w:fldChar w:fldCharType="end"/>
            </w:r>
          </w:hyperlink>
        </w:p>
        <w:p w:rsidRPr="003477C5" w:rsidR="00E82877" w:rsidRDefault="003477C5" w14:paraId="75A5EEE2" w14:textId="435796E3">
          <w:pPr>
            <w:pStyle w:val="TOC2"/>
            <w:tabs>
              <w:tab w:val="right" w:leader="dot" w:pos="9016"/>
            </w:tabs>
            <w:rPr>
              <w:rFonts w:ascii="Arial" w:hAnsi="Arial" w:cs="Arial" w:eastAsiaTheme="minorEastAsia"/>
              <w:b w:val="0"/>
              <w:bCs w:val="0"/>
              <w:noProof/>
              <w:sz w:val="24"/>
              <w:szCs w:val="30"/>
              <w:lang w:eastAsia="en-GB"/>
            </w:rPr>
          </w:pPr>
          <w:hyperlink w:history="1" w:anchor="_Toc99825380">
            <w:r w:rsidRPr="003477C5" w:rsidR="00E82877">
              <w:rPr>
                <w:rStyle w:val="Hyperlink"/>
                <w:rFonts w:ascii="Arial" w:hAnsi="Arial" w:cs="Arial"/>
                <w:noProof/>
              </w:rPr>
              <w:t>Thomas and Kilmann Model</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_Toc99825380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4</w:t>
            </w:r>
            <w:r w:rsidRPr="003477C5" w:rsidR="00E82877">
              <w:rPr>
                <w:rFonts w:ascii="Arial" w:hAnsi="Arial" w:cs="Arial"/>
                <w:noProof/>
                <w:webHidden/>
              </w:rPr>
              <w:fldChar w:fldCharType="end"/>
            </w:r>
          </w:hyperlink>
        </w:p>
        <w:p w:rsidRPr="003477C5" w:rsidR="00E82877" w:rsidRDefault="003477C5" w14:paraId="79CA5487" w14:textId="478F2305">
          <w:pPr>
            <w:pStyle w:val="TOC2"/>
            <w:tabs>
              <w:tab w:val="right" w:leader="dot" w:pos="9016"/>
            </w:tabs>
            <w:rPr>
              <w:rFonts w:ascii="Arial" w:hAnsi="Arial" w:cs="Arial" w:eastAsiaTheme="minorEastAsia"/>
              <w:b w:val="0"/>
              <w:bCs w:val="0"/>
              <w:noProof/>
              <w:sz w:val="24"/>
              <w:szCs w:val="30"/>
              <w:lang w:eastAsia="en-GB"/>
            </w:rPr>
          </w:pPr>
          <w:hyperlink w:history="1" w:anchor="_Toc99825381">
            <w:r w:rsidRPr="003477C5" w:rsidR="00E82877">
              <w:rPr>
                <w:rStyle w:val="Hyperlink"/>
                <w:rFonts w:ascii="Arial" w:hAnsi="Arial" w:cs="Arial"/>
                <w:noProof/>
                <w:shd w:val="clear" w:color="auto" w:fill="FFFFFF"/>
              </w:rPr>
              <w:t>Belbin’s Team</w:t>
            </w:r>
            <w:r w:rsidRPr="003477C5" w:rsidR="00E82877">
              <w:rPr>
                <w:rStyle w:val="Hyperlink"/>
                <w:rFonts w:ascii="Arial" w:hAnsi="Arial" w:cs="Arial"/>
                <w:noProof/>
              </w:rPr>
              <w:t xml:space="preserve"> model</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_Toc99825381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4</w:t>
            </w:r>
            <w:r w:rsidRPr="003477C5" w:rsidR="00E82877">
              <w:rPr>
                <w:rFonts w:ascii="Arial" w:hAnsi="Arial" w:cs="Arial"/>
                <w:noProof/>
                <w:webHidden/>
              </w:rPr>
              <w:fldChar w:fldCharType="end"/>
            </w:r>
          </w:hyperlink>
        </w:p>
        <w:p w:rsidRPr="003477C5" w:rsidR="00E82877" w:rsidRDefault="003477C5" w14:paraId="6219A5C5" w14:textId="2C7357F4">
          <w:pPr>
            <w:pStyle w:val="TOC1"/>
            <w:tabs>
              <w:tab w:val="right" w:leader="dot" w:pos="9016"/>
            </w:tabs>
            <w:rPr>
              <w:rFonts w:ascii="Arial" w:hAnsi="Arial" w:cs="Arial" w:eastAsiaTheme="minorEastAsia"/>
              <w:b w:val="0"/>
              <w:bCs w:val="0"/>
              <w:i w:val="0"/>
              <w:iCs w:val="0"/>
              <w:noProof/>
              <w:szCs w:val="30"/>
              <w:lang w:eastAsia="en-GB"/>
            </w:rPr>
          </w:pPr>
          <w:hyperlink w:history="1" w:anchor="_Toc99825382">
            <w:r w:rsidRPr="003477C5" w:rsidR="00E82877">
              <w:rPr>
                <w:rStyle w:val="Hyperlink"/>
                <w:rFonts w:ascii="Arial" w:hAnsi="Arial" w:cs="Arial"/>
                <w:noProof/>
              </w:rPr>
              <w:t>Communication Skills</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_Toc99825382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5</w:t>
            </w:r>
            <w:r w:rsidRPr="003477C5" w:rsidR="00E82877">
              <w:rPr>
                <w:rFonts w:ascii="Arial" w:hAnsi="Arial" w:cs="Arial"/>
                <w:noProof/>
                <w:webHidden/>
              </w:rPr>
              <w:fldChar w:fldCharType="end"/>
            </w:r>
          </w:hyperlink>
        </w:p>
        <w:p w:rsidRPr="003477C5" w:rsidR="00E82877" w:rsidRDefault="003477C5" w14:paraId="0CF9519C" w14:textId="1D870B4C">
          <w:pPr>
            <w:pStyle w:val="TOC3"/>
            <w:tabs>
              <w:tab w:val="right" w:leader="dot" w:pos="9016"/>
            </w:tabs>
            <w:rPr>
              <w:rFonts w:ascii="Arial" w:hAnsi="Arial" w:cs="Arial" w:eastAsiaTheme="minorEastAsia"/>
              <w:noProof/>
              <w:sz w:val="24"/>
              <w:szCs w:val="30"/>
              <w:lang w:eastAsia="en-GB"/>
            </w:rPr>
          </w:pPr>
          <w:hyperlink w:history="1" w:anchor="_Toc99825383">
            <w:r w:rsidRPr="003477C5" w:rsidR="00E82877">
              <w:rPr>
                <w:rStyle w:val="Hyperlink"/>
                <w:rFonts w:ascii="Arial" w:hAnsi="Arial" w:cs="Arial"/>
                <w:noProof/>
              </w:rPr>
              <w:t>Verbal Communication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_Toc99825383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5</w:t>
            </w:r>
            <w:r w:rsidRPr="003477C5" w:rsidR="00E82877">
              <w:rPr>
                <w:rFonts w:ascii="Arial" w:hAnsi="Arial" w:cs="Arial"/>
                <w:noProof/>
                <w:webHidden/>
              </w:rPr>
              <w:fldChar w:fldCharType="end"/>
            </w:r>
          </w:hyperlink>
        </w:p>
        <w:p w:rsidRPr="003477C5" w:rsidR="00E82877" w:rsidRDefault="003477C5" w14:paraId="53BC7562" w14:textId="1C111ED7">
          <w:pPr>
            <w:pStyle w:val="TOC3"/>
            <w:tabs>
              <w:tab w:val="right" w:leader="dot" w:pos="9016"/>
            </w:tabs>
            <w:rPr>
              <w:rFonts w:ascii="Arial" w:hAnsi="Arial" w:cs="Arial" w:eastAsiaTheme="minorEastAsia"/>
              <w:noProof/>
              <w:sz w:val="24"/>
              <w:szCs w:val="30"/>
              <w:lang w:eastAsia="en-GB"/>
            </w:rPr>
          </w:pPr>
          <w:hyperlink w:history="1" w:anchor="_Toc99825384">
            <w:r w:rsidRPr="003477C5" w:rsidR="00E82877">
              <w:rPr>
                <w:rStyle w:val="Hyperlink"/>
                <w:rFonts w:ascii="Arial" w:hAnsi="Arial" w:cs="Arial"/>
                <w:noProof/>
              </w:rPr>
              <w:t>Non-verbal communication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_Toc99825384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5</w:t>
            </w:r>
            <w:r w:rsidRPr="003477C5" w:rsidR="00E82877">
              <w:rPr>
                <w:rFonts w:ascii="Arial" w:hAnsi="Arial" w:cs="Arial"/>
                <w:noProof/>
                <w:webHidden/>
              </w:rPr>
              <w:fldChar w:fldCharType="end"/>
            </w:r>
          </w:hyperlink>
        </w:p>
        <w:p w:rsidRPr="003477C5" w:rsidR="00E82877" w:rsidRDefault="003477C5" w14:paraId="7FF014C7" w14:textId="38303FED">
          <w:pPr>
            <w:pStyle w:val="TOC3"/>
            <w:tabs>
              <w:tab w:val="right" w:leader="dot" w:pos="9016"/>
            </w:tabs>
            <w:rPr>
              <w:rFonts w:ascii="Arial" w:hAnsi="Arial" w:cs="Arial" w:eastAsiaTheme="minorEastAsia"/>
              <w:noProof/>
              <w:sz w:val="24"/>
              <w:szCs w:val="30"/>
              <w:lang w:eastAsia="en-GB"/>
            </w:rPr>
          </w:pPr>
          <w:hyperlink w:history="1" w:anchor="_Toc99825385">
            <w:r w:rsidRPr="003477C5" w:rsidR="00E82877">
              <w:rPr>
                <w:rStyle w:val="Hyperlink"/>
                <w:rFonts w:ascii="Arial" w:hAnsi="Arial" w:cs="Arial"/>
                <w:noProof/>
              </w:rPr>
              <w:t>Listening Communication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_Toc99825385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5</w:t>
            </w:r>
            <w:r w:rsidRPr="003477C5" w:rsidR="00E82877">
              <w:rPr>
                <w:rFonts w:ascii="Arial" w:hAnsi="Arial" w:cs="Arial"/>
                <w:noProof/>
                <w:webHidden/>
              </w:rPr>
              <w:fldChar w:fldCharType="end"/>
            </w:r>
          </w:hyperlink>
        </w:p>
        <w:p w:rsidRPr="003477C5" w:rsidR="00E82877" w:rsidRDefault="003477C5" w14:paraId="385A10E0" w14:textId="2896B9C2">
          <w:pPr>
            <w:pStyle w:val="TOC1"/>
            <w:tabs>
              <w:tab w:val="right" w:leader="dot" w:pos="9016"/>
            </w:tabs>
            <w:rPr>
              <w:rFonts w:ascii="Arial" w:hAnsi="Arial" w:cs="Arial" w:eastAsiaTheme="minorEastAsia"/>
              <w:b w:val="0"/>
              <w:bCs w:val="0"/>
              <w:i w:val="0"/>
              <w:iCs w:val="0"/>
              <w:noProof/>
              <w:szCs w:val="30"/>
              <w:lang w:eastAsia="en-GB"/>
            </w:rPr>
          </w:pPr>
          <w:hyperlink w:history="1" w:anchor="_Toc99825386">
            <w:r w:rsidRPr="003477C5" w:rsidR="00E82877">
              <w:rPr>
                <w:rStyle w:val="Hyperlink"/>
                <w:rFonts w:ascii="Arial" w:hAnsi="Arial" w:cs="Arial"/>
                <w:noProof/>
              </w:rPr>
              <w:t>Advantages and disadvantages of technology in communication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_Toc99825386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6</w:t>
            </w:r>
            <w:r w:rsidRPr="003477C5" w:rsidR="00E82877">
              <w:rPr>
                <w:rFonts w:ascii="Arial" w:hAnsi="Arial" w:cs="Arial"/>
                <w:noProof/>
                <w:webHidden/>
              </w:rPr>
              <w:fldChar w:fldCharType="end"/>
            </w:r>
          </w:hyperlink>
        </w:p>
        <w:p w:rsidRPr="003477C5" w:rsidR="00E82877" w:rsidRDefault="003477C5" w14:paraId="72464181" w14:textId="2A2E0464">
          <w:pPr>
            <w:pStyle w:val="TOC2"/>
            <w:tabs>
              <w:tab w:val="right" w:leader="dot" w:pos="9016"/>
            </w:tabs>
            <w:rPr>
              <w:rFonts w:ascii="Arial" w:hAnsi="Arial" w:cs="Arial" w:eastAsiaTheme="minorEastAsia"/>
              <w:b w:val="0"/>
              <w:bCs w:val="0"/>
              <w:noProof/>
              <w:sz w:val="24"/>
              <w:szCs w:val="30"/>
              <w:lang w:eastAsia="en-GB"/>
            </w:rPr>
          </w:pPr>
          <w:hyperlink w:history="1" w:anchor="_Toc99825387">
            <w:r w:rsidRPr="003477C5" w:rsidR="00E82877">
              <w:rPr>
                <w:rStyle w:val="Hyperlink"/>
                <w:rFonts w:ascii="Arial" w:hAnsi="Arial" w:cs="Arial"/>
                <w:noProof/>
              </w:rPr>
              <w:t>Advantages</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_Toc99825387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6</w:t>
            </w:r>
            <w:r w:rsidRPr="003477C5" w:rsidR="00E82877">
              <w:rPr>
                <w:rFonts w:ascii="Arial" w:hAnsi="Arial" w:cs="Arial"/>
                <w:noProof/>
                <w:webHidden/>
              </w:rPr>
              <w:fldChar w:fldCharType="end"/>
            </w:r>
          </w:hyperlink>
        </w:p>
        <w:p w:rsidRPr="003477C5" w:rsidR="00E82877" w:rsidRDefault="003477C5" w14:paraId="0C4BF3CB" w14:textId="7AF0EE7C">
          <w:pPr>
            <w:pStyle w:val="TOC2"/>
            <w:tabs>
              <w:tab w:val="right" w:leader="dot" w:pos="9016"/>
            </w:tabs>
            <w:rPr>
              <w:rFonts w:ascii="Arial" w:hAnsi="Arial" w:cs="Arial" w:eastAsiaTheme="minorEastAsia"/>
              <w:b w:val="0"/>
              <w:bCs w:val="0"/>
              <w:noProof/>
              <w:sz w:val="24"/>
              <w:szCs w:val="30"/>
              <w:lang w:eastAsia="en-GB"/>
            </w:rPr>
          </w:pPr>
          <w:hyperlink w:history="1" w:anchor="_Toc99825388">
            <w:r w:rsidRPr="003477C5" w:rsidR="00E82877">
              <w:rPr>
                <w:rStyle w:val="Hyperlink"/>
                <w:rFonts w:ascii="Arial" w:hAnsi="Arial" w:cs="Arial"/>
                <w:noProof/>
              </w:rPr>
              <w:t>Disadvantages</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_Toc99825388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7</w:t>
            </w:r>
            <w:r w:rsidRPr="003477C5" w:rsidR="00E82877">
              <w:rPr>
                <w:rFonts w:ascii="Arial" w:hAnsi="Arial" w:cs="Arial"/>
                <w:noProof/>
                <w:webHidden/>
              </w:rPr>
              <w:fldChar w:fldCharType="end"/>
            </w:r>
          </w:hyperlink>
        </w:p>
        <w:p w:rsidRPr="003477C5" w:rsidR="00E82877" w:rsidRDefault="003477C5" w14:paraId="58D46506" w14:textId="3DB5F707">
          <w:pPr>
            <w:pStyle w:val="TOC1"/>
            <w:tabs>
              <w:tab w:val="right" w:leader="dot" w:pos="9016"/>
            </w:tabs>
            <w:rPr>
              <w:rFonts w:ascii="Arial" w:hAnsi="Arial" w:cs="Arial" w:eastAsiaTheme="minorEastAsia"/>
              <w:b w:val="0"/>
              <w:bCs w:val="0"/>
              <w:i w:val="0"/>
              <w:iCs w:val="0"/>
              <w:noProof/>
              <w:szCs w:val="30"/>
              <w:lang w:eastAsia="en-GB"/>
            </w:rPr>
          </w:pPr>
          <w:hyperlink w:history="1" w:anchor="_Toc99825389">
            <w:r w:rsidRPr="003477C5" w:rsidR="00E82877">
              <w:rPr>
                <w:rStyle w:val="Hyperlink"/>
                <w:rFonts w:ascii="Arial" w:hAnsi="Arial" w:cs="Arial"/>
                <w:noProof/>
              </w:rPr>
              <w:t>Conclusion</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_Toc99825389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7</w:t>
            </w:r>
            <w:r w:rsidRPr="003477C5" w:rsidR="00E82877">
              <w:rPr>
                <w:rFonts w:ascii="Arial" w:hAnsi="Arial" w:cs="Arial"/>
                <w:noProof/>
                <w:webHidden/>
              </w:rPr>
              <w:fldChar w:fldCharType="end"/>
            </w:r>
          </w:hyperlink>
        </w:p>
        <w:p w:rsidRPr="003477C5" w:rsidR="00E82877" w:rsidRDefault="003477C5" w14:paraId="67346C72" w14:textId="67C2862D">
          <w:pPr>
            <w:pStyle w:val="TOC1"/>
            <w:tabs>
              <w:tab w:val="right" w:leader="dot" w:pos="9016"/>
            </w:tabs>
            <w:rPr>
              <w:rFonts w:ascii="Arial" w:hAnsi="Arial" w:cs="Arial" w:eastAsiaTheme="minorEastAsia"/>
              <w:b w:val="0"/>
              <w:bCs w:val="0"/>
              <w:i w:val="0"/>
              <w:iCs w:val="0"/>
              <w:noProof/>
              <w:szCs w:val="30"/>
              <w:lang w:eastAsia="en-GB"/>
            </w:rPr>
          </w:pPr>
          <w:hyperlink w:history="1" w:anchor="_Toc99825390">
            <w:r w:rsidRPr="003477C5" w:rsidR="00E82877">
              <w:rPr>
                <w:rStyle w:val="Hyperlink"/>
                <w:rFonts w:ascii="Arial" w:hAnsi="Arial" w:cs="Arial"/>
                <w:noProof/>
              </w:rPr>
              <w:t>References</w:t>
            </w:r>
            <w:r w:rsidRPr="003477C5" w:rsidR="00E82877">
              <w:rPr>
                <w:rFonts w:ascii="Arial" w:hAnsi="Arial" w:cs="Arial"/>
                <w:noProof/>
                <w:webHidden/>
              </w:rPr>
              <w:tab/>
            </w:r>
            <w:r w:rsidRPr="003477C5" w:rsidR="00E82877">
              <w:rPr>
                <w:rFonts w:ascii="Arial" w:hAnsi="Arial" w:cs="Arial"/>
                <w:noProof/>
                <w:webHidden/>
              </w:rPr>
              <w:fldChar w:fldCharType="begin"/>
            </w:r>
            <w:r w:rsidRPr="003477C5" w:rsidR="00E82877">
              <w:rPr>
                <w:rFonts w:ascii="Arial" w:hAnsi="Arial" w:cs="Arial"/>
                <w:noProof/>
                <w:webHidden/>
              </w:rPr>
              <w:instrText xml:space="preserve"> PAGEREF _Toc99825390 \h </w:instrText>
            </w:r>
            <w:r w:rsidRPr="003477C5" w:rsidR="00E82877">
              <w:rPr>
                <w:rFonts w:ascii="Arial" w:hAnsi="Arial" w:cs="Arial"/>
                <w:noProof/>
                <w:webHidden/>
              </w:rPr>
            </w:r>
            <w:r w:rsidRPr="003477C5" w:rsidR="00E82877">
              <w:rPr>
                <w:rFonts w:ascii="Arial" w:hAnsi="Arial" w:cs="Arial"/>
                <w:noProof/>
                <w:webHidden/>
              </w:rPr>
              <w:fldChar w:fldCharType="separate"/>
            </w:r>
            <w:r w:rsidRPr="003477C5" w:rsidR="00E82877">
              <w:rPr>
                <w:rFonts w:ascii="Arial" w:hAnsi="Arial" w:cs="Arial"/>
                <w:noProof/>
                <w:webHidden/>
              </w:rPr>
              <w:t>9</w:t>
            </w:r>
            <w:r w:rsidRPr="003477C5" w:rsidR="00E82877">
              <w:rPr>
                <w:rFonts w:ascii="Arial" w:hAnsi="Arial" w:cs="Arial"/>
                <w:noProof/>
                <w:webHidden/>
              </w:rPr>
              <w:fldChar w:fldCharType="end"/>
            </w:r>
          </w:hyperlink>
        </w:p>
        <w:p w:rsidRPr="003477C5" w:rsidR="00EB4AD2" w:rsidRDefault="00EB4AD2" w14:paraId="15916D21" w14:textId="61314660">
          <w:pPr>
            <w:rPr>
              <w:rFonts w:cs="Arial"/>
            </w:rPr>
          </w:pPr>
          <w:r w:rsidRPr="003477C5">
            <w:rPr>
              <w:rFonts w:cs="Arial"/>
              <w:b/>
              <w:bCs/>
              <w:noProof/>
            </w:rPr>
            <w:fldChar w:fldCharType="end"/>
          </w:r>
        </w:p>
      </w:sdtContent>
    </w:sdt>
    <w:p w:rsidRPr="003477C5" w:rsidR="00DD2F9C" w:rsidRDefault="00DD2F9C" w14:paraId="4CE3F240" w14:textId="4DB69D3E">
      <w:pPr>
        <w:rPr>
          <w:rFonts w:cs="Arial"/>
        </w:rPr>
      </w:pPr>
      <w:r w:rsidRPr="003477C5">
        <w:rPr>
          <w:rFonts w:cs="Arial"/>
        </w:rPr>
        <w:br w:type="page"/>
      </w:r>
    </w:p>
    <w:p w:rsidRPr="003477C5" w:rsidR="00797CC3" w:rsidP="00DD2F9C" w:rsidRDefault="00DD2F9C" w14:paraId="71BB2BB6" w14:textId="76C1859E">
      <w:pPr>
        <w:pStyle w:val="Heading1"/>
        <w:rPr>
          <w:rFonts w:cs="Arial"/>
        </w:rPr>
      </w:pPr>
      <w:bookmarkStart w:name="_Toc99825377" w:id="0"/>
      <w:r w:rsidRPr="003477C5">
        <w:rPr>
          <w:rFonts w:cs="Arial"/>
        </w:rPr>
        <w:lastRenderedPageBreak/>
        <w:t>Introduction</w:t>
      </w:r>
      <w:bookmarkEnd w:id="0"/>
    </w:p>
    <w:p w:rsidRPr="003477C5" w:rsidR="00293FF3" w:rsidP="006B2E47" w:rsidRDefault="007E06E6" w14:paraId="792FF947" w14:textId="23DC0093">
      <w:pPr>
        <w:rPr>
          <w:rFonts w:cs="Arial"/>
        </w:rPr>
      </w:pPr>
      <w:r w:rsidRPr="003477C5">
        <w:rPr>
          <w:rFonts w:cs="Arial"/>
        </w:rPr>
        <w:t>The term "communication" refers to the act of transmitting or transferring knowledge by speech, writing, or any other media</w:t>
      </w:r>
      <w:r w:rsidRPr="003477C5" w:rsidR="000205DB">
        <w:rPr>
          <w:rFonts w:cs="Arial"/>
        </w:rPr>
        <w:t xml:space="preserve"> (van Ruler, 2018)</w:t>
      </w:r>
      <w:r w:rsidRPr="003477C5">
        <w:rPr>
          <w:rFonts w:cs="Arial"/>
        </w:rPr>
        <w:t>. When it comes to communication, effective communicators pay attention to what others are saying, speak or write effectively, and show consideration for the views of others.</w:t>
      </w:r>
      <w:r w:rsidRPr="003477C5" w:rsidR="006B2E47">
        <w:rPr>
          <w:rFonts w:cs="Arial"/>
        </w:rPr>
        <w:t xml:space="preserve"> If inadequate communication is not practiced at all areas of the organisation, effectiveness and professional commitment suffer. It's not only about how well can get along with your </w:t>
      </w:r>
      <w:r w:rsidRPr="003477C5" w:rsidR="003C3689">
        <w:rPr>
          <w:rFonts w:cs="Arial"/>
        </w:rPr>
        <w:t>co-workers</w:t>
      </w:r>
      <w:r w:rsidRPr="003477C5" w:rsidR="006B2E47">
        <w:rPr>
          <w:rFonts w:cs="Arial"/>
        </w:rPr>
        <w:t xml:space="preserve"> when it pertains to workplace communications. Build solid working connections, reduce mistakes, and function as efficiently as possible are the keys to an organization's success </w:t>
      </w:r>
      <w:r w:rsidRPr="003477C5" w:rsidR="00F11691">
        <w:rPr>
          <w:rFonts w:cs="Arial"/>
        </w:rPr>
        <w:t>(</w:t>
      </w:r>
      <w:proofErr w:type="spellStart"/>
      <w:r w:rsidRPr="003477C5" w:rsidR="00F11691">
        <w:rPr>
          <w:rFonts w:cs="Arial"/>
        </w:rPr>
        <w:t>Musheke</w:t>
      </w:r>
      <w:proofErr w:type="spellEnd"/>
      <w:r w:rsidRPr="003477C5" w:rsidR="00F11691">
        <w:rPr>
          <w:rFonts w:cs="Arial"/>
        </w:rPr>
        <w:t xml:space="preserve"> and Phiri, 2021)</w:t>
      </w:r>
      <w:r w:rsidRPr="003477C5" w:rsidR="006B2E47">
        <w:rPr>
          <w:rFonts w:cs="Arial"/>
        </w:rPr>
        <w:t>. Effective management requires excellent verbal and nonverbal communication skills on the part of a manager. The capacity of a company's personnel to effectively communicate is critical to its success, meeting deadlines, and exceeding customer expectations. Having a communication breakdown may be the root cause of stress, poor morale, and dissatisfied consumers. Real-world examples will be used to demonstrate how communication issues influence a whole organization and what should be done to address them.</w:t>
      </w:r>
    </w:p>
    <w:p w:rsidRPr="003477C5" w:rsidR="00DD2F9C" w:rsidP="00DD2F9C" w:rsidRDefault="00DD2F9C" w14:paraId="5553FF07" w14:textId="1F269C13">
      <w:pPr>
        <w:pStyle w:val="Heading1"/>
        <w:rPr>
          <w:rFonts w:cs="Arial"/>
        </w:rPr>
      </w:pPr>
      <w:bookmarkStart w:name="_Toc99825378" w:id="1"/>
      <w:r w:rsidRPr="003477C5">
        <w:rPr>
          <w:rFonts w:cs="Arial"/>
        </w:rPr>
        <w:t>Model of communication</w:t>
      </w:r>
      <w:bookmarkEnd w:id="1"/>
    </w:p>
    <w:p w:rsidRPr="003477C5" w:rsidR="006B2E47" w:rsidP="006B2E47" w:rsidRDefault="006B2E47" w14:paraId="273E480A" w14:textId="79B89C70">
      <w:pPr>
        <w:rPr>
          <w:rFonts w:cs="Arial"/>
        </w:rPr>
      </w:pPr>
      <w:r w:rsidRPr="003477C5">
        <w:rPr>
          <w:rFonts w:cs="Arial"/>
        </w:rPr>
        <w:t>There are three key models of communication.</w:t>
      </w:r>
    </w:p>
    <w:p w:rsidRPr="003477C5" w:rsidR="003C3689" w:rsidP="003C3689" w:rsidRDefault="003C3689" w14:paraId="21C3A118" w14:textId="63C4F4CC">
      <w:pPr>
        <w:pStyle w:val="Heading2"/>
        <w:rPr>
          <w:rFonts w:cs="Arial"/>
        </w:rPr>
      </w:pPr>
      <w:bookmarkStart w:name="_Toc92031939" w:id="2"/>
      <w:bookmarkStart w:name="_Toc99825379" w:id="3"/>
      <w:r w:rsidRPr="003477C5">
        <w:rPr>
          <w:rFonts w:cs="Arial"/>
        </w:rPr>
        <w:t>Tuckman Model</w:t>
      </w:r>
      <w:bookmarkEnd w:id="2"/>
      <w:bookmarkEnd w:id="3"/>
    </w:p>
    <w:p w:rsidRPr="003477C5" w:rsidR="003C3689" w:rsidP="12E34569" w:rsidRDefault="00184FFB" w14:paraId="0E8556D7" w14:textId="76A4ECDF">
      <w:pPr>
        <w:spacing w:before="30" w:beforeAutospacing="off"/>
        <w:rPr>
          <w:rFonts w:cs="Arial"/>
        </w:rPr>
      </w:pPr>
      <w:r w:rsidRPr="12E34569" w:rsidR="00184FFB">
        <w:rPr>
          <w:rFonts w:cs="Arial"/>
        </w:rPr>
        <w:t>Bruce Tuckman's model, one of the most widely used theories in the area, has inspired</w:t>
      </w:r>
    </w:p>
    <w:p w:rsidRPr="003477C5" w:rsidR="003C3689" w:rsidP="003C3689" w:rsidRDefault="00184FFB" w14:paraId="68C55621" w14:textId="2390666C">
      <w:pPr/>
      <w:r>
        <w:br w:type="page"/>
      </w:r>
    </w:p>
    <w:p w:rsidRPr="003477C5" w:rsidR="003C3689" w:rsidP="12E34569" w:rsidRDefault="00184FFB" w14:paraId="15F02C93" w14:textId="17F159E2">
      <w:pPr>
        <w:pStyle w:val="Normal"/>
        <w:spacing w:before="30" w:beforeAutospacing="off"/>
        <w:rPr>
          <w:rFonts w:ascii="Arial" w:hAnsi="Arial" w:eastAsia="Calibri" w:cs="Vrinda"/>
          <w:sz w:val="22"/>
          <w:szCs w:val="22"/>
        </w:rPr>
      </w:pPr>
      <w:r w:rsidRPr="12E34569" w:rsidR="00184FFB">
        <w:rPr>
          <w:rFonts w:cs="Arial"/>
        </w:rPr>
        <w:t xml:space="preserve"> team development principles </w:t>
      </w:r>
      <w:r w:rsidRPr="12E34569" w:rsidR="00F11691">
        <w:rPr>
          <w:rFonts w:cs="Arial"/>
        </w:rPr>
        <w:t>(Solomon, 2020)</w:t>
      </w:r>
      <w:r w:rsidRPr="12E34569" w:rsidR="00184FFB">
        <w:rPr>
          <w:rFonts w:cs="Arial"/>
        </w:rPr>
        <w:t>. Tuckman's thesis follows a team from formation to completion. A fifth stage, Adjourning and Modifying, was introduced later to cover project closure. To overcome team building challenges, Tuckman's solution is brilliant (Shuffler and Cronin, 2019). Relatively brief team building exercises enable teams to investigate their own behaviours. The Crystal Challenge's NASA segment is a great place to test this concept.</w:t>
      </w:r>
    </w:p>
    <w:p w:rsidRPr="003477C5" w:rsidR="00184FFB" w:rsidP="00184FFB" w:rsidRDefault="00184FFB" w14:paraId="70DBF203" w14:textId="3669BA8A">
      <w:pPr>
        <w:pStyle w:val="Heading4"/>
        <w:rPr>
          <w:rFonts w:cs="Arial"/>
        </w:rPr>
      </w:pPr>
      <w:r w:rsidRPr="003477C5">
        <w:rPr>
          <w:rFonts w:cs="Arial"/>
        </w:rPr>
        <w:t>Forming</w:t>
      </w:r>
    </w:p>
    <w:p w:rsidRPr="003477C5" w:rsidR="00184FFB" w:rsidP="12E34569" w:rsidRDefault="00184FFB" w14:paraId="1125FF27" w14:textId="753AB184" w14:noSpellErr="1">
      <w:pPr>
        <w:spacing w:before="30" w:beforeAutospacing="off"/>
        <w:rPr>
          <w:rFonts w:cs="Arial"/>
        </w:rPr>
      </w:pPr>
      <w:r w:rsidRPr="12E34569" w:rsidR="00184FFB">
        <w:rPr>
          <w:rFonts w:cs="Arial"/>
        </w:rPr>
        <w:t>A mission and a team are assembled. Priority must be given to the 15 most important things in order to assure their survivability in the hostile lunar environment. There is a lot of discussion about what needs to be done.</w:t>
      </w:r>
    </w:p>
    <w:p w:rsidRPr="003477C5" w:rsidR="00184FFB" w:rsidP="00184FFB" w:rsidRDefault="00184FFB" w14:paraId="40E04970" w14:textId="67B91CF2">
      <w:pPr>
        <w:pStyle w:val="Heading4"/>
        <w:rPr>
          <w:rFonts w:cs="Arial"/>
        </w:rPr>
      </w:pPr>
      <w:r w:rsidRPr="003477C5">
        <w:rPr>
          <w:rFonts w:cs="Arial"/>
        </w:rPr>
        <w:t>Storming</w:t>
      </w:r>
    </w:p>
    <w:p w:rsidRPr="003477C5" w:rsidR="00184FFB" w:rsidP="00184FFB" w:rsidRDefault="00184FFB" w14:paraId="439863D4" w14:textId="73957AEE">
      <w:pPr>
        <w:rPr>
          <w:rFonts w:cs="Arial"/>
        </w:rPr>
      </w:pPr>
      <w:r w:rsidRPr="003477C5">
        <w:rPr>
          <w:rFonts w:cs="Arial"/>
        </w:rPr>
        <w:t>All voices must be addressed and respected throughout this period, even if the leaders of the organisation seize the reins of power.</w:t>
      </w:r>
    </w:p>
    <w:p w:rsidRPr="003477C5" w:rsidR="00184FFB" w:rsidP="00184FFB" w:rsidRDefault="00184FFB" w14:paraId="500F2A70" w14:textId="4899F0AD">
      <w:pPr>
        <w:pStyle w:val="Heading4"/>
        <w:rPr>
          <w:rFonts w:cs="Arial"/>
        </w:rPr>
      </w:pPr>
      <w:r w:rsidRPr="003477C5">
        <w:rPr>
          <w:rFonts w:cs="Arial"/>
        </w:rPr>
        <w:t>Norming</w:t>
      </w:r>
    </w:p>
    <w:p w:rsidRPr="003477C5" w:rsidR="00184FFB" w:rsidP="00184FFB" w:rsidRDefault="00184FFB" w14:paraId="54B2EC32" w14:textId="13B9B0BA">
      <w:pPr>
        <w:rPr>
          <w:rFonts w:cs="Arial"/>
        </w:rPr>
      </w:pPr>
      <w:r w:rsidRPr="003477C5">
        <w:rPr>
          <w:rFonts w:cs="Arial"/>
        </w:rPr>
        <w:t>In the talk, one or two companions may bring up their agreement's rating, which they may have settled upon. As a result of their contributions, others are now in a position to draw conclusions, whereas those who initiated the discussion.</w:t>
      </w:r>
    </w:p>
    <w:p w:rsidRPr="003477C5" w:rsidR="003C3689" w:rsidP="003C3689" w:rsidRDefault="003C3689" w14:paraId="613A6B90" w14:textId="4F1A4872">
      <w:pPr>
        <w:pStyle w:val="Heading2"/>
        <w:rPr>
          <w:rFonts w:cs="Arial"/>
        </w:rPr>
      </w:pPr>
      <w:bookmarkStart w:name="_Toc99825380" w:id="4"/>
      <w:r w:rsidRPr="003477C5">
        <w:rPr>
          <w:rFonts w:cs="Arial"/>
        </w:rPr>
        <w:lastRenderedPageBreak/>
        <w:t>Thomas and Kilmann Model</w:t>
      </w:r>
      <w:bookmarkEnd w:id="4"/>
    </w:p>
    <w:p w:rsidRPr="003477C5" w:rsidR="006C0BF4" w:rsidP="006C0BF4" w:rsidRDefault="006C0BF4" w14:paraId="3E5A1F45" w14:textId="5024C14A">
      <w:pPr>
        <w:rPr>
          <w:rFonts w:cs="Arial"/>
        </w:rPr>
      </w:pPr>
      <w:r w:rsidRPr="003477C5">
        <w:rPr>
          <w:rFonts w:cs="Arial"/>
        </w:rPr>
        <w:t>In the 1970s, Kenneth Thomas and Ralph Kilmann developed the Thomas Kilmann model, which characterises conflict as the occurrence of disagreement when the interests of two persons are irreconcilable</w:t>
      </w:r>
      <w:r w:rsidRPr="003477C5" w:rsidR="009A59D5">
        <w:rPr>
          <w:rFonts w:cs="Arial"/>
        </w:rPr>
        <w:t xml:space="preserve"> (Trippe and </w:t>
      </w:r>
      <w:proofErr w:type="spellStart"/>
      <w:r w:rsidRPr="003477C5" w:rsidR="009A59D5">
        <w:rPr>
          <w:rFonts w:cs="Arial"/>
        </w:rPr>
        <w:t>Baumoel</w:t>
      </w:r>
      <w:proofErr w:type="spellEnd"/>
      <w:r w:rsidRPr="003477C5" w:rsidR="009A59D5">
        <w:rPr>
          <w:rFonts w:cs="Arial"/>
        </w:rPr>
        <w:t>, 2015)</w:t>
      </w:r>
      <w:r w:rsidRPr="003477C5">
        <w:rPr>
          <w:rFonts w:cs="Arial"/>
        </w:rPr>
        <w:t>. People that are competitive tend to be loud and unable to work with others to achieve the goals of the group. Use whatever influence they have to achieve the position, prestige, or punishments. This is an authority method. Non-aggressive and constructive, accommodation is an excellent alternative to rivalry. Self-sacrifice is required when someone is sympathetic to another. A person who refuses to engage is indestructible and uncooperative. Then it delays addressing the issue, as a consequence Avoiding may be as easy as evading a problem or as sophisticated as gently avoiding something. Because it lacks both boldness and collaboration, avoiding is a polar opposite of working together. Cooperation is an endeavour to engage with others to solution that fits everyone's requirements</w:t>
      </w:r>
      <w:r w:rsidRPr="003477C5" w:rsidR="004E744F">
        <w:rPr>
          <w:rFonts w:cs="Arial"/>
        </w:rPr>
        <w:t xml:space="preserve"> (</w:t>
      </w:r>
      <w:proofErr w:type="spellStart"/>
      <w:r w:rsidRPr="003477C5" w:rsidR="004E744F">
        <w:rPr>
          <w:rFonts w:cs="Arial"/>
        </w:rPr>
        <w:t>Castañer</w:t>
      </w:r>
      <w:proofErr w:type="spellEnd"/>
      <w:r w:rsidRPr="003477C5" w:rsidR="004E744F">
        <w:rPr>
          <w:rFonts w:cs="Arial"/>
        </w:rPr>
        <w:t xml:space="preserve"> and Oliveira, 2020)</w:t>
      </w:r>
      <w:r w:rsidRPr="003477C5">
        <w:rPr>
          <w:rFonts w:cs="Arial"/>
        </w:rPr>
        <w:t>. Discovering out what each individual genuinely needs and desires is the first stage in settling a problem, and compromise is modest in both aggression and collaboration. In the end, the objective is to find a solution that everyone can agree on while still being fast to implement. Between battling and giving in, it's a halfway ground. Accommodating more than competing, but not to the extent of giving up too much</w:t>
      </w:r>
    </w:p>
    <w:p w:rsidRPr="003477C5" w:rsidR="003C3689" w:rsidP="003C3689" w:rsidRDefault="00C76202" w14:paraId="193D67D4" w14:textId="27F780E5">
      <w:pPr>
        <w:pStyle w:val="Heading2"/>
        <w:rPr>
          <w:rFonts w:cs="Arial"/>
        </w:rPr>
      </w:pPr>
      <w:bookmarkStart w:name="_Toc90904757" w:id="5"/>
      <w:bookmarkStart w:name="_Toc92031941" w:id="6"/>
      <w:bookmarkStart w:name="_Toc99825381" w:id="7"/>
      <w:r w:rsidRPr="003477C5">
        <w:rPr>
          <w:rFonts w:cs="Arial"/>
          <w:color w:val="222222"/>
          <w:shd w:val="clear" w:color="auto" w:fill="FFFFFF"/>
        </w:rPr>
        <w:t>Belbin’s</w:t>
      </w:r>
      <w:r w:rsidRPr="003477C5" w:rsidR="003C3689">
        <w:rPr>
          <w:rFonts w:cs="Arial"/>
          <w:color w:val="222222"/>
          <w:shd w:val="clear" w:color="auto" w:fill="FFFFFF"/>
        </w:rPr>
        <w:t xml:space="preserve"> Team</w:t>
      </w:r>
      <w:r w:rsidRPr="003477C5" w:rsidR="003C3689">
        <w:rPr>
          <w:rFonts w:cs="Arial"/>
        </w:rPr>
        <w:t xml:space="preserve"> model</w:t>
      </w:r>
      <w:bookmarkEnd w:id="5"/>
      <w:bookmarkEnd w:id="6"/>
      <w:bookmarkEnd w:id="7"/>
    </w:p>
    <w:p w:rsidRPr="003477C5" w:rsidR="003C3689" w:rsidP="006B2E47" w:rsidRDefault="00C76202" w14:paraId="3A567497" w14:textId="33024817">
      <w:pPr>
        <w:rPr>
          <w:rFonts w:cs="Arial"/>
        </w:rPr>
      </w:pPr>
      <w:r w:rsidRPr="003477C5">
        <w:rPr>
          <w:rFonts w:cs="Arial"/>
        </w:rPr>
        <w:t>Belbin team roles, established by Dr Meredith Belbin and claiming that each person in the team must do one of the nine responsibilities of a Belbin team, are crucial to team performance</w:t>
      </w:r>
      <w:r w:rsidRPr="003477C5" w:rsidR="004E744F">
        <w:rPr>
          <w:rFonts w:cs="Arial"/>
        </w:rPr>
        <w:t xml:space="preserve"> (Ramirez, 2021)</w:t>
      </w:r>
      <w:r w:rsidRPr="003477C5">
        <w:rPr>
          <w:rFonts w:cs="Arial"/>
        </w:rPr>
        <w:t>. Researchers at Henley University, under the direction of Dr. Meredith Belbin have uncovered one of nine constellation behavioural traits related to team responsibilities. Even though there are nine places on a team doesn't mean that it has to have nine components. A single person may do many tasks at the same time. As important as any one of the others may be, each one comes with their own set of benefits and drawbacks. With the help of the 9 Belbin team roles, one may determine the behavioural qualities of partners in order to construct a more stable team. The Belbin team has nine roles that are action-oriented, individuals, and assumed</w:t>
      </w:r>
      <w:r w:rsidRPr="003477C5" w:rsidR="004E744F">
        <w:rPr>
          <w:rFonts w:cs="Arial"/>
        </w:rPr>
        <w:t>,</w:t>
      </w:r>
      <w:r w:rsidRPr="003477C5">
        <w:rPr>
          <w:rFonts w:cs="Arial"/>
        </w:rPr>
        <w:t xml:space="preserve"> The Thinker, the Enabler, the Contender, the Organizer, and the Hardworking, as well as the Completer Finisher and the Professional, are all thought-oriented persons in each of these positions, which are comprised of nine teammates (thought-oriented)</w:t>
      </w:r>
      <w:r w:rsidRPr="003477C5" w:rsidR="00F159CA">
        <w:rPr>
          <w:rFonts w:cs="Arial"/>
        </w:rPr>
        <w:t xml:space="preserve"> (Bednár and </w:t>
      </w:r>
      <w:proofErr w:type="spellStart"/>
      <w:r w:rsidRPr="003477C5" w:rsidR="00F159CA">
        <w:rPr>
          <w:rFonts w:cs="Arial"/>
        </w:rPr>
        <w:t>Ljudvigová</w:t>
      </w:r>
      <w:proofErr w:type="spellEnd"/>
      <w:r w:rsidRPr="003477C5" w:rsidR="00F159CA">
        <w:rPr>
          <w:rFonts w:cs="Arial"/>
        </w:rPr>
        <w:t>, 2020)</w:t>
      </w:r>
      <w:r w:rsidRPr="003477C5">
        <w:rPr>
          <w:rFonts w:cs="Arial"/>
        </w:rPr>
        <w:t>. When many people vie for the same team role, such as 'shaper,' conflict results. In workgroups, openings may develop when no one has a predilection for a job. As an example, no one is likely to be a pro at finishing projects on time, for example (the completer role). Because of this, the group is more aware of traps that could be set for them. A 'project finish' checklist may subsequently be established in order to assure proper completion.</w:t>
      </w:r>
    </w:p>
    <w:p w:rsidRPr="003477C5" w:rsidR="00DD2F9C" w:rsidP="00DD2F9C" w:rsidRDefault="00DD2F9C" w14:paraId="3B8A2011" w14:textId="61D91823">
      <w:pPr>
        <w:pStyle w:val="Heading1"/>
        <w:rPr>
          <w:rFonts w:cs="Arial"/>
        </w:rPr>
      </w:pPr>
      <w:bookmarkStart w:name="_Toc99825382" w:id="8"/>
      <w:r w:rsidRPr="003477C5">
        <w:rPr>
          <w:rFonts w:cs="Arial"/>
        </w:rPr>
        <w:lastRenderedPageBreak/>
        <w:t>Communication Skills</w:t>
      </w:r>
      <w:bookmarkEnd w:id="8"/>
    </w:p>
    <w:p w:rsidRPr="003477C5" w:rsidR="00E06ABB" w:rsidP="00E06ABB" w:rsidRDefault="00E06ABB" w14:paraId="607FD978" w14:textId="4FB91528">
      <w:pPr>
        <w:pStyle w:val="Heading3"/>
        <w:rPr>
          <w:rFonts w:cs="Arial"/>
        </w:rPr>
      </w:pPr>
      <w:bookmarkStart w:name="_Toc99825383" w:id="9"/>
      <w:r w:rsidRPr="003477C5">
        <w:rPr>
          <w:rFonts w:cs="Arial"/>
        </w:rPr>
        <w:t>Verbal Communication</w:t>
      </w:r>
      <w:bookmarkEnd w:id="9"/>
    </w:p>
    <w:p w:rsidRPr="003477C5" w:rsidR="003C7615" w:rsidP="003C7615" w:rsidRDefault="003C7615" w14:paraId="0A6D7960" w14:textId="02F5B7C4">
      <w:pPr>
        <w:rPr>
          <w:rFonts w:cs="Arial"/>
        </w:rPr>
      </w:pPr>
      <w:r w:rsidRPr="003477C5">
        <w:rPr>
          <w:rFonts w:cs="Arial"/>
        </w:rPr>
        <w:t>To guarantee that a kind of knowledge is communicated, the receiver must be able to comprehend it effectively, so interaction may transpire both vocally and in writing</w:t>
      </w:r>
      <w:r w:rsidRPr="003477C5" w:rsidR="00F159CA">
        <w:rPr>
          <w:rFonts w:cs="Arial"/>
        </w:rPr>
        <w:t xml:space="preserve"> (</w:t>
      </w:r>
      <w:proofErr w:type="spellStart"/>
      <w:r w:rsidRPr="003477C5" w:rsidR="00F159CA">
        <w:rPr>
          <w:rFonts w:cs="Arial"/>
        </w:rPr>
        <w:t>Abdikarimova</w:t>
      </w:r>
      <w:proofErr w:type="spellEnd"/>
      <w:r w:rsidRPr="003477C5" w:rsidR="00F159CA">
        <w:rPr>
          <w:rFonts w:cs="Arial"/>
        </w:rPr>
        <w:t xml:space="preserve"> et al., 2021)</w:t>
      </w:r>
      <w:r w:rsidRPr="003477C5">
        <w:rPr>
          <w:rFonts w:cs="Arial"/>
        </w:rPr>
        <w:t>. Keeping commercial partnerships demands good verbal communication skills. Communication improves efficiency, reduces mistakes, and streamlines procedures. A message must also be thorough in all aspects, including conciseness. Don't sacrifice clarity and completeness for brevity. Communication is a difficult balance between expressing too much and not enough. As a consequence, keep things simple. Spend time and effort on improving their presentation abilities. Utilizing illustrations, speaking calmly and clearly, and using a range of tones will help improve delivery.</w:t>
      </w:r>
    </w:p>
    <w:p w:rsidRPr="003477C5" w:rsidR="00E06ABB" w:rsidP="00E06ABB" w:rsidRDefault="00E06ABB" w14:paraId="57C21047" w14:textId="6AE014F3">
      <w:pPr>
        <w:pStyle w:val="Heading3"/>
        <w:rPr>
          <w:rFonts w:cs="Arial"/>
        </w:rPr>
      </w:pPr>
      <w:bookmarkStart w:name="_Toc99825384" w:id="10"/>
      <w:r w:rsidRPr="003477C5">
        <w:rPr>
          <w:rFonts w:cs="Arial"/>
        </w:rPr>
        <w:t>Non-verbal communication</w:t>
      </w:r>
      <w:bookmarkEnd w:id="10"/>
    </w:p>
    <w:p w:rsidRPr="003477C5" w:rsidR="003C7615" w:rsidP="003C7615" w:rsidRDefault="003C7615" w14:paraId="3190A078" w14:textId="2B337B04">
      <w:pPr>
        <w:rPr>
          <w:rFonts w:cs="Arial"/>
        </w:rPr>
      </w:pPr>
      <w:r w:rsidRPr="003477C5">
        <w:rPr>
          <w:rFonts w:cs="Arial"/>
        </w:rPr>
        <w:t>Employers may benefit a sense by employing nonverbal cues like body language and facial movements to communicate with workers</w:t>
      </w:r>
      <w:r w:rsidRPr="003477C5" w:rsidR="00F159CA">
        <w:rPr>
          <w:rFonts w:cs="Arial"/>
        </w:rPr>
        <w:t xml:space="preserve"> (Vogel, Meyer and </w:t>
      </w:r>
      <w:proofErr w:type="spellStart"/>
      <w:r w:rsidRPr="003477C5" w:rsidR="00F159CA">
        <w:rPr>
          <w:rFonts w:cs="Arial"/>
        </w:rPr>
        <w:t>Harendza</w:t>
      </w:r>
      <w:proofErr w:type="spellEnd"/>
      <w:r w:rsidRPr="003477C5" w:rsidR="00F159CA">
        <w:rPr>
          <w:rFonts w:cs="Arial"/>
        </w:rPr>
        <w:t>, 2018)</w:t>
      </w:r>
      <w:r w:rsidRPr="003477C5">
        <w:rPr>
          <w:rFonts w:cs="Arial"/>
        </w:rPr>
        <w:t>. Using nonverbal indicators in business opens up communication with employees, rivals, clients, and even new customers. Posture and verbal inflection may suggest dependability and regularity. Beyond the presenter's speech processing pattern, characteristics like tempo and volume have a role in transmitting messages. Scent and physical contact with the listener may influence perceptions. Nonverbal communication includes nonverbal indicators such as silence. Quietness in a discussion might be misinterpreted as a sign of misunderstanding or even upset feelings.</w:t>
      </w:r>
    </w:p>
    <w:p w:rsidRPr="003477C5" w:rsidR="00E06ABB" w:rsidP="00E06ABB" w:rsidRDefault="00E06ABB" w14:paraId="6A2A2D78" w14:textId="7056F15F">
      <w:pPr>
        <w:pStyle w:val="Heading3"/>
        <w:rPr>
          <w:rFonts w:cs="Arial"/>
        </w:rPr>
      </w:pPr>
      <w:bookmarkStart w:name="_Toc99825385" w:id="11"/>
      <w:r w:rsidRPr="003477C5">
        <w:rPr>
          <w:rFonts w:cs="Arial"/>
        </w:rPr>
        <w:t>Listening Communication</w:t>
      </w:r>
      <w:bookmarkEnd w:id="11"/>
    </w:p>
    <w:p w:rsidRPr="003477C5" w:rsidR="003C7615" w:rsidP="003C7615" w:rsidRDefault="003C7615" w14:paraId="5276B0E0" w14:textId="24A7A595">
      <w:pPr>
        <w:rPr>
          <w:rFonts w:cs="Arial"/>
        </w:rPr>
      </w:pPr>
      <w:r w:rsidRPr="003477C5">
        <w:rPr>
          <w:rFonts w:cs="Arial"/>
        </w:rPr>
        <w:t>Listening is a sensitive talent that helps individuals comprehend what others say. It is a component of the communicating skills and experience that incorporates oral and skills and leadership skills</w:t>
      </w:r>
      <w:r w:rsidRPr="003477C5" w:rsidR="00173A28">
        <w:rPr>
          <w:rFonts w:cs="Arial"/>
        </w:rPr>
        <w:t xml:space="preserve"> (Yavuz and Celik, 2017)</w:t>
      </w:r>
      <w:r w:rsidRPr="003477C5">
        <w:rPr>
          <w:rFonts w:cs="Arial"/>
        </w:rPr>
        <w:t>.</w:t>
      </w:r>
    </w:p>
    <w:p w:rsidRPr="003477C5" w:rsidR="00E06ABB" w:rsidP="00E06ABB" w:rsidRDefault="00E06ABB" w14:paraId="3FDCEB94" w14:textId="1957395C">
      <w:pPr>
        <w:pStyle w:val="Heading4"/>
        <w:rPr>
          <w:rFonts w:cs="Arial"/>
        </w:rPr>
      </w:pPr>
      <w:r w:rsidRPr="003477C5">
        <w:rPr>
          <w:rFonts w:cs="Arial"/>
        </w:rPr>
        <w:t>Active listening</w:t>
      </w:r>
    </w:p>
    <w:p w:rsidRPr="003477C5" w:rsidR="006C0CF1" w:rsidP="006C0CF1" w:rsidRDefault="006C0CF1" w14:paraId="4240380B" w14:textId="6E9CB984">
      <w:pPr>
        <w:rPr>
          <w:rFonts w:cs="Arial"/>
        </w:rPr>
      </w:pPr>
      <w:r w:rsidRPr="003477C5">
        <w:rPr>
          <w:rFonts w:cs="Arial"/>
        </w:rPr>
        <w:t>Every job that requires communication involves excellent listening skills, but the necessity of listening skills for communication cannot be overstated</w:t>
      </w:r>
      <w:r w:rsidRPr="003477C5" w:rsidR="00173A28">
        <w:rPr>
          <w:rFonts w:cs="Arial"/>
        </w:rPr>
        <w:t xml:space="preserve"> (</w:t>
      </w:r>
      <w:proofErr w:type="spellStart"/>
      <w:r w:rsidRPr="003477C5" w:rsidR="00173A28">
        <w:rPr>
          <w:rFonts w:cs="Arial"/>
        </w:rPr>
        <w:t>Kohpeima</w:t>
      </w:r>
      <w:proofErr w:type="spellEnd"/>
      <w:r w:rsidRPr="003477C5" w:rsidR="00173A28">
        <w:rPr>
          <w:rFonts w:cs="Arial"/>
        </w:rPr>
        <w:t xml:space="preserve"> Jahromi et al., 2016)</w:t>
      </w:r>
      <w:r w:rsidRPr="003477C5">
        <w:rPr>
          <w:rFonts w:cs="Arial"/>
        </w:rPr>
        <w:t>. People who are good listeners are more likely to succeed in a group, be more effective communicators, and understand more than those who aren't, according to this study. To prepare their employees for today's technologically advanced world, several well-known corporations provide specialised training in the development of their employees' aural skills. Effective listening abilities promote client satisfaction, productivity, and information sharing. All of this inspires individuals to be more imaginative and creative. Listening abilities have been linked to better supervisor-worker interactions.</w:t>
      </w:r>
    </w:p>
    <w:p w:rsidRPr="003477C5" w:rsidR="00E06ABB" w:rsidP="00E06ABB" w:rsidRDefault="00E06ABB" w14:paraId="1CBDAA55" w14:textId="68E680C7">
      <w:pPr>
        <w:pStyle w:val="Heading4"/>
        <w:rPr>
          <w:rFonts w:cs="Arial"/>
        </w:rPr>
      </w:pPr>
      <w:r w:rsidRPr="003477C5">
        <w:rPr>
          <w:rFonts w:cs="Arial"/>
        </w:rPr>
        <w:lastRenderedPageBreak/>
        <w:t>Empathetic Listening</w:t>
      </w:r>
    </w:p>
    <w:p w:rsidRPr="003477C5" w:rsidR="006C0CF1" w:rsidP="006C0CF1" w:rsidRDefault="006C0CF1" w14:paraId="6DE74A53" w14:textId="67424C16">
      <w:pPr>
        <w:rPr>
          <w:rFonts w:cs="Arial"/>
        </w:rPr>
      </w:pPr>
      <w:r w:rsidRPr="003477C5">
        <w:rPr>
          <w:rFonts w:cs="Arial"/>
        </w:rPr>
        <w:t>Practice empathic listening by bringing awareness to others' ideas and reactions. An empathetic response demands an intimate attachment with some other person and the finding of connections between their tales</w:t>
      </w:r>
      <w:r w:rsidRPr="003477C5" w:rsidR="00173A28">
        <w:rPr>
          <w:rFonts w:cs="Arial"/>
        </w:rPr>
        <w:t xml:space="preserve"> (</w:t>
      </w:r>
      <w:proofErr w:type="spellStart"/>
      <w:r w:rsidRPr="003477C5" w:rsidR="00173A28">
        <w:rPr>
          <w:rFonts w:cs="Arial"/>
        </w:rPr>
        <w:t>Bletscher</w:t>
      </w:r>
      <w:proofErr w:type="spellEnd"/>
      <w:r w:rsidRPr="003477C5" w:rsidR="00173A28">
        <w:rPr>
          <w:rFonts w:cs="Arial"/>
        </w:rPr>
        <w:t xml:space="preserve"> and Lee, 2020)</w:t>
      </w:r>
      <w:r w:rsidRPr="003477C5">
        <w:rPr>
          <w:rFonts w:cs="Arial"/>
        </w:rPr>
        <w:t>. To be available, one must value the client's words and be physically there in the same area. Relationships may be difficult to maintain when sentiments aren't openly shared, especially in intimate ones. It may require some practice for the communicator to find the right words and feel confident enough to say them. People will be more responsive to you if they can demonstrate empathy. It is commonplace for employees to work together to find solutions to problems they face on the job. When someone listening with understanding but don't acknowledge the other person's viewpoints.</w:t>
      </w:r>
    </w:p>
    <w:p w:rsidRPr="003477C5" w:rsidR="00DD2F9C" w:rsidP="00DD2F9C" w:rsidRDefault="00DD2F9C" w14:paraId="3435C398" w14:textId="482706CF">
      <w:pPr>
        <w:pStyle w:val="Heading1"/>
        <w:rPr>
          <w:rFonts w:cs="Arial"/>
        </w:rPr>
      </w:pPr>
      <w:bookmarkStart w:name="_Toc99825386" w:id="12"/>
      <w:r w:rsidRPr="003477C5">
        <w:rPr>
          <w:rFonts w:cs="Arial"/>
        </w:rPr>
        <w:t>Advantages and disadvantages of technology in communication</w:t>
      </w:r>
      <w:bookmarkEnd w:id="12"/>
    </w:p>
    <w:p w:rsidRPr="003477C5" w:rsidR="00524BEE" w:rsidP="00304BD2" w:rsidRDefault="00524BEE" w14:paraId="6E0F63CA" w14:textId="5AE19509">
      <w:pPr>
        <w:rPr>
          <w:rFonts w:cs="Arial"/>
        </w:rPr>
      </w:pPr>
      <w:r w:rsidRPr="003477C5">
        <w:rPr>
          <w:rFonts w:cs="Arial"/>
        </w:rPr>
        <w:t>Transmitting information (messages) between humans and machines through technological means is what means to say "communication technology." Using this knowledge acquisition, individuals may make better judgments and solve issues. There are some advantages and disadvantages of technology in communication.</w:t>
      </w:r>
    </w:p>
    <w:p w:rsidRPr="003477C5" w:rsidR="00524BEE" w:rsidP="00524BEE" w:rsidRDefault="00524BEE" w14:paraId="1B1F60B3" w14:textId="5A866F2C">
      <w:pPr>
        <w:pStyle w:val="Heading2"/>
        <w:rPr>
          <w:rFonts w:cs="Arial"/>
        </w:rPr>
      </w:pPr>
      <w:bookmarkStart w:name="_Toc99825387" w:id="13"/>
      <w:r w:rsidRPr="003477C5">
        <w:rPr>
          <w:rFonts w:cs="Arial"/>
        </w:rPr>
        <w:t>Advantages</w:t>
      </w:r>
      <w:bookmarkEnd w:id="13"/>
    </w:p>
    <w:p w:rsidRPr="003477C5" w:rsidR="001F0DAA" w:rsidP="001F0DAA" w:rsidRDefault="001F0DAA" w14:paraId="7263DAD9" w14:textId="633263D0">
      <w:pPr>
        <w:rPr>
          <w:rFonts w:cs="Arial"/>
        </w:rPr>
      </w:pPr>
      <w:r w:rsidRPr="003477C5">
        <w:rPr>
          <w:rFonts w:cs="Arial"/>
        </w:rPr>
        <w:t>The advantages of technology in communication are given below.</w:t>
      </w:r>
    </w:p>
    <w:p w:rsidRPr="003477C5" w:rsidR="00524BEE" w:rsidP="00D02541" w:rsidRDefault="00524BEE" w14:paraId="22826D05" w14:textId="5C28CB44">
      <w:pPr>
        <w:pStyle w:val="Heading4"/>
        <w:rPr>
          <w:rFonts w:cs="Arial"/>
        </w:rPr>
      </w:pPr>
      <w:r w:rsidRPr="003477C5">
        <w:rPr>
          <w:rFonts w:cs="Arial"/>
        </w:rPr>
        <w:t>Low Cost of Ownership</w:t>
      </w:r>
    </w:p>
    <w:p w:rsidRPr="003477C5" w:rsidR="00D02541" w:rsidP="00D02541" w:rsidRDefault="00D02541" w14:paraId="240AE112" w14:textId="09E8A24A">
      <w:pPr>
        <w:rPr>
          <w:rFonts w:cs="Arial"/>
        </w:rPr>
      </w:pPr>
      <w:r w:rsidRPr="003477C5">
        <w:rPr>
          <w:rFonts w:cs="Arial"/>
        </w:rPr>
        <w:t>When compared to slower methods of communication like postal delivery, the real cost of implementation to converse is inexpensive. The cost of utilising technology to communicate is decreasing as it becomes more standardised and economical</w:t>
      </w:r>
      <w:r w:rsidRPr="003477C5" w:rsidR="00E82877">
        <w:rPr>
          <w:rFonts w:cs="Arial"/>
        </w:rPr>
        <w:t xml:space="preserve"> (Hughes et al., 2017)</w:t>
      </w:r>
      <w:r w:rsidRPr="003477C5">
        <w:rPr>
          <w:rFonts w:cs="Arial"/>
        </w:rPr>
        <w:t>. It is important to consider the costs of lost effectiveness and missing letters while using a conventional communication technique such as sending a letter. In a small firm, certain tasks may be put off, while others must be dealt with immediately.</w:t>
      </w:r>
    </w:p>
    <w:p w:rsidRPr="003477C5" w:rsidR="00524BEE" w:rsidP="00D02541" w:rsidRDefault="00D02541" w14:paraId="65BF8141" w14:textId="0867581A">
      <w:pPr>
        <w:pStyle w:val="Heading4"/>
        <w:rPr>
          <w:rFonts w:cs="Arial"/>
        </w:rPr>
      </w:pPr>
      <w:r w:rsidRPr="003477C5">
        <w:rPr>
          <w:rFonts w:cs="Arial"/>
        </w:rPr>
        <w:t>Instantaneous and Efficient</w:t>
      </w:r>
    </w:p>
    <w:p w:rsidRPr="003477C5" w:rsidR="00D84356" w:rsidP="00D84356" w:rsidRDefault="00D84356" w14:paraId="7FAB98A3" w14:textId="0CBE14F3">
      <w:pPr>
        <w:rPr>
          <w:rFonts w:cs="Arial"/>
        </w:rPr>
      </w:pPr>
      <w:r w:rsidRPr="003477C5">
        <w:rPr>
          <w:rFonts w:cs="Arial"/>
        </w:rPr>
        <w:t>In today's world of digital communication, business can discover and provide data to the employees or customers from any location. Rather of forcing any field contractor to queue until someone returns to company facility to get information, users may text or email it to their computer or smartphone. With extreme advanced technology still and recording devices, companies may offer images or videos fast and in high definition to assist an employee. A consumer may obtain real-time appointment progress updates and convey requirements quickly. As a result, one will be able to respond to this request in a timely manner and meet their needs.</w:t>
      </w:r>
    </w:p>
    <w:p w:rsidRPr="003477C5" w:rsidR="00D02541" w:rsidP="00D02541" w:rsidRDefault="00D02541" w14:paraId="3520137A" w14:textId="4F7C496A">
      <w:pPr>
        <w:pStyle w:val="Heading4"/>
        <w:rPr>
          <w:rFonts w:cs="Arial"/>
        </w:rPr>
      </w:pPr>
      <w:r w:rsidRPr="003477C5">
        <w:rPr>
          <w:rFonts w:cs="Arial"/>
        </w:rPr>
        <w:lastRenderedPageBreak/>
        <w:t>Easy Archiving and Retrieval</w:t>
      </w:r>
    </w:p>
    <w:p w:rsidRPr="003477C5" w:rsidR="00D02541" w:rsidP="00524BEE" w:rsidRDefault="001F0DAA" w14:paraId="6E195041" w14:textId="7A03C3E5">
      <w:pPr>
        <w:rPr>
          <w:rFonts w:cs="Arial"/>
        </w:rPr>
      </w:pPr>
      <w:r w:rsidRPr="003477C5">
        <w:rPr>
          <w:rFonts w:cs="Arial"/>
        </w:rPr>
        <w:t xml:space="preserve">Communication documenting and archiving has never been easier. Using databases and cheap storage, </w:t>
      </w:r>
      <w:r w:rsidRPr="003477C5" w:rsidR="00E82877">
        <w:rPr>
          <w:rFonts w:cs="Arial"/>
        </w:rPr>
        <w:t>ne</w:t>
      </w:r>
      <w:r w:rsidRPr="003477C5">
        <w:rPr>
          <w:rFonts w:cs="Arial"/>
        </w:rPr>
        <w:t xml:space="preserve"> can preserve emails and other messages and query them later. Comparing that to storing paper versions in an enormous number of costly file cabinets in the hopes of archiving them in the future, and it is clear to understand the savings in recordkeeping in terms of both cost and productivity. Because of the space needed to keep cabinets, as well as personnel who must search through files, conventional methods of recording communication are cumbersome and wasteful.</w:t>
      </w:r>
    </w:p>
    <w:p w:rsidRPr="003477C5" w:rsidR="00524BEE" w:rsidP="00524BEE" w:rsidRDefault="00524BEE" w14:paraId="1CC2BEDA" w14:textId="53D66B1E">
      <w:pPr>
        <w:pStyle w:val="Heading2"/>
        <w:rPr>
          <w:rFonts w:cs="Arial"/>
        </w:rPr>
      </w:pPr>
      <w:bookmarkStart w:name="_Toc99825388" w:id="14"/>
      <w:r w:rsidRPr="003477C5">
        <w:rPr>
          <w:rFonts w:cs="Arial"/>
        </w:rPr>
        <w:t>Disadvantages</w:t>
      </w:r>
      <w:bookmarkEnd w:id="14"/>
    </w:p>
    <w:p w:rsidRPr="003477C5" w:rsidR="00524BEE" w:rsidP="00524BEE" w:rsidRDefault="001F0DAA" w14:paraId="63D83EAB" w14:textId="3484BA10">
      <w:pPr>
        <w:rPr>
          <w:rFonts w:cs="Arial"/>
        </w:rPr>
      </w:pPr>
      <w:r w:rsidRPr="003477C5">
        <w:rPr>
          <w:rFonts w:cs="Arial"/>
        </w:rPr>
        <w:t xml:space="preserve">The disadvantages of technology in communication </w:t>
      </w:r>
      <w:r w:rsidRPr="003477C5" w:rsidR="003C3689">
        <w:rPr>
          <w:rFonts w:cs="Arial"/>
        </w:rPr>
        <w:t>are</w:t>
      </w:r>
      <w:r w:rsidRPr="003477C5">
        <w:rPr>
          <w:rFonts w:cs="Arial"/>
        </w:rPr>
        <w:t xml:space="preserve"> shown below.</w:t>
      </w:r>
    </w:p>
    <w:p w:rsidRPr="003477C5" w:rsidR="00AD1170" w:rsidP="00AD1170" w:rsidRDefault="00AD1170" w14:paraId="357CBF32" w14:textId="7F7DFB1F">
      <w:pPr>
        <w:pStyle w:val="Heading4"/>
        <w:rPr>
          <w:rFonts w:cs="Arial"/>
        </w:rPr>
      </w:pPr>
      <w:r w:rsidRPr="003477C5">
        <w:rPr>
          <w:rFonts w:cs="Arial"/>
        </w:rPr>
        <w:t>Lack of Privacy</w:t>
      </w:r>
    </w:p>
    <w:p w:rsidRPr="003477C5" w:rsidR="00E1593B" w:rsidP="00E1593B" w:rsidRDefault="00E1593B" w14:paraId="1F17D331" w14:textId="372C6E57">
      <w:pPr>
        <w:rPr>
          <w:rFonts w:cs="Arial"/>
        </w:rPr>
      </w:pPr>
      <w:r w:rsidRPr="003477C5">
        <w:rPr>
          <w:rFonts w:cs="Arial"/>
        </w:rPr>
        <w:t>A brief text or IM could seem more private than a phone conversation in a busy environment. Despite the fact that the communication was intended to be private, the receiver may unintentionally or intentionally disclose the immediate message or email to others. One can't refute the dialogue, and it might be awkward or even detrimental according upon that message's substance. If one need to send an important message, a personal cell phone call or chat is preferable.</w:t>
      </w:r>
    </w:p>
    <w:p w:rsidRPr="003477C5" w:rsidR="00AD1170" w:rsidP="00AD1170" w:rsidRDefault="00AD1170" w14:paraId="66E9A4E7" w14:textId="3E91C4C4">
      <w:pPr>
        <w:pStyle w:val="Heading4"/>
        <w:rPr>
          <w:rFonts w:cs="Arial"/>
        </w:rPr>
      </w:pPr>
      <w:r w:rsidRPr="003477C5">
        <w:rPr>
          <w:rFonts w:cs="Arial"/>
        </w:rPr>
        <w:t>Distraction from Real Life</w:t>
      </w:r>
    </w:p>
    <w:p w:rsidRPr="003477C5" w:rsidR="00E1593B" w:rsidP="00E1593B" w:rsidRDefault="00E1593B" w14:paraId="79365FC7" w14:textId="03944343">
      <w:pPr>
        <w:rPr>
          <w:rFonts w:cs="Arial"/>
        </w:rPr>
      </w:pPr>
      <w:r w:rsidRPr="003477C5">
        <w:rPr>
          <w:rFonts w:cs="Arial"/>
        </w:rPr>
        <w:t>Having a heated text discussion going on next to oneself might make them feel isolated and left away. They get so immersed in their devices that they develop tunnel vision if they utilise technology as their major mode of communication. It is possible for these knuckle talkers to ignore their work commitments, neglect their families, and become unsafe drivers without even realising it.</w:t>
      </w:r>
    </w:p>
    <w:p w:rsidRPr="003477C5" w:rsidR="00AD1170" w:rsidP="00AD1170" w:rsidRDefault="00AD1170" w14:paraId="34B3316E" w14:textId="194067D3">
      <w:pPr>
        <w:pStyle w:val="Heading4"/>
        <w:rPr>
          <w:rFonts w:cs="Arial"/>
        </w:rPr>
      </w:pPr>
      <w:r w:rsidRPr="003477C5">
        <w:rPr>
          <w:rFonts w:cs="Arial"/>
        </w:rPr>
        <w:t>Potential for Misunderstanding</w:t>
      </w:r>
    </w:p>
    <w:p w:rsidRPr="003477C5" w:rsidR="00E1593B" w:rsidP="00E1593B" w:rsidRDefault="003C3689" w14:paraId="56DBD135" w14:textId="16781F29">
      <w:pPr>
        <w:rPr>
          <w:rFonts w:cs="Arial"/>
        </w:rPr>
      </w:pPr>
      <w:r w:rsidRPr="003477C5">
        <w:rPr>
          <w:rFonts w:cs="Arial"/>
        </w:rPr>
        <w:t>The subtleties of body language and vocal intonation are lost when communicating by computer, mobile phone, or another electronic device. Even if the sign out on a light-hearted note with a wink or use all capitals to emphasise the seriousness of their point, the comments may still be taken the wrong way. The ability to get immediate explanation is another benefit of face-to-face communication</w:t>
      </w:r>
      <w:r w:rsidRPr="003477C5" w:rsidR="00E82877">
        <w:rPr>
          <w:rFonts w:cs="Arial"/>
        </w:rPr>
        <w:t xml:space="preserve"> (Battiston, Blanes </w:t>
      </w:r>
      <w:proofErr w:type="spellStart"/>
      <w:r w:rsidRPr="003477C5" w:rsidR="00E82877">
        <w:rPr>
          <w:rFonts w:cs="Arial"/>
        </w:rPr>
        <w:t>i</w:t>
      </w:r>
      <w:proofErr w:type="spellEnd"/>
      <w:r w:rsidRPr="003477C5" w:rsidR="00E82877">
        <w:rPr>
          <w:rFonts w:cs="Arial"/>
        </w:rPr>
        <w:t xml:space="preserve"> Vidal and </w:t>
      </w:r>
      <w:proofErr w:type="spellStart"/>
      <w:r w:rsidRPr="003477C5" w:rsidR="00E82877">
        <w:rPr>
          <w:rFonts w:cs="Arial"/>
        </w:rPr>
        <w:t>Kirchmaier</w:t>
      </w:r>
      <w:proofErr w:type="spellEnd"/>
      <w:r w:rsidRPr="003477C5" w:rsidR="00E82877">
        <w:rPr>
          <w:rFonts w:cs="Arial"/>
        </w:rPr>
        <w:t>, 2017)</w:t>
      </w:r>
      <w:r w:rsidRPr="003477C5">
        <w:rPr>
          <w:rFonts w:cs="Arial"/>
        </w:rPr>
        <w:t>. They may email back and ask for clarification, but it is possible that they will get angry while waiting for the response.</w:t>
      </w:r>
    </w:p>
    <w:p w:rsidRPr="003477C5" w:rsidR="00DD2F9C" w:rsidP="00DD2F9C" w:rsidRDefault="00DD2F9C" w14:paraId="2D472C02" w14:textId="20007AFA">
      <w:pPr>
        <w:pStyle w:val="Heading1"/>
        <w:rPr>
          <w:rFonts w:cs="Arial"/>
        </w:rPr>
      </w:pPr>
      <w:bookmarkStart w:name="_Toc99825389" w:id="15"/>
      <w:r w:rsidRPr="003477C5">
        <w:rPr>
          <w:rFonts w:cs="Arial"/>
        </w:rPr>
        <w:t>Conclusion</w:t>
      </w:r>
      <w:bookmarkEnd w:id="15"/>
    </w:p>
    <w:p w:rsidRPr="003477C5" w:rsidR="00C76202" w:rsidP="0021043C" w:rsidRDefault="0021043C" w14:paraId="4D7A7A92" w14:textId="5545BD6F">
      <w:pPr>
        <w:rPr>
          <w:rFonts w:cs="Arial"/>
        </w:rPr>
      </w:pPr>
      <w:r w:rsidRPr="003477C5">
        <w:rPr>
          <w:rFonts w:cs="Arial"/>
        </w:rPr>
        <w:t xml:space="preserve">The capacity to effectively communicate is critical to the success of any company. Good and terrible circumstances may utilise it. Employees that are able to effectively convey their thoughts and ideas contribute to a company's productivity improvement. In order to communicate successfully, people must be able to talk and listen, as well as transmit and </w:t>
      </w:r>
      <w:r w:rsidRPr="003477C5">
        <w:rPr>
          <w:rFonts w:cs="Arial"/>
        </w:rPr>
        <w:lastRenderedPageBreak/>
        <w:t>receive information through transmitter and the receiver. Allow oneself to be surprised by the answers that come to them when they just start paying attention and allocated all prejudice. A person must think about how to conduct communication in a non</w:t>
      </w:r>
      <w:r w:rsidRPr="003477C5" w:rsidR="00304BD2">
        <w:rPr>
          <w:rFonts w:cs="Arial"/>
        </w:rPr>
        <w:t>-</w:t>
      </w:r>
      <w:r w:rsidRPr="003477C5">
        <w:rPr>
          <w:rFonts w:cs="Arial"/>
        </w:rPr>
        <w:t>judgmental manner to someone while keeping their promises and reputations intact.</w:t>
      </w:r>
    </w:p>
    <w:p w:rsidRPr="003477C5" w:rsidR="00C76202" w:rsidRDefault="00C76202" w14:paraId="6F812A68" w14:textId="77777777">
      <w:pPr>
        <w:spacing w:line="240" w:lineRule="auto"/>
        <w:jc w:val="left"/>
        <w:rPr>
          <w:rFonts w:cs="Arial"/>
        </w:rPr>
      </w:pPr>
      <w:r w:rsidRPr="003477C5">
        <w:rPr>
          <w:rFonts w:cs="Arial"/>
        </w:rPr>
        <w:br w:type="page"/>
      </w:r>
    </w:p>
    <w:p w:rsidRPr="003477C5" w:rsidR="0021043C" w:rsidP="00E82877" w:rsidRDefault="00E82877" w14:paraId="3BD77F91" w14:textId="556FEFB9">
      <w:pPr>
        <w:pStyle w:val="Heading1"/>
        <w:rPr>
          <w:rFonts w:cs="Arial"/>
        </w:rPr>
      </w:pPr>
      <w:bookmarkStart w:name="_Toc99825390" w:id="16"/>
      <w:r w:rsidRPr="003477C5">
        <w:rPr>
          <w:rFonts w:cs="Arial"/>
        </w:rPr>
        <w:lastRenderedPageBreak/>
        <w:t>References</w:t>
      </w:r>
      <w:bookmarkEnd w:id="16"/>
    </w:p>
    <w:p w:rsidRPr="003477C5" w:rsidR="00E82877" w:rsidP="003477C5" w:rsidRDefault="00E82877" w14:paraId="7231A89B" w14:textId="781D019A">
      <w:pPr>
        <w:ind w:left="720" w:hanging="720"/>
        <w:rPr>
          <w:rFonts w:cs="Arial"/>
        </w:rPr>
      </w:pPr>
      <w:proofErr w:type="spellStart"/>
      <w:r w:rsidRPr="003477C5">
        <w:rPr>
          <w:rFonts w:cs="Arial"/>
        </w:rPr>
        <w:t>Abdikarimova</w:t>
      </w:r>
      <w:proofErr w:type="spellEnd"/>
      <w:r w:rsidRPr="003477C5">
        <w:rPr>
          <w:rFonts w:cs="Arial"/>
        </w:rPr>
        <w:t xml:space="preserve">, M., </w:t>
      </w:r>
      <w:proofErr w:type="spellStart"/>
      <w:r w:rsidRPr="003477C5">
        <w:rPr>
          <w:rFonts w:cs="Arial"/>
        </w:rPr>
        <w:t>Tashieva</w:t>
      </w:r>
      <w:proofErr w:type="spellEnd"/>
      <w:r w:rsidRPr="003477C5">
        <w:rPr>
          <w:rFonts w:cs="Arial"/>
        </w:rPr>
        <w:t xml:space="preserve">, N., </w:t>
      </w:r>
      <w:proofErr w:type="spellStart"/>
      <w:r w:rsidRPr="003477C5">
        <w:rPr>
          <w:rFonts w:cs="Arial"/>
        </w:rPr>
        <w:t>Kyzy</w:t>
      </w:r>
      <w:proofErr w:type="spellEnd"/>
      <w:r w:rsidRPr="003477C5">
        <w:rPr>
          <w:rFonts w:cs="Arial"/>
        </w:rPr>
        <w:t xml:space="preserve">, A.T. and </w:t>
      </w:r>
      <w:proofErr w:type="spellStart"/>
      <w:r w:rsidRPr="003477C5">
        <w:rPr>
          <w:rFonts w:cs="Arial"/>
        </w:rPr>
        <w:t>Abdullaeva</w:t>
      </w:r>
      <w:proofErr w:type="spellEnd"/>
      <w:r w:rsidRPr="003477C5">
        <w:rPr>
          <w:rFonts w:cs="Arial"/>
        </w:rPr>
        <w:t>, Z. (2021). Developing Students Verbal Communication Skills and Speech Etiquette in English Language Teaching. Open Journal of Modern Linguistics, 11(1), pp.83–89.</w:t>
      </w:r>
    </w:p>
    <w:p w:rsidRPr="003477C5" w:rsidR="00E82877" w:rsidP="003477C5" w:rsidRDefault="00E82877" w14:paraId="7DBFFD3D" w14:textId="0BD364CA">
      <w:pPr>
        <w:ind w:left="720" w:hanging="720"/>
        <w:rPr>
          <w:rFonts w:cs="Arial"/>
        </w:rPr>
      </w:pPr>
      <w:r w:rsidRPr="003477C5">
        <w:rPr>
          <w:rFonts w:cs="Arial"/>
        </w:rPr>
        <w:t xml:space="preserve">Battiston, D., Blanes </w:t>
      </w:r>
      <w:proofErr w:type="spellStart"/>
      <w:r w:rsidRPr="003477C5">
        <w:rPr>
          <w:rFonts w:cs="Arial"/>
        </w:rPr>
        <w:t>i</w:t>
      </w:r>
      <w:proofErr w:type="spellEnd"/>
      <w:r w:rsidRPr="003477C5">
        <w:rPr>
          <w:rFonts w:cs="Arial"/>
        </w:rPr>
        <w:t xml:space="preserve"> Vidal, J. and </w:t>
      </w:r>
      <w:proofErr w:type="spellStart"/>
      <w:r w:rsidRPr="003477C5">
        <w:rPr>
          <w:rFonts w:cs="Arial"/>
        </w:rPr>
        <w:t>Kirchmaier</w:t>
      </w:r>
      <w:proofErr w:type="spellEnd"/>
      <w:r w:rsidRPr="003477C5">
        <w:rPr>
          <w:rFonts w:cs="Arial"/>
        </w:rPr>
        <w:t>, T. (2017). Face-to-Face Communication in Organisations. SSRN Electronic Journal, 5(4).</w:t>
      </w:r>
    </w:p>
    <w:p w:rsidRPr="003477C5" w:rsidR="00E82877" w:rsidP="003477C5" w:rsidRDefault="00E82877" w14:paraId="771E84E0" w14:textId="47CE45F7">
      <w:pPr>
        <w:ind w:left="720" w:hanging="720"/>
        <w:rPr>
          <w:rFonts w:cs="Arial"/>
        </w:rPr>
      </w:pPr>
      <w:r w:rsidRPr="003477C5">
        <w:rPr>
          <w:rFonts w:cs="Arial"/>
        </w:rPr>
        <w:t xml:space="preserve">Bednár, R. and </w:t>
      </w:r>
      <w:proofErr w:type="spellStart"/>
      <w:r w:rsidRPr="003477C5">
        <w:rPr>
          <w:rFonts w:cs="Arial"/>
        </w:rPr>
        <w:t>Ljudvigová</w:t>
      </w:r>
      <w:proofErr w:type="spellEnd"/>
      <w:r w:rsidRPr="003477C5">
        <w:rPr>
          <w:rFonts w:cs="Arial"/>
        </w:rPr>
        <w:t>, I. (2020). Belbin team roles in a start-up team. SHS Web of Conferences, 83(13), p.01002.</w:t>
      </w:r>
    </w:p>
    <w:p w:rsidRPr="003477C5" w:rsidR="00E82877" w:rsidP="003477C5" w:rsidRDefault="00E82877" w14:paraId="6DA1803C" w14:textId="4F5EF17E">
      <w:pPr>
        <w:ind w:left="720" w:hanging="720"/>
        <w:rPr>
          <w:rFonts w:cs="Arial"/>
        </w:rPr>
      </w:pPr>
      <w:proofErr w:type="spellStart"/>
      <w:r w:rsidRPr="003477C5">
        <w:rPr>
          <w:rFonts w:cs="Arial"/>
        </w:rPr>
        <w:t>Bletscher</w:t>
      </w:r>
      <w:proofErr w:type="spellEnd"/>
      <w:r w:rsidRPr="003477C5">
        <w:rPr>
          <w:rFonts w:cs="Arial"/>
        </w:rPr>
        <w:t>, C.G. and Lee, S. (2020). The Impact of Active Empathetic Listening on an Introductory Communication Course. College Teaching, 6(4), pp.1–8.</w:t>
      </w:r>
    </w:p>
    <w:p w:rsidRPr="003477C5" w:rsidR="00E82877" w:rsidP="003477C5" w:rsidRDefault="00E82877" w14:paraId="014E62E4" w14:textId="086343AC">
      <w:pPr>
        <w:ind w:left="720" w:hanging="720"/>
        <w:rPr>
          <w:rFonts w:cs="Arial"/>
        </w:rPr>
      </w:pPr>
      <w:proofErr w:type="spellStart"/>
      <w:r w:rsidRPr="003477C5">
        <w:rPr>
          <w:rFonts w:cs="Arial"/>
        </w:rPr>
        <w:t>Castañer</w:t>
      </w:r>
      <w:proofErr w:type="spellEnd"/>
      <w:r w:rsidRPr="003477C5">
        <w:rPr>
          <w:rFonts w:cs="Arial"/>
        </w:rPr>
        <w:t>, X. and Oliveira, N. (2020). Collaboration, Coordination, and Cooperation Among Organizations: Establishing the Distinctive Meanings of These Terms Through a Systematic Literature Review. Journal of Management, 46(6), p.014920632090156.</w:t>
      </w:r>
    </w:p>
    <w:p w:rsidRPr="003477C5" w:rsidR="00E82877" w:rsidP="003477C5" w:rsidRDefault="00E82877" w14:paraId="73AD31DC" w14:textId="6327C93E">
      <w:pPr>
        <w:ind w:left="720" w:hanging="720"/>
        <w:rPr>
          <w:rFonts w:cs="Arial"/>
        </w:rPr>
      </w:pPr>
      <w:r w:rsidRPr="003477C5">
        <w:rPr>
          <w:rFonts w:cs="Arial"/>
        </w:rPr>
        <w:t xml:space="preserve">Hughes, B.B., Bohl, D., Irfan, M., </w:t>
      </w:r>
      <w:proofErr w:type="spellStart"/>
      <w:r w:rsidRPr="003477C5">
        <w:rPr>
          <w:rFonts w:cs="Arial"/>
        </w:rPr>
        <w:t>Margolese</w:t>
      </w:r>
      <w:proofErr w:type="spellEnd"/>
      <w:r w:rsidRPr="003477C5">
        <w:rPr>
          <w:rFonts w:cs="Arial"/>
        </w:rPr>
        <w:t>-Malin, E. and Solórzano, J.R. (2017). ICT/Cyber benefits and costs: Reconciling competing perspectives on the current and future balance. Technological Forecasting and Social Change, 115(2), pp.117–130.</w:t>
      </w:r>
    </w:p>
    <w:p w:rsidRPr="003477C5" w:rsidR="00E82877" w:rsidP="003477C5" w:rsidRDefault="00E82877" w14:paraId="09FA0E31" w14:textId="08602C5D">
      <w:pPr>
        <w:ind w:left="720" w:hanging="720"/>
        <w:rPr>
          <w:rFonts w:cs="Arial"/>
        </w:rPr>
      </w:pPr>
      <w:proofErr w:type="spellStart"/>
      <w:r w:rsidRPr="003477C5">
        <w:rPr>
          <w:rFonts w:cs="Arial"/>
        </w:rPr>
        <w:t>Kohpeima</w:t>
      </w:r>
      <w:proofErr w:type="spellEnd"/>
      <w:r w:rsidRPr="003477C5">
        <w:rPr>
          <w:rFonts w:cs="Arial"/>
        </w:rPr>
        <w:t xml:space="preserve"> Jahromi, V., Tabatabaee, S.S., Esmaeili Abdar, Z. and Rajabi, M. (2016). Active listening: the Key of Successful Communication in Hospital Managers. Electronic Physician, 8(3), pp.2123–2128.</w:t>
      </w:r>
    </w:p>
    <w:p w:rsidRPr="003477C5" w:rsidR="00E82877" w:rsidP="003477C5" w:rsidRDefault="00E82877" w14:paraId="4C596D3C" w14:textId="6C92A148">
      <w:pPr>
        <w:ind w:left="720" w:hanging="720"/>
        <w:rPr>
          <w:rFonts w:cs="Arial"/>
        </w:rPr>
      </w:pPr>
      <w:proofErr w:type="spellStart"/>
      <w:r w:rsidRPr="003477C5">
        <w:rPr>
          <w:rFonts w:cs="Arial"/>
        </w:rPr>
        <w:t>Musheke</w:t>
      </w:r>
      <w:proofErr w:type="spellEnd"/>
      <w:r w:rsidRPr="003477C5">
        <w:rPr>
          <w:rFonts w:cs="Arial"/>
        </w:rPr>
        <w:t>, M.M. and Phiri, J. (2021). The Effects of Effective Communication on Organizational Performance Based on the Systems Theory. Open Journal of Business and Management, 09(02), pp.659–671.</w:t>
      </w:r>
    </w:p>
    <w:p w:rsidRPr="003477C5" w:rsidR="00E82877" w:rsidP="003477C5" w:rsidRDefault="00E82877" w14:paraId="7BF88003" w14:textId="50423B85">
      <w:pPr>
        <w:ind w:left="720" w:hanging="720"/>
        <w:rPr>
          <w:rFonts w:cs="Arial"/>
        </w:rPr>
      </w:pPr>
      <w:r w:rsidRPr="003477C5">
        <w:rPr>
          <w:rFonts w:cs="Arial"/>
        </w:rPr>
        <w:t xml:space="preserve">Ramirez, Y.D.G. - (2021). Belbin’s team roles and their performance in road design courses: a study with undergraduate and </w:t>
      </w:r>
      <w:proofErr w:type="gramStart"/>
      <w:r w:rsidRPr="003477C5">
        <w:rPr>
          <w:rFonts w:cs="Arial"/>
        </w:rPr>
        <w:t>postgraduates</w:t>
      </w:r>
      <w:proofErr w:type="gramEnd"/>
      <w:r w:rsidRPr="003477C5">
        <w:rPr>
          <w:rFonts w:cs="Arial"/>
        </w:rPr>
        <w:t xml:space="preserve"> students. </w:t>
      </w:r>
      <w:proofErr w:type="spellStart"/>
      <w:r w:rsidRPr="003477C5">
        <w:rPr>
          <w:rFonts w:cs="Arial"/>
        </w:rPr>
        <w:t>Espacios</w:t>
      </w:r>
      <w:proofErr w:type="spellEnd"/>
      <w:r w:rsidRPr="003477C5">
        <w:rPr>
          <w:rFonts w:cs="Arial"/>
        </w:rPr>
        <w:t>, 42(01), pp.176–188.</w:t>
      </w:r>
    </w:p>
    <w:p w:rsidRPr="003477C5" w:rsidR="00E82877" w:rsidP="003477C5" w:rsidRDefault="00E82877" w14:paraId="388FCE1A" w14:textId="17F23A9B">
      <w:pPr>
        <w:ind w:left="720" w:hanging="720"/>
        <w:rPr>
          <w:rFonts w:cs="Arial"/>
        </w:rPr>
      </w:pPr>
      <w:r w:rsidRPr="003477C5">
        <w:rPr>
          <w:rFonts w:cs="Arial"/>
        </w:rPr>
        <w:t>Solomon, D. (2020). The Worth of Steady Digital Team Formation Strategy A Case Study of Bruce Tuckman’s Model in Software Industry. Project Management and Marketing, 1(1).</w:t>
      </w:r>
    </w:p>
    <w:p w:rsidRPr="003477C5" w:rsidR="00E82877" w:rsidP="003477C5" w:rsidRDefault="00E82877" w14:paraId="32F5FE26" w14:textId="50E18E4D">
      <w:pPr>
        <w:ind w:left="720" w:hanging="720"/>
        <w:rPr>
          <w:rFonts w:cs="Arial"/>
        </w:rPr>
      </w:pPr>
      <w:r w:rsidRPr="003477C5">
        <w:rPr>
          <w:rFonts w:cs="Arial"/>
        </w:rPr>
        <w:t xml:space="preserve">Trippe, B. and </w:t>
      </w:r>
      <w:proofErr w:type="spellStart"/>
      <w:r w:rsidRPr="003477C5">
        <w:rPr>
          <w:rFonts w:cs="Arial"/>
        </w:rPr>
        <w:t>Baumoel</w:t>
      </w:r>
      <w:proofErr w:type="spellEnd"/>
      <w:r w:rsidRPr="003477C5">
        <w:rPr>
          <w:rFonts w:cs="Arial"/>
        </w:rPr>
        <w:t>, D. (2015). Beyond the Thomas-Kilmann Model: Into Extreme Conflict. Negotiation Journal, 31(2), pp.89–103.</w:t>
      </w:r>
    </w:p>
    <w:p w:rsidRPr="003477C5" w:rsidR="00E82877" w:rsidP="003477C5" w:rsidRDefault="00E82877" w14:paraId="520945CE" w14:textId="76ADF8B5">
      <w:pPr>
        <w:ind w:left="720" w:hanging="720"/>
        <w:rPr>
          <w:rFonts w:cs="Arial"/>
        </w:rPr>
      </w:pPr>
      <w:r w:rsidRPr="003477C5">
        <w:rPr>
          <w:rFonts w:cs="Arial"/>
        </w:rPr>
        <w:t xml:space="preserve">van Ruler, B. (2018). Communication Theory: </w:t>
      </w:r>
      <w:proofErr w:type="gramStart"/>
      <w:r w:rsidRPr="003477C5">
        <w:rPr>
          <w:rFonts w:cs="Arial"/>
        </w:rPr>
        <w:t>an</w:t>
      </w:r>
      <w:proofErr w:type="gramEnd"/>
      <w:r w:rsidRPr="003477C5">
        <w:rPr>
          <w:rFonts w:cs="Arial"/>
        </w:rPr>
        <w:t xml:space="preserve"> Underrated Pillar on Which Strategic Communication Rests. International Journal of Strategic Communication, 12(4), pp.367–381.</w:t>
      </w:r>
    </w:p>
    <w:p w:rsidRPr="003477C5" w:rsidR="00E82877" w:rsidP="003477C5" w:rsidRDefault="00E82877" w14:paraId="33404724" w14:textId="0B2B2155">
      <w:pPr>
        <w:ind w:left="720" w:hanging="720"/>
        <w:rPr>
          <w:rFonts w:cs="Arial"/>
        </w:rPr>
      </w:pPr>
      <w:r w:rsidRPr="003477C5">
        <w:rPr>
          <w:rFonts w:cs="Arial"/>
        </w:rPr>
        <w:t xml:space="preserve">Vogel, D., Meyer, M. and </w:t>
      </w:r>
      <w:proofErr w:type="spellStart"/>
      <w:r w:rsidRPr="003477C5">
        <w:rPr>
          <w:rFonts w:cs="Arial"/>
        </w:rPr>
        <w:t>Harendza</w:t>
      </w:r>
      <w:proofErr w:type="spellEnd"/>
      <w:r w:rsidRPr="003477C5">
        <w:rPr>
          <w:rFonts w:cs="Arial"/>
        </w:rPr>
        <w:t>, S. (2018). Verbal and non-verbal communication skills including empathy during history taking of undergraduate medical students. BMC Medical Education, 18(1).</w:t>
      </w:r>
    </w:p>
    <w:p w:rsidRPr="003477C5" w:rsidR="00E82877" w:rsidP="003477C5" w:rsidRDefault="00E82877" w14:paraId="085F91FB" w14:textId="43F609C4">
      <w:pPr>
        <w:ind w:left="720" w:hanging="720"/>
        <w:rPr>
          <w:rFonts w:cs="Arial"/>
        </w:rPr>
      </w:pPr>
      <w:r w:rsidRPr="003477C5">
        <w:rPr>
          <w:rFonts w:cs="Arial"/>
        </w:rPr>
        <w:lastRenderedPageBreak/>
        <w:t>Yavuz, F. and Celik, O. (2017). The importance of listening in communication. Global Journal of Psychology Research: New Trends and Issues, 7(1), p.8.</w:t>
      </w:r>
    </w:p>
    <w:sectPr w:rsidRPr="003477C5" w:rsidR="00E82877">
      <w:pgSz w:w="11906" w:h="16838" w:orient="portrait"/>
      <w:pgMar w:top="1440" w:right="1440" w:bottom="1440" w:left="1440" w:header="708" w:footer="708" w:gutter="0"/>
      <w:cols w:space="708"/>
      <w:docGrid w:linePitch="360"/>
      <w:headerReference w:type="default" r:id="R05fc1b7db3e54def"/>
      <w:footerReference w:type="default" r:id="R4e70510e3ec54b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E34569" w:rsidTr="12E34569" w14:paraId="5EA905FF">
      <w:tc>
        <w:tcPr>
          <w:tcW w:w="3005" w:type="dxa"/>
          <w:tcMar/>
        </w:tcPr>
        <w:p w:rsidR="12E34569" w:rsidP="12E34569" w:rsidRDefault="12E34569" w14:paraId="6EEEA288" w14:textId="625073A4">
          <w:pPr>
            <w:pStyle w:val="Header"/>
            <w:bidi w:val="0"/>
            <w:ind w:left="-115"/>
            <w:jc w:val="left"/>
            <w:rPr>
              <w:rFonts w:ascii="Arial" w:hAnsi="Arial" w:eastAsia="Calibri" w:cs="Vrinda"/>
              <w:sz w:val="22"/>
              <w:szCs w:val="22"/>
            </w:rPr>
          </w:pPr>
        </w:p>
      </w:tc>
      <w:tc>
        <w:tcPr>
          <w:tcW w:w="3005" w:type="dxa"/>
          <w:tcMar/>
        </w:tcPr>
        <w:p w:rsidR="12E34569" w:rsidP="12E34569" w:rsidRDefault="12E34569" w14:paraId="7875DE9C" w14:textId="7745C648">
          <w:pPr>
            <w:pStyle w:val="Header"/>
            <w:bidi w:val="0"/>
            <w:spacing w:before="0" w:beforeAutospacing="off" w:after="0" w:afterAutospacing="off" w:line="240" w:lineRule="auto"/>
            <w:ind w:left="0" w:right="0"/>
            <w:jc w:val="center"/>
            <w:rPr>
              <w:rFonts w:ascii="Arial" w:hAnsi="Arial" w:eastAsia="Calibri" w:cs="Vrinda"/>
              <w:sz w:val="22"/>
              <w:szCs w:val="22"/>
            </w:rPr>
          </w:pPr>
          <w:r w:rsidRPr="12E34569" w:rsidR="12E34569">
            <w:rPr>
              <w:rFonts w:ascii="Arial" w:hAnsi="Arial" w:eastAsia="Calibri" w:cs="Vrinda"/>
              <w:sz w:val="22"/>
              <w:szCs w:val="22"/>
            </w:rPr>
            <w:t>1</w:t>
          </w:r>
        </w:p>
        <w:p w:rsidR="12E34569" w:rsidP="12E34569" w:rsidRDefault="12E34569" w14:paraId="36ACB0BA" w14:textId="2B7334DA">
          <w:pPr>
            <w:pStyle w:val="Header"/>
            <w:bidi w:val="0"/>
            <w:spacing w:before="0" w:beforeAutospacing="off" w:after="0" w:afterAutospacing="off" w:line="240" w:lineRule="auto"/>
            <w:ind w:left="0" w:right="0"/>
            <w:jc w:val="center"/>
            <w:rPr>
              <w:rFonts w:ascii="Arial" w:hAnsi="Arial" w:eastAsia="Calibri" w:cs="Vrinda"/>
              <w:sz w:val="22"/>
              <w:szCs w:val="22"/>
            </w:rPr>
          </w:pPr>
        </w:p>
      </w:tc>
      <w:tc>
        <w:tcPr>
          <w:tcW w:w="3005" w:type="dxa"/>
          <w:tcMar/>
        </w:tcPr>
        <w:p w:rsidR="12E34569" w:rsidP="12E34569" w:rsidRDefault="12E34569" w14:paraId="7A7F14F8" w14:textId="6BF59BAB">
          <w:pPr>
            <w:pStyle w:val="Header"/>
            <w:bidi w:val="0"/>
            <w:ind w:right="-115"/>
            <w:jc w:val="right"/>
            <w:rPr>
              <w:rFonts w:ascii="Arial" w:hAnsi="Arial" w:eastAsia="Calibri" w:cs="Vrinda"/>
              <w:sz w:val="22"/>
              <w:szCs w:val="22"/>
            </w:rPr>
          </w:pPr>
          <w:r w:rsidR="12E34569">
            <w:rPr/>
            <w:t>1</w:t>
          </w:r>
        </w:p>
        <w:p w:rsidR="12E34569" w:rsidP="12E34569" w:rsidRDefault="12E34569" w14:paraId="541AE696" w14:textId="440FF037">
          <w:pPr>
            <w:pStyle w:val="Header"/>
            <w:bidi w:val="0"/>
            <w:ind w:right="-115"/>
            <w:jc w:val="right"/>
            <w:rPr>
              <w:rFonts w:ascii="Arial" w:hAnsi="Arial" w:eastAsia="Calibri" w:cs="Vrinda"/>
              <w:sz w:val="22"/>
              <w:szCs w:val="22"/>
            </w:rPr>
          </w:pPr>
          <w:r w:rsidRPr="12E34569">
            <w:rPr>
              <w:rFonts w:ascii="Arial" w:hAnsi="Arial" w:eastAsia="Calibri" w:cs="Vrinda"/>
              <w:sz w:val="22"/>
              <w:szCs w:val="22"/>
            </w:rPr>
            <w:fldChar w:fldCharType="begin"/>
          </w:r>
          <w:r>
            <w:instrText xml:space="preserve">PAGE</w:instrText>
          </w:r>
          <w:r>
            <w:fldChar w:fldCharType="separate"/>
          </w:r>
          <w:r w:rsidRPr="12E34569">
            <w:rPr>
              <w:rFonts w:ascii="Arial" w:hAnsi="Arial" w:eastAsia="Calibri" w:cs="Vrinda"/>
              <w:sz w:val="22"/>
              <w:szCs w:val="22"/>
            </w:rPr>
            <w:fldChar w:fldCharType="end"/>
          </w:r>
        </w:p>
      </w:tc>
    </w:tr>
  </w:tbl>
  <w:p w:rsidR="12E34569" w:rsidP="12E34569" w:rsidRDefault="12E34569" w14:paraId="3C4BC3FD" w14:textId="58227A02">
    <w:pPr>
      <w:pStyle w:val="Footer"/>
      <w:bidi w:val="0"/>
      <w:rPr>
        <w:rFonts w:ascii="Arial" w:hAnsi="Arial" w:eastAsia="Calibri" w:cs="Vrinda"/>
        <w:sz w:val="22"/>
        <w:szCs w:val="22"/>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E34569" w:rsidTr="12E34569" w14:paraId="4BEB021A">
      <w:tc>
        <w:tcPr>
          <w:tcW w:w="3005" w:type="dxa"/>
          <w:tcMar/>
        </w:tcPr>
        <w:p w:rsidR="12E34569" w:rsidP="12E34569" w:rsidRDefault="12E34569" w14:paraId="591309ED" w14:textId="7343DFC3">
          <w:pPr>
            <w:pStyle w:val="Header"/>
            <w:bidi w:val="0"/>
            <w:ind w:left="-115"/>
            <w:jc w:val="left"/>
            <w:rPr>
              <w:rFonts w:ascii="Arial" w:hAnsi="Arial" w:eastAsia="Calibri" w:cs="Vrinda"/>
              <w:sz w:val="22"/>
              <w:szCs w:val="22"/>
            </w:rPr>
          </w:pPr>
        </w:p>
      </w:tc>
      <w:tc>
        <w:tcPr>
          <w:tcW w:w="3005" w:type="dxa"/>
          <w:tcMar/>
        </w:tcPr>
        <w:p w:rsidR="12E34569" w:rsidP="12E34569" w:rsidRDefault="12E34569" w14:paraId="7D5B1EB2" w14:textId="4969CAC7">
          <w:pPr>
            <w:pStyle w:val="Header"/>
            <w:bidi w:val="0"/>
            <w:jc w:val="center"/>
            <w:rPr>
              <w:rFonts w:ascii="Arial" w:hAnsi="Arial" w:eastAsia="Calibri" w:cs="Vrinda"/>
              <w:sz w:val="22"/>
              <w:szCs w:val="22"/>
            </w:rPr>
          </w:pPr>
        </w:p>
      </w:tc>
      <w:tc>
        <w:tcPr>
          <w:tcW w:w="3005" w:type="dxa"/>
          <w:tcMar/>
        </w:tcPr>
        <w:p w:rsidR="12E34569" w:rsidP="12E34569" w:rsidRDefault="12E34569" w14:paraId="462C3388" w14:textId="54CF6EB3">
          <w:pPr>
            <w:pStyle w:val="Header"/>
            <w:bidi w:val="0"/>
            <w:ind w:right="-115"/>
            <w:jc w:val="right"/>
            <w:rPr>
              <w:rFonts w:ascii="Arial" w:hAnsi="Arial" w:eastAsia="Calibri" w:cs="Vrinda"/>
              <w:sz w:val="22"/>
              <w:szCs w:val="22"/>
            </w:rPr>
          </w:pPr>
        </w:p>
      </w:tc>
    </w:tr>
  </w:tbl>
  <w:p w:rsidR="12E34569" w:rsidP="12E34569" w:rsidRDefault="12E34569" w14:paraId="2E62C79A" w14:textId="554D6C02">
    <w:pPr>
      <w:pStyle w:val="Header"/>
      <w:bidi w:val="0"/>
      <w:rPr>
        <w:rFonts w:ascii="Arial" w:hAnsi="Arial" w:eastAsia="Calibri" w:cs="Vrinda"/>
        <w:sz w:val="22"/>
        <w:szCs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F9C"/>
    <w:rsid w:val="000205DB"/>
    <w:rsid w:val="00173A28"/>
    <w:rsid w:val="00184FFB"/>
    <w:rsid w:val="001F0DAA"/>
    <w:rsid w:val="0021043C"/>
    <w:rsid w:val="00293FF3"/>
    <w:rsid w:val="00304BD2"/>
    <w:rsid w:val="003477C5"/>
    <w:rsid w:val="003C3689"/>
    <w:rsid w:val="003C7615"/>
    <w:rsid w:val="004E744F"/>
    <w:rsid w:val="00524BEE"/>
    <w:rsid w:val="005B2A3D"/>
    <w:rsid w:val="006B2E47"/>
    <w:rsid w:val="006C0BF4"/>
    <w:rsid w:val="006C0CF1"/>
    <w:rsid w:val="00797CC3"/>
    <w:rsid w:val="007E06E6"/>
    <w:rsid w:val="008166FF"/>
    <w:rsid w:val="009A59D5"/>
    <w:rsid w:val="00A70E51"/>
    <w:rsid w:val="00AD1170"/>
    <w:rsid w:val="00C3103E"/>
    <w:rsid w:val="00C76202"/>
    <w:rsid w:val="00D02541"/>
    <w:rsid w:val="00D84356"/>
    <w:rsid w:val="00DD2F9C"/>
    <w:rsid w:val="00E06ABB"/>
    <w:rsid w:val="00E1593B"/>
    <w:rsid w:val="00E82877"/>
    <w:rsid w:val="00EB4AD2"/>
    <w:rsid w:val="00F11691"/>
    <w:rsid w:val="00F159CA"/>
    <w:rsid w:val="0D408AD2"/>
    <w:rsid w:val="12E34569"/>
    <w:rsid w:val="1933386D"/>
    <w:rsid w:val="4584BAC4"/>
    <w:rsid w:val="4CC6A958"/>
    <w:rsid w:val="4F1274AD"/>
    <w:rsid w:val="4F1274AD"/>
    <w:rsid w:val="4FE1BE21"/>
    <w:rsid w:val="515E4002"/>
    <w:rsid w:val="517D8E82"/>
    <w:rsid w:val="60C53321"/>
    <w:rsid w:val="60C53321"/>
    <w:rsid w:val="64D6A430"/>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FF0B7"/>
  <w15:chartTrackingRefBased/>
  <w15:docId w15:val="{3A179F50-C570-174E-8EAA-965A67FA8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30"/>
        <w:lang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04BD2"/>
    <w:pPr>
      <w:spacing w:line="360" w:lineRule="auto"/>
      <w:jc w:val="both"/>
    </w:pPr>
    <w:rPr>
      <w:rFonts w:ascii="Arial" w:hAnsi="Arial" w:cs="Vrinda"/>
      <w:sz w:val="22"/>
      <w:lang w:val="en-GB"/>
    </w:rPr>
  </w:style>
  <w:style w:type="paragraph" w:styleId="Heading1">
    <w:name w:val="heading 1"/>
    <w:basedOn w:val="Normal"/>
    <w:next w:val="Normal"/>
    <w:link w:val="Heading1Char"/>
    <w:uiPriority w:val="9"/>
    <w:qFormat/>
    <w:rsid w:val="00DD2F9C"/>
    <w:pPr>
      <w:outlineLvl w:val="0"/>
    </w:pPr>
    <w:rPr>
      <w:b/>
      <w:color w:val="1F3864" w:themeColor="accent1" w:themeShade="80"/>
      <w:sz w:val="26"/>
    </w:rPr>
  </w:style>
  <w:style w:type="paragraph" w:styleId="Heading2">
    <w:name w:val="heading 2"/>
    <w:basedOn w:val="Normal"/>
    <w:next w:val="Normal"/>
    <w:link w:val="Heading2Char"/>
    <w:uiPriority w:val="9"/>
    <w:unhideWhenUsed/>
    <w:qFormat/>
    <w:rsid w:val="00A70E51"/>
    <w:pPr>
      <w:keepNext/>
      <w:keepLines/>
      <w:spacing w:before="40"/>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unhideWhenUsed/>
    <w:qFormat/>
    <w:rsid w:val="00A70E51"/>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06ABB"/>
    <w:pPr>
      <w:keepNext/>
      <w:keepLines/>
      <w:spacing w:before="40"/>
      <w:outlineLvl w:val="3"/>
    </w:pPr>
    <w:rPr>
      <w:rFonts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autoRedefine/>
    <w:uiPriority w:val="10"/>
    <w:qFormat/>
    <w:rsid w:val="00DD2F9C"/>
    <w:pPr>
      <w:contextualSpacing/>
      <w:jc w:val="center"/>
    </w:pPr>
    <w:rPr>
      <w:rFonts w:eastAsiaTheme="majorEastAsia" w:cstheme="majorBidi"/>
      <w:b/>
      <w:spacing w:val="-10"/>
      <w:kern w:val="28"/>
      <w:sz w:val="44"/>
      <w:szCs w:val="71"/>
    </w:rPr>
  </w:style>
  <w:style w:type="character" w:styleId="TitleChar" w:customStyle="1">
    <w:name w:val="Title Char"/>
    <w:basedOn w:val="DefaultParagraphFont"/>
    <w:link w:val="Title"/>
    <w:uiPriority w:val="10"/>
    <w:rsid w:val="00DD2F9C"/>
    <w:rPr>
      <w:rFonts w:ascii="Times New Roman" w:hAnsi="Times New Roman" w:eastAsiaTheme="majorEastAsia" w:cstheme="majorBidi"/>
      <w:b/>
      <w:spacing w:val="-10"/>
      <w:kern w:val="28"/>
      <w:sz w:val="44"/>
      <w:szCs w:val="71"/>
      <w:lang w:val="en-GB"/>
    </w:rPr>
  </w:style>
  <w:style w:type="character" w:styleId="Heading1Char" w:customStyle="1">
    <w:name w:val="Heading 1 Char"/>
    <w:basedOn w:val="DefaultParagraphFont"/>
    <w:link w:val="Heading1"/>
    <w:uiPriority w:val="9"/>
    <w:rsid w:val="00DD2F9C"/>
    <w:rPr>
      <w:rFonts w:ascii="Times New Roman" w:hAnsi="Times New Roman" w:cs="Vrinda"/>
      <w:b/>
      <w:color w:val="1F3864" w:themeColor="accent1" w:themeShade="80"/>
      <w:sz w:val="26"/>
      <w:lang w:val="en-GB"/>
    </w:rPr>
  </w:style>
  <w:style w:type="character" w:styleId="Heading3Char" w:customStyle="1">
    <w:name w:val="Heading 3 Char"/>
    <w:basedOn w:val="DefaultParagraphFont"/>
    <w:link w:val="Heading3"/>
    <w:uiPriority w:val="9"/>
    <w:rsid w:val="00A70E51"/>
    <w:rPr>
      <w:rFonts w:ascii="Times New Roman" w:hAnsi="Times New Roman" w:eastAsiaTheme="majorEastAsia" w:cstheme="majorBidi"/>
      <w:b/>
      <w:color w:val="000000" w:themeColor="text1"/>
      <w:lang w:val="en-GB"/>
    </w:rPr>
  </w:style>
  <w:style w:type="character" w:styleId="Heading2Char" w:customStyle="1">
    <w:name w:val="Heading 2 Char"/>
    <w:basedOn w:val="DefaultParagraphFont"/>
    <w:link w:val="Heading2"/>
    <w:uiPriority w:val="9"/>
    <w:rsid w:val="00A70E51"/>
    <w:rPr>
      <w:rFonts w:ascii="Times New Roman" w:hAnsi="Times New Roman" w:eastAsiaTheme="majorEastAsia" w:cstheme="majorBidi"/>
      <w:b/>
      <w:color w:val="000000" w:themeColor="text1"/>
      <w:szCs w:val="33"/>
      <w:lang w:val="en-GB"/>
    </w:rPr>
  </w:style>
  <w:style w:type="character" w:styleId="Heading4Char" w:customStyle="1">
    <w:name w:val="Heading 4 Char"/>
    <w:basedOn w:val="DefaultParagraphFont"/>
    <w:link w:val="Heading4"/>
    <w:uiPriority w:val="9"/>
    <w:rsid w:val="00E06ABB"/>
    <w:rPr>
      <w:rFonts w:ascii="Arial" w:hAnsi="Arial" w:eastAsiaTheme="majorEastAsia" w:cstheme="majorBidi"/>
      <w:i/>
      <w:iCs/>
      <w:color w:val="2F5496" w:themeColor="accent1" w:themeShade="BF"/>
      <w:lang w:val="en-GB"/>
    </w:rPr>
  </w:style>
  <w:style w:type="paragraph" w:styleId="TOCHeading">
    <w:name w:val="TOC Heading"/>
    <w:basedOn w:val="Heading1"/>
    <w:next w:val="Normal"/>
    <w:uiPriority w:val="39"/>
    <w:unhideWhenUsed/>
    <w:qFormat/>
    <w:rsid w:val="00EB4AD2"/>
    <w:pPr>
      <w:keepNext/>
      <w:keepLines/>
      <w:spacing w:before="480" w:line="276" w:lineRule="auto"/>
      <w:jc w:val="left"/>
      <w:outlineLvl w:val="9"/>
    </w:pPr>
    <w:rPr>
      <w:rFonts w:asciiTheme="majorHAnsi" w:hAnsiTheme="majorHAnsi" w:eastAsiaTheme="majorEastAsia" w:cstheme="majorBidi"/>
      <w:bCs/>
      <w:color w:val="2F5496" w:themeColor="accent1" w:themeShade="BF"/>
      <w:sz w:val="28"/>
      <w:szCs w:val="28"/>
      <w:lang w:val="en-US" w:bidi="ar-SA"/>
    </w:rPr>
  </w:style>
  <w:style w:type="paragraph" w:styleId="TOC1">
    <w:name w:val="toc 1"/>
    <w:basedOn w:val="Normal"/>
    <w:next w:val="Normal"/>
    <w:autoRedefine/>
    <w:uiPriority w:val="39"/>
    <w:unhideWhenUsed/>
    <w:rsid w:val="00EB4AD2"/>
    <w:pPr>
      <w:spacing w:before="120"/>
      <w:jc w:val="left"/>
    </w:pPr>
    <w:rPr>
      <w:rFonts w:asciiTheme="minorHAnsi" w:hAnsiTheme="minorHAnsi"/>
      <w:b/>
      <w:bCs/>
      <w:i/>
      <w:iCs/>
      <w:sz w:val="24"/>
      <w:szCs w:val="24"/>
    </w:rPr>
  </w:style>
  <w:style w:type="paragraph" w:styleId="TOC2">
    <w:name w:val="toc 2"/>
    <w:basedOn w:val="Normal"/>
    <w:next w:val="Normal"/>
    <w:autoRedefine/>
    <w:uiPriority w:val="39"/>
    <w:unhideWhenUsed/>
    <w:rsid w:val="00EB4AD2"/>
    <w:pPr>
      <w:spacing w:before="120"/>
      <w:ind w:left="220"/>
      <w:jc w:val="left"/>
    </w:pPr>
    <w:rPr>
      <w:rFonts w:asciiTheme="minorHAnsi" w:hAnsiTheme="minorHAnsi"/>
      <w:b/>
      <w:bCs/>
      <w:szCs w:val="22"/>
    </w:rPr>
  </w:style>
  <w:style w:type="paragraph" w:styleId="TOC3">
    <w:name w:val="toc 3"/>
    <w:basedOn w:val="Normal"/>
    <w:next w:val="Normal"/>
    <w:autoRedefine/>
    <w:uiPriority w:val="39"/>
    <w:unhideWhenUsed/>
    <w:rsid w:val="00EB4AD2"/>
    <w:pPr>
      <w:ind w:left="440"/>
      <w:jc w:val="left"/>
    </w:pPr>
    <w:rPr>
      <w:rFonts w:asciiTheme="minorHAnsi" w:hAnsiTheme="minorHAnsi"/>
      <w:sz w:val="20"/>
      <w:szCs w:val="20"/>
    </w:rPr>
  </w:style>
  <w:style w:type="character" w:styleId="Hyperlink">
    <w:name w:val="Hyperlink"/>
    <w:basedOn w:val="DefaultParagraphFont"/>
    <w:uiPriority w:val="99"/>
    <w:unhideWhenUsed/>
    <w:rsid w:val="00EB4AD2"/>
    <w:rPr>
      <w:color w:val="0563C1" w:themeColor="hyperlink"/>
      <w:u w:val="single"/>
    </w:rPr>
  </w:style>
  <w:style w:type="paragraph" w:styleId="TOC4">
    <w:name w:val="toc 4"/>
    <w:basedOn w:val="Normal"/>
    <w:next w:val="Normal"/>
    <w:autoRedefine/>
    <w:uiPriority w:val="39"/>
    <w:semiHidden/>
    <w:unhideWhenUsed/>
    <w:rsid w:val="00EB4AD2"/>
    <w:pPr>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EB4AD2"/>
    <w:pPr>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EB4AD2"/>
    <w:pPr>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EB4AD2"/>
    <w:pPr>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EB4AD2"/>
    <w:pPr>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EB4AD2"/>
    <w:pPr>
      <w:ind w:left="1760"/>
      <w:jc w:val="left"/>
    </w:pPr>
    <w:rPr>
      <w:rFonts w:asciiTheme="minorHAnsi" w:hAnsiTheme="minorHAnsi"/>
      <w:sz w:val="20"/>
      <w:szCs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33025">
      <w:bodyDiv w:val="1"/>
      <w:marLeft w:val="0"/>
      <w:marRight w:val="0"/>
      <w:marTop w:val="0"/>
      <w:marBottom w:val="0"/>
      <w:divBdr>
        <w:top w:val="none" w:sz="0" w:space="0" w:color="auto"/>
        <w:left w:val="none" w:sz="0" w:space="0" w:color="auto"/>
        <w:bottom w:val="none" w:sz="0" w:space="0" w:color="auto"/>
        <w:right w:val="none" w:sz="0" w:space="0" w:color="auto"/>
      </w:divBdr>
    </w:div>
    <w:div w:id="598566239">
      <w:bodyDiv w:val="1"/>
      <w:marLeft w:val="0"/>
      <w:marRight w:val="0"/>
      <w:marTop w:val="0"/>
      <w:marBottom w:val="0"/>
      <w:divBdr>
        <w:top w:val="none" w:sz="0" w:space="0" w:color="auto"/>
        <w:left w:val="none" w:sz="0" w:space="0" w:color="auto"/>
        <w:bottom w:val="none" w:sz="0" w:space="0" w:color="auto"/>
        <w:right w:val="none" w:sz="0" w:space="0" w:color="auto"/>
      </w:divBdr>
    </w:div>
    <w:div w:id="211080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16251bfbacf845ef" /><Relationship Type="http://schemas.openxmlformats.org/officeDocument/2006/relationships/header" Target="header.xml" Id="R05fc1b7db3e54def" /><Relationship Type="http://schemas.openxmlformats.org/officeDocument/2006/relationships/footer" Target="footer.xml" Id="R4e70510e3ec54b7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e8fead5-76df-4460-84fc-0cd041c252bb}"/>
      </w:docPartPr>
      <w:docPartBody>
        <w:p w14:paraId="46FAE36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F93836-0462-C742-8F74-DC6E1FDAC30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MacBook Air</dc:creator>
  <keywords/>
  <dc:description/>
  <lastModifiedBy>Jagpreet Kaur</lastModifiedBy>
  <revision>6</revision>
  <dcterms:created xsi:type="dcterms:W3CDTF">2022-04-01T04:02:00.0000000Z</dcterms:created>
  <dcterms:modified xsi:type="dcterms:W3CDTF">2022-04-24T13:56:03.0136836Z</dcterms:modified>
</coreProperties>
</file>