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77E11E" w14:textId="77777777" w:rsidR="00D4010F" w:rsidRDefault="00D4010F" w:rsidP="00D4010F">
      <w:pPr>
        <w:spacing w:after="200" w:line="276" w:lineRule="auto"/>
      </w:pPr>
    </w:p>
    <w:p w14:paraId="5C03E729" w14:textId="44A90BF2" w:rsidR="00D4010F" w:rsidRPr="00996686" w:rsidRDefault="00D4010F" w:rsidP="00D4010F">
      <w:pPr>
        <w:pBdr>
          <w:top w:val="thickThinSmallGap" w:sz="24" w:space="1" w:color="auto"/>
          <w:left w:val="thickThinSmallGap" w:sz="24" w:space="0" w:color="auto"/>
          <w:bottom w:val="thinThickSmallGap" w:sz="24" w:space="1" w:color="auto"/>
          <w:right w:val="thinThickSmallGap" w:sz="24" w:space="4" w:color="auto"/>
        </w:pBdr>
        <w:jc w:val="center"/>
        <w:rPr>
          <w:color w:val="4F81BD" w:themeColor="accent1"/>
          <w:u w:val="single"/>
        </w:rPr>
      </w:pPr>
      <w:r w:rsidRPr="00996686">
        <w:rPr>
          <w:b/>
          <w:color w:val="4F81BD" w:themeColor="accent1"/>
          <w:sz w:val="28"/>
          <w:u w:val="single"/>
        </w:rPr>
        <w:t>SPECIFIC ACTIVITY MAN</w:t>
      </w:r>
      <w:bookmarkStart w:id="0" w:name="Yenss"/>
      <w:bookmarkEnd w:id="0"/>
      <w:r w:rsidRPr="00996686">
        <w:rPr>
          <w:b/>
          <w:color w:val="4F81BD" w:themeColor="accent1"/>
          <w:sz w:val="28"/>
          <w:u w:val="single"/>
        </w:rPr>
        <w:t xml:space="preserve">AGEMENT </w:t>
      </w:r>
      <w:r w:rsidR="00727527">
        <w:rPr>
          <w:b/>
          <w:color w:val="4F81BD" w:themeColor="accent1"/>
          <w:sz w:val="28"/>
          <w:u w:val="single"/>
        </w:rPr>
        <w:t>–</w:t>
      </w:r>
      <w:r w:rsidRPr="00996686">
        <w:rPr>
          <w:b/>
          <w:color w:val="4F81BD" w:themeColor="accent1"/>
          <w:sz w:val="28"/>
          <w:u w:val="single"/>
        </w:rPr>
        <w:t xml:space="preserve"> </w:t>
      </w:r>
      <w:r w:rsidR="00727527">
        <w:rPr>
          <w:b/>
          <w:color w:val="4F81BD" w:themeColor="accent1"/>
          <w:sz w:val="28"/>
          <w:u w:val="single"/>
        </w:rPr>
        <w:t>Gorge Walking</w:t>
      </w:r>
      <w:r>
        <w:rPr>
          <w:b/>
          <w:color w:val="4F81BD" w:themeColor="accent1"/>
          <w:sz w:val="28"/>
          <w:u w:val="single"/>
        </w:rPr>
        <w:t xml:space="preserve">- </w:t>
      </w:r>
      <w:r w:rsidR="00F46BC4">
        <w:rPr>
          <w:b/>
          <w:color w:val="4F81BD" w:themeColor="accent1"/>
          <w:sz w:val="28"/>
          <w:u w:val="single"/>
        </w:rPr>
        <w:t>Woodlands</w:t>
      </w:r>
    </w:p>
    <w:p w14:paraId="180F298C" w14:textId="77777777" w:rsidR="00D4010F" w:rsidRDefault="00D4010F" w:rsidP="00D4010F">
      <w:pPr>
        <w:jc w:val="center"/>
      </w:pPr>
    </w:p>
    <w:p w14:paraId="0E8868C1" w14:textId="77777777" w:rsidR="00D4010F" w:rsidRDefault="00D4010F" w:rsidP="00D4010F">
      <w:bookmarkStart w:id="1" w:name="_GoBack"/>
      <w:bookmarkEnd w:id="1"/>
    </w:p>
    <w:tbl>
      <w:tblPr>
        <w:tblpPr w:leftFromText="180" w:rightFromText="180" w:vertAnchor="text" w:horzAnchor="margin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3"/>
        <w:gridCol w:w="3106"/>
        <w:gridCol w:w="8175"/>
      </w:tblGrid>
      <w:tr w:rsidR="00842341" w:rsidRPr="00842341" w14:paraId="2777AA41" w14:textId="77777777" w:rsidTr="2934EB64">
        <w:tc>
          <w:tcPr>
            <w:tcW w:w="2893" w:type="dxa"/>
            <w:shd w:val="clear" w:color="auto" w:fill="E6E6E6"/>
          </w:tcPr>
          <w:p w14:paraId="0542F38E" w14:textId="1B69962A" w:rsidR="00842341" w:rsidRPr="00842341" w:rsidRDefault="00842341" w:rsidP="008476E5">
            <w:pPr>
              <w:jc w:val="center"/>
              <w:rPr>
                <w:rFonts w:cs="Arial"/>
                <w:b/>
              </w:rPr>
            </w:pPr>
            <w:r w:rsidRPr="00842341">
              <w:rPr>
                <w:rFonts w:cs="Arial"/>
                <w:b/>
              </w:rPr>
              <w:t>Venue</w:t>
            </w:r>
          </w:p>
        </w:tc>
        <w:tc>
          <w:tcPr>
            <w:tcW w:w="3106" w:type="dxa"/>
            <w:shd w:val="clear" w:color="auto" w:fill="E6E6E6"/>
          </w:tcPr>
          <w:p w14:paraId="7A764A12" w14:textId="7E83117D" w:rsidR="00842341" w:rsidRPr="00842341" w:rsidRDefault="00842341" w:rsidP="008476E5">
            <w:pPr>
              <w:jc w:val="center"/>
              <w:rPr>
                <w:rFonts w:cs="Arial"/>
                <w:b/>
              </w:rPr>
            </w:pPr>
            <w:r w:rsidRPr="00842341">
              <w:rPr>
                <w:rFonts w:cs="Arial"/>
                <w:b/>
              </w:rPr>
              <w:t>Site Specific Issues</w:t>
            </w:r>
          </w:p>
          <w:p w14:paraId="52E4A646" w14:textId="77777777" w:rsidR="00842341" w:rsidRPr="00842341" w:rsidRDefault="00842341" w:rsidP="008476E5">
            <w:pPr>
              <w:jc w:val="center"/>
              <w:rPr>
                <w:rFonts w:cs="Arial"/>
                <w:b/>
              </w:rPr>
            </w:pPr>
          </w:p>
        </w:tc>
        <w:tc>
          <w:tcPr>
            <w:tcW w:w="8175" w:type="dxa"/>
            <w:shd w:val="clear" w:color="auto" w:fill="E6E6E6"/>
          </w:tcPr>
          <w:p w14:paraId="79643898" w14:textId="77777777" w:rsidR="00842341" w:rsidRPr="00842341" w:rsidRDefault="00842341" w:rsidP="008476E5">
            <w:pPr>
              <w:jc w:val="center"/>
              <w:rPr>
                <w:rFonts w:cs="Arial"/>
                <w:b/>
              </w:rPr>
            </w:pPr>
            <w:r w:rsidRPr="00842341">
              <w:rPr>
                <w:rFonts w:cs="Arial"/>
                <w:b/>
              </w:rPr>
              <w:t>Arrangements</w:t>
            </w:r>
          </w:p>
          <w:p w14:paraId="123548DD" w14:textId="77777777" w:rsidR="00842341" w:rsidRPr="00842341" w:rsidRDefault="00842341" w:rsidP="008476E5">
            <w:pPr>
              <w:jc w:val="center"/>
              <w:rPr>
                <w:rFonts w:cs="Arial"/>
                <w:b/>
              </w:rPr>
            </w:pPr>
            <w:r w:rsidRPr="00842341">
              <w:rPr>
                <w:rFonts w:cs="Arial"/>
                <w:b/>
              </w:rPr>
              <w:t xml:space="preserve"> </w:t>
            </w:r>
          </w:p>
        </w:tc>
      </w:tr>
      <w:tr w:rsidR="008476E5" w:rsidRPr="00842341" w14:paraId="2AC5DF41" w14:textId="77777777" w:rsidTr="2934EB64">
        <w:tc>
          <w:tcPr>
            <w:tcW w:w="2893" w:type="dxa"/>
            <w:shd w:val="clear" w:color="auto" w:fill="auto"/>
          </w:tcPr>
          <w:p w14:paraId="5F675D0D" w14:textId="779B802A" w:rsidR="008476E5" w:rsidRPr="008476E5" w:rsidRDefault="008476E5" w:rsidP="008476E5">
            <w:pPr>
              <w:rPr>
                <w:rFonts w:cs="Arial"/>
              </w:rPr>
            </w:pPr>
            <w:proofErr w:type="spellStart"/>
            <w:r w:rsidRPr="008476E5">
              <w:rPr>
                <w:rFonts w:cs="Arial"/>
                <w:sz w:val="21"/>
                <w:szCs w:val="21"/>
              </w:rPr>
              <w:t>Blaen</w:t>
            </w:r>
            <w:proofErr w:type="spellEnd"/>
            <w:r w:rsidRPr="008476E5">
              <w:rPr>
                <w:rFonts w:cs="Arial"/>
                <w:sz w:val="21"/>
                <w:szCs w:val="21"/>
              </w:rPr>
              <w:t xml:space="preserve"> Y Glyn</w:t>
            </w:r>
          </w:p>
        </w:tc>
        <w:tc>
          <w:tcPr>
            <w:tcW w:w="3106" w:type="dxa"/>
            <w:shd w:val="clear" w:color="auto" w:fill="auto"/>
          </w:tcPr>
          <w:p w14:paraId="226C96BA" w14:textId="2934EB64" w:rsidR="008476E5" w:rsidRPr="008476E5" w:rsidRDefault="2934EB64" w:rsidP="008476E5">
            <w:r w:rsidRPr="2934EB64">
              <w:rPr>
                <w:rFonts w:eastAsia="Arial" w:cs="Arial"/>
              </w:rPr>
              <w:t>Fallen trees in upper part of Gorge (Hidden Waterfall area)</w:t>
            </w:r>
          </w:p>
          <w:p w14:paraId="0A8F2813" w14:textId="56EA14FD" w:rsidR="008476E5" w:rsidRPr="008476E5" w:rsidRDefault="008476E5" w:rsidP="2934EB64"/>
          <w:p w14:paraId="64317A40" w14:textId="528B9B6A" w:rsidR="008476E5" w:rsidRPr="008476E5" w:rsidRDefault="2934EB64" w:rsidP="2934EB64">
            <w:pPr>
              <w:rPr>
                <w:rFonts w:cs="Arial"/>
              </w:rPr>
            </w:pPr>
            <w:proofErr w:type="spellStart"/>
            <w:r w:rsidRPr="2934EB64">
              <w:rPr>
                <w:rFonts w:eastAsia="Arial" w:cs="Arial"/>
              </w:rPr>
              <w:t>Torpantau</w:t>
            </w:r>
            <w:proofErr w:type="spellEnd"/>
            <w:r w:rsidRPr="2934EB64">
              <w:rPr>
                <w:rFonts w:eastAsia="Arial" w:cs="Arial"/>
              </w:rPr>
              <w:t xml:space="preserve"> tunnel</w:t>
            </w:r>
          </w:p>
        </w:tc>
        <w:tc>
          <w:tcPr>
            <w:tcW w:w="8175" w:type="dxa"/>
            <w:shd w:val="clear" w:color="auto" w:fill="auto"/>
          </w:tcPr>
          <w:p w14:paraId="0AD21AFD" w14:textId="7322BF41" w:rsidR="008476E5" w:rsidRPr="008476E5" w:rsidRDefault="2934EB64" w:rsidP="008476E5">
            <w:r w:rsidRPr="2934EB64">
              <w:rPr>
                <w:rFonts w:eastAsia="Arial" w:cs="Arial"/>
                <w:sz w:val="21"/>
                <w:szCs w:val="21"/>
              </w:rPr>
              <w:t>This area has had significant felling and wind-throw therefore use upper part carefully on the newly established paths and away from trees overhanging the upper section of the gorge.</w:t>
            </w:r>
          </w:p>
          <w:p w14:paraId="2CCF66E8" w14:textId="46747790" w:rsidR="008476E5" w:rsidRPr="008476E5" w:rsidRDefault="008476E5" w:rsidP="2934EB64"/>
          <w:p w14:paraId="4982ABD2" w14:textId="0AF56230" w:rsidR="008476E5" w:rsidRDefault="2934EB64" w:rsidP="2934EB64">
            <w:pPr>
              <w:rPr>
                <w:rFonts w:eastAsia="Arial" w:cs="Arial"/>
                <w:sz w:val="21"/>
                <w:szCs w:val="21"/>
              </w:rPr>
            </w:pPr>
            <w:r w:rsidRPr="2934EB64">
              <w:rPr>
                <w:rFonts w:eastAsia="Arial" w:cs="Arial"/>
                <w:sz w:val="21"/>
                <w:szCs w:val="21"/>
              </w:rPr>
              <w:t>Wear helmets if going through in darkness.  Access from North Eastern end only until further notice.</w:t>
            </w:r>
            <w:r w:rsidR="00404EF5">
              <w:rPr>
                <w:rFonts w:eastAsia="Arial" w:cs="Arial"/>
                <w:sz w:val="21"/>
                <w:szCs w:val="21"/>
              </w:rPr>
              <w:t xml:space="preserve">  Inspected with staff.</w:t>
            </w:r>
            <w:r w:rsidR="003A5B2F">
              <w:rPr>
                <w:rFonts w:eastAsia="Arial" w:cs="Arial"/>
                <w:sz w:val="21"/>
                <w:szCs w:val="21"/>
              </w:rPr>
              <w:t xml:space="preserve"> Any changes monitored and shared with AHOEC and SWOAPG.</w:t>
            </w:r>
          </w:p>
          <w:p w14:paraId="02C47B65" w14:textId="77777777" w:rsidR="003A5B2F" w:rsidRDefault="003A5B2F" w:rsidP="2934EB64">
            <w:pPr>
              <w:rPr>
                <w:rFonts w:eastAsia="Arial" w:cs="Arial"/>
                <w:sz w:val="21"/>
                <w:szCs w:val="21"/>
              </w:rPr>
            </w:pPr>
          </w:p>
          <w:p w14:paraId="177783BF" w14:textId="512A23E3" w:rsidR="003A5B2F" w:rsidRPr="003A5B2F" w:rsidRDefault="003A5B2F" w:rsidP="2934EB64">
            <w:pPr>
              <w:rPr>
                <w:rFonts w:eastAsia="Arial" w:cs="Arial"/>
                <w:color w:val="0070C0"/>
                <w:sz w:val="21"/>
                <w:szCs w:val="21"/>
              </w:rPr>
            </w:pPr>
            <w:r w:rsidRPr="003A5B2F">
              <w:rPr>
                <w:rFonts w:eastAsia="Arial" w:cs="Arial"/>
                <w:color w:val="0070C0"/>
                <w:sz w:val="21"/>
                <w:szCs w:val="21"/>
              </w:rPr>
              <w:t xml:space="preserve">Boulders added to entrance from Northern End – these can be stepped around by groups to egress – confirmed </w:t>
            </w:r>
            <w:r>
              <w:rPr>
                <w:rFonts w:eastAsia="Arial" w:cs="Arial"/>
                <w:color w:val="0070C0"/>
                <w:sz w:val="21"/>
                <w:szCs w:val="21"/>
              </w:rPr>
              <w:t>with BBNPA, March 2021.</w:t>
            </w:r>
            <w:r w:rsidRPr="003A5B2F">
              <w:rPr>
                <w:rFonts w:eastAsia="Arial" w:cs="Arial"/>
                <w:color w:val="0070C0"/>
                <w:sz w:val="21"/>
                <w:szCs w:val="21"/>
              </w:rPr>
              <w:t xml:space="preserve"> Boulders were put in place to prevent access by motorbikes</w:t>
            </w:r>
          </w:p>
          <w:p w14:paraId="52FB12FD" w14:textId="77777777" w:rsidR="00404EF5" w:rsidRDefault="00404EF5" w:rsidP="2934EB64">
            <w:pPr>
              <w:rPr>
                <w:rFonts w:eastAsia="Arial" w:cs="Arial"/>
                <w:sz w:val="21"/>
                <w:szCs w:val="21"/>
              </w:rPr>
            </w:pPr>
          </w:p>
          <w:p w14:paraId="68928B83" w14:textId="74C6AE3C" w:rsidR="00404EF5" w:rsidRPr="008476E5" w:rsidRDefault="00404EF5" w:rsidP="2934EB64">
            <w:pPr>
              <w:rPr>
                <w:rFonts w:cs="Arial"/>
                <w:b/>
              </w:rPr>
            </w:pPr>
            <w:r>
              <w:rPr>
                <w:rFonts w:eastAsia="Arial" w:cs="Arial"/>
                <w:sz w:val="21"/>
                <w:szCs w:val="21"/>
              </w:rPr>
              <w:t>Care on descent/ascent adjacent to stream back to lower car park from below tunnel entrance, caution and supervision when crossing the road.</w:t>
            </w:r>
          </w:p>
        </w:tc>
      </w:tr>
      <w:tr w:rsidR="008476E5" w:rsidRPr="00842341" w14:paraId="08CF0849" w14:textId="77777777" w:rsidTr="2934EB64">
        <w:tc>
          <w:tcPr>
            <w:tcW w:w="2893" w:type="dxa"/>
            <w:vMerge w:val="restart"/>
            <w:shd w:val="clear" w:color="auto" w:fill="auto"/>
          </w:tcPr>
          <w:p w14:paraId="097D93B7" w14:textId="46BE8EC2" w:rsidR="008476E5" w:rsidRPr="000B3C12" w:rsidRDefault="008476E5" w:rsidP="008476E5">
            <w:pPr>
              <w:rPr>
                <w:rFonts w:cs="Arial"/>
                <w:sz w:val="21"/>
                <w:szCs w:val="21"/>
              </w:rPr>
            </w:pPr>
            <w:proofErr w:type="spellStart"/>
            <w:r w:rsidRPr="000B3C12">
              <w:rPr>
                <w:rFonts w:cs="Arial"/>
                <w:sz w:val="21"/>
                <w:szCs w:val="21"/>
              </w:rPr>
              <w:t>Dinas</w:t>
            </w:r>
            <w:proofErr w:type="spellEnd"/>
            <w:r w:rsidRPr="000B3C12">
              <w:rPr>
                <w:rFonts w:cs="Arial"/>
                <w:sz w:val="21"/>
                <w:szCs w:val="21"/>
              </w:rPr>
              <w:t xml:space="preserve"> Rock areas of gorge: </w:t>
            </w:r>
            <w:proofErr w:type="spellStart"/>
            <w:r w:rsidRPr="000B3C12">
              <w:rPr>
                <w:rFonts w:cs="Arial"/>
                <w:sz w:val="21"/>
                <w:szCs w:val="21"/>
              </w:rPr>
              <w:t>Sychryd</w:t>
            </w:r>
            <w:proofErr w:type="spellEnd"/>
          </w:p>
          <w:p w14:paraId="319899FD" w14:textId="77777777" w:rsidR="008476E5" w:rsidRPr="000B3C12" w:rsidRDefault="008476E5" w:rsidP="008476E5">
            <w:pPr>
              <w:rPr>
                <w:rFonts w:cs="Arial"/>
                <w:sz w:val="21"/>
                <w:szCs w:val="21"/>
              </w:rPr>
            </w:pPr>
            <w:r w:rsidRPr="000B3C12">
              <w:rPr>
                <w:rFonts w:cs="Arial"/>
                <w:sz w:val="21"/>
                <w:szCs w:val="21"/>
              </w:rPr>
              <w:t xml:space="preserve">Mellte </w:t>
            </w:r>
          </w:p>
          <w:p w14:paraId="122380B1" w14:textId="77777777" w:rsidR="008476E5" w:rsidRPr="000B3C12" w:rsidRDefault="008476E5" w:rsidP="00842341">
            <w:pPr>
              <w:pStyle w:val="ListParagraph"/>
              <w:ind w:left="1440"/>
              <w:rPr>
                <w:rFonts w:cs="Arial"/>
                <w:sz w:val="21"/>
                <w:szCs w:val="21"/>
              </w:rPr>
            </w:pPr>
          </w:p>
        </w:tc>
        <w:tc>
          <w:tcPr>
            <w:tcW w:w="3106" w:type="dxa"/>
            <w:shd w:val="clear" w:color="auto" w:fill="auto"/>
          </w:tcPr>
          <w:p w14:paraId="770CC550" w14:textId="6F676DD8" w:rsidR="008476E5" w:rsidRPr="008476E5" w:rsidRDefault="008476E5" w:rsidP="008476E5">
            <w:pPr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Access arrangements</w:t>
            </w:r>
          </w:p>
        </w:tc>
        <w:tc>
          <w:tcPr>
            <w:tcW w:w="8175" w:type="dxa"/>
            <w:shd w:val="clear" w:color="auto" w:fill="auto"/>
          </w:tcPr>
          <w:p w14:paraId="3FFA850D" w14:textId="2FC0F4A8" w:rsidR="008476E5" w:rsidRPr="008476E5" w:rsidRDefault="008476E5" w:rsidP="008476E5">
            <w:pPr>
              <w:rPr>
                <w:rFonts w:cs="Arial"/>
                <w:b/>
              </w:rPr>
            </w:pPr>
            <w:r w:rsidRPr="008476E5">
              <w:rPr>
                <w:rFonts w:cs="Arial"/>
                <w:sz w:val="21"/>
                <w:szCs w:val="21"/>
              </w:rPr>
              <w:t>Use in accordance with the SWOAPG Gorge code of conduct.</w:t>
            </w:r>
            <w:r w:rsidR="009B5F9A">
              <w:rPr>
                <w:rFonts w:cs="Arial"/>
                <w:sz w:val="21"/>
                <w:szCs w:val="21"/>
              </w:rPr>
              <w:t xml:space="preserve">  No access to </w:t>
            </w:r>
            <w:r w:rsidR="00AC6339">
              <w:rPr>
                <w:rFonts w:cs="Arial"/>
                <w:sz w:val="21"/>
                <w:szCs w:val="21"/>
              </w:rPr>
              <w:t>river</w:t>
            </w:r>
            <w:r w:rsidR="009B5F9A">
              <w:rPr>
                <w:rFonts w:cs="Arial"/>
                <w:sz w:val="21"/>
                <w:szCs w:val="21"/>
              </w:rPr>
              <w:t xml:space="preserve"> left section of </w:t>
            </w:r>
            <w:proofErr w:type="spellStart"/>
            <w:r w:rsidR="009B5F9A">
              <w:rPr>
                <w:rFonts w:cs="Arial"/>
                <w:sz w:val="21"/>
                <w:szCs w:val="21"/>
              </w:rPr>
              <w:t>Sychryd</w:t>
            </w:r>
            <w:proofErr w:type="spellEnd"/>
            <w:r w:rsidR="009B5F9A">
              <w:rPr>
                <w:rFonts w:cs="Arial"/>
                <w:sz w:val="21"/>
                <w:szCs w:val="21"/>
              </w:rPr>
              <w:t>.  Do not park/get changed in residential street.</w:t>
            </w:r>
            <w:r w:rsidR="00AC6339">
              <w:rPr>
                <w:rFonts w:cs="Arial"/>
                <w:sz w:val="21"/>
                <w:szCs w:val="21"/>
              </w:rPr>
              <w:t xml:space="preserve">  Consider environmental impact.</w:t>
            </w:r>
          </w:p>
        </w:tc>
      </w:tr>
      <w:tr w:rsidR="008476E5" w:rsidRPr="00842341" w14:paraId="7A371136" w14:textId="77777777" w:rsidTr="2934EB64">
        <w:tc>
          <w:tcPr>
            <w:tcW w:w="2893" w:type="dxa"/>
            <w:vMerge/>
            <w:shd w:val="clear" w:color="auto" w:fill="auto"/>
          </w:tcPr>
          <w:p w14:paraId="1D99F617" w14:textId="77777777" w:rsidR="008476E5" w:rsidRPr="000B3C12" w:rsidRDefault="008476E5" w:rsidP="008476E5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3106" w:type="dxa"/>
            <w:shd w:val="clear" w:color="auto" w:fill="auto"/>
          </w:tcPr>
          <w:p w14:paraId="36829644" w14:textId="209BB277" w:rsidR="008476E5" w:rsidRDefault="009B5F9A" w:rsidP="008476E5">
            <w:pPr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 xml:space="preserve">Jumping in at </w:t>
            </w:r>
            <w:r w:rsidR="00AC6339">
              <w:rPr>
                <w:rFonts w:cs="Arial"/>
                <w:sz w:val="21"/>
                <w:szCs w:val="21"/>
              </w:rPr>
              <w:t xml:space="preserve">Mellte </w:t>
            </w:r>
            <w:r>
              <w:rPr>
                <w:rFonts w:cs="Arial"/>
                <w:sz w:val="21"/>
                <w:szCs w:val="21"/>
              </w:rPr>
              <w:t>Gunpowder works (</w:t>
            </w:r>
            <w:r w:rsidR="00AC6339">
              <w:rPr>
                <w:rFonts w:cs="Arial"/>
                <w:sz w:val="21"/>
                <w:szCs w:val="21"/>
              </w:rPr>
              <w:t xml:space="preserve">specifically </w:t>
            </w:r>
            <w:r>
              <w:rPr>
                <w:rFonts w:cs="Arial"/>
                <w:sz w:val="21"/>
                <w:szCs w:val="21"/>
              </w:rPr>
              <w:t>Loonies Leap</w:t>
            </w:r>
            <w:r w:rsidR="00AC6339">
              <w:rPr>
                <w:rFonts w:cs="Arial"/>
                <w:sz w:val="21"/>
                <w:szCs w:val="21"/>
              </w:rPr>
              <w:t>, river right</w:t>
            </w:r>
            <w:r>
              <w:rPr>
                <w:rFonts w:cs="Arial"/>
                <w:sz w:val="21"/>
                <w:szCs w:val="21"/>
              </w:rPr>
              <w:t>)</w:t>
            </w:r>
          </w:p>
        </w:tc>
        <w:tc>
          <w:tcPr>
            <w:tcW w:w="8175" w:type="dxa"/>
            <w:shd w:val="clear" w:color="auto" w:fill="auto"/>
          </w:tcPr>
          <w:p w14:paraId="4ACB743C" w14:textId="48E114E2" w:rsidR="008476E5" w:rsidRPr="008476E5" w:rsidRDefault="009B5F9A" w:rsidP="008476E5">
            <w:pPr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Build up to</w:t>
            </w:r>
            <w:r w:rsidR="00AC6339">
              <w:rPr>
                <w:rFonts w:cs="Arial"/>
                <w:sz w:val="21"/>
                <w:szCs w:val="21"/>
              </w:rPr>
              <w:t xml:space="preserve"> the</w:t>
            </w:r>
            <w:r>
              <w:rPr>
                <w:rFonts w:cs="Arial"/>
                <w:sz w:val="21"/>
                <w:szCs w:val="21"/>
              </w:rPr>
              <w:t xml:space="preserve"> jump with </w:t>
            </w:r>
            <w:r w:rsidR="00AC6339">
              <w:rPr>
                <w:rFonts w:cs="Arial"/>
                <w:sz w:val="21"/>
                <w:szCs w:val="21"/>
              </w:rPr>
              <w:t xml:space="preserve">the </w:t>
            </w:r>
            <w:r>
              <w:rPr>
                <w:rFonts w:cs="Arial"/>
                <w:sz w:val="21"/>
                <w:szCs w:val="21"/>
              </w:rPr>
              <w:t>group.  Position appropriately to ensure group members clear jump into the water and minimise risk to tutor.  Ensure any participants not jumping are located safely.</w:t>
            </w:r>
          </w:p>
        </w:tc>
      </w:tr>
      <w:tr w:rsidR="008476E5" w:rsidRPr="00842341" w14:paraId="1B445DDE" w14:textId="77777777" w:rsidTr="2934EB64">
        <w:tc>
          <w:tcPr>
            <w:tcW w:w="2893" w:type="dxa"/>
            <w:vMerge/>
            <w:shd w:val="clear" w:color="auto" w:fill="auto"/>
          </w:tcPr>
          <w:p w14:paraId="015891BE" w14:textId="77777777" w:rsidR="008476E5" w:rsidRPr="000B3C12" w:rsidRDefault="008476E5" w:rsidP="008476E5">
            <w:pPr>
              <w:rPr>
                <w:rFonts w:cs="Arial"/>
                <w:sz w:val="21"/>
                <w:szCs w:val="21"/>
              </w:rPr>
            </w:pPr>
          </w:p>
        </w:tc>
        <w:tc>
          <w:tcPr>
            <w:tcW w:w="3106" w:type="dxa"/>
            <w:shd w:val="clear" w:color="auto" w:fill="auto"/>
          </w:tcPr>
          <w:p w14:paraId="3DDBD142" w14:textId="1876AD58" w:rsidR="008476E5" w:rsidRDefault="00AC6339" w:rsidP="008476E5">
            <w:pPr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 xml:space="preserve">Water quality in </w:t>
            </w:r>
            <w:proofErr w:type="spellStart"/>
            <w:r>
              <w:rPr>
                <w:rFonts w:cs="Arial"/>
                <w:sz w:val="21"/>
                <w:szCs w:val="21"/>
              </w:rPr>
              <w:t>Sychryd</w:t>
            </w:r>
            <w:proofErr w:type="spellEnd"/>
          </w:p>
        </w:tc>
        <w:tc>
          <w:tcPr>
            <w:tcW w:w="8175" w:type="dxa"/>
            <w:shd w:val="clear" w:color="auto" w:fill="auto"/>
          </w:tcPr>
          <w:p w14:paraId="34F7A366" w14:textId="66114AEE" w:rsidR="008476E5" w:rsidRPr="008476E5" w:rsidRDefault="00AC6339" w:rsidP="008476E5">
            <w:pPr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There is no specific problem but avoid ingesting the water as it is below disused mines.</w:t>
            </w:r>
          </w:p>
        </w:tc>
      </w:tr>
    </w:tbl>
    <w:p w14:paraId="02D08CC4" w14:textId="77777777" w:rsidR="00D4010F" w:rsidRPr="00842341" w:rsidRDefault="00D4010F" w:rsidP="00D4010F"/>
    <w:p w14:paraId="4074895E" w14:textId="460C1258" w:rsidR="00AC6339" w:rsidRDefault="00AC6339" w:rsidP="00D4010F">
      <w:pPr>
        <w:rPr>
          <w:b/>
        </w:rPr>
      </w:pPr>
      <w:proofErr w:type="spellStart"/>
      <w:r>
        <w:rPr>
          <w:b/>
        </w:rPr>
        <w:t>Blaen</w:t>
      </w:r>
      <w:proofErr w:type="spellEnd"/>
      <w:r>
        <w:rPr>
          <w:b/>
        </w:rPr>
        <w:t xml:space="preserve"> y Glyn Location:</w:t>
      </w:r>
    </w:p>
    <w:p w14:paraId="0B61E7F3" w14:textId="2CC1C6DD" w:rsidR="00AC6339" w:rsidRDefault="00AC6339" w:rsidP="00D4010F">
      <w:r>
        <w:t>Grid ref 064170</w:t>
      </w:r>
      <w:proofErr w:type="gramStart"/>
      <w:r>
        <w:t>,  Park</w:t>
      </w:r>
      <w:proofErr w:type="gramEnd"/>
      <w:r>
        <w:t xml:space="preserve"> in lower car park at this location or upper car park or top of forest road if using </w:t>
      </w:r>
      <w:proofErr w:type="spellStart"/>
      <w:r>
        <w:t>Torpantau</w:t>
      </w:r>
      <w:proofErr w:type="spellEnd"/>
      <w:r>
        <w:t xml:space="preserve"> tunnel.</w:t>
      </w:r>
    </w:p>
    <w:p w14:paraId="343D3FB5" w14:textId="77777777" w:rsidR="00AC6339" w:rsidRDefault="00AC6339" w:rsidP="00D4010F"/>
    <w:p w14:paraId="20F6EA66" w14:textId="472695C8" w:rsidR="00AC6339" w:rsidRPr="00AC6339" w:rsidRDefault="00AC6339" w:rsidP="00D4010F">
      <w:pPr>
        <w:rPr>
          <w:b/>
        </w:rPr>
      </w:pPr>
      <w:proofErr w:type="spellStart"/>
      <w:r w:rsidRPr="00AC6339">
        <w:rPr>
          <w:b/>
        </w:rPr>
        <w:t>Dinas</w:t>
      </w:r>
      <w:proofErr w:type="spellEnd"/>
      <w:r w:rsidRPr="00AC6339">
        <w:rPr>
          <w:b/>
        </w:rPr>
        <w:t xml:space="preserve"> Rock Location:</w:t>
      </w:r>
    </w:p>
    <w:p w14:paraId="25B26EA6" w14:textId="77777777" w:rsidR="00727527" w:rsidRDefault="00727527" w:rsidP="00D4010F"/>
    <w:p w14:paraId="5F226FC4" w14:textId="76A31944" w:rsidR="00AC6339" w:rsidRPr="00AC6339" w:rsidRDefault="00AC6339" w:rsidP="00D4010F">
      <w:proofErr w:type="spellStart"/>
      <w:r>
        <w:lastRenderedPageBreak/>
        <w:t>Grif</w:t>
      </w:r>
      <w:proofErr w:type="spellEnd"/>
      <w:r>
        <w:t xml:space="preserve"> ref: </w:t>
      </w:r>
      <w:r w:rsidR="00727527">
        <w:t xml:space="preserve">910079 (Car Park) lower Mellte used near car park (section from 100m above </w:t>
      </w:r>
      <w:proofErr w:type="gramStart"/>
      <w:r w:rsidR="00727527">
        <w:t>road bridge</w:t>
      </w:r>
      <w:proofErr w:type="gramEnd"/>
      <w:r w:rsidR="00727527">
        <w:t xml:space="preserve">) and </w:t>
      </w:r>
      <w:proofErr w:type="spellStart"/>
      <w:r w:rsidR="00727527">
        <w:t>Sychryd</w:t>
      </w:r>
      <w:proofErr w:type="spellEnd"/>
      <w:r w:rsidR="00727527">
        <w:t xml:space="preserve"> up to wooden footbridge above the (horseshoe) waterfall.</w:t>
      </w:r>
    </w:p>
    <w:p w14:paraId="00282C1F" w14:textId="77777777" w:rsidR="00364E5B" w:rsidRDefault="00364E5B"/>
    <w:p w14:paraId="21DDD03D" w14:textId="77777777" w:rsidR="009237C9" w:rsidRDefault="009237C9"/>
    <w:p w14:paraId="558A7054" w14:textId="77777777" w:rsidR="009237C9" w:rsidRDefault="009237C9"/>
    <w:p w14:paraId="3B041AE3" w14:textId="77777777" w:rsidR="009237C9" w:rsidRDefault="009237C9"/>
    <w:p w14:paraId="27883E2C" w14:textId="3F66C456" w:rsidR="009237C9" w:rsidRDefault="009237C9">
      <w:proofErr w:type="spellStart"/>
      <w:r>
        <w:t>Blaen</w:t>
      </w:r>
      <w:proofErr w:type="spellEnd"/>
      <w:r>
        <w:t xml:space="preserve"> Y Glyn and </w:t>
      </w:r>
      <w:proofErr w:type="spellStart"/>
      <w:r>
        <w:t>Torpantau</w:t>
      </w:r>
      <w:proofErr w:type="spellEnd"/>
      <w:r>
        <w:t xml:space="preserve"> tunnel</w:t>
      </w:r>
    </w:p>
    <w:p w14:paraId="54B9EC0E" w14:textId="77777777" w:rsidR="009237C9" w:rsidRDefault="009237C9"/>
    <w:p w14:paraId="03E055DC" w14:textId="59155E69" w:rsidR="009237C9" w:rsidRDefault="009237C9">
      <w:r>
        <w:rPr>
          <w:noProof/>
          <w:lang w:eastAsia="en-GB"/>
        </w:rPr>
        <w:drawing>
          <wp:inline distT="0" distB="0" distL="0" distR="0" wp14:anchorId="23D3DA68" wp14:editId="7629DF41">
            <wp:extent cx="3238500" cy="244403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en y Glyn and Tunnel cropped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5110" cy="244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5F14E" w14:textId="77777777" w:rsidR="009237C9" w:rsidRDefault="009237C9"/>
    <w:p w14:paraId="34C71694" w14:textId="29BE6E93" w:rsidR="009237C9" w:rsidRDefault="009237C9">
      <w:proofErr w:type="spellStart"/>
      <w:r>
        <w:t>Sychryd</w:t>
      </w:r>
      <w:proofErr w:type="spellEnd"/>
      <w:r>
        <w:t xml:space="preserve">, </w:t>
      </w:r>
      <w:proofErr w:type="spellStart"/>
      <w:r>
        <w:t>Dinas</w:t>
      </w:r>
      <w:proofErr w:type="spellEnd"/>
      <w:r>
        <w:t xml:space="preserve"> Rock and lower Mellte</w:t>
      </w:r>
    </w:p>
    <w:p w14:paraId="6486FDAB" w14:textId="77777777" w:rsidR="009237C9" w:rsidRDefault="009237C9"/>
    <w:p w14:paraId="09A4D4FF" w14:textId="3BB679BB" w:rsidR="009237C9" w:rsidRDefault="009237C9">
      <w:r>
        <w:rPr>
          <w:noProof/>
          <w:lang w:eastAsia="en-GB"/>
        </w:rPr>
        <w:lastRenderedPageBreak/>
        <w:drawing>
          <wp:inline distT="0" distB="0" distL="0" distR="0" wp14:anchorId="6268BD65" wp14:editId="01A1128C">
            <wp:extent cx="4838700" cy="229940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ychryd and lower Mellte cropped.b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5072" cy="2302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BFB14" w14:textId="77777777" w:rsidR="009237C9" w:rsidRDefault="009237C9"/>
    <w:sectPr w:rsidR="009237C9" w:rsidSect="008476E5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90E36"/>
    <w:multiLevelType w:val="hybridMultilevel"/>
    <w:tmpl w:val="70D06F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0F"/>
    <w:rsid w:val="00340E3B"/>
    <w:rsid w:val="00364E5B"/>
    <w:rsid w:val="003A5B2F"/>
    <w:rsid w:val="00404EF5"/>
    <w:rsid w:val="005E6045"/>
    <w:rsid w:val="00727527"/>
    <w:rsid w:val="00842341"/>
    <w:rsid w:val="008476E5"/>
    <w:rsid w:val="009237C9"/>
    <w:rsid w:val="009B5F9A"/>
    <w:rsid w:val="00AC6339"/>
    <w:rsid w:val="00D4010F"/>
    <w:rsid w:val="00F46BC4"/>
    <w:rsid w:val="2934E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65E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10F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1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010F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8476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76E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76E5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6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6E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10F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1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010F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8476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76E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76E5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6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6E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5B7A1F171D444686B85149299DED4E" ma:contentTypeVersion="3" ma:contentTypeDescription="Create a new document." ma:contentTypeScope="" ma:versionID="0890010c7489412be23d59923a9c8f5a">
  <xsd:schema xmlns:xsd="http://www.w3.org/2001/XMLSchema" xmlns:xs="http://www.w3.org/2001/XMLSchema" xmlns:p="http://schemas.microsoft.com/office/2006/metadata/properties" xmlns:ns2="71ae997d-ce4c-47d4-871a-7dcf92887838" targetNamespace="http://schemas.microsoft.com/office/2006/metadata/properties" ma:root="true" ma:fieldsID="d308296c0f0a65d5f9f5e9c816ab74db" ns2:_="">
    <xsd:import namespace="71ae997d-ce4c-47d4-871a-7dcf9288783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e997d-ce4c-47d4-871a-7dcf928878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A34CD-D05A-4E6B-A76D-D49DF54C98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326991-4B7B-43A3-BF38-0EDDD93E1C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ECC6E6-7488-49CB-98BB-4EE64381A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e997d-ce4c-47d4-871a-7dcf928878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BE04B3F-591C-4EB7-B827-4BB2B4181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Hewlett</dc:creator>
  <cp:lastModifiedBy>admin</cp:lastModifiedBy>
  <cp:revision>4</cp:revision>
  <dcterms:created xsi:type="dcterms:W3CDTF">2015-03-11T14:27:00Z</dcterms:created>
  <dcterms:modified xsi:type="dcterms:W3CDTF">2021-04-25T18:25:00Z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0x010100075B7A1F171D444686B85149299DED4E</vt:lpwstr>
  </property>
</Properties>
</file>