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6BB37" w14:textId="775C502D" w:rsidR="00AB4719" w:rsidRPr="001C0930" w:rsidRDefault="00E953C0" w:rsidP="001E6C0E">
      <w:pPr>
        <w:spacing w:line="360" w:lineRule="auto"/>
        <w:rPr>
          <w:b/>
          <w:bCs/>
          <w:sz w:val="36"/>
          <w:szCs w:val="36"/>
          <w:u w:val="single"/>
        </w:rPr>
      </w:pPr>
      <w:r w:rsidRPr="001C0930">
        <w:rPr>
          <w:b/>
          <w:bCs/>
          <w:sz w:val="36"/>
          <w:szCs w:val="36"/>
          <w:u w:val="single"/>
        </w:rPr>
        <w:t>Annotated Bibliography</w:t>
      </w:r>
      <w:r w:rsidR="004D1250" w:rsidRPr="001C0930">
        <w:rPr>
          <w:b/>
          <w:bCs/>
          <w:sz w:val="36"/>
          <w:szCs w:val="36"/>
          <w:u w:val="single"/>
        </w:rPr>
        <w:t xml:space="preserve"> </w:t>
      </w:r>
      <w:r w:rsidR="004D1250" w:rsidRPr="001C0930">
        <w:rPr>
          <w:b/>
          <w:bCs/>
          <w:sz w:val="36"/>
          <w:szCs w:val="36"/>
        </w:rPr>
        <w:t xml:space="preserve">                                          </w:t>
      </w:r>
      <w:r w:rsidR="004D1250" w:rsidRPr="001C0930">
        <w:rPr>
          <w:b/>
          <w:bCs/>
          <w:sz w:val="36"/>
          <w:szCs w:val="36"/>
          <w:u w:val="single"/>
        </w:rPr>
        <w:t>Libby Turner</w:t>
      </w:r>
    </w:p>
    <w:p w14:paraId="529E0CDF" w14:textId="77777777" w:rsidR="00E953C0" w:rsidRDefault="00E953C0" w:rsidP="001E6C0E">
      <w:pPr>
        <w:spacing w:line="360" w:lineRule="auto"/>
      </w:pPr>
    </w:p>
    <w:p w14:paraId="2E93D390" w14:textId="32744D9C" w:rsidR="002757B9" w:rsidRPr="001C0930" w:rsidRDefault="002757B9" w:rsidP="001E6C0E">
      <w:pPr>
        <w:spacing w:line="360" w:lineRule="auto"/>
        <w:rPr>
          <w:sz w:val="32"/>
          <w:szCs w:val="32"/>
        </w:rPr>
      </w:pPr>
      <w:r w:rsidRPr="001C0930">
        <w:rPr>
          <w:sz w:val="32"/>
          <w:szCs w:val="32"/>
        </w:rPr>
        <w:t>1,0</w:t>
      </w:r>
      <w:r w:rsidR="009E5A7B">
        <w:rPr>
          <w:sz w:val="32"/>
          <w:szCs w:val="32"/>
        </w:rPr>
        <w:t>29</w:t>
      </w:r>
      <w:r w:rsidRPr="001C0930">
        <w:rPr>
          <w:sz w:val="32"/>
          <w:szCs w:val="32"/>
        </w:rPr>
        <w:t xml:space="preserve"> words excluding </w:t>
      </w:r>
      <w:r w:rsidR="009E5A7B">
        <w:rPr>
          <w:sz w:val="32"/>
          <w:szCs w:val="32"/>
        </w:rPr>
        <w:t xml:space="preserve">the </w:t>
      </w:r>
      <w:r w:rsidRPr="001C0930">
        <w:rPr>
          <w:sz w:val="32"/>
          <w:szCs w:val="32"/>
        </w:rPr>
        <w:t>titles</w:t>
      </w:r>
    </w:p>
    <w:p w14:paraId="6C09D0AB" w14:textId="77777777" w:rsidR="002757B9" w:rsidRDefault="002757B9" w:rsidP="001E6C0E">
      <w:pPr>
        <w:spacing w:line="360" w:lineRule="auto"/>
      </w:pPr>
    </w:p>
    <w:p w14:paraId="66EE35C0" w14:textId="77777777" w:rsidR="00CC1BA4" w:rsidRPr="00CC1BA4" w:rsidRDefault="00CC1BA4" w:rsidP="001E6C0E">
      <w:pPr>
        <w:spacing w:line="360" w:lineRule="auto"/>
        <w:rPr>
          <w:b/>
          <w:bCs/>
          <w:i/>
          <w:iCs/>
          <w:sz w:val="28"/>
          <w:szCs w:val="28"/>
        </w:rPr>
      </w:pPr>
      <w:r w:rsidRPr="00CC1BA4">
        <w:rPr>
          <w:b/>
          <w:bCs/>
          <w:i/>
          <w:iCs/>
          <w:sz w:val="28"/>
          <w:szCs w:val="28"/>
        </w:rPr>
        <w:t>Fisher, M. (2016). The weird and the eerie. London: Repeater Books.</w:t>
      </w:r>
    </w:p>
    <w:p w14:paraId="3F2C7DB2" w14:textId="77777777" w:rsidR="00CC1BA4" w:rsidRDefault="002757B9" w:rsidP="001E6C0E">
      <w:pPr>
        <w:spacing w:line="360" w:lineRule="auto"/>
        <w:rPr>
          <w:sz w:val="28"/>
          <w:szCs w:val="28"/>
        </w:rPr>
      </w:pPr>
      <w:r w:rsidRPr="002757B9">
        <w:rPr>
          <w:i/>
          <w:iCs/>
          <w:sz w:val="28"/>
          <w:szCs w:val="28"/>
        </w:rPr>
        <w:t>The Weird and the Eerie</w:t>
      </w:r>
      <w:r w:rsidRPr="002757B9">
        <w:rPr>
          <w:sz w:val="28"/>
          <w:szCs w:val="28"/>
        </w:rPr>
        <w:t xml:space="preserve"> by Mark Fisher (Fisher, 2016)</w:t>
      </w:r>
      <w:r>
        <w:rPr>
          <w:sz w:val="28"/>
          <w:szCs w:val="28"/>
        </w:rPr>
        <w:t xml:space="preserve"> uses television, music, literature and film examples to reach beyond human perception by exploring weird and eerie qualities within horror and science fiction. Fisher looks into the weird and eerie separately while relating the two together, he describes his definition of each word while then relating it to his discoveries within horror and science fiction. While doing this he uses plenty of research and takes the reader through examples which link to his work for example, </w:t>
      </w:r>
      <w:r w:rsidR="00CC1BA4" w:rsidRPr="00CC1BA4">
        <w:rPr>
          <w:i/>
          <w:iCs/>
          <w:sz w:val="28"/>
          <w:szCs w:val="28"/>
        </w:rPr>
        <w:t>Interstellar</w:t>
      </w:r>
      <w:r w:rsidR="00CC1BA4">
        <w:rPr>
          <w:sz w:val="28"/>
          <w:szCs w:val="28"/>
        </w:rPr>
        <w:t xml:space="preserve"> (Nolan, 2014), </w:t>
      </w:r>
      <w:r w:rsidR="00CC1BA4" w:rsidRPr="00CC1BA4">
        <w:rPr>
          <w:i/>
          <w:iCs/>
          <w:sz w:val="28"/>
          <w:szCs w:val="28"/>
        </w:rPr>
        <w:t>The Shining</w:t>
      </w:r>
      <w:r w:rsidR="00CC1BA4">
        <w:rPr>
          <w:sz w:val="28"/>
          <w:szCs w:val="28"/>
        </w:rPr>
        <w:t xml:space="preserve"> (Kubrick, 2001) and </w:t>
      </w:r>
      <w:r w:rsidR="00CC1BA4" w:rsidRPr="00CC1BA4">
        <w:rPr>
          <w:i/>
          <w:iCs/>
          <w:sz w:val="28"/>
          <w:szCs w:val="28"/>
        </w:rPr>
        <w:t>A Space Odyssey</w:t>
      </w:r>
      <w:r w:rsidR="00CC1BA4">
        <w:rPr>
          <w:sz w:val="28"/>
          <w:szCs w:val="28"/>
        </w:rPr>
        <w:t xml:space="preserve"> (Kubrick,1970). </w:t>
      </w:r>
    </w:p>
    <w:p w14:paraId="0D4BE5E2" w14:textId="77777777" w:rsidR="00CC1BA4" w:rsidRDefault="00CC1BA4" w:rsidP="001E6C0E">
      <w:pPr>
        <w:spacing w:line="360" w:lineRule="auto"/>
        <w:rPr>
          <w:sz w:val="28"/>
          <w:szCs w:val="28"/>
        </w:rPr>
      </w:pPr>
    </w:p>
    <w:p w14:paraId="27E30EA9" w14:textId="304F9149" w:rsidR="000A3CF6" w:rsidRPr="001E6C0E" w:rsidRDefault="00CC1BA4" w:rsidP="001E6C0E">
      <w:pPr>
        <w:spacing w:line="360" w:lineRule="auto"/>
        <w:rPr>
          <w:sz w:val="28"/>
          <w:szCs w:val="28"/>
        </w:rPr>
      </w:pPr>
      <w:r>
        <w:rPr>
          <w:sz w:val="28"/>
          <w:szCs w:val="28"/>
        </w:rPr>
        <w:t xml:space="preserve">One thing that makes this book stand out to reference is Fisher’s argument against Freud’s concept of the uncanny/ unhomely. He sets his arguments out clearly while using lots of examples to back his points up, while doing this he using well known while unknown sources however still makes it clear through the example in what point he wants to get across to the readers. </w:t>
      </w:r>
      <w:r w:rsidR="002C0879">
        <w:rPr>
          <w:sz w:val="28"/>
          <w:szCs w:val="28"/>
        </w:rPr>
        <w:t>I plan on referencing this work due to the definitions that Fisher stands by along with the arguments against Freud. Using previous and new knowledge I plan to use this along with a Freud reference I will find to counter argue my points toward how the weird and eerie are perceived differently through trauma and experiences within horror.</w:t>
      </w:r>
    </w:p>
    <w:p w14:paraId="330A4A57" w14:textId="77777777" w:rsidR="002C0879" w:rsidRDefault="002C0879" w:rsidP="001E6C0E">
      <w:pPr>
        <w:spacing w:line="360" w:lineRule="auto"/>
        <w:rPr>
          <w:b/>
          <w:bCs/>
          <w:i/>
          <w:iCs/>
          <w:sz w:val="28"/>
          <w:szCs w:val="28"/>
        </w:rPr>
      </w:pPr>
      <w:r w:rsidRPr="002C0879">
        <w:rPr>
          <w:b/>
          <w:bCs/>
          <w:i/>
          <w:iCs/>
          <w:sz w:val="28"/>
          <w:szCs w:val="28"/>
        </w:rPr>
        <w:lastRenderedPageBreak/>
        <w:t>Carroll, J. (2016). Darwin’s bridge : Uniting the humanities and sciences. New York: Oxford University Press.</w:t>
      </w:r>
    </w:p>
    <w:p w14:paraId="6547A627" w14:textId="77777777" w:rsidR="00CA104F" w:rsidRDefault="002C0879" w:rsidP="001E6C0E">
      <w:pPr>
        <w:spacing w:line="360" w:lineRule="auto"/>
        <w:rPr>
          <w:sz w:val="28"/>
          <w:szCs w:val="28"/>
        </w:rPr>
      </w:pPr>
      <w:r>
        <w:rPr>
          <w:sz w:val="28"/>
          <w:szCs w:val="28"/>
        </w:rPr>
        <w:t xml:space="preserve">Within this book, I will be focusing specifically on </w:t>
      </w:r>
      <w:r w:rsidRPr="007A1121">
        <w:rPr>
          <w:i/>
          <w:iCs/>
          <w:sz w:val="28"/>
          <w:szCs w:val="28"/>
        </w:rPr>
        <w:t xml:space="preserve">Chapter </w:t>
      </w:r>
      <w:r w:rsidR="000A3CF6">
        <w:rPr>
          <w:i/>
          <w:iCs/>
          <w:sz w:val="28"/>
          <w:szCs w:val="28"/>
        </w:rPr>
        <w:t>1</w:t>
      </w:r>
      <w:r w:rsidRPr="007A1121">
        <w:rPr>
          <w:i/>
          <w:iCs/>
          <w:sz w:val="28"/>
          <w:szCs w:val="28"/>
        </w:rPr>
        <w:t>1: Terrifying Monsters, Malevolent Ghosts, and Evolved Danger Management Architecture: A Consilient Approach to Horror Fiction</w:t>
      </w:r>
      <w:r w:rsidR="007A1121">
        <w:rPr>
          <w:sz w:val="28"/>
          <w:szCs w:val="28"/>
        </w:rPr>
        <w:t xml:space="preserve">. </w:t>
      </w:r>
      <w:r w:rsidR="000A3CF6">
        <w:rPr>
          <w:sz w:val="28"/>
          <w:szCs w:val="28"/>
        </w:rPr>
        <w:t xml:space="preserve">This chapter within </w:t>
      </w:r>
      <w:r w:rsidR="000A3CF6" w:rsidRPr="000A3CF6">
        <w:rPr>
          <w:i/>
          <w:iCs/>
          <w:sz w:val="28"/>
          <w:szCs w:val="28"/>
        </w:rPr>
        <w:t>Uniting the humanities and sciences</w:t>
      </w:r>
      <w:r w:rsidR="000A3CF6">
        <w:rPr>
          <w:sz w:val="28"/>
          <w:szCs w:val="28"/>
        </w:rPr>
        <w:t xml:space="preserve">, talks about the response to horror and how the horror stories are fiction however the emotional responses from the audiences are what makes the stories real. </w:t>
      </w:r>
    </w:p>
    <w:p w14:paraId="7DFEA848" w14:textId="77777777" w:rsidR="00CA104F" w:rsidRDefault="00CA104F" w:rsidP="001E6C0E">
      <w:pPr>
        <w:spacing w:line="360" w:lineRule="auto"/>
        <w:rPr>
          <w:sz w:val="28"/>
          <w:szCs w:val="28"/>
        </w:rPr>
      </w:pPr>
    </w:p>
    <w:p w14:paraId="66DD6744" w14:textId="26641D24" w:rsidR="002C0879" w:rsidRDefault="000A3CF6" w:rsidP="001E6C0E">
      <w:pPr>
        <w:spacing w:line="360" w:lineRule="auto"/>
        <w:rPr>
          <w:sz w:val="28"/>
          <w:szCs w:val="28"/>
        </w:rPr>
      </w:pPr>
      <w:r>
        <w:rPr>
          <w:sz w:val="28"/>
          <w:szCs w:val="28"/>
        </w:rPr>
        <w:t xml:space="preserve">A paragraph in particular that stood out was Psychological Effects and Adaptive Function of Horror Fiction, which involves comparing different killers in films showing real life scenarios and advice. For example, they used the reference of Scream (1996) and the phone call in which saying who’s there on call with someone you don’t know is a death wish. They then go to link this with real life and the advice that is secretly included within the </w:t>
      </w:r>
      <w:r w:rsidR="00CA104F">
        <w:rPr>
          <w:sz w:val="28"/>
          <w:szCs w:val="28"/>
        </w:rPr>
        <w:t>film’s</w:t>
      </w:r>
      <w:r>
        <w:rPr>
          <w:sz w:val="28"/>
          <w:szCs w:val="28"/>
        </w:rPr>
        <w:t xml:space="preserve"> language. I haven’t found any counterarguments toward this book however it is all down to perspective and people’s opinions on </w:t>
      </w:r>
      <w:r w:rsidR="00CA104F">
        <w:rPr>
          <w:sz w:val="28"/>
          <w:szCs w:val="28"/>
        </w:rPr>
        <w:t>horror and relating to the real world we live in. I plan to use this book as my main point of references due to how similar it is toward my work. This backs up my main argument of how people’s experiences and trauma change the perspective of horror and how horror media can link toward the real world creating a link between trauma and horror media.</w:t>
      </w:r>
    </w:p>
    <w:p w14:paraId="1C526BF5" w14:textId="77777777" w:rsidR="00CA104F" w:rsidRDefault="00CA104F" w:rsidP="001E6C0E">
      <w:pPr>
        <w:spacing w:line="360" w:lineRule="auto"/>
        <w:rPr>
          <w:sz w:val="28"/>
          <w:szCs w:val="28"/>
        </w:rPr>
      </w:pPr>
    </w:p>
    <w:p w14:paraId="3DA8F82A" w14:textId="77777777" w:rsidR="00CA104F" w:rsidRDefault="00CA104F" w:rsidP="001E6C0E">
      <w:pPr>
        <w:spacing w:line="360" w:lineRule="auto"/>
        <w:rPr>
          <w:sz w:val="28"/>
          <w:szCs w:val="28"/>
        </w:rPr>
      </w:pPr>
    </w:p>
    <w:p w14:paraId="7EE667A7" w14:textId="0C0D17A2" w:rsidR="001C0930" w:rsidRPr="001C0930" w:rsidRDefault="001C0930" w:rsidP="001E6C0E">
      <w:pPr>
        <w:spacing w:line="360" w:lineRule="auto"/>
        <w:rPr>
          <w:b/>
          <w:bCs/>
          <w:i/>
          <w:iCs/>
          <w:sz w:val="28"/>
          <w:szCs w:val="28"/>
        </w:rPr>
      </w:pPr>
      <w:r w:rsidRPr="001C0930">
        <w:rPr>
          <w:b/>
          <w:bCs/>
          <w:i/>
          <w:iCs/>
          <w:sz w:val="28"/>
          <w:szCs w:val="28"/>
        </w:rPr>
        <w:lastRenderedPageBreak/>
        <w:t xml:space="preserve">Taylor, P.M. (2026). Gruesome details: Graphic descriptions and extreme harm differentially elicit horror (vs fear) via increased perceptions of abnormality. Cognition and Emotion, pp.1–23 </w:t>
      </w:r>
    </w:p>
    <w:p w14:paraId="71A89D2C" w14:textId="77777777" w:rsidR="003E737A" w:rsidRDefault="001C0930" w:rsidP="001E6C0E">
      <w:pPr>
        <w:spacing w:line="360" w:lineRule="auto"/>
        <w:rPr>
          <w:sz w:val="28"/>
          <w:szCs w:val="28"/>
        </w:rPr>
      </w:pPr>
      <w:r>
        <w:rPr>
          <w:sz w:val="28"/>
          <w:szCs w:val="28"/>
        </w:rPr>
        <w:t>This article tells viewers that horror and fear are emotions learned through experiences in which is different for everyone. Taylor explains how fear and horror are different with one being more harm than the other and how within horror</w:t>
      </w:r>
      <w:r w:rsidR="00525A0F">
        <w:rPr>
          <w:sz w:val="28"/>
          <w:szCs w:val="28"/>
        </w:rPr>
        <w:t>,</w:t>
      </w:r>
      <w:r>
        <w:rPr>
          <w:sz w:val="28"/>
          <w:szCs w:val="28"/>
        </w:rPr>
        <w:t xml:space="preserve"> fear is the bigger threat and part of it then the genre itself. </w:t>
      </w:r>
      <w:r w:rsidR="00525A0F">
        <w:rPr>
          <w:sz w:val="28"/>
          <w:szCs w:val="28"/>
        </w:rPr>
        <w:t xml:space="preserve">They also go into how the unimaginable can cause harm within fear as although fiction it can still lead to people being shaken up, they do this by using an example with a viewer’s response backing up their argument. </w:t>
      </w:r>
    </w:p>
    <w:p w14:paraId="32656A58" w14:textId="77777777" w:rsidR="003E737A" w:rsidRDefault="003E737A" w:rsidP="001E6C0E">
      <w:pPr>
        <w:spacing w:line="360" w:lineRule="auto"/>
        <w:rPr>
          <w:sz w:val="28"/>
          <w:szCs w:val="28"/>
        </w:rPr>
      </w:pPr>
    </w:p>
    <w:p w14:paraId="7AFCCA77" w14:textId="6CA288C2" w:rsidR="00525A0F" w:rsidRDefault="00525A0F" w:rsidP="001E6C0E">
      <w:pPr>
        <w:spacing w:line="360" w:lineRule="auto"/>
        <w:rPr>
          <w:sz w:val="28"/>
          <w:szCs w:val="28"/>
        </w:rPr>
      </w:pPr>
      <w:r>
        <w:rPr>
          <w:sz w:val="28"/>
          <w:szCs w:val="28"/>
        </w:rPr>
        <w:t xml:space="preserve">To prove their point of horror being different from fear, they experimented themselves by using elicitor qualities, in which showed that fear and horror had opposite patterns of salience. This led to them finding that fear is more about self-relevance and potential harm whereas horror is actual harm and less self-relevance. I want to use this within my dissertation as this will help me understand what part of horror </w:t>
      </w:r>
      <w:r w:rsidR="003E737A">
        <w:rPr>
          <w:sz w:val="28"/>
          <w:szCs w:val="28"/>
        </w:rPr>
        <w:t>is affected by trauma and experiences and help dig deeper within my points.</w:t>
      </w:r>
    </w:p>
    <w:p w14:paraId="58B3DB96" w14:textId="77777777" w:rsidR="001C0930" w:rsidRPr="001C0930" w:rsidRDefault="001C0930" w:rsidP="001E6C0E">
      <w:pPr>
        <w:spacing w:line="360" w:lineRule="auto"/>
        <w:rPr>
          <w:sz w:val="28"/>
          <w:szCs w:val="28"/>
        </w:rPr>
      </w:pPr>
    </w:p>
    <w:p w14:paraId="7973B7AE" w14:textId="77777777" w:rsidR="00CA104F" w:rsidRDefault="00CA104F" w:rsidP="001E6C0E">
      <w:pPr>
        <w:spacing w:line="360" w:lineRule="auto"/>
        <w:rPr>
          <w:sz w:val="28"/>
          <w:szCs w:val="28"/>
        </w:rPr>
      </w:pPr>
    </w:p>
    <w:p w14:paraId="52F69BFC" w14:textId="77777777" w:rsidR="001E6C0E" w:rsidRDefault="001E6C0E" w:rsidP="001E6C0E">
      <w:pPr>
        <w:spacing w:line="360" w:lineRule="auto"/>
        <w:rPr>
          <w:sz w:val="28"/>
          <w:szCs w:val="28"/>
        </w:rPr>
      </w:pPr>
    </w:p>
    <w:p w14:paraId="5B8784DB" w14:textId="77777777" w:rsidR="001E6C0E" w:rsidRDefault="001E6C0E" w:rsidP="001E6C0E">
      <w:pPr>
        <w:spacing w:line="360" w:lineRule="auto"/>
        <w:rPr>
          <w:sz w:val="28"/>
          <w:szCs w:val="28"/>
        </w:rPr>
      </w:pPr>
    </w:p>
    <w:p w14:paraId="2A5CC1CB" w14:textId="77777777" w:rsidR="001E6C0E" w:rsidRDefault="001E6C0E" w:rsidP="001E6C0E">
      <w:pPr>
        <w:spacing w:line="360" w:lineRule="auto"/>
        <w:rPr>
          <w:sz w:val="28"/>
          <w:szCs w:val="28"/>
        </w:rPr>
      </w:pPr>
    </w:p>
    <w:p w14:paraId="4E677172" w14:textId="10601B1F" w:rsidR="00D65F6B" w:rsidRPr="00D65F6B" w:rsidRDefault="00D65F6B" w:rsidP="001E6C0E">
      <w:pPr>
        <w:spacing w:line="360" w:lineRule="auto"/>
        <w:rPr>
          <w:b/>
          <w:bCs/>
          <w:i/>
          <w:iCs/>
          <w:sz w:val="28"/>
          <w:szCs w:val="28"/>
        </w:rPr>
      </w:pPr>
      <w:r w:rsidRPr="00D65F6B">
        <w:rPr>
          <w:b/>
          <w:bCs/>
          <w:i/>
          <w:iCs/>
          <w:sz w:val="28"/>
          <w:szCs w:val="28"/>
        </w:rPr>
        <w:lastRenderedPageBreak/>
        <w:t xml:space="preserve">Battista, F., Li, C., </w:t>
      </w:r>
      <w:proofErr w:type="spellStart"/>
      <w:r w:rsidRPr="00D65F6B">
        <w:rPr>
          <w:b/>
          <w:bCs/>
          <w:i/>
          <w:iCs/>
          <w:sz w:val="28"/>
          <w:szCs w:val="28"/>
        </w:rPr>
        <w:t>Otgaar</w:t>
      </w:r>
      <w:proofErr w:type="spellEnd"/>
      <w:r w:rsidRPr="00D65F6B">
        <w:rPr>
          <w:b/>
          <w:bCs/>
          <w:i/>
          <w:iCs/>
          <w:sz w:val="28"/>
          <w:szCs w:val="28"/>
        </w:rPr>
        <w:t xml:space="preserve">, H., </w:t>
      </w:r>
      <w:proofErr w:type="spellStart"/>
      <w:r w:rsidRPr="00D65F6B">
        <w:rPr>
          <w:b/>
          <w:bCs/>
          <w:i/>
          <w:iCs/>
          <w:sz w:val="28"/>
          <w:szCs w:val="28"/>
        </w:rPr>
        <w:t>Mangiulli</w:t>
      </w:r>
      <w:proofErr w:type="spellEnd"/>
      <w:r w:rsidRPr="00D65F6B">
        <w:rPr>
          <w:b/>
          <w:bCs/>
          <w:i/>
          <w:iCs/>
          <w:sz w:val="28"/>
          <w:szCs w:val="28"/>
        </w:rPr>
        <w:t>, I., Piro, A., Curci, A. and Lanciano, T. (2025). Are intrusive memories for false event</w:t>
      </w:r>
      <w:r w:rsidRPr="00D65F6B">
        <w:rPr>
          <w:rFonts w:ascii="Cambria Math" w:hAnsi="Cambria Math" w:cs="Cambria Math"/>
          <w:b/>
          <w:bCs/>
          <w:i/>
          <w:iCs/>
          <w:sz w:val="28"/>
          <w:szCs w:val="28"/>
        </w:rPr>
        <w:t>‐</w:t>
      </w:r>
      <w:r w:rsidRPr="00D65F6B">
        <w:rPr>
          <w:b/>
          <w:bCs/>
          <w:i/>
          <w:iCs/>
          <w:sz w:val="28"/>
          <w:szCs w:val="28"/>
        </w:rPr>
        <w:t>related details possible? A study on traumatic event memories over time. Applied Cognitive Psychology, 39(6)</w:t>
      </w:r>
    </w:p>
    <w:p w14:paraId="37CCDC8B" w14:textId="77777777" w:rsidR="005177BD" w:rsidRDefault="00D65F6B" w:rsidP="001E6C0E">
      <w:pPr>
        <w:spacing w:line="360" w:lineRule="auto"/>
        <w:rPr>
          <w:sz w:val="28"/>
          <w:szCs w:val="28"/>
        </w:rPr>
      </w:pPr>
      <w:r>
        <w:rPr>
          <w:sz w:val="28"/>
          <w:szCs w:val="28"/>
        </w:rPr>
        <w:t xml:space="preserve">After looking into studies about trauma and experiences, this study stood out. The study involves the look into how traumatic events effect people overtime. The researchers behind this study look into the intrusive memories which include repetitive, distressing and interfering memories which would affect the </w:t>
      </w:r>
      <w:r w:rsidR="005177BD">
        <w:rPr>
          <w:sz w:val="28"/>
          <w:szCs w:val="28"/>
        </w:rPr>
        <w:t>long-term</w:t>
      </w:r>
      <w:r>
        <w:rPr>
          <w:sz w:val="28"/>
          <w:szCs w:val="28"/>
        </w:rPr>
        <w:t xml:space="preserve"> effect of an experience and the trauma that follows it. </w:t>
      </w:r>
    </w:p>
    <w:p w14:paraId="26130213" w14:textId="77777777" w:rsidR="005177BD" w:rsidRDefault="005177BD" w:rsidP="001E6C0E">
      <w:pPr>
        <w:spacing w:line="360" w:lineRule="auto"/>
        <w:rPr>
          <w:sz w:val="28"/>
          <w:szCs w:val="28"/>
        </w:rPr>
      </w:pPr>
    </w:p>
    <w:p w14:paraId="5FB98673" w14:textId="11C3FCB2" w:rsidR="00CA104F" w:rsidRDefault="00D65F6B" w:rsidP="001E6C0E">
      <w:pPr>
        <w:spacing w:line="360" w:lineRule="auto"/>
        <w:rPr>
          <w:sz w:val="28"/>
          <w:szCs w:val="28"/>
        </w:rPr>
      </w:pPr>
      <w:r>
        <w:rPr>
          <w:sz w:val="28"/>
          <w:szCs w:val="28"/>
        </w:rPr>
        <w:t xml:space="preserve">The study that they did </w:t>
      </w:r>
      <w:r w:rsidR="005177BD">
        <w:rPr>
          <w:sz w:val="28"/>
          <w:szCs w:val="28"/>
        </w:rPr>
        <w:t>involve</w:t>
      </w:r>
      <w:r>
        <w:rPr>
          <w:sz w:val="28"/>
          <w:szCs w:val="28"/>
        </w:rPr>
        <w:t xml:space="preserve"> showing traumatic incidences and asking them questions and perform a recognition task in which each week they would u</w:t>
      </w:r>
      <w:r w:rsidR="005177BD">
        <w:rPr>
          <w:sz w:val="28"/>
          <w:szCs w:val="28"/>
        </w:rPr>
        <w:t xml:space="preserve">pdate the results. This carried through till the last week in which they went back to the questions and tasks from the first week to see if the participants would answer differently. Their biggest find was that the participants had intrusive memories for false related details in which didn’t differ from intrusive memories of true related details. I wanted to look further into this study along side my dissertation as I feel as though understanding the effects of traumatic experiences and the trauma that follows is important when linking it to horror and understanding how one changes an outcome for different people. With this study </w:t>
      </w:r>
      <w:r w:rsidR="005579E8">
        <w:rPr>
          <w:sz w:val="28"/>
          <w:szCs w:val="28"/>
        </w:rPr>
        <w:t>having multiple participants and it running over many weeks, I believe their findings are viable and good resources to base part of my research on due to the amount of testing done and each person being separate from one another making it so there was no one to influence the participants responses.</w:t>
      </w:r>
    </w:p>
    <w:p w14:paraId="721AC4A4" w14:textId="3586DB05" w:rsidR="00C37F3E" w:rsidRPr="00C37F3E" w:rsidRDefault="00C37F3E" w:rsidP="00C37F3E">
      <w:pPr>
        <w:spacing w:line="360" w:lineRule="auto"/>
        <w:rPr>
          <w:b/>
          <w:bCs/>
          <w:i/>
          <w:iCs/>
          <w:sz w:val="28"/>
          <w:szCs w:val="28"/>
        </w:rPr>
      </w:pPr>
      <w:r w:rsidRPr="00C37F3E">
        <w:rPr>
          <w:b/>
          <w:bCs/>
          <w:i/>
          <w:iCs/>
          <w:sz w:val="28"/>
          <w:szCs w:val="28"/>
        </w:rPr>
        <w:lastRenderedPageBreak/>
        <w:t xml:space="preserve">Witherington, D.C. and </w:t>
      </w:r>
      <w:proofErr w:type="spellStart"/>
      <w:r w:rsidRPr="00C37F3E">
        <w:rPr>
          <w:b/>
          <w:bCs/>
          <w:i/>
          <w:iCs/>
          <w:sz w:val="28"/>
          <w:szCs w:val="28"/>
        </w:rPr>
        <w:t>deCruz</w:t>
      </w:r>
      <w:proofErr w:type="spellEnd"/>
      <w:r w:rsidRPr="00C37F3E">
        <w:rPr>
          <w:b/>
          <w:bCs/>
          <w:i/>
          <w:iCs/>
          <w:sz w:val="28"/>
          <w:szCs w:val="28"/>
        </w:rPr>
        <w:t>-Dixon, N.V. (2024). The nature of horror. Emotion Review, 17(3), pp.137–152</w:t>
      </w:r>
    </w:p>
    <w:p w14:paraId="65D5DA3C" w14:textId="77777777" w:rsidR="00A84FA0" w:rsidRDefault="00C37F3E" w:rsidP="001E6C0E">
      <w:pPr>
        <w:spacing w:line="360" w:lineRule="auto"/>
        <w:rPr>
          <w:sz w:val="28"/>
          <w:szCs w:val="28"/>
        </w:rPr>
      </w:pPr>
      <w:r>
        <w:rPr>
          <w:sz w:val="28"/>
          <w:szCs w:val="28"/>
        </w:rPr>
        <w:t>After looking into what makes horror horror, I found this article in which talks about the characteristics and the emotion of horror. They do this within a psychological inquiry which they argue the point of horror relating to real world events and circumstances. This article using a wide range of sources which they reference backing up their arguments</w:t>
      </w:r>
      <w:r w:rsidR="00876FEC">
        <w:rPr>
          <w:sz w:val="28"/>
          <w:szCs w:val="28"/>
        </w:rPr>
        <w:t xml:space="preserve"> making the points stronger. </w:t>
      </w:r>
      <w:r w:rsidR="00E85AF5">
        <w:rPr>
          <w:sz w:val="28"/>
          <w:szCs w:val="28"/>
        </w:rPr>
        <w:t xml:space="preserve">The nature of horror also reviews on others work such as Cowen &amp; Keltner, 2017 who focused on horror being its own emotion category and separating it from other emotions such as moral disgust and fear. </w:t>
      </w:r>
    </w:p>
    <w:p w14:paraId="2F3FA836" w14:textId="77777777" w:rsidR="00A84FA0" w:rsidRDefault="00A84FA0" w:rsidP="001E6C0E">
      <w:pPr>
        <w:spacing w:line="360" w:lineRule="auto"/>
        <w:rPr>
          <w:sz w:val="28"/>
          <w:szCs w:val="28"/>
        </w:rPr>
      </w:pPr>
    </w:p>
    <w:p w14:paraId="08CA1453" w14:textId="582219AB" w:rsidR="005579E8" w:rsidRPr="001E6C0E" w:rsidRDefault="00E85AF5" w:rsidP="001E6C0E">
      <w:pPr>
        <w:spacing w:line="360" w:lineRule="auto"/>
        <w:rPr>
          <w:sz w:val="28"/>
          <w:szCs w:val="28"/>
        </w:rPr>
      </w:pPr>
      <w:r>
        <w:rPr>
          <w:sz w:val="28"/>
          <w:szCs w:val="28"/>
        </w:rPr>
        <w:t xml:space="preserve">While making others work connect to their own work, they also criticize their own arguments with other people’s work. This gives their points to sides making it easier to understand the pros and cons of horror and its meaning of it being an emotion. By using this for my dissertation, I will understand others perception of horror and how it is described as an emotion helping the understanding between trauma and experiences </w:t>
      </w:r>
      <w:r w:rsidR="00A84FA0">
        <w:rPr>
          <w:sz w:val="28"/>
          <w:szCs w:val="28"/>
        </w:rPr>
        <w:t>and its effect on horror.</w:t>
      </w:r>
    </w:p>
    <w:sectPr w:rsidR="005579E8" w:rsidRPr="001E6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3C0"/>
    <w:rsid w:val="000A3CF6"/>
    <w:rsid w:val="000B3C6C"/>
    <w:rsid w:val="001C0930"/>
    <w:rsid w:val="001E6C0E"/>
    <w:rsid w:val="002476DB"/>
    <w:rsid w:val="002757B9"/>
    <w:rsid w:val="00293778"/>
    <w:rsid w:val="002C0879"/>
    <w:rsid w:val="003B4B55"/>
    <w:rsid w:val="003D1A8A"/>
    <w:rsid w:val="003E737A"/>
    <w:rsid w:val="00403C85"/>
    <w:rsid w:val="004202D7"/>
    <w:rsid w:val="00422704"/>
    <w:rsid w:val="004245D0"/>
    <w:rsid w:val="004D1250"/>
    <w:rsid w:val="005177BD"/>
    <w:rsid w:val="00525A0F"/>
    <w:rsid w:val="005479A9"/>
    <w:rsid w:val="005579E8"/>
    <w:rsid w:val="005A1405"/>
    <w:rsid w:val="005D2001"/>
    <w:rsid w:val="00663A51"/>
    <w:rsid w:val="007A1121"/>
    <w:rsid w:val="00876FEC"/>
    <w:rsid w:val="009544E2"/>
    <w:rsid w:val="009E5A7B"/>
    <w:rsid w:val="00A84FA0"/>
    <w:rsid w:val="00AB4719"/>
    <w:rsid w:val="00B161A7"/>
    <w:rsid w:val="00C37F3E"/>
    <w:rsid w:val="00C66E4A"/>
    <w:rsid w:val="00CA104F"/>
    <w:rsid w:val="00CC1BA4"/>
    <w:rsid w:val="00D65F6B"/>
    <w:rsid w:val="00E85AF5"/>
    <w:rsid w:val="00E953C0"/>
    <w:rsid w:val="00FA6309"/>
    <w:rsid w:val="00FC2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F7536"/>
  <w15:chartTrackingRefBased/>
  <w15:docId w15:val="{3CBC2B82-16E2-465E-B011-A69E66FE8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3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3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3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3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3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3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3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3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3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3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3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3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3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3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3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3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3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3C0"/>
    <w:rPr>
      <w:rFonts w:eastAsiaTheme="majorEastAsia" w:cstheme="majorBidi"/>
      <w:color w:val="272727" w:themeColor="text1" w:themeTint="D8"/>
    </w:rPr>
  </w:style>
  <w:style w:type="paragraph" w:styleId="Title">
    <w:name w:val="Title"/>
    <w:basedOn w:val="Normal"/>
    <w:next w:val="Normal"/>
    <w:link w:val="TitleChar"/>
    <w:uiPriority w:val="10"/>
    <w:qFormat/>
    <w:rsid w:val="00E953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3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3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3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3C0"/>
    <w:pPr>
      <w:spacing w:before="160"/>
      <w:jc w:val="center"/>
    </w:pPr>
    <w:rPr>
      <w:i/>
      <w:iCs/>
      <w:color w:val="404040" w:themeColor="text1" w:themeTint="BF"/>
    </w:rPr>
  </w:style>
  <w:style w:type="character" w:customStyle="1" w:styleId="QuoteChar">
    <w:name w:val="Quote Char"/>
    <w:basedOn w:val="DefaultParagraphFont"/>
    <w:link w:val="Quote"/>
    <w:uiPriority w:val="29"/>
    <w:rsid w:val="00E953C0"/>
    <w:rPr>
      <w:i/>
      <w:iCs/>
      <w:color w:val="404040" w:themeColor="text1" w:themeTint="BF"/>
    </w:rPr>
  </w:style>
  <w:style w:type="paragraph" w:styleId="ListParagraph">
    <w:name w:val="List Paragraph"/>
    <w:basedOn w:val="Normal"/>
    <w:uiPriority w:val="34"/>
    <w:qFormat/>
    <w:rsid w:val="00E953C0"/>
    <w:pPr>
      <w:ind w:left="720"/>
      <w:contextualSpacing/>
    </w:pPr>
  </w:style>
  <w:style w:type="character" w:styleId="IntenseEmphasis">
    <w:name w:val="Intense Emphasis"/>
    <w:basedOn w:val="DefaultParagraphFont"/>
    <w:uiPriority w:val="21"/>
    <w:qFormat/>
    <w:rsid w:val="00E953C0"/>
    <w:rPr>
      <w:i/>
      <w:iCs/>
      <w:color w:val="0F4761" w:themeColor="accent1" w:themeShade="BF"/>
    </w:rPr>
  </w:style>
  <w:style w:type="paragraph" w:styleId="IntenseQuote">
    <w:name w:val="Intense Quote"/>
    <w:basedOn w:val="Normal"/>
    <w:next w:val="Normal"/>
    <w:link w:val="IntenseQuoteChar"/>
    <w:uiPriority w:val="30"/>
    <w:qFormat/>
    <w:rsid w:val="00E953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3C0"/>
    <w:rPr>
      <w:i/>
      <w:iCs/>
      <w:color w:val="0F4761" w:themeColor="accent1" w:themeShade="BF"/>
    </w:rPr>
  </w:style>
  <w:style w:type="character" w:styleId="IntenseReference">
    <w:name w:val="Intense Reference"/>
    <w:basedOn w:val="DefaultParagraphFont"/>
    <w:uiPriority w:val="32"/>
    <w:qFormat/>
    <w:rsid w:val="00E953C0"/>
    <w:rPr>
      <w:b/>
      <w:bCs/>
      <w:smallCaps/>
      <w:color w:val="0F4761" w:themeColor="accent1" w:themeShade="BF"/>
      <w:spacing w:val="5"/>
    </w:rPr>
  </w:style>
  <w:style w:type="character" w:styleId="Hyperlink">
    <w:name w:val="Hyperlink"/>
    <w:basedOn w:val="DefaultParagraphFont"/>
    <w:uiPriority w:val="99"/>
    <w:unhideWhenUsed/>
    <w:rsid w:val="002757B9"/>
    <w:rPr>
      <w:color w:val="467886" w:themeColor="hyperlink"/>
      <w:u w:val="single"/>
    </w:rPr>
  </w:style>
  <w:style w:type="character" w:styleId="UnresolvedMention">
    <w:name w:val="Unresolved Mention"/>
    <w:basedOn w:val="DefaultParagraphFont"/>
    <w:uiPriority w:val="99"/>
    <w:semiHidden/>
    <w:unhideWhenUsed/>
    <w:rsid w:val="002757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1049</Words>
  <Characters>5983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Turner</dc:creator>
  <cp:keywords/>
  <dc:description/>
  <cp:lastModifiedBy>Libby Turner</cp:lastModifiedBy>
  <cp:revision>3</cp:revision>
  <dcterms:created xsi:type="dcterms:W3CDTF">2026-10-16T00:18:00Z</dcterms:created>
  <dcterms:modified xsi:type="dcterms:W3CDTF">2026-10-20T13:43:00Z</dcterms:modified>
</cp:coreProperties>
</file>