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05CC2B" w14:textId="06D9597C" w:rsidR="00867DDE" w:rsidRDefault="00944782">
      <w:r>
        <w:t xml:space="preserve">Gobbet Analysis </w:t>
      </w:r>
      <w:r w:rsidR="003B2C39">
        <w:t>-Amber Minney</w:t>
      </w:r>
    </w:p>
    <w:p w14:paraId="28A3D26F" w14:textId="306813AF" w:rsidR="00944782" w:rsidRPr="00334249" w:rsidRDefault="00944782" w:rsidP="00334249">
      <w:pPr>
        <w:pStyle w:val="ListParagraph"/>
        <w:numPr>
          <w:ilvl w:val="0"/>
          <w:numId w:val="1"/>
        </w:numPr>
        <w:jc w:val="center"/>
        <w:rPr>
          <w:sz w:val="24"/>
          <w:szCs w:val="24"/>
        </w:rPr>
      </w:pPr>
      <w:r w:rsidRPr="00334249">
        <w:rPr>
          <w:sz w:val="24"/>
          <w:szCs w:val="24"/>
        </w:rPr>
        <w:t>The Guilt Clause of the Treaty of Versaille</w:t>
      </w:r>
      <w:r w:rsidR="004D73C9">
        <w:rPr>
          <w:sz w:val="24"/>
          <w:szCs w:val="24"/>
        </w:rPr>
        <w:t>s</w:t>
      </w:r>
      <w:r w:rsidRPr="00334249">
        <w:rPr>
          <w:sz w:val="24"/>
          <w:szCs w:val="24"/>
        </w:rPr>
        <w:t xml:space="preserve"> – Article 231</w:t>
      </w:r>
    </w:p>
    <w:p w14:paraId="37867AFD" w14:textId="7F415C48" w:rsidR="00C16A00" w:rsidRPr="00240A35" w:rsidRDefault="00944782" w:rsidP="00944782">
      <w:pPr>
        <w:rPr>
          <w:rFonts w:ascii="Times New Roman" w:hAnsi="Times New Roman" w:cs="Times New Roman"/>
        </w:rPr>
      </w:pPr>
      <w:r w:rsidRPr="00872C75">
        <w:rPr>
          <w:rFonts w:ascii="Times New Roman" w:hAnsi="Times New Roman" w:cs="Times New Roman"/>
        </w:rPr>
        <w:t xml:space="preserve">“The </w:t>
      </w:r>
      <w:r w:rsidRPr="00EF4E25">
        <w:rPr>
          <w:rFonts w:ascii="Times New Roman" w:hAnsi="Times New Roman" w:cs="Times New Roman"/>
          <w:highlight w:val="yellow"/>
        </w:rPr>
        <w:t xml:space="preserve">Allied and Associated Governments </w:t>
      </w:r>
      <w:commentRangeStart w:id="0"/>
      <w:r w:rsidRPr="00EF4E25">
        <w:rPr>
          <w:rFonts w:ascii="Times New Roman" w:hAnsi="Times New Roman" w:cs="Times New Roman"/>
          <w:highlight w:val="yellow"/>
        </w:rPr>
        <w:t>affirm</w:t>
      </w:r>
      <w:commentRangeEnd w:id="0"/>
      <w:r w:rsidR="00AB4F4D">
        <w:rPr>
          <w:rStyle w:val="CommentReference"/>
          <w:rFonts w:ascii="Times New Roman" w:eastAsia="Times New Roman" w:hAnsi="Times New Roman" w:cs="Times New Roman"/>
          <w:lang w:val="en-US"/>
        </w:rPr>
        <w:commentReference w:id="0"/>
      </w:r>
      <w:r w:rsidRPr="00872C75">
        <w:rPr>
          <w:rFonts w:ascii="Times New Roman" w:hAnsi="Times New Roman" w:cs="Times New Roman"/>
        </w:rPr>
        <w:t xml:space="preserve"> and Germany accepts the </w:t>
      </w:r>
      <w:commentRangeStart w:id="1"/>
      <w:r w:rsidRPr="00872C75">
        <w:rPr>
          <w:rFonts w:ascii="Times New Roman" w:hAnsi="Times New Roman" w:cs="Times New Roman"/>
        </w:rPr>
        <w:t>responsibilit</w:t>
      </w:r>
      <w:commentRangeEnd w:id="1"/>
      <w:r w:rsidR="00A1297E">
        <w:rPr>
          <w:rStyle w:val="CommentReference"/>
          <w:rFonts w:ascii="Times New Roman" w:eastAsia="Times New Roman" w:hAnsi="Times New Roman" w:cs="Times New Roman"/>
          <w:lang w:val="en-US"/>
        </w:rPr>
        <w:commentReference w:id="1"/>
      </w:r>
      <w:r w:rsidRPr="00872C75">
        <w:rPr>
          <w:rFonts w:ascii="Times New Roman" w:hAnsi="Times New Roman" w:cs="Times New Roman"/>
        </w:rPr>
        <w:t xml:space="preserve">y of Germany and her allies for </w:t>
      </w:r>
      <w:commentRangeStart w:id="2"/>
      <w:r w:rsidRPr="00EF4E25">
        <w:rPr>
          <w:rFonts w:ascii="Times New Roman" w:hAnsi="Times New Roman" w:cs="Times New Roman"/>
          <w:highlight w:val="yellow"/>
        </w:rPr>
        <w:t>causing al</w:t>
      </w:r>
      <w:commentRangeEnd w:id="2"/>
      <w:r w:rsidR="000D45F3">
        <w:rPr>
          <w:rStyle w:val="CommentReference"/>
          <w:rFonts w:ascii="Times New Roman" w:eastAsia="Times New Roman" w:hAnsi="Times New Roman" w:cs="Times New Roman"/>
          <w:lang w:val="en-US"/>
        </w:rPr>
        <w:commentReference w:id="2"/>
      </w:r>
      <w:r w:rsidRPr="00EF4E25">
        <w:rPr>
          <w:rFonts w:ascii="Times New Roman" w:hAnsi="Times New Roman" w:cs="Times New Roman"/>
          <w:highlight w:val="yellow"/>
        </w:rPr>
        <w:t>l</w:t>
      </w:r>
      <w:r w:rsidRPr="00872C75">
        <w:rPr>
          <w:rFonts w:ascii="Times New Roman" w:hAnsi="Times New Roman" w:cs="Times New Roman"/>
        </w:rPr>
        <w:t xml:space="preserve"> the loss and damage to which the Allied and Associated Governments and </w:t>
      </w:r>
      <w:r w:rsidRPr="00EF4E25">
        <w:rPr>
          <w:rFonts w:ascii="Times New Roman" w:hAnsi="Times New Roman" w:cs="Times New Roman"/>
          <w:highlight w:val="yellow"/>
        </w:rPr>
        <w:t xml:space="preserve">their </w:t>
      </w:r>
      <w:commentRangeStart w:id="3"/>
      <w:r w:rsidRPr="00EF4E25">
        <w:rPr>
          <w:rFonts w:ascii="Times New Roman" w:hAnsi="Times New Roman" w:cs="Times New Roman"/>
          <w:highlight w:val="yellow"/>
        </w:rPr>
        <w:t>nationals</w:t>
      </w:r>
      <w:commentRangeEnd w:id="3"/>
      <w:r w:rsidR="009C333F">
        <w:rPr>
          <w:rStyle w:val="CommentReference"/>
          <w:rFonts w:ascii="Times New Roman" w:eastAsia="Times New Roman" w:hAnsi="Times New Roman" w:cs="Times New Roman"/>
          <w:lang w:val="en-US"/>
        </w:rPr>
        <w:commentReference w:id="3"/>
      </w:r>
      <w:r w:rsidRPr="00872C75">
        <w:rPr>
          <w:rFonts w:ascii="Times New Roman" w:hAnsi="Times New Roman" w:cs="Times New Roman"/>
        </w:rPr>
        <w:t xml:space="preserve"> have been </w:t>
      </w:r>
      <w:commentRangeStart w:id="4"/>
      <w:r w:rsidRPr="004709B4">
        <w:rPr>
          <w:rFonts w:ascii="Times New Roman" w:hAnsi="Times New Roman" w:cs="Times New Roman"/>
          <w:highlight w:val="yellow"/>
        </w:rPr>
        <w:t>subjected</w:t>
      </w:r>
      <w:r w:rsidRPr="00872C75">
        <w:rPr>
          <w:rFonts w:ascii="Times New Roman" w:hAnsi="Times New Roman" w:cs="Times New Roman"/>
        </w:rPr>
        <w:t xml:space="preserve"> </w:t>
      </w:r>
      <w:commentRangeEnd w:id="4"/>
      <w:r w:rsidR="00031612">
        <w:rPr>
          <w:rStyle w:val="CommentReference"/>
          <w:rFonts w:ascii="Times New Roman" w:eastAsia="Times New Roman" w:hAnsi="Times New Roman" w:cs="Times New Roman"/>
          <w:lang w:val="en-US"/>
        </w:rPr>
        <w:commentReference w:id="4"/>
      </w:r>
      <w:r w:rsidRPr="00872C75">
        <w:rPr>
          <w:rFonts w:ascii="Times New Roman" w:hAnsi="Times New Roman" w:cs="Times New Roman"/>
        </w:rPr>
        <w:t xml:space="preserve">as a </w:t>
      </w:r>
      <w:r w:rsidRPr="004709B4">
        <w:rPr>
          <w:rFonts w:ascii="Times New Roman" w:hAnsi="Times New Roman" w:cs="Times New Roman"/>
          <w:highlight w:val="yellow"/>
        </w:rPr>
        <w:t xml:space="preserve">consequence of the war </w:t>
      </w:r>
      <w:commentRangeStart w:id="5"/>
      <w:r w:rsidRPr="004709B4">
        <w:rPr>
          <w:rFonts w:ascii="Times New Roman" w:hAnsi="Times New Roman" w:cs="Times New Roman"/>
          <w:highlight w:val="yellow"/>
        </w:rPr>
        <w:t>imposed</w:t>
      </w:r>
      <w:commentRangeEnd w:id="5"/>
      <w:r w:rsidR="00FC6151">
        <w:rPr>
          <w:rStyle w:val="CommentReference"/>
          <w:rFonts w:ascii="Times New Roman" w:eastAsia="Times New Roman" w:hAnsi="Times New Roman" w:cs="Times New Roman"/>
          <w:lang w:val="en-US"/>
        </w:rPr>
        <w:commentReference w:id="5"/>
      </w:r>
      <w:r w:rsidRPr="004709B4">
        <w:rPr>
          <w:rFonts w:ascii="Times New Roman" w:hAnsi="Times New Roman" w:cs="Times New Roman"/>
          <w:highlight w:val="yellow"/>
        </w:rPr>
        <w:t xml:space="preserve"> upon them</w:t>
      </w:r>
      <w:r w:rsidRPr="00872C75">
        <w:rPr>
          <w:rFonts w:ascii="Times New Roman" w:hAnsi="Times New Roman" w:cs="Times New Roman"/>
        </w:rPr>
        <w:t xml:space="preserve"> by the </w:t>
      </w:r>
      <w:commentRangeStart w:id="6"/>
      <w:r w:rsidRPr="004709B4">
        <w:rPr>
          <w:rFonts w:ascii="Times New Roman" w:hAnsi="Times New Roman" w:cs="Times New Roman"/>
          <w:highlight w:val="yellow"/>
        </w:rPr>
        <w:t>aggression</w:t>
      </w:r>
      <w:commentRangeEnd w:id="6"/>
      <w:r w:rsidR="00FC6151">
        <w:rPr>
          <w:rStyle w:val="CommentReference"/>
          <w:rFonts w:ascii="Times New Roman" w:eastAsia="Times New Roman" w:hAnsi="Times New Roman" w:cs="Times New Roman"/>
          <w:lang w:val="en-US"/>
        </w:rPr>
        <w:commentReference w:id="6"/>
      </w:r>
      <w:r w:rsidRPr="00872C75">
        <w:rPr>
          <w:rFonts w:ascii="Times New Roman" w:hAnsi="Times New Roman" w:cs="Times New Roman"/>
        </w:rPr>
        <w:t xml:space="preserve"> of Germany a</w:t>
      </w:r>
      <w:r w:rsidRPr="004709B4">
        <w:rPr>
          <w:rFonts w:ascii="Times New Roman" w:hAnsi="Times New Roman" w:cs="Times New Roman"/>
          <w:highlight w:val="yellow"/>
        </w:rPr>
        <w:t>nd her allies.</w:t>
      </w:r>
      <w:r w:rsidRPr="00872C75">
        <w:rPr>
          <w:rFonts w:ascii="Times New Roman" w:hAnsi="Times New Roman" w:cs="Times New Roman"/>
        </w:rPr>
        <w:t>”</w:t>
      </w:r>
    </w:p>
    <w:p w14:paraId="7FF13C0B" w14:textId="105AE027" w:rsidR="002A23FC" w:rsidRPr="008C111A" w:rsidRDefault="00920997" w:rsidP="002A23FC">
      <w:pPr>
        <w:spacing w:after="0"/>
        <w:rPr>
          <w:rFonts w:cstheme="minorHAnsi"/>
        </w:rPr>
      </w:pPr>
      <w:r w:rsidRPr="008C111A">
        <w:rPr>
          <w:rFonts w:cstheme="minorHAnsi"/>
        </w:rPr>
        <w:t>Article 231</w:t>
      </w:r>
      <w:r w:rsidR="00F45D56" w:rsidRPr="008C111A">
        <w:rPr>
          <w:rFonts w:cstheme="minorHAnsi"/>
        </w:rPr>
        <w:t xml:space="preserve">, more commonly known as the </w:t>
      </w:r>
      <w:r w:rsidR="00A15AA9" w:rsidRPr="008C111A">
        <w:rPr>
          <w:rFonts w:cstheme="minorHAnsi"/>
        </w:rPr>
        <w:t xml:space="preserve">War </w:t>
      </w:r>
      <w:r w:rsidR="00F45D56" w:rsidRPr="008C111A">
        <w:rPr>
          <w:rFonts w:cstheme="minorHAnsi"/>
        </w:rPr>
        <w:t>Guilt Clause,</w:t>
      </w:r>
      <w:r w:rsidR="005122FF" w:rsidRPr="008C111A">
        <w:rPr>
          <w:rFonts w:cstheme="minorHAnsi"/>
        </w:rPr>
        <w:t xml:space="preserve"> is one of </w:t>
      </w:r>
      <w:r w:rsidR="00894E14" w:rsidRPr="008C111A">
        <w:rPr>
          <w:rFonts w:cstheme="minorHAnsi"/>
        </w:rPr>
        <w:t>the more contested parts of the Treaty of Versailles</w:t>
      </w:r>
      <w:r w:rsidR="005A209E" w:rsidRPr="008C111A">
        <w:rPr>
          <w:rFonts w:cstheme="minorHAnsi"/>
        </w:rPr>
        <w:t xml:space="preserve"> and addresses the allied demand for</w:t>
      </w:r>
      <w:r w:rsidR="00282F56" w:rsidRPr="008C111A">
        <w:rPr>
          <w:rFonts w:cstheme="minorHAnsi"/>
        </w:rPr>
        <w:t xml:space="preserve"> Germany to pay reparations. </w:t>
      </w:r>
      <w:r w:rsidR="008F55DF" w:rsidRPr="008C111A">
        <w:rPr>
          <w:rFonts w:cstheme="minorHAnsi"/>
        </w:rPr>
        <w:t xml:space="preserve">This clause effectively acts as a </w:t>
      </w:r>
      <w:r w:rsidR="007828E2" w:rsidRPr="008C111A">
        <w:rPr>
          <w:rFonts w:cstheme="minorHAnsi"/>
        </w:rPr>
        <w:t xml:space="preserve">cover-all condemnation of German responsibility </w:t>
      </w:r>
      <w:r w:rsidR="00611FCD" w:rsidRPr="008C111A">
        <w:rPr>
          <w:rFonts w:cstheme="minorHAnsi"/>
        </w:rPr>
        <w:t xml:space="preserve">for the first world war, </w:t>
      </w:r>
      <w:r w:rsidR="00A443C1" w:rsidRPr="008C111A">
        <w:rPr>
          <w:rFonts w:cstheme="minorHAnsi"/>
        </w:rPr>
        <w:t>freeing the Allied powers of</w:t>
      </w:r>
      <w:r w:rsidR="00D87828" w:rsidRPr="008C111A">
        <w:rPr>
          <w:rFonts w:cstheme="minorHAnsi"/>
        </w:rPr>
        <w:t xml:space="preserve"> </w:t>
      </w:r>
      <w:r w:rsidR="004D2C04" w:rsidRPr="008C111A">
        <w:rPr>
          <w:rFonts w:cstheme="minorHAnsi"/>
        </w:rPr>
        <w:t>involvement</w:t>
      </w:r>
      <w:r w:rsidR="001D3513" w:rsidRPr="008C111A">
        <w:rPr>
          <w:rFonts w:cstheme="minorHAnsi"/>
        </w:rPr>
        <w:t xml:space="preserve">, and thereby fault, in </w:t>
      </w:r>
      <w:r w:rsidR="00C70517" w:rsidRPr="008C111A">
        <w:rPr>
          <w:rFonts w:cstheme="minorHAnsi"/>
        </w:rPr>
        <w:t xml:space="preserve">causing the conflict. </w:t>
      </w:r>
      <w:r w:rsidR="00113510" w:rsidRPr="008C111A">
        <w:rPr>
          <w:rFonts w:cstheme="minorHAnsi"/>
        </w:rPr>
        <w:t xml:space="preserve"> </w:t>
      </w:r>
      <w:r w:rsidR="007013D6" w:rsidRPr="008C111A">
        <w:rPr>
          <w:rFonts w:cstheme="minorHAnsi"/>
        </w:rPr>
        <w:t xml:space="preserve">Through this </w:t>
      </w:r>
      <w:r w:rsidR="00113510" w:rsidRPr="008C111A">
        <w:rPr>
          <w:rFonts w:cstheme="minorHAnsi"/>
        </w:rPr>
        <w:t xml:space="preserve">the Allied nations </w:t>
      </w:r>
      <w:r w:rsidR="00DC2CB2" w:rsidRPr="008C111A">
        <w:rPr>
          <w:rFonts w:cstheme="minorHAnsi"/>
        </w:rPr>
        <w:t xml:space="preserve">attempt to wash their hands of any and all contribution to the rising tensions that eventually led to war in the </w:t>
      </w:r>
      <w:r w:rsidR="00C8172B" w:rsidRPr="008C111A">
        <w:rPr>
          <w:rFonts w:cstheme="minorHAnsi"/>
        </w:rPr>
        <w:t xml:space="preserve">run up to 1916. </w:t>
      </w:r>
      <w:r w:rsidR="00934456" w:rsidRPr="008C111A">
        <w:rPr>
          <w:rFonts w:cstheme="minorHAnsi"/>
        </w:rPr>
        <w:t xml:space="preserve"> Drafted </w:t>
      </w:r>
      <w:r w:rsidR="00AD6766" w:rsidRPr="008C111A">
        <w:rPr>
          <w:rFonts w:cstheme="minorHAnsi"/>
        </w:rPr>
        <w:t>at the Paris Peace Conference in 1919,</w:t>
      </w:r>
      <w:r w:rsidR="00F62616" w:rsidRPr="008C111A">
        <w:rPr>
          <w:rFonts w:cstheme="minorHAnsi"/>
        </w:rPr>
        <w:t xml:space="preserve"> the Treaty of Versaille</w:t>
      </w:r>
      <w:r w:rsidR="00DE684A" w:rsidRPr="008C111A">
        <w:rPr>
          <w:rFonts w:cstheme="minorHAnsi"/>
        </w:rPr>
        <w:t>s</w:t>
      </w:r>
      <w:r w:rsidR="00F62616" w:rsidRPr="008C111A">
        <w:rPr>
          <w:rFonts w:cstheme="minorHAnsi"/>
        </w:rPr>
        <w:t xml:space="preserve"> aimed </w:t>
      </w:r>
      <w:r w:rsidR="00DE684A" w:rsidRPr="008C111A">
        <w:rPr>
          <w:rFonts w:cstheme="minorHAnsi"/>
        </w:rPr>
        <w:t xml:space="preserve">to </w:t>
      </w:r>
      <w:r w:rsidR="002B04CC" w:rsidRPr="008C111A">
        <w:rPr>
          <w:rFonts w:cstheme="minorHAnsi"/>
        </w:rPr>
        <w:t xml:space="preserve">create and maintain peace, officially ending the first world war. Of the many severe </w:t>
      </w:r>
      <w:r w:rsidR="003B66C7" w:rsidRPr="008C111A">
        <w:rPr>
          <w:rFonts w:cstheme="minorHAnsi"/>
        </w:rPr>
        <w:t xml:space="preserve">terms laid on Germany, </w:t>
      </w:r>
      <w:r w:rsidR="004630F4" w:rsidRPr="008C111A">
        <w:rPr>
          <w:rFonts w:cstheme="minorHAnsi"/>
        </w:rPr>
        <w:t xml:space="preserve">the </w:t>
      </w:r>
      <w:r w:rsidR="00C53C16" w:rsidRPr="008C111A">
        <w:rPr>
          <w:rFonts w:cstheme="minorHAnsi"/>
        </w:rPr>
        <w:t xml:space="preserve">ambiguity and moral implications of this clause were the least palatable </w:t>
      </w:r>
      <w:r w:rsidR="00ED1D56" w:rsidRPr="008C111A">
        <w:rPr>
          <w:rFonts w:cstheme="minorHAnsi"/>
        </w:rPr>
        <w:t>to the German state</w:t>
      </w:r>
      <w:r w:rsidR="00C052AA" w:rsidRPr="008C111A">
        <w:rPr>
          <w:rFonts w:cstheme="minorHAnsi"/>
        </w:rPr>
        <w:t>.</w:t>
      </w:r>
      <w:r w:rsidR="002A23FC" w:rsidRPr="008C111A">
        <w:rPr>
          <w:rFonts w:cstheme="minorHAnsi"/>
        </w:rPr>
        <w:t xml:space="preserve"> </w:t>
      </w:r>
    </w:p>
    <w:p w14:paraId="55852395" w14:textId="77777777" w:rsidR="00C052AA" w:rsidRPr="008C111A" w:rsidRDefault="00C052AA" w:rsidP="002A23FC">
      <w:pPr>
        <w:spacing w:after="0"/>
        <w:rPr>
          <w:rFonts w:cstheme="minorHAnsi"/>
        </w:rPr>
      </w:pPr>
    </w:p>
    <w:p w14:paraId="0A91F2E5" w14:textId="0955ED98" w:rsidR="00484275" w:rsidRPr="008C111A" w:rsidRDefault="002A23FC" w:rsidP="007C0243">
      <w:pPr>
        <w:spacing w:after="0"/>
        <w:rPr>
          <w:rFonts w:cstheme="minorHAnsi"/>
        </w:rPr>
      </w:pPr>
      <w:r w:rsidRPr="008C111A">
        <w:rPr>
          <w:rFonts w:cstheme="minorHAnsi"/>
        </w:rPr>
        <w:t xml:space="preserve">The tone and contents of this article are very interesting in that they don’t perfectly align. The blunt demand for total acceptance of responsibility conjures images of strict, set compensation to be paid, demanded </w:t>
      </w:r>
      <w:r w:rsidR="00213082" w:rsidRPr="008C111A">
        <w:rPr>
          <w:rFonts w:cstheme="minorHAnsi"/>
        </w:rPr>
        <w:t xml:space="preserve">by a </w:t>
      </w:r>
      <w:r w:rsidRPr="008C111A">
        <w:rPr>
          <w:rFonts w:cstheme="minorHAnsi"/>
        </w:rPr>
        <w:t>council of Allied leaders, united in their desire for Germany to pay her perceived dues. The reality of the situation</w:t>
      </w:r>
      <w:r w:rsidR="00895223" w:rsidRPr="008C111A">
        <w:rPr>
          <w:rFonts w:cstheme="minorHAnsi"/>
        </w:rPr>
        <w:t xml:space="preserve"> however,</w:t>
      </w:r>
      <w:r w:rsidRPr="008C111A">
        <w:rPr>
          <w:rFonts w:cstheme="minorHAnsi"/>
        </w:rPr>
        <w:t xml:space="preserve"> as it so often is, is significantly more complex</w:t>
      </w:r>
      <w:r w:rsidR="007C0243" w:rsidRPr="008C111A">
        <w:rPr>
          <w:rFonts w:cstheme="minorHAnsi"/>
        </w:rPr>
        <w:t xml:space="preserve"> and quite far from unified</w:t>
      </w:r>
      <w:r w:rsidRPr="008C111A">
        <w:rPr>
          <w:rFonts w:cstheme="minorHAnsi"/>
        </w:rPr>
        <w:t>.  Not only were the Allied governments unable to agree on how strict the terms should be, but the demands made were far from set, lacking any mechanisms to ensure Germany actually did pay.</w:t>
      </w:r>
      <w:r w:rsidR="007C0243" w:rsidRPr="008C111A">
        <w:rPr>
          <w:rFonts w:cstheme="minorHAnsi"/>
        </w:rPr>
        <w:t xml:space="preserve"> </w:t>
      </w:r>
      <w:r w:rsidR="00D60D21" w:rsidRPr="008C111A">
        <w:rPr>
          <w:rFonts w:cstheme="minorHAnsi"/>
        </w:rPr>
        <w:t xml:space="preserve">The very demand itself uses deceptively plain language </w:t>
      </w:r>
      <w:r w:rsidR="00D67B67" w:rsidRPr="008C111A">
        <w:rPr>
          <w:rFonts w:cstheme="minorHAnsi"/>
        </w:rPr>
        <w:t>to disguise</w:t>
      </w:r>
      <w:r w:rsidR="00054501" w:rsidRPr="008C111A">
        <w:rPr>
          <w:rFonts w:cstheme="minorHAnsi"/>
        </w:rPr>
        <w:t xml:space="preserve"> its vagueness. Despite all the grandeur of demanding total compensation for ‘all the loss and damage’, there is no clarification of what that would actually include, </w:t>
      </w:r>
      <w:r w:rsidR="0043261E" w:rsidRPr="008C111A">
        <w:rPr>
          <w:rFonts w:cstheme="minorHAnsi"/>
        </w:rPr>
        <w:t>how it should be re-payed, or even for how long.</w:t>
      </w:r>
      <w:r w:rsidR="00CC754F" w:rsidRPr="008C111A">
        <w:rPr>
          <w:rFonts w:cstheme="minorHAnsi"/>
        </w:rPr>
        <w:t xml:space="preserve"> </w:t>
      </w:r>
      <w:r w:rsidR="00556567" w:rsidRPr="008C111A">
        <w:rPr>
          <w:rFonts w:cstheme="minorHAnsi"/>
        </w:rPr>
        <w:t>Throughout the Treaty of Versailles, a specific figure owed by the Germans for reparations is never specified,</w:t>
      </w:r>
      <w:r w:rsidR="008C11D5" w:rsidRPr="008C111A">
        <w:rPr>
          <w:rFonts w:cstheme="minorHAnsi"/>
        </w:rPr>
        <w:t xml:space="preserve"> no doubt largely due to </w:t>
      </w:r>
      <w:r w:rsidR="00824261" w:rsidRPr="008C111A">
        <w:rPr>
          <w:rFonts w:cstheme="minorHAnsi"/>
        </w:rPr>
        <w:t xml:space="preserve">the fact that a decision over </w:t>
      </w:r>
      <w:r w:rsidR="00C66DA4" w:rsidRPr="008C111A">
        <w:rPr>
          <w:rFonts w:cstheme="minorHAnsi"/>
        </w:rPr>
        <w:t xml:space="preserve">what specifically they </w:t>
      </w:r>
      <w:r w:rsidR="00C66DA4" w:rsidRPr="008C111A">
        <w:rPr>
          <w:rFonts w:cstheme="minorHAnsi"/>
          <w:i/>
          <w:iCs/>
        </w:rPr>
        <w:t>were</w:t>
      </w:r>
      <w:r w:rsidR="00C66DA4" w:rsidRPr="008C111A">
        <w:rPr>
          <w:rFonts w:cstheme="minorHAnsi"/>
        </w:rPr>
        <w:t xml:space="preserve"> responsible for was never reached</w:t>
      </w:r>
      <w:r w:rsidR="00C66DA4" w:rsidRPr="008C111A">
        <w:rPr>
          <w:rStyle w:val="FootnoteReference"/>
          <w:rFonts w:cstheme="minorHAnsi"/>
        </w:rPr>
        <w:footnoteReference w:id="1"/>
      </w:r>
      <w:r w:rsidR="00C66DA4" w:rsidRPr="008C111A">
        <w:rPr>
          <w:rFonts w:cstheme="minorHAnsi"/>
        </w:rPr>
        <w:t>.</w:t>
      </w:r>
      <w:r w:rsidR="009B77E6" w:rsidRPr="008C111A">
        <w:rPr>
          <w:rFonts w:cstheme="minorHAnsi"/>
        </w:rPr>
        <w:t xml:space="preserve"> A figure </w:t>
      </w:r>
      <w:r w:rsidR="004861E9" w:rsidRPr="008C111A">
        <w:rPr>
          <w:rFonts w:cstheme="minorHAnsi"/>
        </w:rPr>
        <w:t>for how much Germany owed would not be decide</w:t>
      </w:r>
      <w:r w:rsidR="003F0D32" w:rsidRPr="008C111A">
        <w:rPr>
          <w:rFonts w:cstheme="minorHAnsi"/>
        </w:rPr>
        <w:t>d</w:t>
      </w:r>
      <w:r w:rsidR="004861E9" w:rsidRPr="008C111A">
        <w:rPr>
          <w:rFonts w:cstheme="minorHAnsi"/>
        </w:rPr>
        <w:t xml:space="preserve"> on until 1921, when the Inter-Allied Commission settled on the figure of 132 billion gold </w:t>
      </w:r>
      <w:r w:rsidR="003F0D32" w:rsidRPr="008C111A">
        <w:rPr>
          <w:rFonts w:cstheme="minorHAnsi"/>
        </w:rPr>
        <w:t>Reichsmarks</w:t>
      </w:r>
      <w:r w:rsidR="003F0D32" w:rsidRPr="008C111A">
        <w:rPr>
          <w:rStyle w:val="FootnoteReference"/>
          <w:rFonts w:cstheme="minorHAnsi"/>
        </w:rPr>
        <w:footnoteReference w:id="2"/>
      </w:r>
      <w:r w:rsidR="003F0D32" w:rsidRPr="008C111A">
        <w:rPr>
          <w:rFonts w:cstheme="minorHAnsi"/>
        </w:rPr>
        <w:t>.</w:t>
      </w:r>
      <w:r w:rsidR="00C66DA4" w:rsidRPr="008C111A">
        <w:rPr>
          <w:rFonts w:cstheme="minorHAnsi"/>
        </w:rPr>
        <w:t xml:space="preserve"> </w:t>
      </w:r>
      <w:r w:rsidR="0095487C" w:rsidRPr="008C111A">
        <w:rPr>
          <w:rFonts w:cstheme="minorHAnsi"/>
        </w:rPr>
        <w:t xml:space="preserve">Alongside the </w:t>
      </w:r>
      <w:r w:rsidR="00C37B32" w:rsidRPr="008C111A">
        <w:rPr>
          <w:rFonts w:cstheme="minorHAnsi"/>
        </w:rPr>
        <w:t xml:space="preserve">lack of a solid agreement, </w:t>
      </w:r>
      <w:r w:rsidR="001350E0" w:rsidRPr="008C111A">
        <w:rPr>
          <w:rFonts w:cstheme="minorHAnsi"/>
        </w:rPr>
        <w:t>there were very few systems through which the allies could actua</w:t>
      </w:r>
      <w:r w:rsidR="00F67D21" w:rsidRPr="008C111A">
        <w:rPr>
          <w:rFonts w:cstheme="minorHAnsi"/>
        </w:rPr>
        <w:t xml:space="preserve">lly, or effectively, </w:t>
      </w:r>
      <w:r w:rsidR="00720421" w:rsidRPr="008C111A">
        <w:rPr>
          <w:rFonts w:cstheme="minorHAnsi"/>
        </w:rPr>
        <w:t xml:space="preserve">enforce the terms of the treaty. The German economy, </w:t>
      </w:r>
      <w:r w:rsidR="008620E6" w:rsidRPr="008C111A">
        <w:rPr>
          <w:rFonts w:cstheme="minorHAnsi"/>
        </w:rPr>
        <w:t>by this point almost entirely crippled</w:t>
      </w:r>
      <w:r w:rsidR="00A342B5" w:rsidRPr="008C111A">
        <w:rPr>
          <w:rFonts w:cstheme="minorHAnsi"/>
        </w:rPr>
        <w:t xml:space="preserve"> and unable to continue </w:t>
      </w:r>
      <w:r w:rsidR="00DF1DC8" w:rsidRPr="008C111A">
        <w:rPr>
          <w:rFonts w:cstheme="minorHAnsi"/>
        </w:rPr>
        <w:t xml:space="preserve">payment, eventually began to default on payment; in response, France </w:t>
      </w:r>
      <w:r w:rsidR="005000BF" w:rsidRPr="008C111A">
        <w:rPr>
          <w:rFonts w:cstheme="minorHAnsi"/>
        </w:rPr>
        <w:t>occupied the Ruhr, putting pressure on its industrial regio</w:t>
      </w:r>
      <w:r w:rsidR="00D76C77" w:rsidRPr="008C111A">
        <w:rPr>
          <w:rFonts w:cstheme="minorHAnsi"/>
        </w:rPr>
        <w:t>n</w:t>
      </w:r>
      <w:r w:rsidR="00D76C77" w:rsidRPr="008C111A">
        <w:rPr>
          <w:rStyle w:val="FootnoteReference"/>
          <w:rFonts w:cstheme="minorHAnsi"/>
        </w:rPr>
        <w:footnoteReference w:id="3"/>
      </w:r>
      <w:r w:rsidR="00D76C77" w:rsidRPr="008C111A">
        <w:rPr>
          <w:rFonts w:cstheme="minorHAnsi"/>
        </w:rPr>
        <w:t xml:space="preserve">. The lack of an official, systematic enforcement mechanism </w:t>
      </w:r>
      <w:r w:rsidR="00842D05" w:rsidRPr="008C111A">
        <w:rPr>
          <w:rFonts w:cstheme="minorHAnsi"/>
        </w:rPr>
        <w:t xml:space="preserve">here led instead to French fear and aggression worsening an already </w:t>
      </w:r>
      <w:r w:rsidR="00544245" w:rsidRPr="008C111A">
        <w:rPr>
          <w:rFonts w:cstheme="minorHAnsi"/>
        </w:rPr>
        <w:t>defunct economy</w:t>
      </w:r>
      <w:r w:rsidR="001E3E92" w:rsidRPr="008C111A">
        <w:rPr>
          <w:rFonts w:cstheme="minorHAnsi"/>
        </w:rPr>
        <w:t xml:space="preserve">, to the point of hyperinflation. </w:t>
      </w:r>
      <w:r w:rsidR="003B2E29" w:rsidRPr="008C111A">
        <w:rPr>
          <w:rFonts w:cstheme="minorHAnsi"/>
        </w:rPr>
        <w:t xml:space="preserve">This reality </w:t>
      </w:r>
      <w:r w:rsidR="00F5434B" w:rsidRPr="008C111A">
        <w:rPr>
          <w:rFonts w:cstheme="minorHAnsi"/>
        </w:rPr>
        <w:t xml:space="preserve">is far less put together than </w:t>
      </w:r>
      <w:r w:rsidR="002F36A0" w:rsidRPr="008C111A">
        <w:rPr>
          <w:rFonts w:cstheme="minorHAnsi"/>
        </w:rPr>
        <w:t>the clause implies.</w:t>
      </w:r>
    </w:p>
    <w:p w14:paraId="3AAC2CD7" w14:textId="77777777" w:rsidR="00D02D0A" w:rsidRPr="008C111A" w:rsidRDefault="00D02D0A" w:rsidP="00CB34F3">
      <w:pPr>
        <w:spacing w:after="0"/>
        <w:rPr>
          <w:rFonts w:cstheme="minorHAnsi"/>
        </w:rPr>
      </w:pPr>
    </w:p>
    <w:p w14:paraId="1064E78E" w14:textId="08D35EE9" w:rsidR="00C36B8C" w:rsidRDefault="00FA61EE" w:rsidP="00C36B8C">
      <w:pPr>
        <w:spacing w:after="0"/>
        <w:rPr>
          <w:rFonts w:cstheme="minorHAnsi"/>
        </w:rPr>
      </w:pPr>
      <w:r w:rsidRPr="008C111A">
        <w:rPr>
          <w:rFonts w:cstheme="minorHAnsi"/>
        </w:rPr>
        <w:t>Further support for the idea</w:t>
      </w:r>
      <w:r w:rsidR="00040560" w:rsidRPr="008C111A">
        <w:rPr>
          <w:rFonts w:cstheme="minorHAnsi"/>
        </w:rPr>
        <w:t xml:space="preserve"> of economic motivations being a key driving factor behind the terms fo</w:t>
      </w:r>
      <w:r w:rsidR="00124A04" w:rsidRPr="008C111A">
        <w:rPr>
          <w:rFonts w:cstheme="minorHAnsi"/>
        </w:rPr>
        <w:t>r</w:t>
      </w:r>
      <w:r w:rsidR="00040560" w:rsidRPr="008C111A">
        <w:rPr>
          <w:rFonts w:cstheme="minorHAnsi"/>
        </w:rPr>
        <w:t xml:space="preserve"> the guilt clause can be found in </w:t>
      </w:r>
      <w:r w:rsidR="00CB1613" w:rsidRPr="008C111A">
        <w:rPr>
          <w:rFonts w:cstheme="minorHAnsi"/>
        </w:rPr>
        <w:t>the ambiguity of article 231.</w:t>
      </w:r>
      <w:r w:rsidR="00C00C4B" w:rsidRPr="008C111A">
        <w:rPr>
          <w:rFonts w:cstheme="minorHAnsi"/>
        </w:rPr>
        <w:t xml:space="preserve"> The specific use of words such as ‘subjected’, ‘aggression’ and ‘imposed’ bring into </w:t>
      </w:r>
      <w:r w:rsidR="005144EF" w:rsidRPr="008C111A">
        <w:rPr>
          <w:rFonts w:cstheme="minorHAnsi"/>
        </w:rPr>
        <w:t xml:space="preserve">question the actual basis of German responsibility; </w:t>
      </w:r>
      <w:r w:rsidR="008449BB" w:rsidRPr="008C111A">
        <w:rPr>
          <w:rFonts w:cstheme="minorHAnsi"/>
        </w:rPr>
        <w:lastRenderedPageBreak/>
        <w:t xml:space="preserve">is the Allied implication one of </w:t>
      </w:r>
      <w:r w:rsidR="00F8723E" w:rsidRPr="008C111A">
        <w:rPr>
          <w:rFonts w:cstheme="minorHAnsi"/>
        </w:rPr>
        <w:t xml:space="preserve">Germanies </w:t>
      </w:r>
      <w:r w:rsidR="00620CDA" w:rsidRPr="008C111A">
        <w:rPr>
          <w:rFonts w:cstheme="minorHAnsi"/>
        </w:rPr>
        <w:t xml:space="preserve">moral guilt, or is it </w:t>
      </w:r>
      <w:r w:rsidR="00F8723E" w:rsidRPr="008C111A">
        <w:rPr>
          <w:rFonts w:cstheme="minorHAnsi"/>
        </w:rPr>
        <w:t xml:space="preserve">purely </w:t>
      </w:r>
      <w:r w:rsidR="005D46A4" w:rsidRPr="008C111A">
        <w:rPr>
          <w:rFonts w:cstheme="minorHAnsi"/>
        </w:rPr>
        <w:t xml:space="preserve">judicial? The importance of this question cannot be understated. </w:t>
      </w:r>
      <w:r w:rsidR="002D3CA9" w:rsidRPr="008C111A">
        <w:rPr>
          <w:rFonts w:cstheme="minorHAnsi"/>
        </w:rPr>
        <w:t xml:space="preserve">If the clause is based </w:t>
      </w:r>
      <w:r w:rsidR="00883A1B" w:rsidRPr="008C111A">
        <w:rPr>
          <w:rFonts w:cstheme="minorHAnsi"/>
        </w:rPr>
        <w:t>entirely on the liability of Germany for causing the war</w:t>
      </w:r>
      <w:r w:rsidR="00D51626" w:rsidRPr="008C111A">
        <w:rPr>
          <w:rFonts w:cstheme="minorHAnsi"/>
        </w:rPr>
        <w:t xml:space="preserve"> then, as Binkley highlights, German honour in warfare is in no way relevant or affected</w:t>
      </w:r>
      <w:r w:rsidR="00B343D3" w:rsidRPr="008C111A">
        <w:rPr>
          <w:rStyle w:val="FootnoteReference"/>
          <w:rFonts w:cstheme="minorHAnsi"/>
        </w:rPr>
        <w:footnoteReference w:id="4"/>
      </w:r>
      <w:r w:rsidR="00D51626" w:rsidRPr="008C111A">
        <w:rPr>
          <w:rFonts w:cstheme="minorHAnsi"/>
        </w:rPr>
        <w:t xml:space="preserve">. If, however, </w:t>
      </w:r>
      <w:r w:rsidR="00567288" w:rsidRPr="008C111A">
        <w:rPr>
          <w:rFonts w:cstheme="minorHAnsi"/>
        </w:rPr>
        <w:t xml:space="preserve">the ‘aggression’ of Germany is implied to </w:t>
      </w:r>
      <w:r w:rsidR="0044383F" w:rsidRPr="008C111A">
        <w:rPr>
          <w:rFonts w:cstheme="minorHAnsi"/>
        </w:rPr>
        <w:t>put her at moral fault</w:t>
      </w:r>
      <w:r w:rsidR="00AE4C6B" w:rsidRPr="008C111A">
        <w:rPr>
          <w:rFonts w:cstheme="minorHAnsi"/>
        </w:rPr>
        <w:t xml:space="preserve">, then her honour is tarnished as a country, and as a people. Considering German discontent with the </w:t>
      </w:r>
      <w:r w:rsidR="000005BE" w:rsidRPr="008C111A">
        <w:rPr>
          <w:rFonts w:cstheme="minorHAnsi"/>
        </w:rPr>
        <w:t xml:space="preserve">demands, to place sole ethical responsibility on top of pre-existing </w:t>
      </w:r>
      <w:r w:rsidR="00C469B2" w:rsidRPr="008C111A">
        <w:rPr>
          <w:rFonts w:cstheme="minorHAnsi"/>
        </w:rPr>
        <w:t>anger is a proverbial ticking time bomb</w:t>
      </w:r>
      <w:r w:rsidR="009F75A4" w:rsidRPr="008C111A">
        <w:rPr>
          <w:rFonts w:cstheme="minorHAnsi"/>
        </w:rPr>
        <w:t>.</w:t>
      </w:r>
      <w:r w:rsidR="00CF7D6F" w:rsidRPr="008C111A">
        <w:rPr>
          <w:rFonts w:cstheme="minorHAnsi"/>
        </w:rPr>
        <w:t xml:space="preserve"> </w:t>
      </w:r>
      <w:r w:rsidR="00A874A7" w:rsidRPr="008C111A">
        <w:rPr>
          <w:rFonts w:cstheme="minorHAnsi"/>
        </w:rPr>
        <w:t>When the Armistice was signed</w:t>
      </w:r>
      <w:r w:rsidR="003836C8" w:rsidRPr="008C111A">
        <w:rPr>
          <w:rFonts w:cstheme="minorHAnsi"/>
        </w:rPr>
        <w:t xml:space="preserve">, following the </w:t>
      </w:r>
      <w:r w:rsidR="00E97400" w:rsidRPr="008C111A">
        <w:rPr>
          <w:rFonts w:cstheme="minorHAnsi"/>
        </w:rPr>
        <w:t>terms of the Lansing note, and Germany agreed to compensation of the Allies</w:t>
      </w:r>
      <w:r w:rsidR="00444D0E" w:rsidRPr="008C111A">
        <w:rPr>
          <w:rFonts w:cstheme="minorHAnsi"/>
        </w:rPr>
        <w:t xml:space="preserve">, </w:t>
      </w:r>
      <w:r w:rsidR="003C17C2" w:rsidRPr="008C111A">
        <w:rPr>
          <w:rFonts w:cstheme="minorHAnsi"/>
        </w:rPr>
        <w:t xml:space="preserve">they did so with the understanding that they would pay for damages </w:t>
      </w:r>
      <w:r w:rsidR="00BB28BA" w:rsidRPr="008C111A">
        <w:rPr>
          <w:rFonts w:cstheme="minorHAnsi"/>
        </w:rPr>
        <w:t>that were the direct result of military action</w:t>
      </w:r>
      <w:r w:rsidR="00643376" w:rsidRPr="008C111A">
        <w:rPr>
          <w:rStyle w:val="FootnoteReference"/>
          <w:rFonts w:cstheme="minorHAnsi"/>
        </w:rPr>
        <w:footnoteReference w:id="5"/>
      </w:r>
      <w:r w:rsidR="00BB28BA" w:rsidRPr="008C111A">
        <w:rPr>
          <w:rFonts w:cstheme="minorHAnsi"/>
        </w:rPr>
        <w:t xml:space="preserve">. This would not include war costs and reparation claims. </w:t>
      </w:r>
      <w:r w:rsidR="004E6978" w:rsidRPr="008C111A">
        <w:rPr>
          <w:rFonts w:cstheme="minorHAnsi"/>
        </w:rPr>
        <w:t>With the beginning of the Paris Peace Conference the tone</w:t>
      </w:r>
      <w:r w:rsidR="00D63D04" w:rsidRPr="008C111A">
        <w:rPr>
          <w:rFonts w:cstheme="minorHAnsi"/>
        </w:rPr>
        <w:t xml:space="preserve"> of </w:t>
      </w:r>
      <w:r w:rsidR="004D2F94" w:rsidRPr="008C111A">
        <w:rPr>
          <w:rFonts w:cstheme="minorHAnsi"/>
        </w:rPr>
        <w:t xml:space="preserve">the </w:t>
      </w:r>
      <w:r w:rsidR="00D63D04" w:rsidRPr="008C111A">
        <w:rPr>
          <w:rFonts w:cstheme="minorHAnsi"/>
        </w:rPr>
        <w:t xml:space="preserve">French and British began to change, with Britain at the forefront of demands for </w:t>
      </w:r>
      <w:r w:rsidR="00763FC4" w:rsidRPr="008C111A">
        <w:rPr>
          <w:rFonts w:cstheme="minorHAnsi"/>
        </w:rPr>
        <w:t xml:space="preserve">full reparation under the justification that </w:t>
      </w:r>
      <w:r w:rsidR="001812AA" w:rsidRPr="008C111A">
        <w:rPr>
          <w:rFonts w:cstheme="minorHAnsi"/>
        </w:rPr>
        <w:t xml:space="preserve">“the war itself was an act of </w:t>
      </w:r>
      <w:r w:rsidR="00A526E4" w:rsidRPr="008C111A">
        <w:rPr>
          <w:rFonts w:cstheme="minorHAnsi"/>
        </w:rPr>
        <w:t>aggression and wrong”</w:t>
      </w:r>
      <w:r w:rsidR="004D2F94" w:rsidRPr="008C111A">
        <w:rPr>
          <w:rFonts w:cstheme="minorHAnsi"/>
        </w:rPr>
        <w:t xml:space="preserve"> on Germanies part</w:t>
      </w:r>
      <w:r w:rsidR="00A526E4" w:rsidRPr="008C111A">
        <w:rPr>
          <w:rStyle w:val="FootnoteReference"/>
          <w:rFonts w:cstheme="minorHAnsi"/>
        </w:rPr>
        <w:footnoteReference w:id="6"/>
      </w:r>
      <w:r w:rsidR="003D6B23" w:rsidRPr="008C111A">
        <w:rPr>
          <w:rFonts w:cstheme="minorHAnsi"/>
        </w:rPr>
        <w:t>. With this statement we see the question of moral responsibility begin to emerge</w:t>
      </w:r>
      <w:r w:rsidR="007144AE" w:rsidRPr="008C111A">
        <w:rPr>
          <w:rFonts w:cstheme="minorHAnsi"/>
        </w:rPr>
        <w:t xml:space="preserve">. The wording of article 231 </w:t>
      </w:r>
      <w:r w:rsidR="00244F00" w:rsidRPr="008C111A">
        <w:rPr>
          <w:rFonts w:cstheme="minorHAnsi"/>
        </w:rPr>
        <w:t>uses extremely loaded terms to imply German moral responsibility</w:t>
      </w:r>
      <w:r w:rsidR="00535103" w:rsidRPr="008C111A">
        <w:rPr>
          <w:rFonts w:cstheme="minorHAnsi"/>
        </w:rPr>
        <w:t xml:space="preserve">. The economically motivated drive for </w:t>
      </w:r>
      <w:r w:rsidR="00B57949" w:rsidRPr="008C111A">
        <w:rPr>
          <w:rFonts w:cstheme="minorHAnsi"/>
        </w:rPr>
        <w:t xml:space="preserve">compensation </w:t>
      </w:r>
      <w:r w:rsidR="00524F4F" w:rsidRPr="008C111A">
        <w:rPr>
          <w:rFonts w:cstheme="minorHAnsi"/>
        </w:rPr>
        <w:t xml:space="preserve">evidently uses the treaty </w:t>
      </w:r>
      <w:r w:rsidR="00DB31A2" w:rsidRPr="008C111A">
        <w:rPr>
          <w:rFonts w:cstheme="minorHAnsi"/>
        </w:rPr>
        <w:t xml:space="preserve">of Versailles as a platform for </w:t>
      </w:r>
      <w:r w:rsidR="00153714" w:rsidRPr="008C111A">
        <w:rPr>
          <w:rFonts w:cstheme="minorHAnsi"/>
        </w:rPr>
        <w:t xml:space="preserve">gaining </w:t>
      </w:r>
      <w:r w:rsidR="00DB31A2" w:rsidRPr="008C111A">
        <w:rPr>
          <w:rFonts w:cstheme="minorHAnsi"/>
        </w:rPr>
        <w:t xml:space="preserve">reparations in the guise of </w:t>
      </w:r>
      <w:r w:rsidR="00153714" w:rsidRPr="008C111A">
        <w:rPr>
          <w:rFonts w:cstheme="minorHAnsi"/>
        </w:rPr>
        <w:t>ethica</w:t>
      </w:r>
      <w:r w:rsidR="00016413" w:rsidRPr="008C111A">
        <w:rPr>
          <w:rFonts w:cstheme="minorHAnsi"/>
        </w:rPr>
        <w:t>l obligation.</w:t>
      </w:r>
      <w:r w:rsidR="00016413">
        <w:rPr>
          <w:rFonts w:cstheme="minorHAnsi"/>
        </w:rPr>
        <w:t xml:space="preserve"> </w:t>
      </w:r>
    </w:p>
    <w:p w14:paraId="09D1BCC1" w14:textId="03469E2E" w:rsidR="00147B1D" w:rsidRDefault="00147B1D" w:rsidP="00147B1D">
      <w:pPr>
        <w:tabs>
          <w:tab w:val="left" w:pos="2933"/>
        </w:tabs>
        <w:rPr>
          <w:rFonts w:cstheme="minorHAnsi"/>
        </w:rPr>
      </w:pPr>
    </w:p>
    <w:p w14:paraId="264BB201" w14:textId="77777777" w:rsidR="00334249" w:rsidRDefault="00334249" w:rsidP="00147B1D">
      <w:pPr>
        <w:tabs>
          <w:tab w:val="left" w:pos="2933"/>
        </w:tabs>
        <w:rPr>
          <w:rFonts w:cstheme="minorHAnsi"/>
        </w:rPr>
      </w:pPr>
    </w:p>
    <w:p w14:paraId="1911BED7" w14:textId="77777777" w:rsidR="00334249" w:rsidRDefault="00334249" w:rsidP="00147B1D">
      <w:pPr>
        <w:tabs>
          <w:tab w:val="left" w:pos="2933"/>
        </w:tabs>
        <w:rPr>
          <w:rFonts w:cstheme="minorHAnsi"/>
        </w:rPr>
      </w:pPr>
    </w:p>
    <w:p w14:paraId="31B579D8" w14:textId="77777777" w:rsidR="00334249" w:rsidRDefault="00334249" w:rsidP="00147B1D">
      <w:pPr>
        <w:tabs>
          <w:tab w:val="left" w:pos="2933"/>
        </w:tabs>
        <w:rPr>
          <w:rFonts w:cstheme="minorHAnsi"/>
        </w:rPr>
      </w:pPr>
    </w:p>
    <w:p w14:paraId="755FD2A4" w14:textId="77777777" w:rsidR="00334249" w:rsidRDefault="00334249" w:rsidP="00147B1D">
      <w:pPr>
        <w:tabs>
          <w:tab w:val="left" w:pos="2933"/>
        </w:tabs>
        <w:rPr>
          <w:rFonts w:cstheme="minorHAnsi"/>
        </w:rPr>
      </w:pPr>
    </w:p>
    <w:p w14:paraId="1F6D78E4" w14:textId="77777777" w:rsidR="00334249" w:rsidRDefault="00334249" w:rsidP="00147B1D">
      <w:pPr>
        <w:tabs>
          <w:tab w:val="left" w:pos="2933"/>
        </w:tabs>
        <w:rPr>
          <w:rFonts w:cstheme="minorHAnsi"/>
        </w:rPr>
      </w:pPr>
    </w:p>
    <w:p w14:paraId="7A1F37A8" w14:textId="77777777" w:rsidR="00334249" w:rsidRDefault="00334249" w:rsidP="00147B1D">
      <w:pPr>
        <w:tabs>
          <w:tab w:val="left" w:pos="2933"/>
        </w:tabs>
        <w:rPr>
          <w:rFonts w:cstheme="minorHAnsi"/>
        </w:rPr>
      </w:pPr>
    </w:p>
    <w:p w14:paraId="16B73A77" w14:textId="77777777" w:rsidR="00334249" w:rsidRDefault="00334249" w:rsidP="00147B1D">
      <w:pPr>
        <w:tabs>
          <w:tab w:val="left" w:pos="2933"/>
        </w:tabs>
        <w:rPr>
          <w:rFonts w:cstheme="minorHAnsi"/>
        </w:rPr>
      </w:pPr>
    </w:p>
    <w:p w14:paraId="601DB7EA" w14:textId="77777777" w:rsidR="00334249" w:rsidRDefault="00334249" w:rsidP="00147B1D">
      <w:pPr>
        <w:tabs>
          <w:tab w:val="left" w:pos="2933"/>
        </w:tabs>
        <w:rPr>
          <w:rFonts w:cstheme="minorHAnsi"/>
        </w:rPr>
      </w:pPr>
    </w:p>
    <w:p w14:paraId="0B368B2F" w14:textId="77777777" w:rsidR="00334249" w:rsidRDefault="00334249" w:rsidP="00147B1D">
      <w:pPr>
        <w:tabs>
          <w:tab w:val="left" w:pos="2933"/>
        </w:tabs>
        <w:rPr>
          <w:rFonts w:cstheme="minorHAnsi"/>
        </w:rPr>
      </w:pPr>
    </w:p>
    <w:p w14:paraId="29A03D1E" w14:textId="77777777" w:rsidR="00334249" w:rsidRDefault="00334249" w:rsidP="00147B1D">
      <w:pPr>
        <w:tabs>
          <w:tab w:val="left" w:pos="2933"/>
        </w:tabs>
        <w:rPr>
          <w:rFonts w:cstheme="minorHAnsi"/>
        </w:rPr>
      </w:pPr>
    </w:p>
    <w:p w14:paraId="7F0C279C" w14:textId="77777777" w:rsidR="00334249" w:rsidRDefault="00334249" w:rsidP="00147B1D">
      <w:pPr>
        <w:tabs>
          <w:tab w:val="left" w:pos="2933"/>
        </w:tabs>
        <w:rPr>
          <w:rFonts w:cstheme="minorHAnsi"/>
        </w:rPr>
      </w:pPr>
    </w:p>
    <w:p w14:paraId="2EBEC747" w14:textId="77777777" w:rsidR="00334249" w:rsidRDefault="00334249" w:rsidP="00147B1D">
      <w:pPr>
        <w:tabs>
          <w:tab w:val="left" w:pos="2933"/>
        </w:tabs>
        <w:rPr>
          <w:rFonts w:cstheme="minorHAnsi"/>
        </w:rPr>
      </w:pPr>
    </w:p>
    <w:p w14:paraId="72757D1A" w14:textId="77777777" w:rsidR="00334249" w:rsidRDefault="00334249" w:rsidP="00147B1D">
      <w:pPr>
        <w:tabs>
          <w:tab w:val="left" w:pos="2933"/>
        </w:tabs>
        <w:rPr>
          <w:rFonts w:cstheme="minorHAnsi"/>
        </w:rPr>
      </w:pPr>
    </w:p>
    <w:p w14:paraId="4F3F79F4" w14:textId="77777777" w:rsidR="00334249" w:rsidRDefault="00334249" w:rsidP="00147B1D">
      <w:pPr>
        <w:tabs>
          <w:tab w:val="left" w:pos="2933"/>
        </w:tabs>
        <w:rPr>
          <w:rFonts w:cstheme="minorHAnsi"/>
        </w:rPr>
      </w:pPr>
    </w:p>
    <w:p w14:paraId="2D83E8A9" w14:textId="77777777" w:rsidR="00334249" w:rsidRDefault="00334249" w:rsidP="00147B1D">
      <w:pPr>
        <w:tabs>
          <w:tab w:val="left" w:pos="2933"/>
        </w:tabs>
        <w:rPr>
          <w:rFonts w:cstheme="minorHAnsi"/>
        </w:rPr>
      </w:pPr>
    </w:p>
    <w:p w14:paraId="55FD58B0" w14:textId="77777777" w:rsidR="00334249" w:rsidRDefault="00334249" w:rsidP="00147B1D">
      <w:pPr>
        <w:tabs>
          <w:tab w:val="left" w:pos="2933"/>
        </w:tabs>
        <w:rPr>
          <w:rFonts w:cstheme="minorHAnsi"/>
        </w:rPr>
      </w:pPr>
    </w:p>
    <w:p w14:paraId="0309F6B7" w14:textId="77777777" w:rsidR="00334249" w:rsidRDefault="00334249" w:rsidP="00147B1D">
      <w:pPr>
        <w:tabs>
          <w:tab w:val="left" w:pos="2933"/>
        </w:tabs>
        <w:rPr>
          <w:rFonts w:cstheme="minorHAnsi"/>
        </w:rPr>
      </w:pPr>
    </w:p>
    <w:p w14:paraId="35DD2586" w14:textId="77777777" w:rsidR="00334249" w:rsidRDefault="00334249" w:rsidP="00147B1D">
      <w:pPr>
        <w:tabs>
          <w:tab w:val="left" w:pos="2933"/>
        </w:tabs>
        <w:rPr>
          <w:rFonts w:cstheme="minorHAnsi"/>
        </w:rPr>
      </w:pPr>
    </w:p>
    <w:p w14:paraId="2D244B81" w14:textId="2880AF54" w:rsidR="0077551E" w:rsidRPr="00334249" w:rsidRDefault="0077551E" w:rsidP="00334249">
      <w:pPr>
        <w:pStyle w:val="ListParagraph"/>
        <w:numPr>
          <w:ilvl w:val="0"/>
          <w:numId w:val="1"/>
        </w:numPr>
        <w:tabs>
          <w:tab w:val="left" w:pos="2933"/>
        </w:tabs>
        <w:jc w:val="center"/>
        <w:rPr>
          <w:rFonts w:cstheme="minorHAnsi"/>
          <w:sz w:val="24"/>
          <w:szCs w:val="24"/>
        </w:rPr>
      </w:pPr>
      <w:r w:rsidRPr="00334249">
        <w:rPr>
          <w:rFonts w:cstheme="minorHAnsi"/>
          <w:sz w:val="24"/>
          <w:szCs w:val="24"/>
        </w:rPr>
        <w:t xml:space="preserve">Frederick II’s </w:t>
      </w:r>
      <w:r w:rsidR="00872C75" w:rsidRPr="00334249">
        <w:rPr>
          <w:rFonts w:cstheme="minorHAnsi"/>
          <w:sz w:val="24"/>
          <w:szCs w:val="24"/>
        </w:rPr>
        <w:t>‘First Servant of the State’</w:t>
      </w:r>
    </w:p>
    <w:p w14:paraId="180DD866" w14:textId="77777777" w:rsidR="00872C75" w:rsidRPr="00334249" w:rsidRDefault="00872C75" w:rsidP="00872C75">
      <w:pPr>
        <w:pStyle w:val="NormalWeb"/>
        <w:spacing w:before="0" w:after="0"/>
        <w:rPr>
          <w:sz w:val="22"/>
          <w:szCs w:val="22"/>
        </w:rPr>
      </w:pPr>
      <w:r w:rsidRPr="00334249">
        <w:rPr>
          <w:color w:val="000000"/>
          <w:sz w:val="22"/>
          <w:szCs w:val="22"/>
          <w:lang w:val="en-US"/>
        </w:rPr>
        <w:t xml:space="preserve">Written in 1752 by Frederick II (the Great), King of Prussia (1740-86), and entitled </w:t>
      </w:r>
      <w:r w:rsidRPr="00334249">
        <w:rPr>
          <w:i/>
          <w:iCs/>
          <w:color w:val="000000"/>
          <w:sz w:val="22"/>
          <w:szCs w:val="22"/>
          <w:lang w:val="en-US"/>
        </w:rPr>
        <w:t>the First Servant of the State</w:t>
      </w:r>
      <w:r w:rsidRPr="00334249">
        <w:rPr>
          <w:color w:val="000000"/>
          <w:sz w:val="22"/>
          <w:szCs w:val="22"/>
          <w:lang w:val="en-US"/>
        </w:rPr>
        <w:t xml:space="preserve">, it was intended as a blueprint for his heir on how best to rule the Prussian kingdom. </w:t>
      </w:r>
    </w:p>
    <w:p w14:paraId="66338144" w14:textId="77777777" w:rsidR="00872C75" w:rsidRDefault="00872C75" w:rsidP="00872C75">
      <w:pPr>
        <w:pStyle w:val="NormalWeb"/>
        <w:spacing w:before="0" w:after="0"/>
      </w:pPr>
      <w:r>
        <w:rPr>
          <w:color w:val="000000"/>
          <w:lang w:val="en-US"/>
        </w:rPr>
        <w:t> </w:t>
      </w:r>
    </w:p>
    <w:p w14:paraId="60F30117" w14:textId="77777777" w:rsidR="00872C75" w:rsidRPr="00872C75" w:rsidRDefault="00872C75" w:rsidP="00872C75">
      <w:pPr>
        <w:pStyle w:val="NormalWeb"/>
        <w:spacing w:before="0" w:after="0"/>
        <w:ind w:firstLine="720"/>
        <w:jc w:val="both"/>
        <w:rPr>
          <w:sz w:val="22"/>
          <w:szCs w:val="22"/>
        </w:rPr>
      </w:pPr>
      <w:r w:rsidRPr="00872C75">
        <w:rPr>
          <w:color w:val="000000"/>
          <w:sz w:val="22"/>
          <w:szCs w:val="22"/>
          <w:lang w:val="en-US"/>
        </w:rPr>
        <w:t xml:space="preserve">‘In a State like this, the ruler must necessarily take charge of things personally, because if he is wise, he will pursue only the public interest, which is his own; </w:t>
      </w:r>
      <w:commentRangeStart w:id="7"/>
      <w:r w:rsidRPr="00872C75">
        <w:rPr>
          <w:color w:val="000000"/>
          <w:sz w:val="22"/>
          <w:szCs w:val="22"/>
          <w:shd w:val="clear" w:color="auto" w:fill="FFFF00"/>
          <w:lang w:val="en-US"/>
        </w:rPr>
        <w:t>whereas</w:t>
      </w:r>
      <w:commentRangeEnd w:id="7"/>
      <w:r w:rsidRPr="00872C75">
        <w:rPr>
          <w:rStyle w:val="CommentReference"/>
          <w:sz w:val="22"/>
          <w:szCs w:val="22"/>
          <w:lang w:val="en-US" w:eastAsia="en-US"/>
        </w:rPr>
        <w:commentReference w:id="7"/>
      </w:r>
      <w:r w:rsidRPr="00872C75">
        <w:rPr>
          <w:color w:val="000000"/>
          <w:sz w:val="22"/>
          <w:szCs w:val="22"/>
          <w:shd w:val="clear" w:color="auto" w:fill="FFFF00"/>
          <w:lang w:val="en-US"/>
        </w:rPr>
        <w:t xml:space="preserve"> a minister always has his mind on things which further his own interests</w:t>
      </w:r>
      <w:r w:rsidRPr="00872C75">
        <w:rPr>
          <w:color w:val="000000"/>
          <w:sz w:val="22"/>
          <w:szCs w:val="22"/>
          <w:lang w:val="en-US"/>
        </w:rPr>
        <w:t>; and instead of promoting deserving candidates, appoints his own creatures and strives to consolidate his own position through the number of people whom he makes dependent on him. T</w:t>
      </w:r>
      <w:r w:rsidRPr="00872C75">
        <w:rPr>
          <w:color w:val="000000"/>
          <w:sz w:val="22"/>
          <w:szCs w:val="22"/>
          <w:shd w:val="clear" w:color="auto" w:fill="FFFF00"/>
          <w:lang w:val="en-US"/>
        </w:rPr>
        <w:t xml:space="preserve">he monarch on the other hand, will support the nobility, keep the clergy within its proper </w:t>
      </w:r>
      <w:commentRangeStart w:id="8"/>
      <w:r w:rsidRPr="00872C75">
        <w:rPr>
          <w:color w:val="000000"/>
          <w:sz w:val="22"/>
          <w:szCs w:val="22"/>
          <w:shd w:val="clear" w:color="auto" w:fill="FFFF00"/>
          <w:lang w:val="en-US"/>
        </w:rPr>
        <w:t>bounds</w:t>
      </w:r>
      <w:commentRangeEnd w:id="8"/>
      <w:r w:rsidRPr="00872C75">
        <w:rPr>
          <w:rStyle w:val="CommentReference"/>
          <w:sz w:val="22"/>
          <w:szCs w:val="22"/>
          <w:lang w:val="en-US" w:eastAsia="en-US"/>
        </w:rPr>
        <w:commentReference w:id="8"/>
      </w:r>
      <w:r w:rsidRPr="00872C75">
        <w:rPr>
          <w:color w:val="000000"/>
          <w:sz w:val="22"/>
          <w:szCs w:val="22"/>
          <w:lang w:val="en-US"/>
        </w:rPr>
        <w:t xml:space="preserve">, will not allow the princes of the blood to intrigue or plot, and will reward merit without those partisan views which ministers secretly entertain in everything they do. </w:t>
      </w:r>
    </w:p>
    <w:p w14:paraId="657DC511" w14:textId="2AA1780C" w:rsidR="00872C75" w:rsidRPr="00872C75" w:rsidRDefault="00872C75" w:rsidP="00872C75">
      <w:pPr>
        <w:pStyle w:val="NormalWeb"/>
        <w:spacing w:before="0" w:after="0"/>
        <w:jc w:val="both"/>
        <w:rPr>
          <w:sz w:val="22"/>
          <w:szCs w:val="22"/>
        </w:rPr>
      </w:pPr>
      <w:r w:rsidRPr="00872C75">
        <w:rPr>
          <w:color w:val="000000"/>
          <w:sz w:val="22"/>
          <w:szCs w:val="22"/>
          <w:lang w:val="en-US"/>
        </w:rPr>
        <w:t xml:space="preserve">          But if it is vital that the ruler should personally direct the internal affairs of his State, how much more vital it is for him to conduct his foreign affairs in person, to form the alliances which suit him, to make his own plans and take his own decisions in critical and awkward situations. </w:t>
      </w:r>
      <w:r w:rsidRPr="00872C75">
        <w:rPr>
          <w:color w:val="000000"/>
          <w:sz w:val="22"/>
          <w:szCs w:val="22"/>
          <w:shd w:val="clear" w:color="auto" w:fill="FFFF00"/>
          <w:lang w:val="en-US"/>
        </w:rPr>
        <w:t xml:space="preserve">Finances, domestic </w:t>
      </w:r>
      <w:commentRangeStart w:id="9"/>
      <w:r w:rsidRPr="00872C75">
        <w:rPr>
          <w:color w:val="000000"/>
          <w:sz w:val="22"/>
          <w:szCs w:val="22"/>
          <w:shd w:val="clear" w:color="auto" w:fill="FFFF00"/>
          <w:lang w:val="en-US"/>
        </w:rPr>
        <w:t>government</w:t>
      </w:r>
      <w:commentRangeEnd w:id="9"/>
      <w:r w:rsidRPr="00872C75">
        <w:rPr>
          <w:rStyle w:val="CommentReference"/>
          <w:sz w:val="22"/>
          <w:szCs w:val="22"/>
          <w:lang w:val="en-US" w:eastAsia="en-US"/>
        </w:rPr>
        <w:commentReference w:id="9"/>
      </w:r>
      <w:r w:rsidRPr="00872C75">
        <w:rPr>
          <w:color w:val="000000"/>
          <w:sz w:val="22"/>
          <w:szCs w:val="22"/>
          <w:shd w:val="clear" w:color="auto" w:fill="FFFF00"/>
          <w:lang w:val="en-US"/>
        </w:rPr>
        <w:t>, foreign policy, and military affairs are so closely connected</w:t>
      </w:r>
      <w:r w:rsidRPr="00872C75">
        <w:rPr>
          <w:color w:val="000000"/>
          <w:sz w:val="22"/>
          <w:szCs w:val="22"/>
          <w:lang w:val="en-US"/>
        </w:rPr>
        <w:t xml:space="preserve"> that it is impossible to deal with one of these branches in isolation from the others. When that happens, rulers do badly.</w:t>
      </w:r>
      <w:r w:rsidRPr="00872C75">
        <w:rPr>
          <w:color w:val="000000"/>
          <w:sz w:val="22"/>
          <w:szCs w:val="22"/>
          <w:shd w:val="clear" w:color="auto" w:fill="FFFF00"/>
          <w:lang w:val="en-US"/>
        </w:rPr>
        <w:t xml:space="preserve"> In France four ministers rule the kingdom: the Ministers of Finance, Marine, War, and Foreign Affairs</w:t>
      </w:r>
      <w:r w:rsidRPr="00872C75">
        <w:rPr>
          <w:color w:val="000000"/>
          <w:sz w:val="22"/>
          <w:szCs w:val="22"/>
          <w:lang w:val="en-US"/>
        </w:rPr>
        <w:t>. T</w:t>
      </w:r>
      <w:r w:rsidRPr="00872C75">
        <w:rPr>
          <w:color w:val="000000"/>
          <w:sz w:val="22"/>
          <w:szCs w:val="22"/>
          <w:highlight w:val="cyan"/>
          <w:lang w:val="en-US"/>
        </w:rPr>
        <w:t xml:space="preserve">hese four ‘kings’ never agree or concur; hence all the contradictions which we see in the French government: one </w:t>
      </w:r>
      <w:r w:rsidR="00153410" w:rsidRPr="00872C75">
        <w:rPr>
          <w:color w:val="000000"/>
          <w:sz w:val="22"/>
          <w:szCs w:val="22"/>
          <w:highlight w:val="cyan"/>
          <w:lang w:val="en-US"/>
        </w:rPr>
        <w:t>man</w:t>
      </w:r>
      <w:commentRangeStart w:id="10"/>
      <w:commentRangeEnd w:id="10"/>
      <w:r w:rsidRPr="00872C75">
        <w:rPr>
          <w:rStyle w:val="CommentReference"/>
          <w:sz w:val="22"/>
          <w:szCs w:val="22"/>
          <w:highlight w:val="cyan"/>
          <w:lang w:val="en-US" w:eastAsia="en-US"/>
        </w:rPr>
        <w:commentReference w:id="10"/>
      </w:r>
      <w:r w:rsidRPr="00872C75">
        <w:rPr>
          <w:color w:val="000000"/>
          <w:sz w:val="22"/>
          <w:szCs w:val="22"/>
          <w:highlight w:val="cyan"/>
          <w:lang w:val="en-US"/>
        </w:rPr>
        <w:t xml:space="preserve"> reverses out of jealousy the policy promoted by another abler man; no system, no planning; chance rules all and everything in France is the result of court intrigues; </w:t>
      </w:r>
      <w:r w:rsidRPr="00872C75">
        <w:rPr>
          <w:color w:val="000000"/>
          <w:sz w:val="22"/>
          <w:szCs w:val="22"/>
          <w:highlight w:val="cyan"/>
          <w:shd w:val="clear" w:color="auto" w:fill="FFFF00"/>
          <w:lang w:val="en-US"/>
        </w:rPr>
        <w:t xml:space="preserve">the English know </w:t>
      </w:r>
      <w:commentRangeStart w:id="11"/>
      <w:r w:rsidRPr="00872C75">
        <w:rPr>
          <w:color w:val="000000"/>
          <w:sz w:val="22"/>
          <w:szCs w:val="22"/>
          <w:highlight w:val="cyan"/>
          <w:shd w:val="clear" w:color="auto" w:fill="FFFF00"/>
          <w:lang w:val="en-US"/>
        </w:rPr>
        <w:t>everything</w:t>
      </w:r>
      <w:commentRangeEnd w:id="11"/>
      <w:r w:rsidRPr="00872C75">
        <w:rPr>
          <w:rStyle w:val="CommentReference"/>
          <w:sz w:val="22"/>
          <w:szCs w:val="22"/>
          <w:highlight w:val="cyan"/>
          <w:lang w:val="en-US" w:eastAsia="en-US"/>
        </w:rPr>
        <w:commentReference w:id="11"/>
      </w:r>
      <w:r w:rsidRPr="00872C75">
        <w:rPr>
          <w:color w:val="000000"/>
          <w:sz w:val="22"/>
          <w:szCs w:val="22"/>
          <w:highlight w:val="cyan"/>
          <w:shd w:val="clear" w:color="auto" w:fill="FFFF00"/>
          <w:lang w:val="en-US"/>
        </w:rPr>
        <w:t xml:space="preserve"> that is discussed at Versailles; there is no </w:t>
      </w:r>
      <w:commentRangeStart w:id="12"/>
      <w:r w:rsidRPr="00872C75">
        <w:rPr>
          <w:color w:val="000000"/>
          <w:sz w:val="22"/>
          <w:szCs w:val="22"/>
          <w:highlight w:val="cyan"/>
          <w:shd w:val="clear" w:color="auto" w:fill="FFFF00"/>
          <w:lang w:val="en-US"/>
        </w:rPr>
        <w:t>secrecy</w:t>
      </w:r>
      <w:commentRangeEnd w:id="12"/>
      <w:r w:rsidRPr="00872C75">
        <w:rPr>
          <w:rStyle w:val="CommentReference"/>
          <w:sz w:val="22"/>
          <w:szCs w:val="22"/>
          <w:highlight w:val="cyan"/>
          <w:lang w:val="en-US" w:eastAsia="en-US"/>
        </w:rPr>
        <w:commentReference w:id="12"/>
      </w:r>
      <w:r w:rsidRPr="00872C75">
        <w:rPr>
          <w:color w:val="000000"/>
          <w:sz w:val="22"/>
          <w:szCs w:val="22"/>
          <w:highlight w:val="cyan"/>
          <w:shd w:val="clear" w:color="auto" w:fill="FFFF00"/>
          <w:lang w:val="en-US"/>
        </w:rPr>
        <w:t xml:space="preserve"> and consequently no proper foreign policy.</w:t>
      </w:r>
    </w:p>
    <w:p w14:paraId="24FE04BB" w14:textId="10A342F3" w:rsidR="00872C75" w:rsidRPr="00872C75" w:rsidRDefault="00872C75" w:rsidP="00872C75">
      <w:pPr>
        <w:pStyle w:val="NormalWeb"/>
        <w:spacing w:before="0" w:after="0"/>
        <w:jc w:val="both"/>
        <w:rPr>
          <w:sz w:val="22"/>
          <w:szCs w:val="22"/>
        </w:rPr>
      </w:pPr>
      <w:r w:rsidRPr="00872C75">
        <w:rPr>
          <w:color w:val="000000"/>
          <w:sz w:val="22"/>
          <w:szCs w:val="22"/>
          <w:lang w:val="en-US"/>
        </w:rPr>
        <w:t xml:space="preserve">A well-run government must have a system as coherent as a system of philosophy; all the measures taken must be well reasoned; finances, foreign policy and military affairs must work </w:t>
      </w:r>
      <w:r w:rsidRPr="00872C75">
        <w:rPr>
          <w:color w:val="000000"/>
          <w:sz w:val="22"/>
          <w:szCs w:val="22"/>
          <w:shd w:val="clear" w:color="auto" w:fill="FFFF00"/>
          <w:lang w:val="en-US"/>
        </w:rPr>
        <w:t xml:space="preserve">to the same end, namely the consolidation of the State and the increase of </w:t>
      </w:r>
      <w:commentRangeStart w:id="13"/>
      <w:r w:rsidRPr="00872C75">
        <w:rPr>
          <w:color w:val="000000"/>
          <w:sz w:val="22"/>
          <w:szCs w:val="22"/>
          <w:shd w:val="clear" w:color="auto" w:fill="FFFF00"/>
          <w:lang w:val="en-US"/>
        </w:rPr>
        <w:t>its</w:t>
      </w:r>
      <w:commentRangeEnd w:id="13"/>
      <w:r w:rsidRPr="00872C75">
        <w:rPr>
          <w:rStyle w:val="CommentReference"/>
          <w:sz w:val="22"/>
          <w:szCs w:val="22"/>
          <w:lang w:val="en-US" w:eastAsia="en-US"/>
        </w:rPr>
        <w:commentReference w:id="13"/>
      </w:r>
      <w:r w:rsidRPr="00872C75">
        <w:rPr>
          <w:color w:val="000000"/>
          <w:sz w:val="22"/>
          <w:szCs w:val="22"/>
          <w:shd w:val="clear" w:color="auto" w:fill="FFFF00"/>
          <w:lang w:val="en-US"/>
        </w:rPr>
        <w:t xml:space="preserve"> power.</w:t>
      </w:r>
      <w:r w:rsidRPr="00872C75">
        <w:rPr>
          <w:color w:val="000000"/>
          <w:sz w:val="22"/>
          <w:szCs w:val="22"/>
          <w:lang w:val="en-US"/>
        </w:rPr>
        <w:t xml:space="preserve"> Now a system can only emanate from one mind; and this must be the </w:t>
      </w:r>
      <w:r w:rsidR="004D73C9" w:rsidRPr="00872C75">
        <w:rPr>
          <w:color w:val="000000"/>
          <w:sz w:val="22"/>
          <w:szCs w:val="22"/>
          <w:lang w:val="en-US"/>
        </w:rPr>
        <w:t>monarchs</w:t>
      </w:r>
      <w:r w:rsidRPr="00872C75">
        <w:rPr>
          <w:color w:val="000000"/>
          <w:sz w:val="22"/>
          <w:szCs w:val="22"/>
          <w:lang w:val="en-US"/>
        </w:rPr>
        <w:t xml:space="preserve">. Idleness, luxury or stupidity, prevent rulers from pursuing the noble task of bringing about their people’s happiness. Such monarchs make themselves so contemptible that they become the </w:t>
      </w:r>
      <w:r w:rsidR="004D73C9" w:rsidRPr="00872C75">
        <w:rPr>
          <w:color w:val="000000"/>
          <w:sz w:val="22"/>
          <w:szCs w:val="22"/>
          <w:lang w:val="en-US"/>
        </w:rPr>
        <w:t>laughingstock</w:t>
      </w:r>
      <w:r w:rsidRPr="00872C75">
        <w:rPr>
          <w:color w:val="000000"/>
          <w:sz w:val="22"/>
          <w:szCs w:val="22"/>
          <w:lang w:val="en-US"/>
        </w:rPr>
        <w:t xml:space="preserve"> of their contemporaries, and as far as history is concerned, their role is, at best, to mark a chronological period. They vegetate on the throne, unworthy to occupy it, intent on self-indulgence. Their negligence towards their peoples even becomes criminal. </w:t>
      </w:r>
      <w:r w:rsidRPr="00872C75">
        <w:rPr>
          <w:color w:val="000000"/>
          <w:sz w:val="22"/>
          <w:szCs w:val="22"/>
          <w:shd w:val="clear" w:color="auto" w:fill="FFFF00"/>
          <w:lang w:val="en-US"/>
        </w:rPr>
        <w:t>A monarch is not raised to this lofty rank or entrusted with supreme power in order to live in luxury, to grow fat on the people’s substance and enjoy himself while everyone else suffers</w:t>
      </w:r>
      <w:r w:rsidRPr="00872C75">
        <w:rPr>
          <w:color w:val="000000"/>
          <w:sz w:val="22"/>
          <w:szCs w:val="22"/>
          <w:lang w:val="en-US"/>
        </w:rPr>
        <w:t xml:space="preserve">. The monarch is the first servant of the State. He is well paid in order that he may maintain the dignity of his rank; but he is required to contribute actively to the </w:t>
      </w:r>
      <w:commentRangeStart w:id="14"/>
      <w:r w:rsidRPr="00872C75">
        <w:rPr>
          <w:color w:val="000000"/>
          <w:sz w:val="22"/>
          <w:szCs w:val="22"/>
          <w:lang w:val="en-US"/>
        </w:rPr>
        <w:t>good</w:t>
      </w:r>
      <w:commentRangeEnd w:id="14"/>
      <w:r w:rsidRPr="00872C75">
        <w:rPr>
          <w:rStyle w:val="CommentReference"/>
          <w:sz w:val="22"/>
          <w:szCs w:val="22"/>
          <w:lang w:val="en-US" w:eastAsia="en-US"/>
        </w:rPr>
        <w:commentReference w:id="14"/>
      </w:r>
      <w:r w:rsidRPr="00872C75">
        <w:rPr>
          <w:color w:val="000000"/>
          <w:sz w:val="22"/>
          <w:szCs w:val="22"/>
          <w:lang w:val="en-US"/>
        </w:rPr>
        <w:t xml:space="preserve"> of the State and to direct its principal affairs conscientiously, at the least. </w:t>
      </w:r>
      <w:r w:rsidR="00FC2EA2" w:rsidRPr="00872C75">
        <w:rPr>
          <w:color w:val="000000"/>
          <w:sz w:val="22"/>
          <w:szCs w:val="22"/>
          <w:lang w:val="en-US"/>
        </w:rPr>
        <w:t>Certainly,</w:t>
      </w:r>
      <w:r w:rsidRPr="00872C75">
        <w:rPr>
          <w:color w:val="000000"/>
          <w:sz w:val="22"/>
          <w:szCs w:val="22"/>
          <w:lang w:val="en-US"/>
        </w:rPr>
        <w:t xml:space="preserve"> he needs assistance; to master all the details is too much for him; b</w:t>
      </w:r>
      <w:r w:rsidRPr="00872C75">
        <w:rPr>
          <w:color w:val="000000"/>
          <w:sz w:val="22"/>
          <w:szCs w:val="22"/>
          <w:shd w:val="clear" w:color="auto" w:fill="FFFF00"/>
          <w:lang w:val="en-US"/>
        </w:rPr>
        <w:t>ut he must listen to everyone’s complaints and have justice promptly done to the potential victims of oppression.</w:t>
      </w:r>
      <w:r w:rsidRPr="00872C75">
        <w:rPr>
          <w:color w:val="000000"/>
          <w:sz w:val="22"/>
          <w:szCs w:val="22"/>
          <w:lang w:val="en-US"/>
        </w:rPr>
        <w:t xml:space="preserve"> A woman came to petition a king of Epirus, who impatiently told her to leave him in peace: </w:t>
      </w:r>
      <w:r w:rsidRPr="00872C75">
        <w:rPr>
          <w:i/>
          <w:iCs/>
          <w:color w:val="000000"/>
          <w:sz w:val="22"/>
          <w:szCs w:val="22"/>
          <w:lang w:val="en-US"/>
        </w:rPr>
        <w:t xml:space="preserve">Why are you king, then, </w:t>
      </w:r>
      <w:r w:rsidRPr="00872C75">
        <w:rPr>
          <w:color w:val="000000"/>
          <w:sz w:val="22"/>
          <w:szCs w:val="22"/>
          <w:lang w:val="en-US"/>
        </w:rPr>
        <w:t xml:space="preserve">she retorted, </w:t>
      </w:r>
      <w:r w:rsidRPr="00872C75">
        <w:rPr>
          <w:i/>
          <w:iCs/>
          <w:color w:val="000000"/>
          <w:sz w:val="22"/>
          <w:szCs w:val="22"/>
          <w:lang w:val="en-US"/>
        </w:rPr>
        <w:t xml:space="preserve">if not to do me justice? </w:t>
      </w:r>
      <w:r w:rsidRPr="00872C75">
        <w:rPr>
          <w:color w:val="000000"/>
          <w:sz w:val="22"/>
          <w:szCs w:val="22"/>
          <w:lang w:val="en-US"/>
        </w:rPr>
        <w:t>A fine observation, which princes should bear constantly in mind.</w:t>
      </w:r>
    </w:p>
    <w:p w14:paraId="40082E75" w14:textId="77777777" w:rsidR="00872C75" w:rsidRPr="00872C75" w:rsidRDefault="00872C75" w:rsidP="00872C75">
      <w:pPr>
        <w:pStyle w:val="NormalWeb"/>
        <w:spacing w:before="0" w:after="0"/>
        <w:jc w:val="both"/>
        <w:rPr>
          <w:sz w:val="22"/>
          <w:szCs w:val="22"/>
        </w:rPr>
      </w:pPr>
      <w:r w:rsidRPr="00872C75">
        <w:rPr>
          <w:color w:val="000000"/>
          <w:sz w:val="22"/>
          <w:szCs w:val="22"/>
          <w:lang w:val="en-US"/>
        </w:rPr>
        <w:t>             </w:t>
      </w:r>
    </w:p>
    <w:p w14:paraId="2397E4F8" w14:textId="77777777" w:rsidR="00872C75" w:rsidRDefault="00872C75" w:rsidP="00147B1D">
      <w:pPr>
        <w:tabs>
          <w:tab w:val="left" w:pos="2933"/>
        </w:tabs>
        <w:rPr>
          <w:rFonts w:cstheme="minorHAnsi"/>
        </w:rPr>
      </w:pPr>
    </w:p>
    <w:p w14:paraId="352C0204" w14:textId="760208D8" w:rsidR="00334249" w:rsidRDefault="00334249" w:rsidP="00334249">
      <w:pPr>
        <w:spacing w:after="0"/>
      </w:pPr>
      <w:r>
        <w:t xml:space="preserve">‘The First Servant of the State’, written by Frederick II in 1752, details the ways he believed an absolute monarchy should be in run in accordance </w:t>
      </w:r>
      <w:r w:rsidR="00FC2EA2">
        <w:t>with</w:t>
      </w:r>
      <w:r>
        <w:t xml:space="preserve"> his enlightened principles. Throughout the source there is continual emphasis on the servitude of a nation’s leader to its peoples, and the importance of putting state interests above all others. </w:t>
      </w:r>
    </w:p>
    <w:p w14:paraId="74561ED4" w14:textId="541EFCCA" w:rsidR="00334249" w:rsidRDefault="00334249" w:rsidP="00334249">
      <w:r>
        <w:t xml:space="preserve">Throughout his reign Frederick implemented many reforms aimed at bettering the state, from the abolishment of serfdom to the reforming the judicial system and the allowance of freedom of </w:t>
      </w:r>
      <w:r>
        <w:lastRenderedPageBreak/>
        <w:t>speech, which reflect this sentiment of state centred concern</w:t>
      </w:r>
      <w:r>
        <w:rPr>
          <w:rStyle w:val="FootnoteReference"/>
        </w:rPr>
        <w:footnoteReference w:id="7"/>
      </w:r>
      <w:r>
        <w:t>. In defence of his belief in the superiority of his methods, Frederick makes several comments regarding the ineffective leadership of the French government and its reliance on ministers. In the years leading up the 1752 when this source was written, King Louis XV of France and his Parlement’s underwent a ‘class of wills’ regarding the approval of several taxation reforms and attempts to impose several decrees. Responses to these tax reforms especially, showed that the clergy and noble classes held enough influence to resist unfavourable changes sought after by the king directly</w:t>
      </w:r>
      <w:r>
        <w:rPr>
          <w:rStyle w:val="FootnoteReference"/>
        </w:rPr>
        <w:footnoteReference w:id="8"/>
      </w:r>
      <w:r>
        <w:t xml:space="preserve">. These first signs of resistance, as well as the growing doubts within French Parlement’s of the actual power of the King, no doubt influenced Frederick’s views on the inferiority of other European political structures. Further evidence of his consideration of the political sphere in France is clear through his specific comments on </w:t>
      </w:r>
      <w:r w:rsidR="00FC2EA2">
        <w:t>“keeping</w:t>
      </w:r>
      <w:r>
        <w:t xml:space="preserve"> the clergy within its proper bounds”.</w:t>
      </w:r>
    </w:p>
    <w:p w14:paraId="26E9A0E1" w14:textId="77777777" w:rsidR="00334249" w:rsidRPr="004741E4" w:rsidRDefault="00334249" w:rsidP="00334249">
      <w:pPr>
        <w:rPr>
          <w:highlight w:val="yellow"/>
        </w:rPr>
      </w:pPr>
      <w:r>
        <w:t>Frederick II’s dedication to the defence of state, as shown repeatedly throughout the source, translated quite successfully into an expansionist rule. Not only does the source provide explicit evidence of Frederick’s emphasis on the consolidation of the Prus</w:t>
      </w:r>
      <w:r w:rsidRPr="004741E4">
        <w:t>sian state, but also on the necessity of having a controlled and centralised government (under a monarch with absolute power) to ensure that the state is able to continue to ‘increase its power’.  Throughout Frederick II’s reign, his military campaigns sought the aggrandisement of the Prussian state and saw a considerable expansion of its borders through the Silesian wars, the Partition of Poland and the Seven Years War</w:t>
      </w:r>
      <w:r w:rsidRPr="004741E4">
        <w:rPr>
          <w:rStyle w:val="FootnoteReference"/>
        </w:rPr>
        <w:footnoteReference w:id="9"/>
      </w:r>
      <w:r w:rsidRPr="004741E4">
        <w:t>. Such successful expansion was largely possibly through the organisation of the Prussian government. As Frederick states in the source, affairs of a Financial, Marine, Military and Foreign nature must all operate in tandem with each other to ens</w:t>
      </w:r>
      <w:r w:rsidRPr="003D3DEF">
        <w:t>ure they are all successful. In order to ensure the aims of each office aligned (whilst dividing tasks effectively) Frederick re-organised his governmental structure in 1763. This newly implemented system allowed for an efficiently run government that was still safely within the control of the ruling monarch, eliminating the risk of what happened with France’s governments happening in Prussia. As a result, Prussia matured into a prominent power on the European stage, with an effective political structure that strengthened her ability to maintain her standing.</w:t>
      </w:r>
      <w:r>
        <w:t xml:space="preserve"> </w:t>
      </w:r>
    </w:p>
    <w:p w14:paraId="6BCDA6EF" w14:textId="02C3FB8D" w:rsidR="00334249" w:rsidRDefault="00334249" w:rsidP="00334249">
      <w:r>
        <w:t>Alongside the Pro-expansionist tone of this source, there are also several implicit justifications for the secretive foreign policy that Frederick the Great employed. Whilst there are several comments made about the failings of the governmental structure of France, the source also touches on the state of relations between England and France, and the effectiveness of their foreign policy. At the time of this source, conflict between these two nations over overseas colonial ambitions had already been building for years</w:t>
      </w:r>
      <w:r>
        <w:rPr>
          <w:rStyle w:val="FootnoteReference"/>
        </w:rPr>
        <w:footnoteReference w:id="10"/>
      </w:r>
      <w:r>
        <w:t xml:space="preserve">. The statement “there is no secrecy and consequently no foreign policy” implies that Frederick viewed foreign policy as a based on the successful sharing of specific information for gain rather than open diplomatic discussion. This is supported by both the consistent referral to promoting the wellbeing of the state above all else, and by the contents of the private memorandum left </w:t>
      </w:r>
      <w:r w:rsidR="00FC2EA2">
        <w:t>for</w:t>
      </w:r>
      <w:r>
        <w:t xml:space="preserve"> Fredericks heir advising that the main object be to “hide your intentions</w:t>
      </w:r>
      <w:r>
        <w:rPr>
          <w:rStyle w:val="FootnoteReference"/>
        </w:rPr>
        <w:footnoteReference w:id="11"/>
      </w:r>
      <w:r>
        <w:t xml:space="preserve">. Considering the expansionist goals of Frederick II, and the fragility of the geopolitical sphere when it came to defending colonies and possessions, it’s not at all surprising that he considered it best to </w:t>
      </w:r>
      <w:r>
        <w:lastRenderedPageBreak/>
        <w:t xml:space="preserve">hide the real aim of any diplomatic dealing in defence of the realm. Here Frederick also infers that the secrecy a government is able to maintain is paramount to its success as a global power, an idea that is supportive of his method of governing.  With all affairs ultimately going through him as the absolute ruler, he maintains a much securer government that is less likely to suffer the same short comings as the French political body. </w:t>
      </w:r>
      <w:r w:rsidR="0082332D">
        <w:t xml:space="preserve"> </w:t>
      </w:r>
    </w:p>
    <w:p w14:paraId="4B8A1ECD" w14:textId="074EB482" w:rsidR="00334249" w:rsidRPr="004128C7" w:rsidRDefault="004128C7" w:rsidP="004128C7">
      <w:pPr>
        <w:jc w:val="center"/>
        <w:rPr>
          <w:rFonts w:cstheme="minorHAnsi"/>
        </w:rPr>
      </w:pPr>
      <w:r w:rsidRPr="004128C7">
        <w:rPr>
          <w:rFonts w:cstheme="minorHAnsi"/>
        </w:rPr>
        <w:t>3.) Woodrow Wilson’s 14 Points</w:t>
      </w:r>
    </w:p>
    <w:p w14:paraId="1C857020" w14:textId="77777777" w:rsidR="004128C7" w:rsidRPr="00D72651" w:rsidRDefault="004128C7" w:rsidP="004128C7">
      <w:pPr>
        <w:rPr>
          <w:rFonts w:ascii="Times New Roman" w:hAnsi="Times New Roman" w:cs="Times New Roman"/>
        </w:rPr>
      </w:pPr>
    </w:p>
    <w:p w14:paraId="462B4115" w14:textId="77777777" w:rsidR="004128C7" w:rsidRPr="00D72651" w:rsidRDefault="004128C7" w:rsidP="004128C7">
      <w:pPr>
        <w:pStyle w:val="NormalWeb"/>
        <w:shd w:val="clear" w:color="auto" w:fill="FFFFFF"/>
        <w:spacing w:before="0" w:after="150"/>
        <w:rPr>
          <w:sz w:val="22"/>
          <w:szCs w:val="22"/>
        </w:rPr>
      </w:pPr>
      <w:r w:rsidRPr="00D72651">
        <w:rPr>
          <w:sz w:val="22"/>
          <w:szCs w:val="22"/>
        </w:rPr>
        <w:t>VII</w:t>
      </w:r>
      <w:r w:rsidRPr="00D72651">
        <w:rPr>
          <w:sz w:val="22"/>
          <w:szCs w:val="22"/>
          <w:highlight w:val="yellow"/>
        </w:rPr>
        <w:t xml:space="preserve">. Belgium, the whole world </w:t>
      </w:r>
      <w:commentRangeStart w:id="15"/>
      <w:r w:rsidRPr="00D72651">
        <w:rPr>
          <w:sz w:val="22"/>
          <w:szCs w:val="22"/>
          <w:highlight w:val="yellow"/>
        </w:rPr>
        <w:t>will</w:t>
      </w:r>
      <w:commentRangeEnd w:id="15"/>
      <w:r w:rsidRPr="00D72651">
        <w:rPr>
          <w:rStyle w:val="CommentReference"/>
          <w:rFonts w:eastAsiaTheme="minorHAnsi"/>
          <w:sz w:val="22"/>
          <w:szCs w:val="22"/>
          <w:highlight w:val="yellow"/>
          <w:lang w:eastAsia="en-US"/>
        </w:rPr>
        <w:commentReference w:id="15"/>
      </w:r>
      <w:r w:rsidRPr="00D72651">
        <w:rPr>
          <w:sz w:val="22"/>
          <w:szCs w:val="22"/>
          <w:highlight w:val="yellow"/>
        </w:rPr>
        <w:t xml:space="preserve"> agree, must be evacuated and restored, without any attempt to limit the sovereignty which she enjoys in common with all other free nations.</w:t>
      </w:r>
      <w:r w:rsidRPr="00D72651">
        <w:rPr>
          <w:sz w:val="22"/>
          <w:szCs w:val="22"/>
        </w:rPr>
        <w:t xml:space="preserve"> No other single act will serve as this will serve to restore confidence among the nations in the laws which they have themselves set and determined for the government of their relations with one another. W</w:t>
      </w:r>
      <w:r w:rsidRPr="00D72651">
        <w:rPr>
          <w:sz w:val="22"/>
          <w:szCs w:val="22"/>
          <w:highlight w:val="yellow"/>
        </w:rPr>
        <w:t xml:space="preserve">ithout this </w:t>
      </w:r>
      <w:commentRangeStart w:id="16"/>
      <w:r w:rsidRPr="00D72651">
        <w:rPr>
          <w:sz w:val="22"/>
          <w:szCs w:val="22"/>
          <w:highlight w:val="yellow"/>
        </w:rPr>
        <w:t>healing</w:t>
      </w:r>
      <w:commentRangeEnd w:id="16"/>
      <w:r w:rsidRPr="00D72651">
        <w:rPr>
          <w:rStyle w:val="CommentReference"/>
          <w:rFonts w:eastAsiaTheme="minorHAnsi"/>
          <w:sz w:val="22"/>
          <w:szCs w:val="22"/>
          <w:highlight w:val="yellow"/>
          <w:lang w:eastAsia="en-US"/>
        </w:rPr>
        <w:commentReference w:id="16"/>
      </w:r>
      <w:r w:rsidRPr="00D72651">
        <w:rPr>
          <w:sz w:val="22"/>
          <w:szCs w:val="22"/>
          <w:highlight w:val="yellow"/>
        </w:rPr>
        <w:t xml:space="preserve"> act the whole structure and validity of international law is forever impaired.</w:t>
      </w:r>
    </w:p>
    <w:p w14:paraId="046CAB15" w14:textId="5D2FEEF9" w:rsidR="004128C7" w:rsidRPr="00D72651" w:rsidRDefault="004128C7" w:rsidP="004128C7">
      <w:pPr>
        <w:pStyle w:val="NormalWeb"/>
        <w:shd w:val="clear" w:color="auto" w:fill="FFFFFF"/>
        <w:spacing w:before="0" w:after="150"/>
        <w:rPr>
          <w:sz w:val="22"/>
          <w:szCs w:val="22"/>
        </w:rPr>
      </w:pPr>
      <w:r w:rsidRPr="00D72651">
        <w:rPr>
          <w:sz w:val="22"/>
          <w:szCs w:val="22"/>
        </w:rPr>
        <w:t xml:space="preserve">VIII. </w:t>
      </w:r>
      <w:r w:rsidRPr="00D72651">
        <w:rPr>
          <w:sz w:val="22"/>
          <w:szCs w:val="22"/>
          <w:highlight w:val="yellow"/>
        </w:rPr>
        <w:t xml:space="preserve">All French territory should be </w:t>
      </w:r>
      <w:r w:rsidR="00FC2EA2" w:rsidRPr="00D72651">
        <w:rPr>
          <w:sz w:val="22"/>
          <w:szCs w:val="22"/>
          <w:highlight w:val="yellow"/>
        </w:rPr>
        <w:t>freed,</w:t>
      </w:r>
      <w:r w:rsidRPr="00D72651">
        <w:rPr>
          <w:sz w:val="22"/>
          <w:szCs w:val="22"/>
          <w:highlight w:val="yellow"/>
        </w:rPr>
        <w:t xml:space="preserve"> and the invaded portions restored, and the wrong done to France by Prussia in 1871 in the matter of Alsace-</w:t>
      </w:r>
      <w:commentRangeStart w:id="17"/>
      <w:r w:rsidRPr="00D72651">
        <w:rPr>
          <w:sz w:val="22"/>
          <w:szCs w:val="22"/>
          <w:highlight w:val="yellow"/>
        </w:rPr>
        <w:t>Lorraine</w:t>
      </w:r>
      <w:commentRangeEnd w:id="17"/>
      <w:r w:rsidRPr="00D72651">
        <w:rPr>
          <w:rStyle w:val="CommentReference"/>
          <w:rFonts w:eastAsiaTheme="minorHAnsi"/>
          <w:sz w:val="22"/>
          <w:szCs w:val="22"/>
          <w:highlight w:val="yellow"/>
          <w:lang w:eastAsia="en-US"/>
        </w:rPr>
        <w:commentReference w:id="17"/>
      </w:r>
      <w:r w:rsidRPr="00D72651">
        <w:rPr>
          <w:sz w:val="22"/>
          <w:szCs w:val="22"/>
          <w:highlight w:val="yellow"/>
        </w:rPr>
        <w:t>, which has unsettled the peace of the world for nearly fifty years,</w:t>
      </w:r>
      <w:r w:rsidRPr="00D72651">
        <w:rPr>
          <w:sz w:val="22"/>
          <w:szCs w:val="22"/>
        </w:rPr>
        <w:t xml:space="preserve"> should be righted, in order that peace may once more be made secure in the interest of all.</w:t>
      </w:r>
    </w:p>
    <w:p w14:paraId="57EC000C" w14:textId="0A09E190" w:rsidR="004128C7" w:rsidRPr="00D72651" w:rsidRDefault="004128C7" w:rsidP="004128C7">
      <w:pPr>
        <w:pStyle w:val="NormalWeb"/>
        <w:shd w:val="clear" w:color="auto" w:fill="FFFFFF"/>
        <w:spacing w:before="0" w:after="150"/>
        <w:rPr>
          <w:sz w:val="22"/>
          <w:szCs w:val="22"/>
        </w:rPr>
      </w:pPr>
      <w:r w:rsidRPr="00D72651">
        <w:rPr>
          <w:sz w:val="22"/>
          <w:szCs w:val="22"/>
        </w:rPr>
        <w:t xml:space="preserve">IX. </w:t>
      </w:r>
      <w:r w:rsidRPr="00D72651">
        <w:rPr>
          <w:sz w:val="22"/>
          <w:szCs w:val="22"/>
          <w:highlight w:val="yellow"/>
        </w:rPr>
        <w:t xml:space="preserve">A readjustment of the frontiers of Italy </w:t>
      </w:r>
      <w:commentRangeStart w:id="18"/>
      <w:r w:rsidRPr="00D72651">
        <w:rPr>
          <w:sz w:val="22"/>
          <w:szCs w:val="22"/>
          <w:highlight w:val="yellow"/>
        </w:rPr>
        <w:t>should</w:t>
      </w:r>
      <w:commentRangeEnd w:id="18"/>
      <w:r w:rsidRPr="00D72651">
        <w:rPr>
          <w:rStyle w:val="CommentReference"/>
          <w:rFonts w:eastAsiaTheme="minorHAnsi"/>
          <w:sz w:val="22"/>
          <w:szCs w:val="22"/>
          <w:highlight w:val="yellow"/>
          <w:lang w:eastAsia="en-US"/>
        </w:rPr>
        <w:commentReference w:id="18"/>
      </w:r>
      <w:r w:rsidRPr="00D72651">
        <w:rPr>
          <w:sz w:val="22"/>
          <w:szCs w:val="22"/>
          <w:highlight w:val="yellow"/>
        </w:rPr>
        <w:t xml:space="preserve"> be </w:t>
      </w:r>
      <w:r w:rsidR="00FC2EA2" w:rsidRPr="00D72651">
        <w:rPr>
          <w:sz w:val="22"/>
          <w:szCs w:val="22"/>
          <w:highlight w:val="yellow"/>
        </w:rPr>
        <w:t>affected</w:t>
      </w:r>
      <w:r w:rsidRPr="00D72651">
        <w:rPr>
          <w:sz w:val="22"/>
          <w:szCs w:val="22"/>
        </w:rPr>
        <w:t xml:space="preserve"> along clearly recognizable lines of nationality.</w:t>
      </w:r>
    </w:p>
    <w:p w14:paraId="13CAA7C6" w14:textId="77777777" w:rsidR="004128C7" w:rsidRPr="00D72651" w:rsidRDefault="004128C7" w:rsidP="004128C7">
      <w:pPr>
        <w:pStyle w:val="NormalWeb"/>
        <w:shd w:val="clear" w:color="auto" w:fill="FFFFFF"/>
        <w:spacing w:before="0" w:after="150"/>
        <w:rPr>
          <w:sz w:val="22"/>
          <w:szCs w:val="22"/>
        </w:rPr>
      </w:pPr>
      <w:r w:rsidRPr="00D72651">
        <w:rPr>
          <w:sz w:val="22"/>
          <w:szCs w:val="22"/>
        </w:rPr>
        <w:t xml:space="preserve">X. The peoples of </w:t>
      </w:r>
      <w:r w:rsidRPr="00D72651">
        <w:rPr>
          <w:sz w:val="22"/>
          <w:szCs w:val="22"/>
          <w:highlight w:val="yellow"/>
        </w:rPr>
        <w:t xml:space="preserve">Austria-Hungary, whose place among the nations we wish to see safeguarded and assured, should be accorded the freest opportunity to autonomous </w:t>
      </w:r>
      <w:commentRangeStart w:id="19"/>
      <w:r w:rsidRPr="00D72651">
        <w:rPr>
          <w:sz w:val="22"/>
          <w:szCs w:val="22"/>
          <w:highlight w:val="yellow"/>
        </w:rPr>
        <w:t>development</w:t>
      </w:r>
      <w:commentRangeEnd w:id="19"/>
      <w:r w:rsidRPr="00D72651">
        <w:rPr>
          <w:rStyle w:val="CommentReference"/>
          <w:rFonts w:eastAsiaTheme="minorHAnsi"/>
          <w:sz w:val="22"/>
          <w:szCs w:val="22"/>
          <w:lang w:eastAsia="en-US"/>
        </w:rPr>
        <w:commentReference w:id="19"/>
      </w:r>
      <w:r w:rsidRPr="00D72651">
        <w:rPr>
          <w:sz w:val="22"/>
          <w:szCs w:val="22"/>
          <w:highlight w:val="yellow"/>
        </w:rPr>
        <w:t>.</w:t>
      </w:r>
    </w:p>
    <w:p w14:paraId="6093217B" w14:textId="77777777" w:rsidR="004128C7" w:rsidRPr="00D72651" w:rsidRDefault="004128C7" w:rsidP="004128C7">
      <w:pPr>
        <w:pStyle w:val="NormalWeb"/>
        <w:shd w:val="clear" w:color="auto" w:fill="FFFFFF"/>
        <w:spacing w:before="0" w:after="150"/>
        <w:rPr>
          <w:sz w:val="22"/>
          <w:szCs w:val="22"/>
        </w:rPr>
      </w:pPr>
      <w:r w:rsidRPr="00D72651">
        <w:rPr>
          <w:sz w:val="22"/>
          <w:szCs w:val="22"/>
        </w:rPr>
        <w:t>XI. Rumania, Serbia, and Montenegro should be evacuated; occupied territories restored; Serbia accorded free and secure access to the sea; and the relations of the several Balkan states to one another determined by friendly counsel along historically established lines of allegiance and nationality; and international guarantees of the political and economic independence and territorial integrity of the several Balkan states should be entered into.</w:t>
      </w:r>
    </w:p>
    <w:p w14:paraId="077861A0" w14:textId="77777777" w:rsidR="004128C7" w:rsidRPr="00D72651" w:rsidRDefault="004128C7" w:rsidP="004128C7">
      <w:pPr>
        <w:pStyle w:val="NormalWeb"/>
        <w:shd w:val="clear" w:color="auto" w:fill="FFFFFF"/>
        <w:spacing w:before="0" w:after="150"/>
        <w:rPr>
          <w:sz w:val="22"/>
          <w:szCs w:val="22"/>
        </w:rPr>
      </w:pPr>
      <w:r w:rsidRPr="00D72651">
        <w:rPr>
          <w:sz w:val="22"/>
          <w:szCs w:val="22"/>
        </w:rPr>
        <w:t xml:space="preserve">XII. The Turkish portion of the present Ottoman Empire should be assured a secure sovereignty, </w:t>
      </w:r>
      <w:r w:rsidRPr="00D72651">
        <w:rPr>
          <w:sz w:val="22"/>
          <w:szCs w:val="22"/>
          <w:highlight w:val="yellow"/>
        </w:rPr>
        <w:t xml:space="preserve">but the other </w:t>
      </w:r>
      <w:commentRangeStart w:id="20"/>
      <w:r w:rsidRPr="00D72651">
        <w:rPr>
          <w:sz w:val="22"/>
          <w:szCs w:val="22"/>
          <w:highlight w:val="yellow"/>
        </w:rPr>
        <w:t>nationalities</w:t>
      </w:r>
      <w:commentRangeEnd w:id="20"/>
      <w:r w:rsidRPr="00D72651">
        <w:rPr>
          <w:rStyle w:val="CommentReference"/>
          <w:rFonts w:eastAsiaTheme="minorHAnsi"/>
          <w:sz w:val="22"/>
          <w:szCs w:val="22"/>
          <w:highlight w:val="yellow"/>
          <w:lang w:eastAsia="en-US"/>
        </w:rPr>
        <w:commentReference w:id="20"/>
      </w:r>
      <w:r w:rsidRPr="00D72651">
        <w:rPr>
          <w:sz w:val="22"/>
          <w:szCs w:val="22"/>
          <w:highlight w:val="yellow"/>
        </w:rPr>
        <w:t xml:space="preserve"> which are now under Turkish rule should be assured an undoubted security of life and an abs</w:t>
      </w:r>
      <w:r w:rsidRPr="00D72651">
        <w:rPr>
          <w:sz w:val="22"/>
          <w:szCs w:val="22"/>
        </w:rPr>
        <w:t>olutely unmolested opportunity of autonomous development, and the Dardanelles should be permanently opened as a free passage to the ships and commerce of all nations under international guarantees.</w:t>
      </w:r>
    </w:p>
    <w:p w14:paraId="3045E6DB" w14:textId="77777777" w:rsidR="004128C7" w:rsidRPr="00D72651" w:rsidRDefault="004128C7" w:rsidP="004128C7">
      <w:pPr>
        <w:pStyle w:val="NormalWeb"/>
        <w:shd w:val="clear" w:color="auto" w:fill="FFFFFF"/>
        <w:spacing w:before="0" w:after="150"/>
        <w:rPr>
          <w:sz w:val="22"/>
          <w:szCs w:val="22"/>
        </w:rPr>
      </w:pPr>
      <w:r w:rsidRPr="00D72651">
        <w:rPr>
          <w:sz w:val="22"/>
          <w:szCs w:val="22"/>
        </w:rPr>
        <w:t>XIII. An independent Polish state should be erected which should include the territories inhabited by indisputably Polish populations, which should be assured a free and secure access to the sea, and whose political and economic independence and territorial integrity should be guaranteed by international covenant.</w:t>
      </w:r>
    </w:p>
    <w:p w14:paraId="5F9970B3" w14:textId="77777777" w:rsidR="004128C7" w:rsidRDefault="004128C7" w:rsidP="004128C7">
      <w:pPr>
        <w:rPr>
          <w:rFonts w:ascii="Times New Roman" w:hAnsi="Times New Roman" w:cs="Times New Roman"/>
        </w:rPr>
      </w:pPr>
    </w:p>
    <w:p w14:paraId="27F01A94" w14:textId="68E3A117" w:rsidR="008C111A" w:rsidRDefault="008C111A" w:rsidP="008C111A">
      <w:r>
        <w:t xml:space="preserve">The source above contains points 7 to 13 of Woodrow Wilsons ’14 points’ of 1918, all of which centre around the treatment that should be afforded to individual nations regarding their land, sovereignty and the state of their borders. Of the lands occupied during the First World War, Wilson focuses on the revival of Belgium and the states </w:t>
      </w:r>
      <w:r w:rsidR="00FC2EA2">
        <w:t>of Poland</w:t>
      </w:r>
      <w:r>
        <w:t xml:space="preserve">, Romania, Serbia, and Montenegro, and the creation of a Turkish state. His points also include consolidation of land for the French and Italians, restoring their territories at the demand of these respective nations to ensure their continued co-operation with peace efforts. The 14 points as a whole represented President Wilson’s attempts to outline a vision for achieving peace in a post-war world following the destruction of the war years. </w:t>
      </w:r>
    </w:p>
    <w:p w14:paraId="41385B69" w14:textId="66C46881" w:rsidR="008C111A" w:rsidRDefault="008C111A" w:rsidP="008C111A">
      <w:r>
        <w:lastRenderedPageBreak/>
        <w:t xml:space="preserve">Point VII of </w:t>
      </w:r>
      <w:r w:rsidR="00FC2EA2">
        <w:t>this source</w:t>
      </w:r>
      <w:r>
        <w:t xml:space="preserve">, referring to the restoration of Belgium with no limits to her sovereignty, implies much about the allied view of where and why the war began. The language that Wilson uses places substantial emphasis on the importance of Belgium being free in an international context. The line “no other single act will serve… to restore confidence among the nations” acts as both a condemnation of the invasion of Belgium, and as a comment on the political impact of the first world war on global diplomacy. Though not explicitly said, this comment is asserting that with her invasion of Belgium, Germany drew the surrounding nations into conflict by upsetting the relations and balance between states. The weight that this comment carries shows that, from the allied point of view, the invasion of Belgium marked the very beginning of the war and threw the geopolitical climate in to further disarray, at the loss of effective implementation of international law. In order to ‘heal’ the “whole structure and validity of international law”, Wilson evidently believed that the standing of each afflicted nation should be remedied and restored to that which they occupied before the conflict. Wilson’s beliefs in the importance of restoring the political landscape to a state of peace are reflected in the tone and wording of this clause, as he attempted to ‘restore’ Europe to a state in which international law could be effectively applied. </w:t>
      </w:r>
    </w:p>
    <w:p w14:paraId="2A17951A" w14:textId="4BC5C12A" w:rsidR="008C111A" w:rsidRDefault="008C111A" w:rsidP="008C111A">
      <w:r>
        <w:t xml:space="preserve">There is little comment on the involvement of Austria-Hungary and her contributions toward the start of the </w:t>
      </w:r>
      <w:r w:rsidR="00FC2EA2">
        <w:t>war and</w:t>
      </w:r>
      <w:r>
        <w:t xml:space="preserve"> considering the inclusion of a point specifically protecting Austria-Hungary and her right to stand alongside free nations, it is evident that the Allies viewed Germany as the main aggressor in the conflict. To a certain extent, this relieves some responsibility from Austria-Hungary for her role in the build up to war in favour of achieving full condemnation of Germany. This is not a completely inconceivable belief when considering points VIII and IX which focus on the reconsolidation, and expansion of both France and Italy. French reactions to the 14 points were far from ecstatic, and the French Prime minister Georges Clemenceau is recorded to have remarked that “the good lord only had 10”</w:t>
      </w:r>
      <w:r>
        <w:rPr>
          <w:rStyle w:val="FootnoteReference"/>
        </w:rPr>
        <w:footnoteReference w:id="12"/>
      </w:r>
      <w:r>
        <w:t xml:space="preserve">.While these points were a form of appeasement to gain the support of the Allied nations, they also reflect the aims of Wilson in putting them forward. In order to establish the </w:t>
      </w:r>
      <w:r w:rsidR="00FC2EA2">
        <w:t>peace</w:t>
      </w:r>
      <w:r>
        <w:t xml:space="preserve"> he was actively trying to make, everyone had to be on board with his conditions – and this includes maintaining the image of Germany being the main aggressor as the Allies believed her to be. </w:t>
      </w:r>
    </w:p>
    <w:p w14:paraId="4F526B6D" w14:textId="77777777" w:rsidR="008C111A" w:rsidRPr="004128C7" w:rsidRDefault="008C111A" w:rsidP="004128C7">
      <w:pPr>
        <w:rPr>
          <w:rFonts w:ascii="Times New Roman" w:hAnsi="Times New Roman" w:cs="Times New Roman"/>
        </w:rPr>
      </w:pPr>
    </w:p>
    <w:p w14:paraId="0CCC819B" w14:textId="77777777" w:rsidR="00334249" w:rsidRDefault="00334249" w:rsidP="00334249"/>
    <w:p w14:paraId="1C94D6B3" w14:textId="77777777" w:rsidR="00334249" w:rsidRDefault="00334249" w:rsidP="00334249"/>
    <w:p w14:paraId="371E21BB" w14:textId="78FD85D7" w:rsidR="00404AB9" w:rsidRDefault="00D93096" w:rsidP="00147B1D">
      <w:pPr>
        <w:tabs>
          <w:tab w:val="left" w:pos="2933"/>
        </w:tabs>
        <w:rPr>
          <w:rFonts w:cstheme="minorHAnsi"/>
        </w:rPr>
      </w:pPr>
      <w:r>
        <w:rPr>
          <w:rFonts w:cstheme="minorHAnsi"/>
        </w:rPr>
        <w:t>Bibliography:</w:t>
      </w:r>
    </w:p>
    <w:p w14:paraId="4BB1F0CF" w14:textId="77777777" w:rsidR="00B43134" w:rsidRDefault="00B43134" w:rsidP="00D93096">
      <w:pPr>
        <w:pStyle w:val="FootnoteText"/>
      </w:pPr>
      <w:r>
        <w:t>Atkinson,</w:t>
      </w:r>
      <w:r w:rsidRPr="00D93096">
        <w:t xml:space="preserve"> </w:t>
      </w:r>
      <w:r>
        <w:t xml:space="preserve">Jimmy ‘The Treaty of Versailles and its consequences’, </w:t>
      </w:r>
      <w:r>
        <w:rPr>
          <w:i/>
          <w:iCs/>
        </w:rPr>
        <w:t xml:space="preserve">Jimmy Atkinson, </w:t>
      </w:r>
      <w:r>
        <w:t>&lt;h</w:t>
      </w:r>
      <w:r w:rsidRPr="00517188">
        <w:t>ttps://jimmyatkinson.com/papers/the-treaty-of-versailles-and-its-consequences/</w:t>
      </w:r>
      <w:r>
        <w:t>&gt;</w:t>
      </w:r>
    </w:p>
    <w:p w14:paraId="04700E11" w14:textId="77777777" w:rsidR="00B43134" w:rsidRPr="007E55CA" w:rsidRDefault="00B43134" w:rsidP="00D93096">
      <w:pPr>
        <w:pStyle w:val="FootnoteText"/>
      </w:pPr>
      <w:r>
        <w:t>Binkley</w:t>
      </w:r>
      <w:r>
        <w:t xml:space="preserve">, Robert. C., ‘The Guilt Clause in the Versailles Treaty’, </w:t>
      </w:r>
      <w:r>
        <w:rPr>
          <w:i/>
          <w:iCs/>
        </w:rPr>
        <w:t xml:space="preserve">Current History, </w:t>
      </w:r>
      <w:r>
        <w:t>(1929), 294-300</w:t>
      </w:r>
    </w:p>
    <w:p w14:paraId="59D865FC" w14:textId="77777777" w:rsidR="00B43134" w:rsidRPr="00B43134" w:rsidRDefault="00B43134" w:rsidP="00D93096">
      <w:pPr>
        <w:pStyle w:val="FootnoteText"/>
      </w:pPr>
      <w:r w:rsidRPr="00B43134">
        <w:t>Blanning,</w:t>
      </w:r>
      <w:r w:rsidRPr="00B43134">
        <w:t xml:space="preserve"> </w:t>
      </w:r>
      <w:r w:rsidRPr="00B43134">
        <w:t>Tim</w:t>
      </w:r>
      <w:r w:rsidRPr="00B43134">
        <w:t>,</w:t>
      </w:r>
      <w:r w:rsidRPr="00B43134">
        <w:t xml:space="preserve"> </w:t>
      </w:r>
      <w:r w:rsidRPr="00B43134">
        <w:rPr>
          <w:i/>
          <w:iCs/>
        </w:rPr>
        <w:t xml:space="preserve">Frederick the Great: King of Prussia, </w:t>
      </w:r>
      <w:r w:rsidRPr="00B43134">
        <w:t>([London(?)]; Penguin UK 2015)</w:t>
      </w:r>
    </w:p>
    <w:p w14:paraId="5DCD5D25" w14:textId="77777777" w:rsidR="00B43134" w:rsidRPr="00B43134" w:rsidRDefault="00B43134" w:rsidP="00D93096">
      <w:pPr>
        <w:tabs>
          <w:tab w:val="left" w:pos="2933"/>
        </w:tabs>
        <w:rPr>
          <w:rFonts w:cstheme="minorHAnsi"/>
          <w:sz w:val="20"/>
          <w:szCs w:val="20"/>
        </w:rPr>
      </w:pPr>
      <w:r w:rsidRPr="00B43134">
        <w:rPr>
          <w:sz w:val="20"/>
          <w:szCs w:val="20"/>
        </w:rPr>
        <w:t>Chao-Fong</w:t>
      </w:r>
      <w:r w:rsidRPr="00B43134">
        <w:rPr>
          <w:sz w:val="20"/>
          <w:szCs w:val="20"/>
        </w:rPr>
        <w:t xml:space="preserve"> </w:t>
      </w:r>
      <w:r w:rsidRPr="00B43134">
        <w:rPr>
          <w:sz w:val="20"/>
          <w:szCs w:val="20"/>
        </w:rPr>
        <w:t xml:space="preserve">Leonie, ‘What Were Woodrow Wilson’s 14 Points?’, </w:t>
      </w:r>
      <w:r w:rsidRPr="00B43134">
        <w:rPr>
          <w:i/>
          <w:iCs/>
          <w:sz w:val="20"/>
          <w:szCs w:val="20"/>
        </w:rPr>
        <w:t>History Hit</w:t>
      </w:r>
      <w:r w:rsidRPr="00B43134">
        <w:rPr>
          <w:sz w:val="20"/>
          <w:szCs w:val="20"/>
        </w:rPr>
        <w:t xml:space="preserve"> (2020) &lt;</w:t>
      </w:r>
      <w:hyperlink r:id="rId12" w:history="1">
        <w:r w:rsidRPr="00B43134">
          <w:rPr>
            <w:rStyle w:val="Hyperlink"/>
            <w:sz w:val="20"/>
            <w:szCs w:val="20"/>
          </w:rPr>
          <w:t>https://www.historyhit.com/what-were-woodrow-wilsons-14-points/#:~:text=Upon%20hearing%20Wilson's%2014%20Points,heavy%20losses%20in%20the%20war</w:t>
        </w:r>
      </w:hyperlink>
      <w:r w:rsidRPr="00B43134">
        <w:rPr>
          <w:sz w:val="20"/>
          <w:szCs w:val="20"/>
        </w:rPr>
        <w:t>. &gt;</w:t>
      </w:r>
    </w:p>
    <w:p w14:paraId="2A7B4429" w14:textId="3410D323" w:rsidR="00B43134" w:rsidRPr="00B43134" w:rsidRDefault="00B43134" w:rsidP="00D93096">
      <w:pPr>
        <w:pStyle w:val="FootnoteText"/>
      </w:pPr>
      <w:r w:rsidRPr="00B43134">
        <w:t xml:space="preserve">Editors at Lumen </w:t>
      </w:r>
      <w:r w:rsidR="00FC2EA2" w:rsidRPr="00B43134">
        <w:t>Learning, ‘</w:t>
      </w:r>
      <w:r w:rsidRPr="00B43134">
        <w:t xml:space="preserve">Prussia Under Frederick the Great’, </w:t>
      </w:r>
      <w:r w:rsidRPr="00B43134">
        <w:rPr>
          <w:i/>
          <w:iCs/>
        </w:rPr>
        <w:t xml:space="preserve">History of Western Civilisation II: Enlightened Despots, 21.2.3, </w:t>
      </w:r>
      <w:r w:rsidRPr="00B43134">
        <w:t>&lt;https://courses.lumenlearning.com/suny-hccc-worldhistory2/chapter/prussia-under-frederick-the-great/&gt;</w:t>
      </w:r>
    </w:p>
    <w:p w14:paraId="55F2AC10" w14:textId="77777777" w:rsidR="00B43134" w:rsidRPr="00B43134" w:rsidRDefault="00B43134" w:rsidP="00D93096">
      <w:pPr>
        <w:pStyle w:val="FootnoteText"/>
      </w:pPr>
      <w:r w:rsidRPr="00B43134">
        <w:lastRenderedPageBreak/>
        <w:t xml:space="preserve">Editors of Encyclopaedia Britannica, ‘French and Indian War: North American History’ </w:t>
      </w:r>
      <w:r w:rsidRPr="00B43134">
        <w:rPr>
          <w:i/>
          <w:iCs/>
        </w:rPr>
        <w:t>Wars, Battles and Armed Conflicts,</w:t>
      </w:r>
      <w:r w:rsidRPr="00B43134">
        <w:t xml:space="preserve"> &lt; </w:t>
      </w:r>
      <w:hyperlink r:id="rId13" w:history="1">
        <w:r w:rsidRPr="00B43134">
          <w:rPr>
            <w:rStyle w:val="Hyperlink"/>
          </w:rPr>
          <w:t>https://www.britannica.com/event/French-and-Indian-War</w:t>
        </w:r>
      </w:hyperlink>
      <w:r w:rsidRPr="00B43134">
        <w:t xml:space="preserve"> &gt;</w:t>
      </w:r>
    </w:p>
    <w:p w14:paraId="59BFD37A" w14:textId="77777777" w:rsidR="00B43134" w:rsidRPr="00B43134" w:rsidRDefault="00B43134" w:rsidP="00D93096">
      <w:pPr>
        <w:pStyle w:val="FootnoteText"/>
      </w:pPr>
      <w:r w:rsidRPr="00B43134">
        <w:t>Elliot,</w:t>
      </w:r>
      <w:r w:rsidRPr="00B43134">
        <w:t xml:space="preserve"> </w:t>
      </w:r>
      <w:r w:rsidRPr="00B43134">
        <w:t>Simon</w:t>
      </w:r>
      <w:r w:rsidRPr="00B43134">
        <w:t>,</w:t>
      </w:r>
      <w:r w:rsidRPr="00B43134">
        <w:t xml:space="preserve"> Willtlock,</w:t>
      </w:r>
      <w:r w:rsidRPr="00B43134">
        <w:t xml:space="preserve"> </w:t>
      </w:r>
      <w:r w:rsidRPr="00B43134">
        <w:t xml:space="preserve">Keith </w:t>
      </w:r>
      <w:r w:rsidRPr="00B43134">
        <w:rPr>
          <w:i/>
          <w:iCs/>
        </w:rPr>
        <w:t>The Enlightenment Texts, (Milton Keynes: The Open University, 1992)</w:t>
      </w:r>
    </w:p>
    <w:p w14:paraId="2F20DE37" w14:textId="77777777" w:rsidR="00B43134" w:rsidRPr="00C507AB" w:rsidRDefault="00B43134" w:rsidP="00D93096">
      <w:pPr>
        <w:pStyle w:val="FootnoteText"/>
        <w:rPr>
          <w:rFonts w:cstheme="minorHAnsi"/>
        </w:rPr>
      </w:pPr>
      <w:r>
        <w:t>Fuller,</w:t>
      </w:r>
      <w:r w:rsidRPr="00D93096">
        <w:t xml:space="preserve"> </w:t>
      </w:r>
      <w:r>
        <w:t>Edward W. ‘Ke</w:t>
      </w:r>
      <w:r w:rsidRPr="00C507AB">
        <w:rPr>
          <w:rFonts w:cstheme="minorHAnsi"/>
        </w:rPr>
        <w:t xml:space="preserve">ynes and the Versailles Treaty’s Infamous “Article 231”, </w:t>
      </w:r>
      <w:r w:rsidRPr="00C507AB">
        <w:rPr>
          <w:rFonts w:cstheme="minorHAnsi"/>
          <w:i/>
          <w:iCs/>
        </w:rPr>
        <w:t xml:space="preserve">Mises Wire </w:t>
      </w:r>
      <w:r w:rsidRPr="00C507AB">
        <w:rPr>
          <w:rFonts w:cstheme="minorHAnsi"/>
        </w:rPr>
        <w:t>&lt;https://mises.org/wire/keynes-and-versailles-treatys-infamous-article-231&gt;</w:t>
      </w:r>
    </w:p>
    <w:p w14:paraId="1AF9B73A" w14:textId="77777777" w:rsidR="00B43134" w:rsidRDefault="00B43134" w:rsidP="00D93096">
      <w:pPr>
        <w:pStyle w:val="FootnoteText"/>
      </w:pPr>
      <w:r>
        <w:t>Kiger,</w:t>
      </w:r>
      <w:r w:rsidRPr="00D93096">
        <w:t xml:space="preserve"> </w:t>
      </w:r>
      <w:r>
        <w:t>Patrick J</w:t>
      </w:r>
      <w:r>
        <w:t>,</w:t>
      </w:r>
      <w:r>
        <w:t xml:space="preserve"> ‘The Treaty of Versailles Provisions’, </w:t>
      </w:r>
      <w:r>
        <w:rPr>
          <w:i/>
          <w:iCs/>
        </w:rPr>
        <w:t>History</w:t>
      </w:r>
      <w:r>
        <w:t xml:space="preserve"> &lt; </w:t>
      </w:r>
      <w:hyperlink r:id="rId14" w:history="1">
        <w:r w:rsidRPr="0053322B">
          <w:rPr>
            <w:rStyle w:val="Hyperlink"/>
          </w:rPr>
          <w:t>https://www.history.com/news/treaty-of-versailles-provisions</w:t>
        </w:r>
      </w:hyperlink>
      <w:r>
        <w:t xml:space="preserve"> &gt;</w:t>
      </w:r>
    </w:p>
    <w:p w14:paraId="78F6FE57" w14:textId="77777777" w:rsidR="00B43134" w:rsidRPr="00B43134" w:rsidRDefault="00B43134" w:rsidP="00D93096">
      <w:pPr>
        <w:pStyle w:val="FootnoteText"/>
      </w:pPr>
      <w:r w:rsidRPr="00B43134">
        <w:t>Michel</w:t>
      </w:r>
      <w:r w:rsidRPr="00B43134">
        <w:t xml:space="preserve">, </w:t>
      </w:r>
      <w:r w:rsidRPr="00B43134">
        <w:t xml:space="preserve">Antoine, </w:t>
      </w:r>
      <w:r w:rsidRPr="00B43134">
        <w:rPr>
          <w:i/>
          <w:iCs/>
        </w:rPr>
        <w:t xml:space="preserve">Louis XVI, </w:t>
      </w:r>
      <w:r w:rsidRPr="00B43134">
        <w:t>([Paris]; Fayard, 1989)</w:t>
      </w:r>
    </w:p>
    <w:p w14:paraId="36883A61" w14:textId="77777777" w:rsidR="00B43134" w:rsidRPr="00B43134" w:rsidRDefault="00B43134" w:rsidP="00D93096">
      <w:pPr>
        <w:pStyle w:val="FootnoteText"/>
      </w:pPr>
      <w:r w:rsidRPr="00C507AB">
        <w:rPr>
          <w:rFonts w:cstheme="minorHAnsi"/>
          <w:shd w:val="clear" w:color="auto" w:fill="FFFFFF"/>
        </w:rPr>
        <w:t xml:space="preserve">Miller, David H. </w:t>
      </w:r>
      <w:r w:rsidRPr="00C507AB">
        <w:rPr>
          <w:rStyle w:val="Emphasis"/>
          <w:rFonts w:cstheme="minorHAnsi"/>
          <w:shd w:val="clear" w:color="auto" w:fill="FFFFFF"/>
        </w:rPr>
        <w:t xml:space="preserve">My Diary </w:t>
      </w:r>
      <w:r w:rsidRPr="00B43134">
        <w:rPr>
          <w:rStyle w:val="Emphasis"/>
          <w:rFonts w:cstheme="minorHAnsi"/>
          <w:shd w:val="clear" w:color="auto" w:fill="FFFFFF"/>
        </w:rPr>
        <w:t>at the Conference of Paris</w:t>
      </w:r>
      <w:r w:rsidRPr="00B43134">
        <w:rPr>
          <w:rFonts w:cstheme="minorHAnsi"/>
          <w:shd w:val="clear" w:color="auto" w:fill="FFFFFF"/>
        </w:rPr>
        <w:t xml:space="preserve">, (New York; Appeal Print co.,1924) </w:t>
      </w:r>
    </w:p>
    <w:p w14:paraId="23346EEF" w14:textId="77777777" w:rsidR="00B43134" w:rsidRDefault="00B43134" w:rsidP="00D93096">
      <w:pPr>
        <w:pStyle w:val="FootnoteText"/>
      </w:pPr>
      <w:r>
        <w:t xml:space="preserve">Office of the Historian, ‘The Paris Peace Conference and the Treaty of Versailles’, </w:t>
      </w:r>
      <w:r>
        <w:rPr>
          <w:i/>
          <w:iCs/>
        </w:rPr>
        <w:t xml:space="preserve">Foreign Service Institute, </w:t>
      </w:r>
      <w:r>
        <w:t>&lt;</w:t>
      </w:r>
      <w:hyperlink r:id="rId15" w:history="1">
        <w:r w:rsidRPr="0053322B">
          <w:rPr>
            <w:rStyle w:val="Hyperlink"/>
          </w:rPr>
          <w:t>https://history.state.gov/milestones/1914-1920/paris-peace</w:t>
        </w:r>
      </w:hyperlink>
      <w:r>
        <w:rPr>
          <w:rStyle w:val="Hyperlink"/>
          <w:color w:val="auto"/>
          <w:u w:val="none"/>
        </w:rPr>
        <w:t>&gt;</w:t>
      </w:r>
      <w:r>
        <w:t xml:space="preserve"> </w:t>
      </w:r>
    </w:p>
    <w:sectPr w:rsidR="00B43134">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Amber Minney" w:date="2022-06-04T14:01:00Z" w:initials="AM">
    <w:p w14:paraId="56CA2B5F" w14:textId="77777777" w:rsidR="00AB4F4D" w:rsidRDefault="00AB4F4D" w:rsidP="006673CC">
      <w:pPr>
        <w:pStyle w:val="CommentText"/>
      </w:pPr>
      <w:r>
        <w:rPr>
          <w:rStyle w:val="CommentReference"/>
        </w:rPr>
        <w:annotationRef/>
      </w:r>
      <w:r>
        <w:t>Not all allied governments really got a say in what happens, largely the main  powers</w:t>
      </w:r>
    </w:p>
  </w:comment>
  <w:comment w:id="1" w:author="Amber Minney" w:date="2022-06-04T14:05:00Z" w:initials="AM">
    <w:p w14:paraId="0C31757C" w14:textId="77777777" w:rsidR="00A1297E" w:rsidRDefault="00A1297E" w:rsidP="00231AE2">
      <w:pPr>
        <w:pStyle w:val="CommentText"/>
      </w:pPr>
      <w:r>
        <w:rPr>
          <w:rStyle w:val="CommentReference"/>
        </w:rPr>
        <w:annotationRef/>
      </w:r>
      <w:r>
        <w:t xml:space="preserve">Judicial or moral? Initially accept reparations for war damages but this demands complete acceptance of guilt and clears allies </w:t>
      </w:r>
    </w:p>
  </w:comment>
  <w:comment w:id="2" w:author="Amber Minney" w:date="2022-06-04T14:02:00Z" w:initials="AM">
    <w:p w14:paraId="44AEF3D0" w14:textId="6074BDC2" w:rsidR="000D45F3" w:rsidRDefault="000D45F3" w:rsidP="00A5693F">
      <w:pPr>
        <w:pStyle w:val="CommentText"/>
      </w:pPr>
      <w:r>
        <w:rPr>
          <w:rStyle w:val="CommentReference"/>
        </w:rPr>
        <w:annotationRef/>
      </w:r>
      <w:r>
        <w:t>Definition of 'all' changes throughout the process &amp; peace conference as motivation changes</w:t>
      </w:r>
    </w:p>
  </w:comment>
  <w:comment w:id="3" w:author="Amber Minney" w:date="2022-06-04T14:02:00Z" w:initials="AM">
    <w:p w14:paraId="4F9800DF" w14:textId="77777777" w:rsidR="00A1297E" w:rsidRDefault="009C333F">
      <w:pPr>
        <w:pStyle w:val="CommentText"/>
      </w:pPr>
      <w:r>
        <w:rPr>
          <w:rStyle w:val="CommentReference"/>
        </w:rPr>
        <w:annotationRef/>
      </w:r>
      <w:r w:rsidR="00A1297E">
        <w:t xml:space="preserve">Defence of overseas properties and colonies, economic motivations &amp; defence of standing </w:t>
      </w:r>
    </w:p>
    <w:p w14:paraId="04A51EB5" w14:textId="77777777" w:rsidR="00A1297E" w:rsidRDefault="00A1297E" w:rsidP="00D579DA">
      <w:pPr>
        <w:pStyle w:val="CommentText"/>
      </w:pPr>
      <w:r>
        <w:t>Protecting their empires from Germany trying to built the same</w:t>
      </w:r>
    </w:p>
  </w:comment>
  <w:comment w:id="4" w:author="Amber Minney" w:date="2022-06-04T14:03:00Z" w:initials="AM">
    <w:p w14:paraId="7E748814" w14:textId="0F0A7544" w:rsidR="00031612" w:rsidRDefault="00031612" w:rsidP="00367214">
      <w:pPr>
        <w:pStyle w:val="CommentText"/>
      </w:pPr>
      <w:r>
        <w:rPr>
          <w:rStyle w:val="CommentReference"/>
        </w:rPr>
        <w:annotationRef/>
      </w:r>
      <w:r>
        <w:t>Allies presented as the blameless and injured party - promotes notion of need for reparation?</w:t>
      </w:r>
    </w:p>
  </w:comment>
  <w:comment w:id="5" w:author="Amber Minney" w:date="2022-06-04T14:03:00Z" w:initials="AM">
    <w:p w14:paraId="61C89BBA" w14:textId="77777777" w:rsidR="00FC6151" w:rsidRDefault="00FC6151" w:rsidP="000F36A5">
      <w:pPr>
        <w:pStyle w:val="CommentText"/>
      </w:pPr>
      <w:r>
        <w:rPr>
          <w:rStyle w:val="CommentReference"/>
        </w:rPr>
        <w:annotationRef/>
      </w:r>
      <w:r>
        <w:t xml:space="preserve">Again with the moral ambiguity </w:t>
      </w:r>
    </w:p>
  </w:comment>
  <w:comment w:id="6" w:author="Amber Minney" w:date="2022-06-04T14:04:00Z" w:initials="AM">
    <w:p w14:paraId="3323AB68" w14:textId="77777777" w:rsidR="00FC6151" w:rsidRDefault="00FC6151" w:rsidP="004F5208">
      <w:pPr>
        <w:pStyle w:val="CommentText"/>
      </w:pPr>
      <w:r>
        <w:rPr>
          <w:rStyle w:val="CommentReference"/>
        </w:rPr>
        <w:annotationRef/>
      </w:r>
      <w:r>
        <w:t>Very loaded term, ignores role of all of other countries in the build up, especially the arms and race and austria hungary - aggression is also morally ambiguous, making Germany seem the sole bad guy</w:t>
      </w:r>
    </w:p>
  </w:comment>
  <w:comment w:id="7" w:author="Amber Minney" w:date="2022-06-03T14:12:00Z" w:initials="AM">
    <w:p w14:paraId="14EB2502" w14:textId="7A738733" w:rsidR="00872C75" w:rsidRDefault="00872C75" w:rsidP="00872C75">
      <w:pPr>
        <w:pStyle w:val="CommentText"/>
      </w:pPr>
      <w:r>
        <w:rPr>
          <w:rStyle w:val="CommentReference"/>
        </w:rPr>
        <w:annotationRef/>
      </w:r>
      <w:r>
        <w:t>Anti-revolutionary sentiments? Calls on the greed and mistrust of governmental leaders over monarchs</w:t>
      </w:r>
    </w:p>
  </w:comment>
  <w:comment w:id="8" w:author="Amber Minney" w:date="2022-06-03T14:13:00Z" w:initials="AM">
    <w:p w14:paraId="1BF783C9" w14:textId="77777777" w:rsidR="00872C75" w:rsidRDefault="00872C75" w:rsidP="00872C75">
      <w:pPr>
        <w:pStyle w:val="CommentText"/>
      </w:pPr>
      <w:r>
        <w:rPr>
          <w:rStyle w:val="CommentReference"/>
        </w:rPr>
        <w:annotationRef/>
      </w:r>
      <w:r>
        <w:t xml:space="preserve">Divine right of kings, the right of a monarch to keep everything within the hierarchy </w:t>
      </w:r>
    </w:p>
  </w:comment>
  <w:comment w:id="9" w:author="Amber Minney" w:date="2022-06-03T14:14:00Z" w:initials="AM">
    <w:p w14:paraId="0187897E" w14:textId="77777777" w:rsidR="00872C75" w:rsidRDefault="00872C75" w:rsidP="00872C75">
      <w:pPr>
        <w:pStyle w:val="CommentText"/>
      </w:pPr>
      <w:r>
        <w:rPr>
          <w:rStyle w:val="CommentReference"/>
        </w:rPr>
        <w:annotationRef/>
      </w:r>
      <w:r>
        <w:t>Justification for the divine right of kings and the continuation of a single ruler</w:t>
      </w:r>
    </w:p>
  </w:comment>
  <w:comment w:id="10" w:author="Amber Minney" w:date="2022-06-03T14:18:00Z" w:initials="AM">
    <w:p w14:paraId="47B26796" w14:textId="77777777" w:rsidR="00872C75" w:rsidRDefault="00872C75" w:rsidP="00872C75">
      <w:pPr>
        <w:pStyle w:val="CommentText"/>
      </w:pPr>
      <w:r>
        <w:rPr>
          <w:rStyle w:val="CommentReference"/>
        </w:rPr>
        <w:annotationRef/>
      </w:r>
      <w:r>
        <w:t xml:space="preserve">Views france as weak, disorganised and ineffective </w:t>
      </w:r>
    </w:p>
  </w:comment>
  <w:comment w:id="11" w:author="Amber Minney" w:date="2022-06-03T14:20:00Z" w:initials="AM">
    <w:p w14:paraId="223CC3E8" w14:textId="77777777" w:rsidR="00872C75" w:rsidRDefault="00872C75" w:rsidP="00872C75">
      <w:pPr>
        <w:pStyle w:val="CommentText"/>
      </w:pPr>
      <w:r>
        <w:rPr>
          <w:rStyle w:val="CommentReference"/>
        </w:rPr>
        <w:annotationRef/>
      </w:r>
      <w:r>
        <w:t>Implies the English are actively listening to Versailles, english fear of rev. sentiments spreading?</w:t>
      </w:r>
    </w:p>
  </w:comment>
  <w:comment w:id="12" w:author="Amber Minney" w:date="2022-06-03T14:19:00Z" w:initials="AM">
    <w:p w14:paraId="10345521" w14:textId="77777777" w:rsidR="00872C75" w:rsidRDefault="00872C75" w:rsidP="00872C75">
      <w:pPr>
        <w:pStyle w:val="CommentText"/>
      </w:pPr>
      <w:r>
        <w:rPr>
          <w:rStyle w:val="CommentReference"/>
        </w:rPr>
        <w:annotationRef/>
      </w:r>
      <w:r>
        <w:t xml:space="preserve">Secrecy is integral to foreign policy, the aims, goals and decisions of the state should be private until discussed </w:t>
      </w:r>
    </w:p>
  </w:comment>
  <w:comment w:id="13" w:author="Amber Minney" w:date="2022-06-03T14:27:00Z" w:initials="AM">
    <w:p w14:paraId="42B28F28" w14:textId="77777777" w:rsidR="00872C75" w:rsidRDefault="00872C75" w:rsidP="00872C75">
      <w:pPr>
        <w:pStyle w:val="CommentText"/>
      </w:pPr>
      <w:r>
        <w:rPr>
          <w:rStyle w:val="CommentReference"/>
        </w:rPr>
        <w:annotationRef/>
      </w:r>
      <w:r>
        <w:t xml:space="preserve">The aim of foreign policy and political system is to increase the power of its states - colonies, internal and external influence. Prevention of french rev spreading? </w:t>
      </w:r>
    </w:p>
    <w:p w14:paraId="572AC5E6" w14:textId="77777777" w:rsidR="00872C75" w:rsidRDefault="00872C75" w:rsidP="00872C75">
      <w:pPr>
        <w:pStyle w:val="CommentText"/>
      </w:pPr>
      <w:r>
        <w:t xml:space="preserve">Links to secrecy of foreign policy and inclusion of military affairs implies expansionist views and the promotion of not-being-up-front </w:t>
      </w:r>
    </w:p>
  </w:comment>
  <w:comment w:id="14" w:author="Amber Minney" w:date="2022-06-03T14:28:00Z" w:initials="AM">
    <w:p w14:paraId="1EF6F6A0" w14:textId="77777777" w:rsidR="00872C75" w:rsidRDefault="00872C75" w:rsidP="00872C75">
      <w:pPr>
        <w:pStyle w:val="CommentText"/>
      </w:pPr>
      <w:r>
        <w:rPr>
          <w:rStyle w:val="CommentReference"/>
        </w:rPr>
        <w:annotationRef/>
      </w:r>
      <w:r>
        <w:t>Expansion</w:t>
      </w:r>
      <w:r>
        <w:br/>
      </w:r>
    </w:p>
  </w:comment>
  <w:comment w:id="15" w:author="Amber Minney" w:date="2022-06-03T17:52:00Z" w:initials="AM">
    <w:p w14:paraId="04B62E16" w14:textId="77777777" w:rsidR="004128C7" w:rsidRDefault="004128C7" w:rsidP="004128C7">
      <w:pPr>
        <w:pStyle w:val="CommentText"/>
      </w:pPr>
      <w:r>
        <w:rPr>
          <w:rStyle w:val="CommentReference"/>
        </w:rPr>
        <w:annotationRef/>
      </w:r>
      <w:r>
        <w:t xml:space="preserve">Starting point of the war </w:t>
      </w:r>
    </w:p>
  </w:comment>
  <w:comment w:id="16" w:author="Amber Minney" w:date="2022-06-03T17:54:00Z" w:initials="AM">
    <w:p w14:paraId="5C12C341" w14:textId="77777777" w:rsidR="004128C7" w:rsidRDefault="004128C7" w:rsidP="004128C7">
      <w:pPr>
        <w:pStyle w:val="CommentText"/>
      </w:pPr>
      <w:r>
        <w:rPr>
          <w:rStyle w:val="CommentReference"/>
        </w:rPr>
        <w:annotationRef/>
      </w:r>
      <w:r>
        <w:t xml:space="preserve">Recognition of the invasion of belgium being the start of the conflict and its importance within the relationships/alliances on the world stage. Attempt to right the first wrong to restore balance </w:t>
      </w:r>
    </w:p>
  </w:comment>
  <w:comment w:id="17" w:author="Amber Minney" w:date="2022-06-03T17:55:00Z" w:initials="AM">
    <w:p w14:paraId="56D97678" w14:textId="77777777" w:rsidR="004128C7" w:rsidRDefault="004128C7" w:rsidP="004128C7">
      <w:pPr>
        <w:pStyle w:val="CommentText"/>
      </w:pPr>
      <w:r>
        <w:rPr>
          <w:rStyle w:val="CommentReference"/>
        </w:rPr>
        <w:annotationRef/>
      </w:r>
      <w:r>
        <w:t xml:space="preserve">French adamant that alsace-lorraine be returned. This is a consolatory measure to appease francei </w:t>
      </w:r>
    </w:p>
  </w:comment>
  <w:comment w:id="18" w:author="Amber Minney" w:date="2022-06-03T17:56:00Z" w:initials="AM">
    <w:p w14:paraId="6FA2BBF9" w14:textId="77777777" w:rsidR="004128C7" w:rsidRDefault="004128C7" w:rsidP="004128C7">
      <w:pPr>
        <w:pStyle w:val="CommentText"/>
      </w:pPr>
      <w:r>
        <w:rPr>
          <w:rStyle w:val="CommentReference"/>
        </w:rPr>
        <w:annotationRef/>
      </w:r>
      <w:r>
        <w:t>Powers other than the main allied 3 don't get much say but italian demands for land expansion are included - economic motivations for their agreement</w:t>
      </w:r>
    </w:p>
  </w:comment>
  <w:comment w:id="19" w:author="Amber Minney" w:date="2022-06-03T17:58:00Z" w:initials="AM">
    <w:p w14:paraId="51122C41" w14:textId="77777777" w:rsidR="004128C7" w:rsidRDefault="004128C7" w:rsidP="004128C7">
      <w:pPr>
        <w:pStyle w:val="CommentText"/>
      </w:pPr>
      <w:r>
        <w:rPr>
          <w:rStyle w:val="CommentReference"/>
        </w:rPr>
        <w:annotationRef/>
      </w:r>
      <w:r>
        <w:t>Blame for the war isn't extended quite to all the alliance powers</w:t>
      </w:r>
    </w:p>
  </w:comment>
  <w:comment w:id="20" w:author="Amber Minney" w:date="2022-06-03T17:59:00Z" w:initials="AM">
    <w:p w14:paraId="41388990" w14:textId="77777777" w:rsidR="004128C7" w:rsidRDefault="004128C7" w:rsidP="004128C7">
      <w:pPr>
        <w:pStyle w:val="CommentText"/>
      </w:pPr>
      <w:r>
        <w:rPr>
          <w:rStyle w:val="CommentReference"/>
        </w:rPr>
        <w:annotationRef/>
      </w:r>
      <w:r>
        <w:t>Separation of gained lands of the alliance powers - the only people to gain are the allied powers who stand to protect empires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6CA2B5F" w15:done="0"/>
  <w15:commentEx w15:paraId="0C31757C" w15:done="0"/>
  <w15:commentEx w15:paraId="44AEF3D0" w15:done="0"/>
  <w15:commentEx w15:paraId="04A51EB5" w15:done="0"/>
  <w15:commentEx w15:paraId="7E748814" w15:done="0"/>
  <w15:commentEx w15:paraId="61C89BBA" w15:done="0"/>
  <w15:commentEx w15:paraId="3323AB68" w15:done="0"/>
  <w15:commentEx w15:paraId="14EB2502" w15:done="0"/>
  <w15:commentEx w15:paraId="1BF783C9" w15:done="0"/>
  <w15:commentEx w15:paraId="0187897E" w15:done="0"/>
  <w15:commentEx w15:paraId="47B26796" w15:done="0"/>
  <w15:commentEx w15:paraId="223CC3E8" w15:done="0"/>
  <w15:commentEx w15:paraId="10345521" w15:done="0"/>
  <w15:commentEx w15:paraId="572AC5E6" w15:done="0"/>
  <w15:commentEx w15:paraId="1EF6F6A0" w15:done="0"/>
  <w15:commentEx w15:paraId="04B62E16" w15:done="0"/>
  <w15:commentEx w15:paraId="5C12C341" w15:done="0"/>
  <w15:commentEx w15:paraId="56D97678" w15:done="0"/>
  <w15:commentEx w15:paraId="6FA2BBF9" w15:done="0"/>
  <w15:commentEx w15:paraId="51122C41" w15:done="0"/>
  <w15:commentEx w15:paraId="4138899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45E42C" w16cex:dateUtc="2022-06-04T13:01:00Z"/>
  <w16cex:commentExtensible w16cex:durableId="2645E537" w16cex:dateUtc="2022-06-04T13:05:00Z"/>
  <w16cex:commentExtensible w16cex:durableId="2645E464" w16cex:dateUtc="2022-06-04T13:02:00Z"/>
  <w16cex:commentExtensible w16cex:durableId="2645E480" w16cex:dateUtc="2022-06-04T13:02:00Z"/>
  <w16cex:commentExtensible w16cex:durableId="2645E4B0" w16cex:dateUtc="2022-06-04T13:03:00Z"/>
  <w16cex:commentExtensible w16cex:durableId="2645E4CA" w16cex:dateUtc="2022-06-04T13:03:00Z"/>
  <w16cex:commentExtensible w16cex:durableId="2645E505" w16cex:dateUtc="2022-06-04T13:04:00Z"/>
  <w16cex:commentExtensible w16cex:durableId="2645E5C1" w16cex:dateUtc="2022-06-04T13:08:00Z"/>
  <w16cex:commentExtensible w16cex:durableId="2645E5C2" w16cex:dateUtc="2022-06-04T13:08:00Z"/>
  <w16cex:commentExtensible w16cex:durableId="2645E5C3" w16cex:dateUtc="2022-06-04T13:08:00Z"/>
  <w16cex:commentExtensible w16cex:durableId="2645E5C4" w16cex:dateUtc="2022-06-04T13:08:00Z"/>
  <w16cex:commentExtensible w16cex:durableId="2645E5C5" w16cex:dateUtc="2022-06-04T13:08:00Z"/>
  <w16cex:commentExtensible w16cex:durableId="2645E5C6" w16cex:dateUtc="2022-06-04T13: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6CA2B5F" w16cid:durableId="2645E42C"/>
  <w16cid:commentId w16cid:paraId="0C31757C" w16cid:durableId="2645E537"/>
  <w16cid:commentId w16cid:paraId="44AEF3D0" w16cid:durableId="2645E464"/>
  <w16cid:commentId w16cid:paraId="04A51EB5" w16cid:durableId="2645E480"/>
  <w16cid:commentId w16cid:paraId="7E748814" w16cid:durableId="2645E4B0"/>
  <w16cid:commentId w16cid:paraId="61C89BBA" w16cid:durableId="2645E4CA"/>
  <w16cid:commentId w16cid:paraId="3323AB68" w16cid:durableId="2645E505"/>
  <w16cid:commentId w16cid:paraId="14EB2502" w16cid:durableId="26449536"/>
  <w16cid:commentId w16cid:paraId="1BF783C9" w16cid:durableId="26449586"/>
  <w16cid:commentId w16cid:paraId="0187897E" w16cid:durableId="264495B1"/>
  <w16cid:commentId w16cid:paraId="47B26796" w16cid:durableId="264496C9"/>
  <w16cid:commentId w16cid:paraId="223CC3E8" w16cid:durableId="26449731"/>
  <w16cid:commentId w16cid:paraId="10345521" w16cid:durableId="2644970D"/>
  <w16cid:commentId w16cid:paraId="572AC5E6" w16cid:durableId="264498CA"/>
  <w16cid:commentId w16cid:paraId="1EF6F6A0" w16cid:durableId="264498FE"/>
  <w16cid:commentId w16cid:paraId="04B62E16" w16cid:durableId="2645E5C1"/>
  <w16cid:commentId w16cid:paraId="5C12C341" w16cid:durableId="2645E5C2"/>
  <w16cid:commentId w16cid:paraId="56D97678" w16cid:durableId="2645E5C3"/>
  <w16cid:commentId w16cid:paraId="6FA2BBF9" w16cid:durableId="2645E5C4"/>
  <w16cid:commentId w16cid:paraId="51122C41" w16cid:durableId="2645E5C5"/>
  <w16cid:commentId w16cid:paraId="41388990" w16cid:durableId="2645E5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658BB" w14:textId="77777777" w:rsidR="00A15F24" w:rsidRDefault="00A15F24" w:rsidP="00C66DA4">
      <w:pPr>
        <w:spacing w:after="0" w:line="240" w:lineRule="auto"/>
      </w:pPr>
      <w:r>
        <w:separator/>
      </w:r>
    </w:p>
  </w:endnote>
  <w:endnote w:type="continuationSeparator" w:id="0">
    <w:p w14:paraId="00C2C62F" w14:textId="77777777" w:rsidR="00A15F24" w:rsidRDefault="00A15F24" w:rsidP="00C66D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4B673" w14:textId="77777777" w:rsidR="00A15F24" w:rsidRDefault="00A15F24" w:rsidP="00C66DA4">
      <w:pPr>
        <w:spacing w:after="0" w:line="240" w:lineRule="auto"/>
      </w:pPr>
      <w:r>
        <w:separator/>
      </w:r>
    </w:p>
  </w:footnote>
  <w:footnote w:type="continuationSeparator" w:id="0">
    <w:p w14:paraId="7DB2FDBC" w14:textId="77777777" w:rsidR="00A15F24" w:rsidRDefault="00A15F24" w:rsidP="00C66DA4">
      <w:pPr>
        <w:spacing w:after="0" w:line="240" w:lineRule="auto"/>
      </w:pPr>
      <w:r>
        <w:continuationSeparator/>
      </w:r>
    </w:p>
  </w:footnote>
  <w:footnote w:id="1">
    <w:p w14:paraId="26E24AE4" w14:textId="300E3801" w:rsidR="00C66DA4" w:rsidRDefault="00C66DA4">
      <w:pPr>
        <w:pStyle w:val="FootnoteText"/>
      </w:pPr>
      <w:r>
        <w:rPr>
          <w:rStyle w:val="FootnoteReference"/>
        </w:rPr>
        <w:footnoteRef/>
      </w:r>
      <w:r>
        <w:t xml:space="preserve"> </w:t>
      </w:r>
      <w:r w:rsidR="00AE2AC2">
        <w:t>Jimmy Atkinson</w:t>
      </w:r>
      <w:r w:rsidR="009B2BE6">
        <w:t xml:space="preserve">, ‘The Treaty of Versailles and its consequences’, </w:t>
      </w:r>
      <w:r w:rsidR="009B2BE6">
        <w:rPr>
          <w:i/>
          <w:iCs/>
        </w:rPr>
        <w:t xml:space="preserve">Jimmy Atkinson, </w:t>
      </w:r>
      <w:r w:rsidR="00AE2AC2">
        <w:t>&lt;h</w:t>
      </w:r>
      <w:r w:rsidR="00517188" w:rsidRPr="00517188">
        <w:t>ttps://jimmyatkinson.com/papers/the-treaty-of-versailles-and-its-consequences/</w:t>
      </w:r>
      <w:r w:rsidR="00AE2AC2">
        <w:t>&gt;</w:t>
      </w:r>
    </w:p>
  </w:footnote>
  <w:footnote w:id="2">
    <w:p w14:paraId="74382F49" w14:textId="5B8892C7" w:rsidR="003F0D32" w:rsidRDefault="003F0D32">
      <w:pPr>
        <w:pStyle w:val="FootnoteText"/>
      </w:pPr>
      <w:r>
        <w:rPr>
          <w:rStyle w:val="FootnoteReference"/>
        </w:rPr>
        <w:footnoteRef/>
      </w:r>
      <w:r>
        <w:t xml:space="preserve"> </w:t>
      </w:r>
      <w:r w:rsidR="00DC240D">
        <w:t>Office of the Historian</w:t>
      </w:r>
      <w:r w:rsidR="001E600C">
        <w:t xml:space="preserve">, ‘The Paris Peace Conference and the Treaty of Versailles’, </w:t>
      </w:r>
      <w:r w:rsidR="00B07F86">
        <w:rPr>
          <w:i/>
          <w:iCs/>
        </w:rPr>
        <w:t xml:space="preserve">Foreign Service Institute, </w:t>
      </w:r>
      <w:r w:rsidR="00DC240D">
        <w:t>&lt;</w:t>
      </w:r>
      <w:hyperlink r:id="rId1" w:history="1">
        <w:r w:rsidR="00DC240D" w:rsidRPr="0053322B">
          <w:rPr>
            <w:rStyle w:val="Hyperlink"/>
          </w:rPr>
          <w:t>https://history.state.gov/milestones/1914-1920/paris-peace</w:t>
        </w:r>
      </w:hyperlink>
      <w:r w:rsidR="00DC240D">
        <w:rPr>
          <w:rStyle w:val="Hyperlink"/>
          <w:color w:val="auto"/>
          <w:u w:val="none"/>
        </w:rPr>
        <w:t>&gt;</w:t>
      </w:r>
      <w:r>
        <w:t xml:space="preserve"> </w:t>
      </w:r>
    </w:p>
  </w:footnote>
  <w:footnote w:id="3">
    <w:p w14:paraId="63E86DE0" w14:textId="4B4348F2" w:rsidR="00D76C77" w:rsidRDefault="00D76C77">
      <w:pPr>
        <w:pStyle w:val="FootnoteText"/>
      </w:pPr>
      <w:r>
        <w:rPr>
          <w:rStyle w:val="FootnoteReference"/>
        </w:rPr>
        <w:footnoteRef/>
      </w:r>
      <w:r w:rsidR="005F3603">
        <w:t xml:space="preserve">Patrick J. Kiger, </w:t>
      </w:r>
      <w:r w:rsidR="001E4383">
        <w:t>‘The</w:t>
      </w:r>
      <w:r w:rsidR="003A7A92">
        <w:t xml:space="preserve"> Treaty of Versail</w:t>
      </w:r>
      <w:r w:rsidR="00CD3571">
        <w:t>les Provisions’</w:t>
      </w:r>
      <w:r w:rsidR="001F344E">
        <w:t xml:space="preserve">, </w:t>
      </w:r>
      <w:r w:rsidR="001F344E">
        <w:rPr>
          <w:i/>
          <w:iCs/>
        </w:rPr>
        <w:t>History</w:t>
      </w:r>
      <w:r>
        <w:t xml:space="preserve"> </w:t>
      </w:r>
      <w:r w:rsidR="00231BD9">
        <w:t xml:space="preserve">&lt; </w:t>
      </w:r>
      <w:hyperlink r:id="rId2" w:history="1">
        <w:r w:rsidR="00FA6F83" w:rsidRPr="0053322B">
          <w:rPr>
            <w:rStyle w:val="Hyperlink"/>
          </w:rPr>
          <w:t>https://www.history.com/news/treaty-of-versailles-provisions</w:t>
        </w:r>
      </w:hyperlink>
      <w:r w:rsidR="00231BD9">
        <w:t xml:space="preserve"> &gt;</w:t>
      </w:r>
    </w:p>
  </w:footnote>
  <w:footnote w:id="4">
    <w:p w14:paraId="1BE77F92" w14:textId="5FA807BB" w:rsidR="00B343D3" w:rsidRDefault="00B343D3">
      <w:pPr>
        <w:pStyle w:val="FootnoteText"/>
      </w:pPr>
      <w:r>
        <w:rPr>
          <w:rStyle w:val="FootnoteReference"/>
        </w:rPr>
        <w:footnoteRef/>
      </w:r>
      <w:r>
        <w:t xml:space="preserve"> </w:t>
      </w:r>
      <w:r w:rsidR="00B43134">
        <w:t xml:space="preserve">Robert C. </w:t>
      </w:r>
      <w:r w:rsidR="00FC2EA2">
        <w:t>Binkley, ‘</w:t>
      </w:r>
      <w:r w:rsidR="00B43134">
        <w:t xml:space="preserve">The Guilt Clause in the Versailles Treaty’, </w:t>
      </w:r>
      <w:r w:rsidR="00B43134">
        <w:rPr>
          <w:i/>
          <w:iCs/>
        </w:rPr>
        <w:t xml:space="preserve">Current History, </w:t>
      </w:r>
      <w:r w:rsidR="00B43134">
        <w:t>(1929), 294-300</w:t>
      </w:r>
    </w:p>
  </w:footnote>
  <w:footnote w:id="5">
    <w:p w14:paraId="7D706367" w14:textId="1B97C025" w:rsidR="00643376" w:rsidRPr="00C507AB" w:rsidRDefault="00643376">
      <w:pPr>
        <w:pStyle w:val="FootnoteText"/>
        <w:rPr>
          <w:rFonts w:cstheme="minorHAnsi"/>
        </w:rPr>
      </w:pPr>
      <w:r>
        <w:rPr>
          <w:rStyle w:val="FootnoteReference"/>
        </w:rPr>
        <w:footnoteRef/>
      </w:r>
      <w:r>
        <w:t xml:space="preserve"> </w:t>
      </w:r>
      <w:r w:rsidR="00365AFC">
        <w:t>Edward W. Fuller, ‘Ke</w:t>
      </w:r>
      <w:r w:rsidR="00365AFC" w:rsidRPr="00C507AB">
        <w:rPr>
          <w:rFonts w:cstheme="minorHAnsi"/>
        </w:rPr>
        <w:t>ynes and the Versailles Treaty’s Infamous “Article 231”</w:t>
      </w:r>
      <w:r w:rsidR="00FF6D32" w:rsidRPr="00C507AB">
        <w:rPr>
          <w:rFonts w:cstheme="minorHAnsi"/>
        </w:rPr>
        <w:t xml:space="preserve">, </w:t>
      </w:r>
      <w:r w:rsidR="00FF6D32" w:rsidRPr="00C507AB">
        <w:rPr>
          <w:rFonts w:cstheme="minorHAnsi"/>
          <w:i/>
          <w:iCs/>
        </w:rPr>
        <w:t xml:space="preserve">Mises Wire </w:t>
      </w:r>
      <w:r w:rsidR="00BF0F47" w:rsidRPr="00C507AB">
        <w:rPr>
          <w:rFonts w:cstheme="minorHAnsi"/>
        </w:rPr>
        <w:t>&lt;</w:t>
      </w:r>
      <w:r w:rsidRPr="00C507AB">
        <w:rPr>
          <w:rFonts w:cstheme="minorHAnsi"/>
        </w:rPr>
        <w:t>https://mises.org/wire/keynes-and-versailles-treatys-infamous-article-231</w:t>
      </w:r>
      <w:r w:rsidR="00365AFC" w:rsidRPr="00C507AB">
        <w:rPr>
          <w:rFonts w:cstheme="minorHAnsi"/>
        </w:rPr>
        <w:t>&gt;</w:t>
      </w:r>
    </w:p>
  </w:footnote>
  <w:footnote w:id="6">
    <w:p w14:paraId="1613D8DD" w14:textId="61F43D02" w:rsidR="00A526E4" w:rsidRDefault="00A526E4">
      <w:pPr>
        <w:pStyle w:val="FootnoteText"/>
      </w:pPr>
      <w:r w:rsidRPr="00C507AB">
        <w:rPr>
          <w:rStyle w:val="FootnoteReference"/>
          <w:rFonts w:cstheme="minorHAnsi"/>
        </w:rPr>
        <w:footnoteRef/>
      </w:r>
      <w:r w:rsidRPr="00C507AB">
        <w:rPr>
          <w:rFonts w:cstheme="minorHAnsi"/>
          <w:shd w:val="clear" w:color="auto" w:fill="FFFFFF"/>
        </w:rPr>
        <w:t> </w:t>
      </w:r>
      <w:r w:rsidR="004E2484" w:rsidRPr="00C507AB">
        <w:rPr>
          <w:rFonts w:cstheme="minorHAnsi"/>
          <w:shd w:val="clear" w:color="auto" w:fill="FFFFFF"/>
        </w:rPr>
        <w:t>D</w:t>
      </w:r>
      <w:r w:rsidR="00D37988" w:rsidRPr="00C507AB">
        <w:rPr>
          <w:rFonts w:cstheme="minorHAnsi"/>
          <w:shd w:val="clear" w:color="auto" w:fill="FFFFFF"/>
        </w:rPr>
        <w:t xml:space="preserve">avid </w:t>
      </w:r>
      <w:r w:rsidR="004E2484" w:rsidRPr="00C507AB">
        <w:rPr>
          <w:rFonts w:cstheme="minorHAnsi"/>
          <w:shd w:val="clear" w:color="auto" w:fill="FFFFFF"/>
        </w:rPr>
        <w:t>H. Miller</w:t>
      </w:r>
      <w:r w:rsidR="004E2484" w:rsidRPr="00C507AB">
        <w:rPr>
          <w:rFonts w:cstheme="minorHAnsi"/>
          <w:shd w:val="clear" w:color="auto" w:fill="FFFFFF"/>
        </w:rPr>
        <w:t>,</w:t>
      </w:r>
      <w:r w:rsidR="004E2484" w:rsidRPr="00C507AB">
        <w:rPr>
          <w:rFonts w:cstheme="minorHAnsi"/>
          <w:shd w:val="clear" w:color="auto" w:fill="FFFFFF"/>
        </w:rPr>
        <w:t xml:space="preserve"> </w:t>
      </w:r>
      <w:r w:rsidRPr="00C507AB">
        <w:rPr>
          <w:rStyle w:val="Emphasis"/>
          <w:rFonts w:cstheme="minorHAnsi"/>
          <w:shd w:val="clear" w:color="auto" w:fill="FFFFFF"/>
        </w:rPr>
        <w:t>My Diary at the Conference of Paris</w:t>
      </w:r>
      <w:r w:rsidRPr="00C507AB">
        <w:rPr>
          <w:rFonts w:cstheme="minorHAnsi"/>
          <w:shd w:val="clear" w:color="auto" w:fill="FFFFFF"/>
        </w:rPr>
        <w:t>, (New York</w:t>
      </w:r>
      <w:r w:rsidR="00E25DF8" w:rsidRPr="00C507AB">
        <w:rPr>
          <w:rFonts w:cstheme="minorHAnsi"/>
          <w:shd w:val="clear" w:color="auto" w:fill="FFFFFF"/>
        </w:rPr>
        <w:t>; Appeal Print co.,</w:t>
      </w:r>
      <w:r w:rsidRPr="00C507AB">
        <w:rPr>
          <w:rFonts w:cstheme="minorHAnsi"/>
          <w:shd w:val="clear" w:color="auto" w:fill="FFFFFF"/>
        </w:rPr>
        <w:t>192</w:t>
      </w:r>
      <w:r w:rsidR="00A02468" w:rsidRPr="00C507AB">
        <w:rPr>
          <w:rFonts w:cstheme="minorHAnsi"/>
          <w:shd w:val="clear" w:color="auto" w:fill="FFFFFF"/>
        </w:rPr>
        <w:t>4</w:t>
      </w:r>
      <w:r w:rsidRPr="00C507AB">
        <w:rPr>
          <w:rFonts w:cstheme="minorHAnsi"/>
          <w:shd w:val="clear" w:color="auto" w:fill="FFFFFF"/>
        </w:rPr>
        <w:t>) p. 268</w:t>
      </w:r>
    </w:p>
  </w:footnote>
  <w:footnote w:id="7">
    <w:p w14:paraId="14FD5E22" w14:textId="1057358A" w:rsidR="00334249" w:rsidRDefault="00334249" w:rsidP="00334249">
      <w:pPr>
        <w:pStyle w:val="FootnoteText"/>
      </w:pPr>
      <w:r>
        <w:rPr>
          <w:rStyle w:val="FootnoteReference"/>
        </w:rPr>
        <w:footnoteRef/>
      </w:r>
      <w:r w:rsidR="00F224FE">
        <w:t xml:space="preserve"> Editors </w:t>
      </w:r>
      <w:r w:rsidR="00D945CE">
        <w:t xml:space="preserve">at Lumen </w:t>
      </w:r>
      <w:r w:rsidR="00FC2EA2">
        <w:t>Learning, ‘</w:t>
      </w:r>
      <w:r w:rsidR="00F075E4">
        <w:t>Prussia Under Frederick the Great</w:t>
      </w:r>
      <w:r w:rsidR="00BD1E9D">
        <w:t xml:space="preserve">’, </w:t>
      </w:r>
      <w:r w:rsidR="00BD1E9D">
        <w:rPr>
          <w:i/>
          <w:iCs/>
        </w:rPr>
        <w:t>History of Western Civilisation II</w:t>
      </w:r>
      <w:r w:rsidR="008D6656">
        <w:rPr>
          <w:i/>
          <w:iCs/>
        </w:rPr>
        <w:t xml:space="preserve">: Enlightened Despots, </w:t>
      </w:r>
      <w:r w:rsidR="00F224FE">
        <w:rPr>
          <w:i/>
          <w:iCs/>
        </w:rPr>
        <w:t xml:space="preserve">21.2.3, </w:t>
      </w:r>
      <w:r w:rsidR="00091D71">
        <w:t>&lt;</w:t>
      </w:r>
      <w:r w:rsidRPr="00E2010D">
        <w:t>https://courses.lumenlearning.com/suny-hccc-worldhistory2/chapter/prussia-under-frederick-the-great/</w:t>
      </w:r>
      <w:r w:rsidR="00091D71">
        <w:t>&gt;</w:t>
      </w:r>
    </w:p>
  </w:footnote>
  <w:footnote w:id="8">
    <w:p w14:paraId="5710EE4E" w14:textId="77777777" w:rsidR="00334249" w:rsidRPr="006021B5" w:rsidRDefault="00334249" w:rsidP="00334249">
      <w:pPr>
        <w:pStyle w:val="FootnoteText"/>
      </w:pPr>
      <w:r>
        <w:rPr>
          <w:rStyle w:val="FootnoteReference"/>
        </w:rPr>
        <w:footnoteRef/>
      </w:r>
      <w:r>
        <w:t xml:space="preserve"> Michel Antoine, </w:t>
      </w:r>
      <w:r>
        <w:rPr>
          <w:i/>
          <w:iCs/>
        </w:rPr>
        <w:t xml:space="preserve">Louis XVI, </w:t>
      </w:r>
      <w:r>
        <w:t>([Paris]; Fayard, 1989), p 610-620</w:t>
      </w:r>
    </w:p>
  </w:footnote>
  <w:footnote w:id="9">
    <w:p w14:paraId="3F9309C4" w14:textId="77777777" w:rsidR="00334249" w:rsidRPr="00B415B3" w:rsidRDefault="00334249" w:rsidP="00334249">
      <w:pPr>
        <w:pStyle w:val="FootnoteText"/>
      </w:pPr>
      <w:r>
        <w:rPr>
          <w:rStyle w:val="FootnoteReference"/>
        </w:rPr>
        <w:footnoteRef/>
      </w:r>
      <w:r>
        <w:t xml:space="preserve"> Tim Blanning, </w:t>
      </w:r>
      <w:r>
        <w:rPr>
          <w:i/>
          <w:iCs/>
        </w:rPr>
        <w:t xml:space="preserve">Frederick the Great: King of Prussia, </w:t>
      </w:r>
      <w:r>
        <w:t>([London(?)]; Penguin UK 2015)</w:t>
      </w:r>
    </w:p>
  </w:footnote>
  <w:footnote w:id="10">
    <w:p w14:paraId="06EA7F78" w14:textId="18D752EE" w:rsidR="00334249" w:rsidRDefault="00334249" w:rsidP="00334249">
      <w:pPr>
        <w:pStyle w:val="FootnoteText"/>
      </w:pPr>
      <w:r>
        <w:rPr>
          <w:rStyle w:val="FootnoteReference"/>
        </w:rPr>
        <w:footnoteRef/>
      </w:r>
      <w:r>
        <w:t xml:space="preserve"> </w:t>
      </w:r>
      <w:r w:rsidR="00F91864">
        <w:t>Editors of Encyclopaedia Britannica,</w:t>
      </w:r>
      <w:r w:rsidR="001E75C7">
        <w:t xml:space="preserve"> ‘French and Indian War: North American History’ </w:t>
      </w:r>
      <w:r w:rsidR="001E75C7">
        <w:rPr>
          <w:i/>
          <w:iCs/>
        </w:rPr>
        <w:t>Wars, Battles and Armed Conflicts</w:t>
      </w:r>
      <w:r w:rsidR="00987855">
        <w:rPr>
          <w:i/>
          <w:iCs/>
        </w:rPr>
        <w:t>,</w:t>
      </w:r>
      <w:r w:rsidR="00987855">
        <w:t xml:space="preserve"> &lt;</w:t>
      </w:r>
      <w:r w:rsidR="00F91864">
        <w:t xml:space="preserve"> </w:t>
      </w:r>
      <w:hyperlink r:id="rId3" w:history="1">
        <w:r w:rsidR="00F91864" w:rsidRPr="0053322B">
          <w:rPr>
            <w:rStyle w:val="Hyperlink"/>
          </w:rPr>
          <w:t>https://www.britannica.com/event/French-and-Indian-War</w:t>
        </w:r>
      </w:hyperlink>
      <w:r>
        <w:t xml:space="preserve"> </w:t>
      </w:r>
      <w:r w:rsidR="00987855">
        <w:t>&gt;</w:t>
      </w:r>
    </w:p>
  </w:footnote>
  <w:footnote w:id="11">
    <w:p w14:paraId="6D28DB35" w14:textId="76AE2083" w:rsidR="00334249" w:rsidRDefault="00334249" w:rsidP="00334249">
      <w:pPr>
        <w:pStyle w:val="FootnoteText"/>
      </w:pPr>
      <w:r>
        <w:rPr>
          <w:rStyle w:val="FootnoteReference"/>
        </w:rPr>
        <w:footnoteRef/>
      </w:r>
      <w:r>
        <w:t xml:space="preserve"> </w:t>
      </w:r>
      <w:r w:rsidR="00D118BF">
        <w:t>Simon Elliot, Keith Willtlock</w:t>
      </w:r>
      <w:r w:rsidR="00BA2E2D">
        <w:t>,</w:t>
      </w:r>
      <w:r w:rsidR="002A421C">
        <w:t xml:space="preserve"> </w:t>
      </w:r>
      <w:r w:rsidR="002A421C">
        <w:rPr>
          <w:i/>
          <w:iCs/>
        </w:rPr>
        <w:t>The Enlightenment Texts, (Milton Keynes: The Open University, 1992</w:t>
      </w:r>
      <w:r w:rsidR="00FC2EA2">
        <w:rPr>
          <w:i/>
          <w:iCs/>
        </w:rPr>
        <w:t>)</w:t>
      </w:r>
      <w:r w:rsidR="00FC2EA2">
        <w:t>, p.</w:t>
      </w:r>
      <w:r w:rsidR="00A539F9">
        <w:t xml:space="preserve"> 49</w:t>
      </w:r>
    </w:p>
  </w:footnote>
  <w:footnote w:id="12">
    <w:p w14:paraId="65BFC4A2" w14:textId="1A7827BA" w:rsidR="008C111A" w:rsidRDefault="008C111A" w:rsidP="008C111A">
      <w:pPr>
        <w:pStyle w:val="FootnoteText"/>
      </w:pPr>
      <w:r>
        <w:rPr>
          <w:rStyle w:val="FootnoteReference"/>
        </w:rPr>
        <w:footnoteRef/>
      </w:r>
      <w:r>
        <w:t xml:space="preserve"> </w:t>
      </w:r>
      <w:r w:rsidR="00D76EC9">
        <w:t>Leonie Chao-Fong,</w:t>
      </w:r>
      <w:r w:rsidR="009464AB">
        <w:t xml:space="preserve"> ‘What Were Woodrow Wilson’s 14 Points?’, </w:t>
      </w:r>
      <w:r w:rsidR="008C411F">
        <w:rPr>
          <w:i/>
          <w:iCs/>
        </w:rPr>
        <w:t>History Hit</w:t>
      </w:r>
      <w:r w:rsidR="008C411F">
        <w:t xml:space="preserve"> (</w:t>
      </w:r>
      <w:r w:rsidR="00D93096">
        <w:t xml:space="preserve">2020) </w:t>
      </w:r>
      <w:r w:rsidR="00D76EC9">
        <w:t>&lt;</w:t>
      </w:r>
      <w:hyperlink r:id="rId4" w:history="1">
        <w:r w:rsidR="00D76EC9" w:rsidRPr="0053322B">
          <w:rPr>
            <w:rStyle w:val="Hyperlink"/>
          </w:rPr>
          <w:t>https://www.historyhit.com/what-were-woodrow-wilsons-14-points/#:~:text=Upon%20hearing%20Wilson's%2014%20Points,heavy%20losses%20in%20the%20war</w:t>
        </w:r>
      </w:hyperlink>
      <w:r w:rsidRPr="006455FD">
        <w:t>.</w:t>
      </w:r>
      <w:r>
        <w:t xml:space="preserve"> </w:t>
      </w:r>
      <w:r w:rsidR="00D76EC9">
        <w:t>&gt;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B5CEE"/>
    <w:multiLevelType w:val="hybridMultilevel"/>
    <w:tmpl w:val="BF0004E6"/>
    <w:lvl w:ilvl="0" w:tplc="802A4F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EEC5F24"/>
    <w:multiLevelType w:val="hybridMultilevel"/>
    <w:tmpl w:val="4FC0F882"/>
    <w:lvl w:ilvl="0" w:tplc="004CCE20">
      <w:start w:val="23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8A69C6"/>
    <w:multiLevelType w:val="hybridMultilevel"/>
    <w:tmpl w:val="FE78016C"/>
    <w:lvl w:ilvl="0" w:tplc="8B9C5E46">
      <w:start w:val="23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5386494">
    <w:abstractNumId w:val="0"/>
  </w:num>
  <w:num w:numId="2" w16cid:durableId="719986772">
    <w:abstractNumId w:val="1"/>
  </w:num>
  <w:num w:numId="3" w16cid:durableId="1497920374">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mber Minney">
    <w15:presenceInfo w15:providerId="Windows Live" w15:userId="b0b924663ad0da0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4782"/>
    <w:rsid w:val="000005BE"/>
    <w:rsid w:val="000155A3"/>
    <w:rsid w:val="00016413"/>
    <w:rsid w:val="00025D26"/>
    <w:rsid w:val="00031612"/>
    <w:rsid w:val="00040560"/>
    <w:rsid w:val="00054501"/>
    <w:rsid w:val="00072FDD"/>
    <w:rsid w:val="00091D71"/>
    <w:rsid w:val="000965BF"/>
    <w:rsid w:val="000A3D08"/>
    <w:rsid w:val="000A6521"/>
    <w:rsid w:val="000B48C8"/>
    <w:rsid w:val="000D2E07"/>
    <w:rsid w:val="000D45F3"/>
    <w:rsid w:val="0010483A"/>
    <w:rsid w:val="00113510"/>
    <w:rsid w:val="00124A04"/>
    <w:rsid w:val="001350E0"/>
    <w:rsid w:val="001405A2"/>
    <w:rsid w:val="00147B1D"/>
    <w:rsid w:val="00153410"/>
    <w:rsid w:val="00153714"/>
    <w:rsid w:val="001812AA"/>
    <w:rsid w:val="001B45EE"/>
    <w:rsid w:val="001D3513"/>
    <w:rsid w:val="001E3E92"/>
    <w:rsid w:val="001E4383"/>
    <w:rsid w:val="001E600C"/>
    <w:rsid w:val="001E75C7"/>
    <w:rsid w:val="001F31F5"/>
    <w:rsid w:val="001F344E"/>
    <w:rsid w:val="00213082"/>
    <w:rsid w:val="00231BD9"/>
    <w:rsid w:val="00240A35"/>
    <w:rsid w:val="00244F00"/>
    <w:rsid w:val="00282F56"/>
    <w:rsid w:val="002A23FC"/>
    <w:rsid w:val="002A421C"/>
    <w:rsid w:val="002B04CC"/>
    <w:rsid w:val="002C4E7C"/>
    <w:rsid w:val="002D3CA9"/>
    <w:rsid w:val="002F017B"/>
    <w:rsid w:val="002F36A0"/>
    <w:rsid w:val="00314465"/>
    <w:rsid w:val="00334249"/>
    <w:rsid w:val="00350E22"/>
    <w:rsid w:val="00365AFC"/>
    <w:rsid w:val="003836C8"/>
    <w:rsid w:val="0039232C"/>
    <w:rsid w:val="00394B67"/>
    <w:rsid w:val="003A6BF9"/>
    <w:rsid w:val="003A7A92"/>
    <w:rsid w:val="003B2C39"/>
    <w:rsid w:val="003B2E29"/>
    <w:rsid w:val="003B66C7"/>
    <w:rsid w:val="003C17C2"/>
    <w:rsid w:val="003D6B23"/>
    <w:rsid w:val="003F0D32"/>
    <w:rsid w:val="003F1D03"/>
    <w:rsid w:val="00404AB9"/>
    <w:rsid w:val="00405DE3"/>
    <w:rsid w:val="004128C7"/>
    <w:rsid w:val="0043261E"/>
    <w:rsid w:val="0044383F"/>
    <w:rsid w:val="00444D0E"/>
    <w:rsid w:val="004630F4"/>
    <w:rsid w:val="0046487D"/>
    <w:rsid w:val="004709B4"/>
    <w:rsid w:val="00484275"/>
    <w:rsid w:val="004861E9"/>
    <w:rsid w:val="004B552E"/>
    <w:rsid w:val="004D2C04"/>
    <w:rsid w:val="004D2F94"/>
    <w:rsid w:val="004D73C9"/>
    <w:rsid w:val="004D799B"/>
    <w:rsid w:val="004D7D62"/>
    <w:rsid w:val="004E2484"/>
    <w:rsid w:val="004E6978"/>
    <w:rsid w:val="005000BF"/>
    <w:rsid w:val="005046BD"/>
    <w:rsid w:val="005122FF"/>
    <w:rsid w:val="005144EF"/>
    <w:rsid w:val="00517188"/>
    <w:rsid w:val="00524F4F"/>
    <w:rsid w:val="00531CF8"/>
    <w:rsid w:val="00535103"/>
    <w:rsid w:val="00535FA9"/>
    <w:rsid w:val="00544245"/>
    <w:rsid w:val="00556567"/>
    <w:rsid w:val="00567288"/>
    <w:rsid w:val="0057383E"/>
    <w:rsid w:val="005A209E"/>
    <w:rsid w:val="005D46A4"/>
    <w:rsid w:val="005F3603"/>
    <w:rsid w:val="00611FCD"/>
    <w:rsid w:val="00620CDA"/>
    <w:rsid w:val="0064011C"/>
    <w:rsid w:val="00643376"/>
    <w:rsid w:val="00645C22"/>
    <w:rsid w:val="00655351"/>
    <w:rsid w:val="0065553B"/>
    <w:rsid w:val="00662FC2"/>
    <w:rsid w:val="00677564"/>
    <w:rsid w:val="00690BA1"/>
    <w:rsid w:val="00697A7C"/>
    <w:rsid w:val="006A6405"/>
    <w:rsid w:val="006D076B"/>
    <w:rsid w:val="006E15E0"/>
    <w:rsid w:val="006E5413"/>
    <w:rsid w:val="007013D6"/>
    <w:rsid w:val="007059FF"/>
    <w:rsid w:val="0071041C"/>
    <w:rsid w:val="007144AE"/>
    <w:rsid w:val="00720421"/>
    <w:rsid w:val="00721729"/>
    <w:rsid w:val="007239F7"/>
    <w:rsid w:val="00763FC4"/>
    <w:rsid w:val="0077551E"/>
    <w:rsid w:val="007828E2"/>
    <w:rsid w:val="007A1E72"/>
    <w:rsid w:val="007A3B01"/>
    <w:rsid w:val="007B6B99"/>
    <w:rsid w:val="007C0243"/>
    <w:rsid w:val="007E55CA"/>
    <w:rsid w:val="008014AE"/>
    <w:rsid w:val="00804352"/>
    <w:rsid w:val="00814405"/>
    <w:rsid w:val="0082332D"/>
    <w:rsid w:val="00824261"/>
    <w:rsid w:val="008347F1"/>
    <w:rsid w:val="00842D05"/>
    <w:rsid w:val="008449BB"/>
    <w:rsid w:val="008620E6"/>
    <w:rsid w:val="00867DDE"/>
    <w:rsid w:val="00872C75"/>
    <w:rsid w:val="0088235C"/>
    <w:rsid w:val="00883A1B"/>
    <w:rsid w:val="00894E14"/>
    <w:rsid w:val="00895223"/>
    <w:rsid w:val="008C111A"/>
    <w:rsid w:val="008C11D5"/>
    <w:rsid w:val="008C22FC"/>
    <w:rsid w:val="008C2361"/>
    <w:rsid w:val="008C411F"/>
    <w:rsid w:val="008D259D"/>
    <w:rsid w:val="008D6656"/>
    <w:rsid w:val="008F55DF"/>
    <w:rsid w:val="00903EE9"/>
    <w:rsid w:val="00920997"/>
    <w:rsid w:val="00934456"/>
    <w:rsid w:val="00944782"/>
    <w:rsid w:val="009464AB"/>
    <w:rsid w:val="0095487C"/>
    <w:rsid w:val="00987855"/>
    <w:rsid w:val="009A4C6B"/>
    <w:rsid w:val="009B2BE6"/>
    <w:rsid w:val="009B77E6"/>
    <w:rsid w:val="009C333F"/>
    <w:rsid w:val="009F75A4"/>
    <w:rsid w:val="00A02468"/>
    <w:rsid w:val="00A1297E"/>
    <w:rsid w:val="00A15AA9"/>
    <w:rsid w:val="00A15F24"/>
    <w:rsid w:val="00A342B5"/>
    <w:rsid w:val="00A42529"/>
    <w:rsid w:val="00A443C1"/>
    <w:rsid w:val="00A526E4"/>
    <w:rsid w:val="00A539F9"/>
    <w:rsid w:val="00A571DE"/>
    <w:rsid w:val="00A745D8"/>
    <w:rsid w:val="00A77033"/>
    <w:rsid w:val="00A874A7"/>
    <w:rsid w:val="00A96524"/>
    <w:rsid w:val="00AA2755"/>
    <w:rsid w:val="00AB4F4D"/>
    <w:rsid w:val="00AD6766"/>
    <w:rsid w:val="00AE2AC2"/>
    <w:rsid w:val="00AE4C6B"/>
    <w:rsid w:val="00AE75FD"/>
    <w:rsid w:val="00B06788"/>
    <w:rsid w:val="00B07F86"/>
    <w:rsid w:val="00B22CA2"/>
    <w:rsid w:val="00B343D3"/>
    <w:rsid w:val="00B35D7A"/>
    <w:rsid w:val="00B43134"/>
    <w:rsid w:val="00B47AEB"/>
    <w:rsid w:val="00B57949"/>
    <w:rsid w:val="00B672E5"/>
    <w:rsid w:val="00BA2E2D"/>
    <w:rsid w:val="00BB28BA"/>
    <w:rsid w:val="00BD1E9D"/>
    <w:rsid w:val="00BF0F47"/>
    <w:rsid w:val="00C00C4B"/>
    <w:rsid w:val="00C02C17"/>
    <w:rsid w:val="00C052AA"/>
    <w:rsid w:val="00C1331C"/>
    <w:rsid w:val="00C16A00"/>
    <w:rsid w:val="00C36B8C"/>
    <w:rsid w:val="00C37B32"/>
    <w:rsid w:val="00C469B2"/>
    <w:rsid w:val="00C507AB"/>
    <w:rsid w:val="00C53C16"/>
    <w:rsid w:val="00C57FE0"/>
    <w:rsid w:val="00C66DA4"/>
    <w:rsid w:val="00C70517"/>
    <w:rsid w:val="00C70719"/>
    <w:rsid w:val="00C8172B"/>
    <w:rsid w:val="00C8394A"/>
    <w:rsid w:val="00C84A16"/>
    <w:rsid w:val="00CB1613"/>
    <w:rsid w:val="00CB34F3"/>
    <w:rsid w:val="00CC754F"/>
    <w:rsid w:val="00CD3571"/>
    <w:rsid w:val="00CF7D6F"/>
    <w:rsid w:val="00D02D0A"/>
    <w:rsid w:val="00D118BF"/>
    <w:rsid w:val="00D22B73"/>
    <w:rsid w:val="00D2301F"/>
    <w:rsid w:val="00D25430"/>
    <w:rsid w:val="00D31628"/>
    <w:rsid w:val="00D37988"/>
    <w:rsid w:val="00D51626"/>
    <w:rsid w:val="00D60D21"/>
    <w:rsid w:val="00D6231D"/>
    <w:rsid w:val="00D63D04"/>
    <w:rsid w:val="00D67B67"/>
    <w:rsid w:val="00D76C77"/>
    <w:rsid w:val="00D76EC9"/>
    <w:rsid w:val="00D87828"/>
    <w:rsid w:val="00D93096"/>
    <w:rsid w:val="00D94582"/>
    <w:rsid w:val="00D945CE"/>
    <w:rsid w:val="00DB31A2"/>
    <w:rsid w:val="00DC240D"/>
    <w:rsid w:val="00DC2CB2"/>
    <w:rsid w:val="00DC7D64"/>
    <w:rsid w:val="00DE684A"/>
    <w:rsid w:val="00DF1DC8"/>
    <w:rsid w:val="00DF247B"/>
    <w:rsid w:val="00E140CE"/>
    <w:rsid w:val="00E25DF8"/>
    <w:rsid w:val="00E32750"/>
    <w:rsid w:val="00E55780"/>
    <w:rsid w:val="00E573BB"/>
    <w:rsid w:val="00E759F6"/>
    <w:rsid w:val="00E97400"/>
    <w:rsid w:val="00EA4120"/>
    <w:rsid w:val="00EA77DD"/>
    <w:rsid w:val="00ED1D56"/>
    <w:rsid w:val="00EF232F"/>
    <w:rsid w:val="00EF4E25"/>
    <w:rsid w:val="00F075E4"/>
    <w:rsid w:val="00F224FE"/>
    <w:rsid w:val="00F45D56"/>
    <w:rsid w:val="00F5434B"/>
    <w:rsid w:val="00F62616"/>
    <w:rsid w:val="00F654D1"/>
    <w:rsid w:val="00F67D21"/>
    <w:rsid w:val="00F8723E"/>
    <w:rsid w:val="00F91864"/>
    <w:rsid w:val="00F969B7"/>
    <w:rsid w:val="00FA61EE"/>
    <w:rsid w:val="00FA6F83"/>
    <w:rsid w:val="00FB7B80"/>
    <w:rsid w:val="00FC2EA2"/>
    <w:rsid w:val="00FC6151"/>
    <w:rsid w:val="00FD7D50"/>
    <w:rsid w:val="00FF6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51E132"/>
  <w15:chartTrackingRefBased/>
  <w15:docId w15:val="{17FA13FD-E253-4E8D-BAD6-8622C1C2BA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782"/>
    <w:pPr>
      <w:ind w:left="720"/>
      <w:contextualSpacing/>
    </w:pPr>
  </w:style>
  <w:style w:type="paragraph" w:styleId="FootnoteText">
    <w:name w:val="footnote text"/>
    <w:basedOn w:val="Normal"/>
    <w:link w:val="FootnoteTextChar"/>
    <w:uiPriority w:val="99"/>
    <w:semiHidden/>
    <w:unhideWhenUsed/>
    <w:rsid w:val="00C66DA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66DA4"/>
    <w:rPr>
      <w:sz w:val="20"/>
      <w:szCs w:val="20"/>
    </w:rPr>
  </w:style>
  <w:style w:type="character" w:styleId="FootnoteReference">
    <w:name w:val="footnote reference"/>
    <w:basedOn w:val="DefaultParagraphFont"/>
    <w:uiPriority w:val="99"/>
    <w:semiHidden/>
    <w:unhideWhenUsed/>
    <w:rsid w:val="00C66DA4"/>
    <w:rPr>
      <w:vertAlign w:val="superscript"/>
    </w:rPr>
  </w:style>
  <w:style w:type="character" w:styleId="Hyperlink">
    <w:name w:val="Hyperlink"/>
    <w:basedOn w:val="DefaultParagraphFont"/>
    <w:uiPriority w:val="99"/>
    <w:unhideWhenUsed/>
    <w:rsid w:val="003F0D32"/>
    <w:rPr>
      <w:color w:val="0563C1" w:themeColor="hyperlink"/>
      <w:u w:val="single"/>
    </w:rPr>
  </w:style>
  <w:style w:type="character" w:styleId="UnresolvedMention">
    <w:name w:val="Unresolved Mention"/>
    <w:basedOn w:val="DefaultParagraphFont"/>
    <w:uiPriority w:val="99"/>
    <w:semiHidden/>
    <w:unhideWhenUsed/>
    <w:rsid w:val="003F0D32"/>
    <w:rPr>
      <w:color w:val="605E5C"/>
      <w:shd w:val="clear" w:color="auto" w:fill="E1DFDD"/>
    </w:rPr>
  </w:style>
  <w:style w:type="character" w:styleId="Emphasis">
    <w:name w:val="Emphasis"/>
    <w:basedOn w:val="DefaultParagraphFont"/>
    <w:uiPriority w:val="20"/>
    <w:qFormat/>
    <w:rsid w:val="00A526E4"/>
    <w:rPr>
      <w:i/>
      <w:iCs/>
    </w:rPr>
  </w:style>
  <w:style w:type="paragraph" w:styleId="NormalWeb">
    <w:name w:val="Normal (Web)"/>
    <w:basedOn w:val="Normal"/>
    <w:uiPriority w:val="99"/>
    <w:rsid w:val="00872C75"/>
    <w:pPr>
      <w:suppressAutoHyphens/>
      <w:autoSpaceDN w:val="0"/>
      <w:spacing w:before="100" w:after="100" w:line="240" w:lineRule="auto"/>
      <w:textAlignment w:val="baseline"/>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rsid w:val="00872C75"/>
    <w:rPr>
      <w:sz w:val="16"/>
      <w:szCs w:val="16"/>
    </w:rPr>
  </w:style>
  <w:style w:type="paragraph" w:styleId="CommentText">
    <w:name w:val="annotation text"/>
    <w:basedOn w:val="Normal"/>
    <w:link w:val="CommentTextChar"/>
    <w:uiPriority w:val="99"/>
    <w:rsid w:val="00872C75"/>
    <w:pPr>
      <w:suppressAutoHyphens/>
      <w:autoSpaceDN w:val="0"/>
      <w:spacing w:after="0" w:line="240" w:lineRule="auto"/>
      <w:textAlignment w:val="baseline"/>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uiPriority w:val="99"/>
    <w:rsid w:val="00872C75"/>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AB4F4D"/>
    <w:pPr>
      <w:suppressAutoHyphens w:val="0"/>
      <w:autoSpaceDN/>
      <w:spacing w:after="160"/>
      <w:textAlignment w:val="auto"/>
    </w:pPr>
    <w:rPr>
      <w:rFonts w:asciiTheme="minorHAnsi" w:eastAsiaTheme="minorHAnsi" w:hAnsiTheme="minorHAnsi" w:cstheme="minorBidi"/>
      <w:b/>
      <w:bCs/>
      <w:lang w:val="en-GB"/>
    </w:rPr>
  </w:style>
  <w:style w:type="character" w:customStyle="1" w:styleId="CommentSubjectChar">
    <w:name w:val="Comment Subject Char"/>
    <w:basedOn w:val="CommentTextChar"/>
    <w:link w:val="CommentSubject"/>
    <w:uiPriority w:val="99"/>
    <w:semiHidden/>
    <w:rsid w:val="00AB4F4D"/>
    <w:rPr>
      <w:rFonts w:ascii="Times New Roman" w:eastAsia="Times New Roman" w:hAnsi="Times New Roman" w:cs="Times New Roman"/>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www.britannica.com/event/French-and-Indian-Wa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istoryhit.com/what-were-woodrow-wilsons-14-points/#:~:text=Upon%20hearing%20Wilson's%2014%20Points,heavy%20losses%20in%20the%20war"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hyperlink" Target="https://history.state.gov/milestones/1914-1920/paris-peace" TargetMode="Externa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hyperlink" Target="https://www.history.com/news/treaty-of-versailles-provisions"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britannica.com/event/French-and-Indian-War" TargetMode="External"/><Relationship Id="rId2" Type="http://schemas.openxmlformats.org/officeDocument/2006/relationships/hyperlink" Target="https://www.history.com/news/treaty-of-versailles-provisions" TargetMode="External"/><Relationship Id="rId1" Type="http://schemas.openxmlformats.org/officeDocument/2006/relationships/hyperlink" Target="https://history.state.gov/milestones/1914-1920/paris-peace" TargetMode="External"/><Relationship Id="rId4" Type="http://schemas.openxmlformats.org/officeDocument/2006/relationships/hyperlink" Target="https://www.historyhit.com/what-were-woodrow-wilsons-14-points/#:~:text=Upon%20hearing%20Wilson's%2014%20Points,heavy%20losses%20in%20the%20w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2ECAC5-1C9C-4B82-A29F-AC3160BFC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534</TotalTime>
  <Pages>7</Pages>
  <Words>3262</Words>
  <Characters>17890</Characters>
  <Application>Microsoft Office Word</Application>
  <DocSecurity>0</DocSecurity>
  <Lines>263</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Amber Minney</dc:creator>
  <cp:keywords/>
  <dc:description/>
  <cp:lastModifiedBy>Amber Minney</cp:lastModifiedBy>
  <cp:revision>299</cp:revision>
  <dcterms:created xsi:type="dcterms:W3CDTF">2022-05-29T12:58:00Z</dcterms:created>
  <dcterms:modified xsi:type="dcterms:W3CDTF">2022-06-05T17:20:00Z</dcterms:modified>
</cp:coreProperties>
</file>