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630" w:firstLineChars="300"/>
        <w:rPr>
          <w:rFonts w:hint="default" w:ascii="Times New Roman" w:hAnsi="Times New Roman" w:cs="Times New Roman"/>
          <w:sz w:val="24"/>
          <w:szCs w:val="24"/>
          <w:lang w:val="en-US" w:eastAsia="zh-CN"/>
        </w:rPr>
      </w:pPr>
      <w:r>
        <w:rPr>
          <w:lang w:eastAsia="en-GB"/>
        </w:rPr>
        <w:drawing>
          <wp:anchor distT="0" distB="0" distL="114300" distR="114300" simplePos="0" relativeHeight="251662336" behindDoc="0" locked="0" layoutInCell="1" allowOverlap="1">
            <wp:simplePos x="0" y="0"/>
            <wp:positionH relativeFrom="margin">
              <wp:posOffset>-22225</wp:posOffset>
            </wp:positionH>
            <wp:positionV relativeFrom="paragraph">
              <wp:posOffset>81280</wp:posOffset>
            </wp:positionV>
            <wp:extent cx="5235575" cy="718820"/>
            <wp:effectExtent l="0" t="0" r="3175" b="508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www.southwaleschamber.co.uk/UserFiles/Image/Uni%20of%20S%20Wales%20Trinity%20St%20Davi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235575" cy="718820"/>
                    </a:xfrm>
                    <a:prstGeom prst="rect">
                      <a:avLst/>
                    </a:prstGeom>
                    <a:noFill/>
                    <a:ln>
                      <a:noFill/>
                    </a:ln>
                  </pic:spPr>
                </pic:pic>
              </a:graphicData>
            </a:graphic>
          </wp:anchor>
        </w:drawing>
      </w:r>
      <w:r>
        <w:rPr>
          <w:rFonts w:hint="eastAsia" w:ascii="Times New Roman" w:hAnsi="Times New Roman" w:cs="Times New Roman"/>
          <w:sz w:val="28"/>
          <w:szCs w:val="28"/>
          <w:lang w:val="en-US" w:eastAsia="zh-CN"/>
        </w:rPr>
        <w:t xml:space="preserve">   </w:t>
      </w:r>
    </w:p>
    <w:p>
      <w:pPr>
        <w:ind w:firstLine="1200" w:firstLineChars="500"/>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宋体" w:hAnsi="宋体" w:eastAsia="宋体" w:cs="宋体"/>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240" w:firstLineChars="700"/>
        <w:textAlignment w:val="auto"/>
        <w:rPr>
          <w:rFonts w:hint="eastAsia" w:ascii="Times New Roman" w:hAnsi="Times New Roman" w:cs="Times New Roman"/>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560" w:firstLineChars="800"/>
        <w:textAlignment w:val="auto"/>
        <w:rPr>
          <w:rFonts w:hint="default" w:ascii="Times New Roman" w:hAnsi="Times New Roman" w:cs="Times New Roman"/>
          <w:sz w:val="32"/>
          <w:szCs w:val="32"/>
          <w:lang w:val="en-US" w:eastAsia="zh-CN"/>
        </w:rPr>
      </w:pPr>
      <w:r>
        <w:rPr>
          <w:rFonts w:hint="eastAsia" w:ascii="Times New Roman" w:hAnsi="Times New Roman" w:cs="Times New Roman"/>
          <w:sz w:val="32"/>
          <w:szCs w:val="32"/>
          <w:lang w:val="en-US" w:eastAsia="zh-CN"/>
        </w:rPr>
        <w:t>Project Rational Document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8"/>
          <w:szCs w:val="28"/>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sz w:val="28"/>
          <w:szCs w:val="28"/>
          <w:lang w:val="en-US" w:eastAsia="zh-CN"/>
        </w:rPr>
        <w:t xml:space="preserve"> To examine the marketing strategies of IKEA for expanding into Chinese market</w:t>
      </w: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0" w:firstLineChars="10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640" w:firstLineChars="110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8"/>
          <w:szCs w:val="28"/>
          <w:lang w:val="en-US" w:eastAsia="zh-CN"/>
        </w:rPr>
        <w:t xml:space="preserve">Organizational Consultancy </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M6X01422</w:t>
      </w:r>
      <w:r>
        <w:rPr>
          <w:rFonts w:hint="eastAsia" w:ascii="Times New Roman" w:hAnsi="Times New Roman" w:cs="Times New Roman"/>
          <w:sz w:val="28"/>
          <w:szCs w:val="28"/>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8"/>
          <w:szCs w:val="28"/>
          <w:lang w:val="en-US" w:eastAsia="zh-CN"/>
        </w:rPr>
        <w:t xml:space="preserve"> Student number: 1904305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Table of Content</w:t>
      </w:r>
    </w:p>
    <w:sdt>
      <w:sdtPr>
        <w:rPr>
          <w:rFonts w:ascii="宋体" w:hAnsi="宋体" w:eastAsia="宋体" w:cstheme="minorBidi"/>
          <w:kern w:val="2"/>
          <w:sz w:val="21"/>
          <w:szCs w:val="24"/>
          <w:lang w:val="en-US" w:eastAsia="zh-CN" w:bidi="ar-SA"/>
        </w:rPr>
        <w:id w:val="147466376"/>
        <w:docPartObj>
          <w:docPartGallery w:val="Table of Contents"/>
          <w:docPartUnique/>
        </w:docPartObj>
      </w:sdtPr>
      <w:sdtEndPr>
        <w:rPr>
          <w:rFonts w:hint="eastAsia"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5"/>
            <w:tabs>
              <w:tab w:val="right" w:leader="dot" w:pos="8306"/>
            </w:tabs>
            <w:rPr>
              <w:rFonts w:hint="default" w:ascii="Times New Roman" w:hAnsi="Times New Roman" w:cs="Times New Roman"/>
              <w:sz w:val="24"/>
              <w:szCs w:val="24"/>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TOC \o "1-3" \h \u </w:instrText>
          </w:r>
          <w:r>
            <w:rPr>
              <w:rFonts w:hint="eastAsia"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_Toc22302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_Toc22302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_Toc18768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2.0 Project Justification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_Toc9033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2.1 Aims and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_Toc9033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_Toc32032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 Rational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_Toc32032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2.2.1 The SWOT analysis of IKEA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_Toc20218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3.0 Business Case and Project Approach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_Toc10323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3.1 Benefits to the Organisation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_Toc8745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3.2 Background Literature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_Toc8745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_Toc7609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3.3 Potential Risks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_Toc16319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3.3.1 Scope Change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_Toc27579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3.3.2 Budget Risk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_Toc27579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2"/>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3.3.3 Operational Risk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_Toc18155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4.0 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_Toc11971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4.1 Primary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_Toc10784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4.2 Secondary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_Toc10784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_Toc16841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5.0 Project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_Toc16841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_Toc13892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6.0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_Toc23652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Appendix 1: Number of IKEA Stores in China(1998-August 2019)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_Toc23652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_Toc32126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kern w:val="0"/>
              <w:sz w:val="24"/>
              <w:szCs w:val="24"/>
              <w:lang w:val="en-US" w:eastAsia="zh-CN" w:bidi="ar"/>
            </w:rPr>
            <w:t>Appendix 2: The SWOT Matrix of IKEA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_Toc17711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i w:val="0"/>
              <w:iCs w:val="0"/>
              <w:kern w:val="0"/>
              <w:sz w:val="24"/>
              <w:szCs w:val="24"/>
              <w:lang w:val="en-US" w:eastAsia="zh-CN" w:bidi="ar"/>
            </w:rPr>
            <w:t>Appendix 3: Questionnaire about the satisfaction of customers with IKEA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_Toc31949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宋体" w:cs="Times New Roman"/>
              <w:bCs/>
              <w:i w:val="0"/>
              <w:iCs w:val="0"/>
              <w:kern w:val="0"/>
              <w:sz w:val="24"/>
              <w:szCs w:val="24"/>
              <w:lang w:val="en-US" w:eastAsia="zh-CN" w:bidi="ar"/>
            </w:rPr>
            <w:t>Appendix 4: Gantt Chart of the project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_Toc31949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_Toc15061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Appendix 5: Experiential Marketing Strategy of IKEA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_Toc15061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Cs w:val="24"/>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0" w:name="_Toc22302"/>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4"/>
          <w:szCs w:val="24"/>
          <w:lang w:val="en-US" w:eastAsia="zh-CN"/>
        </w:rPr>
      </w:pPr>
      <w:r>
        <w:rPr>
          <w:rFonts w:hint="eastAsia" w:ascii="Times New Roman" w:hAnsi="Times New Roman" w:cs="Times New Roman"/>
          <w:b/>
          <w:bCs/>
          <w:sz w:val="28"/>
          <w:szCs w:val="28"/>
          <w:lang w:val="en-US" w:eastAsia="zh-CN"/>
        </w:rPr>
        <w:t>1.0 Introduction</w:t>
      </w:r>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IKEA was founded in Sweden in 1943. With its unique design and experiential marketing strategy, it has become one of the world's largest furniture retailers and a giant in the field of home decoration products. (Kalkine,2020) IKEA's expansion is large, its supply chain has spread all over the world, according to the data from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Statista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website, there were a total of 433 IKEA stores operating in 52 countries at the end of August 2019 (O'Connell,2019), it had a worldwide spread with both sales and purchases in all major regions of the world.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the data from “daxueconsulting”(2020), IKEA officially entered the Chinese market and established its first Chinese branch in Shanghai in 1998.(see Appendix 1) Within the next 20 years, it was opened in Beijing, Guangzhou, Wuhan, Xi'an, and other cities have opened 24 shopping malls (Lingxiu, 2017).  Today, China has become one of IKEA's largest sales and procurement markets, and plays an important role in IKEA's global strategy.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mainly purpose of this project rational document is to examine the marketing strategies of IKEA for the further expansion in Chinese market. The project will consists of five main parts. The first part will give a brief through the background of IKEA project. The second part is about project justification, which will focus on the project aims and objectives, and rational models. After that, the business case and its potential risks of this project will be presented. Moreover, the whole project will be underpinned by both primary and secondary researches in the research methodology section. It also introduce the project plan with the use of a Gantt Chart. This project ends up with the conclusions.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1" w:name="_Toc18768"/>
      <w:r>
        <w:rPr>
          <w:rFonts w:hint="eastAsia" w:ascii="Times New Roman" w:hAnsi="Times New Roman" w:cs="Times New Roman"/>
          <w:b/>
          <w:bCs/>
          <w:sz w:val="28"/>
          <w:szCs w:val="28"/>
          <w:lang w:val="en-US" w:eastAsia="zh-CN"/>
        </w:rPr>
        <w:t>2.0 Project Justification</w:t>
      </w:r>
      <w:bookmarkEnd w:id="1"/>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2" w:name="_Toc9033"/>
      <w:r>
        <w:rPr>
          <w:rFonts w:hint="eastAsia" w:ascii="Times New Roman" w:hAnsi="Times New Roman" w:cs="Times New Roman"/>
          <w:b/>
          <w:bCs/>
          <w:sz w:val="24"/>
          <w:szCs w:val="24"/>
          <w:lang w:val="en-US" w:eastAsia="zh-CN"/>
        </w:rPr>
        <w:t>2.1 Aims and Objectives</w:t>
      </w:r>
      <w:bookmarkEnd w:id="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project aims to examine the marketing strategies of IKEA for further expanding into the Chinese market and analysing some underlying factors that influenced IKEA's performance in China.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better achieve the project aims, and to help IKEA analyze and resolve the key issues they face in entering the Chinese market. There are several project objectives will be listed below:</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analyse the effectiveness of IKEA's pricing strategy, experiential marketing strategy and market positioning in the Chinese furniture market.</w:t>
      </w:r>
      <w:bookmarkStart w:id="3" w:name="OLE_LINK2"/>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identify several key issues that influenced IKEA's performance in China by using secondary research, such as websites, journals and books.</w:t>
      </w:r>
      <w:bookmarkEnd w:id="3"/>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establish a SWOT matrix of IKEA to discover some opportunities and challenges in the Chinese market.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hanging="4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provide a questionnaire about the satisfaction of customers with IKEA, in order to make improvement with its marketing strategy.</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4" w:name="_Toc32032"/>
      <w:r>
        <w:rPr>
          <w:rFonts w:hint="eastAsia" w:ascii="Times New Roman" w:hAnsi="Times New Roman" w:cs="Times New Roman"/>
          <w:b/>
          <w:bCs/>
          <w:sz w:val="24"/>
          <w:szCs w:val="24"/>
          <w:lang w:val="en-US" w:eastAsia="zh-CN"/>
        </w:rPr>
        <w:t>2.2 Rational</w:t>
      </w:r>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Due to the rise of China's local enterprises and the </w:t>
      </w:r>
      <w:r>
        <w:rPr>
          <w:rFonts w:hint="eastAsia" w:ascii="Times New Roman" w:hAnsi="Times New Roman" w:cs="Times New Roman"/>
          <w:b w:val="0"/>
          <w:bCs w:val="0"/>
          <w:sz w:val="24"/>
          <w:szCs w:val="24"/>
          <w:lang w:val="en-US" w:eastAsia="zh-CN"/>
        </w:rPr>
        <w:t>newly-</w:t>
      </w:r>
      <w:r>
        <w:rPr>
          <w:rFonts w:hint="default" w:ascii="Times New Roman" w:hAnsi="Times New Roman" w:cs="Times New Roman"/>
          <w:b w:val="0"/>
          <w:bCs w:val="0"/>
          <w:sz w:val="24"/>
          <w:szCs w:val="24"/>
          <w:lang w:val="en-US" w:eastAsia="zh-CN"/>
        </w:rPr>
        <w:t>ent</w:t>
      </w:r>
      <w:r>
        <w:rPr>
          <w:rFonts w:hint="eastAsia" w:ascii="Times New Roman" w:hAnsi="Times New Roman" w:cs="Times New Roman"/>
          <w:b w:val="0"/>
          <w:bCs w:val="0"/>
          <w:sz w:val="24"/>
          <w:szCs w:val="24"/>
          <w:lang w:val="en-US" w:eastAsia="zh-CN"/>
        </w:rPr>
        <w:t>ering</w:t>
      </w:r>
      <w:r>
        <w:rPr>
          <w:rFonts w:hint="default" w:ascii="Times New Roman" w:hAnsi="Times New Roman" w:cs="Times New Roman"/>
          <w:b w:val="0"/>
          <w:bCs w:val="0"/>
          <w:sz w:val="24"/>
          <w:szCs w:val="24"/>
          <w:lang w:val="en-US" w:eastAsia="zh-CN"/>
        </w:rPr>
        <w:t xml:space="preserve"> multinational enterprises, the potential of China's home furnishing market is increasingly fierce competition.</w:t>
      </w:r>
      <w:r>
        <w:rPr>
          <w:rFonts w:hint="eastAsia" w:ascii="Times New Roman" w:hAnsi="Times New Roman" w:cs="Times New Roman"/>
          <w:b w:val="0"/>
          <w:bCs w:val="0"/>
          <w:sz w:val="24"/>
          <w:szCs w:val="24"/>
          <w:lang w:val="en-US" w:eastAsia="zh-CN"/>
        </w:rPr>
        <w:t xml:space="preserve"> </w:t>
      </w:r>
      <w:bookmarkStart w:id="5" w:name="OLE_LINK1"/>
      <w:r>
        <w:rPr>
          <w:rFonts w:hint="eastAsia" w:ascii="Times New Roman" w:hAnsi="Times New Roman" w:cs="Times New Roman"/>
          <w:b w:val="0"/>
          <w:bCs w:val="0"/>
          <w:sz w:val="24"/>
          <w:szCs w:val="24"/>
          <w:lang w:val="en-US" w:eastAsia="zh-CN"/>
        </w:rPr>
        <w:t>IKEA</w:t>
      </w:r>
      <w:r>
        <w:rPr>
          <w:rFonts w:hint="default" w:ascii="Times New Roman" w:hAnsi="Times New Roman" w:cs="Times New Roman"/>
          <w:b w:val="0"/>
          <w:bCs w:val="0"/>
          <w:sz w:val="24"/>
          <w:szCs w:val="24"/>
          <w:lang w:val="en-US" w:eastAsia="zh-CN"/>
        </w:rPr>
        <w:t xml:space="preserve"> is one of the largest home </w:t>
      </w:r>
      <w:r>
        <w:rPr>
          <w:rFonts w:hint="eastAsia" w:ascii="Times New Roman" w:hAnsi="Times New Roman" w:cs="Times New Roman"/>
          <w:b w:val="0"/>
          <w:bCs w:val="0"/>
          <w:sz w:val="24"/>
          <w:szCs w:val="24"/>
          <w:lang w:val="en-US" w:eastAsia="zh-CN"/>
        </w:rPr>
        <w:t>furnishings</w:t>
      </w:r>
      <w:r>
        <w:rPr>
          <w:rFonts w:hint="default" w:ascii="Times New Roman" w:hAnsi="Times New Roman" w:cs="Times New Roman"/>
          <w:b w:val="0"/>
          <w:bCs w:val="0"/>
          <w:sz w:val="24"/>
          <w:szCs w:val="24"/>
          <w:lang w:val="en-US" w:eastAsia="zh-CN"/>
        </w:rPr>
        <w:t>’ retailer</w:t>
      </w:r>
      <w:bookmarkEnd w:id="5"/>
      <w:r>
        <w:rPr>
          <w:rFonts w:hint="default" w:ascii="Times New Roman" w:hAnsi="Times New Roman" w:cs="Times New Roman"/>
          <w:b w:val="0"/>
          <w:bCs w:val="0"/>
          <w:sz w:val="24"/>
          <w:szCs w:val="24"/>
          <w:lang w:val="en-US" w:eastAsia="zh-CN"/>
        </w:rPr>
        <w:t>s</w:t>
      </w:r>
      <w:r>
        <w:rPr>
          <w:rFonts w:hint="eastAsia" w:ascii="Times New Roman" w:hAnsi="Times New Roman" w:cs="Times New Roman"/>
          <w:b w:val="0"/>
          <w:bCs w:val="0"/>
          <w:sz w:val="24"/>
          <w:szCs w:val="24"/>
          <w:lang w:val="en-US" w:eastAsia="zh-CN"/>
        </w:rPr>
        <w:t xml:space="preserve"> in  the world (Statistics,2020).</w:t>
      </w:r>
      <w:bookmarkStart w:id="6" w:name="OLE_LINK4"/>
      <w:r>
        <w:rPr>
          <w:rFonts w:hint="eastAsia" w:ascii="Times New Roman" w:hAnsi="Times New Roman" w:cs="Times New Roman"/>
          <w:b w:val="0"/>
          <w:bCs w:val="0"/>
          <w:sz w:val="24"/>
          <w:szCs w:val="24"/>
          <w:lang w:val="en-US" w:eastAsia="zh-CN"/>
        </w:rPr>
        <w:t xml:space="preserve"> It has formed a strong competitive advantages in Chinese home furnishings market </w:t>
      </w:r>
      <w:bookmarkStart w:id="7" w:name="OLE_LINK6"/>
      <w:r>
        <w:rPr>
          <w:rFonts w:hint="eastAsia" w:ascii="Times New Roman" w:hAnsi="Times New Roman" w:cs="Times New Roman"/>
          <w:b w:val="0"/>
          <w:bCs w:val="0"/>
          <w:sz w:val="24"/>
          <w:szCs w:val="24"/>
          <w:lang w:val="en-US" w:eastAsia="zh-CN"/>
        </w:rPr>
        <w:t xml:space="preserve">within a few years after IKEA </w:t>
      </w:r>
      <w:r>
        <w:rPr>
          <w:rFonts w:hint="default" w:ascii="Times New Roman" w:hAnsi="Times New Roman" w:cs="Times New Roman"/>
          <w:b w:val="0"/>
          <w:bCs w:val="0"/>
          <w:sz w:val="24"/>
          <w:szCs w:val="24"/>
          <w:lang w:val="en-US" w:eastAsia="zh-CN"/>
        </w:rPr>
        <w:t>entered the Chinese market in 1998</w:t>
      </w:r>
      <w:bookmarkEnd w:id="6"/>
      <w:bookmarkEnd w:id="7"/>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Hu</w:t>
      </w:r>
      <w:r>
        <w:rPr>
          <w:rFonts w:hint="eastAsia" w:ascii="Times New Roman" w:hAnsi="Times New Roman" w:cs="Times New Roman"/>
          <w:b w:val="0"/>
          <w:bCs w:val="0"/>
          <w:sz w:val="24"/>
          <w:szCs w:val="24"/>
          <w:lang w:val="en-US" w:eastAsia="zh-CN"/>
        </w:rPr>
        <w:t xml:space="preserve"> &amp;</w:t>
      </w:r>
      <w:r>
        <w:rPr>
          <w:rFonts w:hint="default" w:ascii="Times New Roman" w:hAnsi="Times New Roman" w:cs="Times New Roman"/>
          <w:b w:val="0"/>
          <w:bCs w:val="0"/>
          <w:sz w:val="24"/>
          <w:szCs w:val="24"/>
          <w:lang w:val="en-US" w:eastAsia="zh-CN"/>
        </w:rPr>
        <w:t xml:space="preserve"> Yang</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2012</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This project mainly discusses how </w:t>
      </w:r>
      <w:r>
        <w:rPr>
          <w:rFonts w:hint="eastAsia" w:ascii="Times New Roman" w:hAnsi="Times New Roman" w:cs="Times New Roman"/>
          <w:b w:val="0"/>
          <w:bCs w:val="0"/>
          <w:sz w:val="24"/>
          <w:szCs w:val="24"/>
          <w:lang w:val="en-US" w:eastAsia="zh-CN"/>
        </w:rPr>
        <w:t>IKEA</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uses</w:t>
      </w:r>
      <w:r>
        <w:rPr>
          <w:rFonts w:hint="default" w:ascii="Times New Roman" w:hAnsi="Times New Roman" w:cs="Times New Roman"/>
          <w:b w:val="0"/>
          <w:bCs w:val="0"/>
          <w:sz w:val="24"/>
          <w:szCs w:val="24"/>
          <w:lang w:val="en-US" w:eastAsia="zh-CN"/>
        </w:rPr>
        <w:t xml:space="preserve"> its marketing strategy to build a strong competitive advantage in the Chinese market, which has certain reference significance for the retail industry or other industries.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Times New Roman" w:hAnsi="Times New Roman" w:cs="Times New Roman"/>
          <w:b/>
          <w:bCs/>
          <w:sz w:val="24"/>
          <w:szCs w:val="24"/>
          <w:lang w:val="en-US" w:eastAsia="zh-CN"/>
        </w:rPr>
      </w:pPr>
      <w:bookmarkStart w:id="8" w:name="_Toc3080"/>
      <w:r>
        <w:rPr>
          <w:rFonts w:hint="eastAsia" w:ascii="Times New Roman" w:hAnsi="Times New Roman" w:cs="Times New Roman"/>
          <w:b/>
          <w:bCs/>
          <w:sz w:val="24"/>
          <w:szCs w:val="24"/>
          <w:lang w:val="en-US" w:eastAsia="zh-CN"/>
        </w:rPr>
        <w:t>2.2.1 The SWOT analysis of IKEA</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Strengths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Pricing strategy--- Low price sale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market competition, low price has strong attraction to consumers. The corporate slogan of IKEA is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Low price with meaning</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it is known for its combining high quality products with competitive low pricing . (Reynolds, 1988)</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Experiential marketing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official webiste of IKEA, (2020), IKEA's experiential marketing strategy is mainly reflected in the exhibition room and humanized service. At IKEA, customers are not accused of any employee when trying various products. Customers can lie on a comfortable large bed, take a short break, and fully enjoy the warm and comfortable home environment. IKEA exhibition rooms vary in size. From the living room, bedroom to kitchen, bathroom, each model room displays the products that IKEA sells. In addition to purchasing and screening products, people can also get inspiration for many furnishings. In addition, IKEA provides free food and diapers for babies and a children's playground for children. (see Appendix 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2.2.2 Weakness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dilemma of online sales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IKEA mainly focuses on offline retail stores, and attracts customers through experiential marketing to achieve the purpose of increasing offline sales. At present, most of China's sales are realized through the Internet. According to the data from the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CNNIC</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report (2018), China's online retail sales reached 7.18 trillion RMB in 2017, an increase of 32.2% over the previous year. At the same time, the scale of Chinese mobile phone netizens reached 753 million, and the proportion of netizens using mobile phones to go online increased to 97.5%. However, IKEA has not fully adapted to the current Internet environment where PC online marketing and mobile online marketing are integrated. Its official website lacks innovation and the pages are too simple. At the same time, it lacks an online store built on a third-party e-commerce platform and an official mobile store built by the company.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2.2.3 Opportunities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With the rapid development of economy, society, politics, culture, science and technology, especially the acceleration of economic globalization, the construction of global information network and the diversification of consumer demand. IKEA will face more opportunities.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2.2.4 Threats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IKEA will face all kinds of resources shortage cost rising threat IKEA must design a more diverse product innovation style, create a more joyful, user friendly shopping environment and service environment at present, IKEA is not only faced with intense competition from other multinational country furniture enterprises and faces competition from domestic online furniture enterprises in China, for example, Taobao, Jingdong.</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9" w:name="_Toc20218"/>
      <w:r>
        <w:rPr>
          <w:rFonts w:hint="eastAsia" w:ascii="Times New Roman" w:hAnsi="Times New Roman" w:cs="Times New Roman"/>
          <w:b/>
          <w:bCs/>
          <w:sz w:val="28"/>
          <w:szCs w:val="28"/>
          <w:lang w:val="en-US" w:eastAsia="zh-CN"/>
        </w:rPr>
        <w:t>3.0 Business Case and Project Approach</w:t>
      </w:r>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10" w:name="_Toc10323"/>
      <w:r>
        <w:rPr>
          <w:rFonts w:hint="eastAsia" w:ascii="Times New Roman" w:hAnsi="Times New Roman" w:cs="Times New Roman"/>
          <w:b/>
          <w:bCs/>
          <w:sz w:val="24"/>
          <w:szCs w:val="24"/>
          <w:lang w:val="en-US" w:eastAsia="zh-CN"/>
        </w:rPr>
        <w:t>3.1 Benefits to the Organisation</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project has brought IKEA a more accurate positioning, as well as understanding its marketing strategy and looking for potential customers.It can not only serve consumers well, but also meet consumers' needs to the maximum extent, thus creating excellent achievements in the marketing of IKEA, and finally realizing the mutual benefit between IKEA and consumers.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11" w:name="_Toc8745"/>
      <w:r>
        <w:rPr>
          <w:rFonts w:hint="eastAsia" w:ascii="Times New Roman" w:hAnsi="Times New Roman" w:cs="Times New Roman"/>
          <w:b/>
          <w:bCs/>
          <w:sz w:val="24"/>
          <w:szCs w:val="24"/>
          <w:lang w:val="en-US" w:eastAsia="zh-CN"/>
        </w:rPr>
        <w:t>3.2 Background Literature</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bCs/>
          <w:sz w:val="24"/>
          <w:szCs w:val="24"/>
          <w:lang w:val="en-US" w:eastAsia="zh-CN"/>
        </w:rPr>
      </w:pPr>
      <w:bookmarkStart w:id="12" w:name="OLE_LINK7"/>
      <w:r>
        <w:rPr>
          <w:rFonts w:hint="eastAsia" w:ascii="Times New Roman" w:hAnsi="Times New Roman" w:cs="Times New Roman"/>
          <w:b w:val="0"/>
          <w:bCs w:val="0"/>
          <w:sz w:val="24"/>
          <w:szCs w:val="24"/>
          <w:lang w:val="en-US" w:eastAsia="zh-CN"/>
        </w:rPr>
        <w:t xml:space="preserve">According to the IKEA group (2016), </w:t>
      </w:r>
      <w:r>
        <w:rPr>
          <w:rFonts w:hint="default" w:ascii="Times New Roman" w:hAnsi="Times New Roman" w:cs="Times New Roman"/>
          <w:b w:val="0"/>
          <w:bCs w:val="0"/>
          <w:sz w:val="24"/>
          <w:szCs w:val="24"/>
          <w:lang w:val="en-US" w:eastAsia="zh-CN"/>
        </w:rPr>
        <w:t>China has enjoyed rapid economic development since it opened its doors to the international market</w:t>
      </w:r>
      <w:r>
        <w:rPr>
          <w:rFonts w:hint="eastAsia" w:ascii="Times New Roman" w:hAnsi="Times New Roman" w:cs="Times New Roman"/>
          <w:b w:val="0"/>
          <w:bCs w:val="0"/>
          <w:sz w:val="24"/>
          <w:szCs w:val="24"/>
          <w:lang w:val="en-US" w:eastAsia="zh-CN"/>
        </w:rPr>
        <w:t xml:space="preserve"> in 1978</w:t>
      </w:r>
      <w:bookmarkStart w:id="13" w:name="OLE_LINK5"/>
      <w:r>
        <w:rPr>
          <w:rFonts w:hint="eastAsia" w:ascii="Times New Roman" w:hAnsi="Times New Roman" w:cs="Times New Roman"/>
          <w:b w:val="0"/>
          <w:bCs w:val="0"/>
          <w:sz w:val="24"/>
          <w:szCs w:val="24"/>
          <w:lang w:val="en-US" w:eastAsia="zh-CN"/>
        </w:rPr>
        <w:t xml:space="preserve">, and IKEA entered to the Chinese market---Shanghai in 1980. </w:t>
      </w:r>
      <w:r>
        <w:rPr>
          <w:rFonts w:hint="default" w:ascii="Times New Roman" w:hAnsi="Times New Roman" w:cs="Times New Roman"/>
          <w:b w:val="0"/>
          <w:bCs w:val="0"/>
          <w:sz w:val="24"/>
          <w:szCs w:val="24"/>
          <w:lang w:val="en-US" w:eastAsia="zh-CN"/>
        </w:rPr>
        <w:t xml:space="preserve">The living conditions in China have significantly improved due to the economic strength China has gained. </w:t>
      </w:r>
      <w:bookmarkEnd w:id="13"/>
      <w:r>
        <w:rPr>
          <w:rFonts w:hint="default" w:ascii="Times New Roman" w:hAnsi="Times New Roman" w:cs="Times New Roman"/>
          <w:b w:val="0"/>
          <w:bCs w:val="0"/>
          <w:sz w:val="24"/>
          <w:szCs w:val="24"/>
          <w:lang w:val="en-US" w:eastAsia="zh-CN"/>
        </w:rPr>
        <w:t>With the continuous improvements, the purchase power parity has driven China’s furniture market to develop. The population of China has become more willing to invest in home decoration as a mean of the improvement of the standard of living. IKEA in China has risen from the opportunity provided by China’s growing furniture market.</w:t>
      </w:r>
    </w:p>
    <w:bookmarkEnd w:id="12"/>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14" w:name="_Toc7609"/>
      <w:r>
        <w:rPr>
          <w:rFonts w:hint="eastAsia" w:ascii="Times New Roman" w:hAnsi="Times New Roman" w:cs="Times New Roman"/>
          <w:b/>
          <w:bCs/>
          <w:sz w:val="24"/>
          <w:szCs w:val="24"/>
          <w:lang w:val="en-US" w:eastAsia="zh-CN"/>
        </w:rPr>
        <w:t>3.3 Potential Risks</w:t>
      </w:r>
      <w:bookmarkEnd w:id="14"/>
      <w:r>
        <w:rPr>
          <w:rFonts w:hint="eastAsia"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Project risk is the uncertainty that exposes a project to the potential failure to achieve its goals. Identifying, assessing, and addressing risks is an ongoing project management activity designed to improve project results by avoiding, reducing, or transferring risks (John,2017).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2"/>
        <w:rPr>
          <w:rFonts w:hint="eastAsia" w:ascii="Times New Roman" w:hAnsi="Times New Roman" w:cs="Times New Roman"/>
          <w:sz w:val="24"/>
          <w:szCs w:val="24"/>
          <w:lang w:val="en-US" w:eastAsia="zh-CN"/>
        </w:rPr>
      </w:pPr>
      <w:bookmarkStart w:id="15" w:name="_Toc16319"/>
      <w:r>
        <w:rPr>
          <w:rFonts w:hint="eastAsia" w:ascii="Times New Roman" w:hAnsi="Times New Roman" w:cs="Times New Roman"/>
          <w:sz w:val="24"/>
          <w:szCs w:val="24"/>
          <w:lang w:val="en-US" w:eastAsia="zh-CN"/>
        </w:rPr>
        <w:t>3.3.1 Scope Change</w:t>
      </w:r>
      <w:bookmarkEnd w:id="1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the Spacey (2017) Scope changes are uncontrolled change . They are all modifications to the scope of the project identified by the approved work breakdown structure. Adjustments to cost, time, quality, and other project goals. When changes are made, they should be fed back to the planning process, so that the technical or planning documents are updated as required, and the updated content is notified to relevant project stakeholders.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2"/>
        <w:rPr>
          <w:rFonts w:hint="eastAsia" w:ascii="Times New Roman" w:hAnsi="Times New Roman" w:cs="Times New Roman"/>
          <w:sz w:val="24"/>
          <w:szCs w:val="24"/>
          <w:lang w:val="en-US" w:eastAsia="zh-CN"/>
        </w:rPr>
      </w:pPr>
      <w:bookmarkStart w:id="16" w:name="_Toc27579"/>
      <w:r>
        <w:rPr>
          <w:rFonts w:hint="eastAsia" w:ascii="Times New Roman" w:hAnsi="Times New Roman" w:cs="Times New Roman"/>
          <w:sz w:val="24"/>
          <w:szCs w:val="24"/>
          <w:lang w:val="en-US" w:eastAsia="zh-CN"/>
        </w:rPr>
        <w:t>3.3.2 Budget Risk</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budget risk is like cost overruns. It based on forward-looking estimates that typically involve some degree of uncertainty. (Spacey,2017)</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eastAsia" w:ascii="Times New Roman" w:hAnsi="Times New Roman" w:cs="Times New Roman"/>
          <w:sz w:val="24"/>
          <w:szCs w:val="24"/>
          <w:lang w:val="en-US" w:eastAsia="zh-CN"/>
        </w:rPr>
      </w:pPr>
      <w:bookmarkStart w:id="17" w:name="_Toc270"/>
      <w:r>
        <w:rPr>
          <w:rFonts w:hint="eastAsia" w:ascii="Times New Roman" w:hAnsi="Times New Roman" w:cs="Times New Roman"/>
          <w:sz w:val="24"/>
          <w:szCs w:val="24"/>
          <w:lang w:val="en-US" w:eastAsia="zh-CN"/>
        </w:rPr>
        <w:t>3.3.3 Operational Risk</w:t>
      </w:r>
      <w:bookmarkEnd w:id="1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type of risk arises out of operational failures, like mismanagement or technical failures. (John, 2017) Operational risk refers to the risk of accidental losses due to defects in information systems or internal controls. Causes of operational risks include: human error, computer system failure, inappropriate working procedures and internal controls. For example, the wrong data of questionnaires in this project.</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18" w:name="_Toc18155"/>
      <w:r>
        <w:rPr>
          <w:rFonts w:hint="eastAsia" w:ascii="Times New Roman" w:hAnsi="Times New Roman" w:cs="Times New Roman"/>
          <w:b/>
          <w:bCs/>
          <w:sz w:val="28"/>
          <w:szCs w:val="28"/>
          <w:lang w:val="en-US" w:eastAsia="zh-CN"/>
        </w:rPr>
        <w:t>4.0 Research Methodology</w:t>
      </w:r>
      <w:bookmarkEnd w:id="18"/>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4"/>
          <w:szCs w:val="24"/>
          <w:lang w:val="en-US" w:eastAsia="zh-CN"/>
        </w:rPr>
      </w:pPr>
      <w:bookmarkStart w:id="19" w:name="_Toc11971"/>
      <w:r>
        <w:rPr>
          <w:rFonts w:hint="eastAsia" w:ascii="Times New Roman" w:hAnsi="Times New Roman" w:cs="Times New Roman"/>
          <w:b/>
          <w:bCs/>
          <w:sz w:val="24"/>
          <w:szCs w:val="24"/>
          <w:lang w:val="en-US" w:eastAsia="zh-CN"/>
        </w:rPr>
        <w:t>4.1 Primary Research</w:t>
      </w:r>
      <w:bookmarkEnd w:id="1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20" w:name="OLE_LINK3"/>
      <w:r>
        <w:rPr>
          <w:rFonts w:hint="eastAsia" w:ascii="Times New Roman" w:hAnsi="Times New Roman" w:cs="Times New Roman"/>
          <w:sz w:val="24"/>
          <w:szCs w:val="24"/>
          <w:lang w:val="en-US" w:eastAsia="zh-CN"/>
        </w:rPr>
        <w:t>Primary research is a method to collect some data from interviews, questionnaires and observation (Saunders &amp; Lewis &amp; Thornhill, 2012). In t</w:t>
      </w:r>
      <w:bookmarkEnd w:id="20"/>
      <w:r>
        <w:rPr>
          <w:rFonts w:hint="eastAsia" w:ascii="Times New Roman" w:hAnsi="Times New Roman" w:cs="Times New Roman"/>
          <w:sz w:val="24"/>
          <w:szCs w:val="24"/>
          <w:lang w:val="en-US" w:eastAsia="zh-CN"/>
        </w:rPr>
        <w:t>his project, it will include provide a questionnaire for analysing the satisfaction of Chinese customers with IKEA marketing strategies in Chinese market.</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Times New Roman" w:hAnsi="Times New Roman" w:cs="Times New Roman"/>
          <w:b/>
          <w:bCs/>
          <w:sz w:val="24"/>
          <w:szCs w:val="24"/>
          <w:lang w:val="en-US" w:eastAsia="zh-CN"/>
        </w:rPr>
      </w:pPr>
      <w:bookmarkStart w:id="21" w:name="_Toc10784"/>
      <w:r>
        <w:rPr>
          <w:rFonts w:hint="eastAsia" w:ascii="Times New Roman" w:hAnsi="Times New Roman" w:cs="Times New Roman"/>
          <w:b/>
          <w:bCs/>
          <w:sz w:val="24"/>
          <w:szCs w:val="24"/>
          <w:lang w:val="en-US" w:eastAsia="zh-CN"/>
        </w:rPr>
        <w:t>4.2 Secondary Research</w:t>
      </w:r>
      <w:bookmarkEnd w:id="2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Secondary research is a method that involves using already existing data. (Thorne, 1994) This project mainly use secondary research such as journals, News, websites to find some relevant information about the marketing strategies of IKEA to support views and basic theories.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22" w:name="_Toc16841"/>
      <w:r>
        <w:rPr>
          <w:rFonts w:hint="eastAsia" w:ascii="Times New Roman" w:hAnsi="Times New Roman" w:cs="Times New Roman"/>
          <w:b/>
          <w:bCs/>
          <w:sz w:val="28"/>
          <w:szCs w:val="28"/>
          <w:lang w:val="en-US" w:eastAsia="zh-CN"/>
        </w:rPr>
        <w:t>5.0 Project Plan</w:t>
      </w:r>
      <w:bookmarkEnd w:id="2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As Pinto (2016) mentions in his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project management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book, the Gantt chart is a tool to plan and schedule different projects. It can display a whole project and all schedule activities by a bar chart. The horizontal time lines shows the completion of tasks in each stage, project resources, the milestones. The milestones will able to break down a larger project into manageable parts by indicating completion dates on the project. It is useful to check the completion of stages in a clear way.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Gantt Chart shows the process of this project, and those different tasks were assigned at different times. This project will start at 1 September, 2019. It will end at 20 August , 2022 (See Appendix 4)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8"/>
          <w:szCs w:val="28"/>
          <w:lang w:val="en-US" w:eastAsia="zh-CN"/>
        </w:rPr>
      </w:pPr>
      <w:bookmarkStart w:id="23" w:name="_Toc13892"/>
      <w:r>
        <w:rPr>
          <w:rFonts w:hint="eastAsia" w:ascii="Times New Roman" w:hAnsi="Times New Roman" w:cs="Times New Roman"/>
          <w:b/>
          <w:bCs/>
          <w:sz w:val="28"/>
          <w:szCs w:val="28"/>
          <w:lang w:val="en-US" w:eastAsia="zh-CN"/>
        </w:rPr>
        <w:t>6.0 Reference</w:t>
      </w:r>
      <w:bookmarkEnd w:id="23"/>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[1] </w:t>
      </w:r>
      <w:r>
        <w:rPr>
          <w:rFonts w:hint="default" w:ascii="Times New Roman" w:hAnsi="Times New Roman" w:cs="Times New Roman"/>
          <w:b w:val="0"/>
          <w:bCs w:val="0"/>
          <w:sz w:val="24"/>
          <w:szCs w:val="24"/>
          <w:lang w:val="en-US" w:eastAsia="zh-CN"/>
        </w:rPr>
        <w:t>Atkins, I. (2019) 'IKEA Company's Marketing Strategy'. IvyPanda. [23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[2] CNNIC, (2018). The 41</w:t>
      </w:r>
      <w:r>
        <w:rPr>
          <w:rFonts w:hint="eastAsia" w:ascii="Times New Roman" w:hAnsi="Times New Roman" w:cs="Times New Roman"/>
          <w:b w:val="0"/>
          <w:bCs w:val="0"/>
          <w:sz w:val="24"/>
          <w:szCs w:val="24"/>
          <w:vertAlign w:val="superscript"/>
          <w:lang w:val="en-US" w:eastAsia="zh-CN"/>
        </w:rPr>
        <w:t>st</w:t>
      </w:r>
      <w:r>
        <w:rPr>
          <w:rFonts w:hint="eastAsia" w:ascii="Times New Roman" w:hAnsi="Times New Roman" w:cs="Times New Roman"/>
          <w:b w:val="0"/>
          <w:bCs w:val="0"/>
          <w:sz w:val="24"/>
          <w:szCs w:val="24"/>
          <w:lang w:val="en-US" w:eastAsia="zh-CN"/>
        </w:rPr>
        <w:t xml:space="preserve"> Handbook on Internet Protocol (IP)-Based Networks and Related. [24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[3]Cerney, B. (2014). SWOT Analysis for Interpreters: Identifying your Strengths, Weaknesses, Opportunities and Threats (The Interpreting Handbook Workbooks 7). Kindle Edition. Hand and Mind Publishing; 2 edition [19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[4]</w:t>
      </w:r>
      <w:r>
        <w:rPr>
          <w:rFonts w:hint="default" w:ascii="Times New Roman" w:hAnsi="Times New Roman" w:cs="Times New Roman"/>
          <w:b w:val="0"/>
          <w:bCs w:val="0"/>
          <w:sz w:val="24"/>
          <w:szCs w:val="24"/>
          <w:lang w:val="en-US" w:eastAsia="zh-CN"/>
        </w:rPr>
        <w:t>Hu, C. and Yang, H.</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2012</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IKEA's brand culture in today's Chinese market</w:t>
      </w:r>
      <w:r>
        <w:rPr>
          <w:rFonts w:hint="default" w:ascii="Times New Roman" w:hAnsi="Times New Roman" w:cs="Times New Roman"/>
          <w:b w:val="0"/>
          <w:bCs w:val="0"/>
          <w:sz w:val="24"/>
          <w:szCs w:val="24"/>
          <w:lang w:val="en-US" w:eastAsia="zh-CN"/>
        </w:rPr>
        <w:t>: Focus on Shanghai</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w:t>
      </w:r>
      <w:r>
        <w:rPr>
          <w:rFonts w:hint="default" w:ascii="Times New Roman" w:hAnsi="Times New Roman" w:cs="Times New Roman"/>
          <w:b w:val="0"/>
          <w:bCs w:val="0"/>
          <w:sz w:val="24"/>
          <w:szCs w:val="24"/>
          <w:lang w:val="en-US" w:eastAsia="zh-CN"/>
        </w:rPr>
        <w:t xml:space="preserve">IKEA. (2011). Welcome inside: Yearly FY10. Inter IKEA Systems Publishing. Sweden.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[6]IKEA Group. (2016). </w:t>
      </w:r>
      <w:r>
        <w:rPr>
          <w:rFonts w:hint="eastAsia" w:ascii="Times New Roman" w:hAnsi="Times New Roman" w:cs="Times New Roman"/>
          <w:b w:val="0"/>
          <w:bCs w:val="0"/>
          <w:i/>
          <w:iCs/>
          <w:sz w:val="24"/>
          <w:szCs w:val="24"/>
          <w:lang w:val="en-US" w:eastAsia="zh-CN"/>
        </w:rPr>
        <w:t>Milestones in our history.</w:t>
      </w:r>
      <w:r>
        <w:rPr>
          <w:rFonts w:hint="eastAsia" w:ascii="Times New Roman" w:hAnsi="Times New Roman" w:cs="Times New Roman"/>
          <w:b w:val="0"/>
          <w:bCs w:val="0"/>
          <w:i w:val="0"/>
          <w:iCs w:val="0"/>
          <w:sz w:val="24"/>
          <w:szCs w:val="24"/>
          <w:lang w:val="en-US" w:eastAsia="zh-CN"/>
        </w:rPr>
        <w:t xml:space="preserve"> [Online] available from:&lt; </w:t>
      </w:r>
      <w:r>
        <w:rPr>
          <w:rFonts w:hint="eastAsia" w:ascii="Times New Roman" w:hAnsi="Times New Roman" w:cs="Times New Roman"/>
          <w:b w:val="0"/>
          <w:bCs w:val="0"/>
          <w:i/>
          <w:iCs/>
          <w:sz w:val="24"/>
          <w:szCs w:val="24"/>
          <w:lang w:val="en-US" w:eastAsia="zh-CN"/>
        </w:rPr>
        <w:t xml:space="preserve">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"https://inter.ikea.com/en/about-us/milestones/&gt;" </w:instrText>
      </w:r>
      <w:r>
        <w:rPr>
          <w:rFonts w:hint="eastAsia" w:ascii="Times New Roman" w:hAnsi="Times New Roman" w:cs="Times New Roman"/>
          <w:b w:val="0"/>
          <w:bCs w:val="0"/>
          <w:sz w:val="24"/>
          <w:szCs w:val="24"/>
          <w:lang w:val="en-US" w:eastAsia="zh-CN"/>
        </w:rPr>
        <w:fldChar w:fldCharType="separate"/>
      </w:r>
      <w:r>
        <w:rPr>
          <w:rStyle w:val="10"/>
          <w:rFonts w:hint="eastAsia" w:ascii="Times New Roman" w:hAnsi="Times New Roman" w:cs="Times New Roman"/>
          <w:b w:val="0"/>
          <w:bCs w:val="0"/>
          <w:sz w:val="24"/>
          <w:szCs w:val="24"/>
          <w:lang w:val="en-US" w:eastAsia="zh-CN"/>
        </w:rPr>
        <w:t>https://inter.ikea.com/en/about-us/milestones/&gt;</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[26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[7]</w:t>
      </w:r>
      <w:r>
        <w:rPr>
          <w:rFonts w:hint="default" w:ascii="Times New Roman" w:hAnsi="Times New Roman" w:cs="Times New Roman"/>
          <w:b w:val="0"/>
          <w:bCs w:val="0"/>
          <w:sz w:val="24"/>
          <w:szCs w:val="24"/>
          <w:lang w:val="en-US" w:eastAsia="zh-CN"/>
        </w:rPr>
        <w:t xml:space="preserve">Johansson, U. and Thelander, </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(2009), "A standardised approach to the world? IKEA in China"</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International Journal of Quality and Service Sciences</w:t>
      </w:r>
      <w:r>
        <w:rPr>
          <w:rFonts w:hint="default" w:ascii="Times New Roman" w:hAnsi="Times New Roman" w:cs="Times New Roman"/>
          <w:b w:val="0"/>
          <w:bCs w:val="0"/>
          <w:sz w:val="24"/>
          <w:szCs w:val="24"/>
          <w:lang w:val="en-US" w:eastAsia="zh-CN"/>
        </w:rPr>
        <w:t>, Vol. 1 No. 2, pp. 199-219.</w:t>
      </w: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[8]John, S. (2017). 39 Examples of Project Risk. [online] available from:&lt;https://simplicable.com/new/project-risk-examples&gt; [22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 xml:space="preserve">[9] </w:t>
      </w:r>
      <w:r>
        <w:rPr>
          <w:rFonts w:hint="default" w:ascii="Times New Roman" w:hAnsi="Times New Roman" w:cs="Times New Roman"/>
          <w:b w:val="0"/>
          <w:bCs w:val="0"/>
          <w:sz w:val="24"/>
          <w:szCs w:val="24"/>
          <w:lang w:val="en-US" w:eastAsia="zh-CN"/>
        </w:rPr>
        <w:t>Kalkine</w:t>
      </w:r>
      <w:r>
        <w:rPr>
          <w:rFonts w:hint="eastAsia" w:ascii="Times New Roman" w:hAnsi="Times New Roman" w:cs="Times New Roman"/>
          <w:b w:val="0"/>
          <w:bCs w:val="0"/>
          <w:sz w:val="24"/>
          <w:szCs w:val="24"/>
          <w:lang w:val="en-US" w:eastAsia="zh-CN"/>
        </w:rPr>
        <w:t xml:space="preserve">, T. (2020). </w:t>
      </w:r>
      <w:r>
        <w:rPr>
          <w:rFonts w:hint="eastAsia" w:ascii="Times New Roman" w:hAnsi="Times New Roman" w:cs="Times New Roman"/>
          <w:b w:val="0"/>
          <w:bCs w:val="0"/>
          <w:i/>
          <w:iCs/>
          <w:sz w:val="24"/>
          <w:szCs w:val="24"/>
          <w:lang w:val="en-US" w:eastAsia="zh-CN"/>
        </w:rPr>
        <w:t xml:space="preserve">What Does Ikea Have In Store For The United Kingdom Market? </w:t>
      </w:r>
      <w:r>
        <w:rPr>
          <w:rFonts w:hint="eastAsia" w:ascii="Times New Roman" w:hAnsi="Times New Roman" w:cs="Times New Roman"/>
          <w:b w:val="0"/>
          <w:bCs w:val="0"/>
          <w:i w:val="0"/>
          <w:iCs w:val="0"/>
          <w:sz w:val="24"/>
          <w:szCs w:val="24"/>
          <w:lang w:val="en-US" w:eastAsia="zh-CN"/>
        </w:rPr>
        <w:t>[online] available from:&lt;https://kalkinemedia.co.uk/2020/01/12/what-does-ikea-have-in-store-for-the-united-kingdom-market/&gt; [22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[10] Lingxiu, J. (2017). IKEA marketing entry strategy in China. </w:t>
      </w:r>
      <w:r>
        <w:rPr>
          <w:rFonts w:hint="eastAsia" w:ascii="Times New Roman" w:hAnsi="Times New Roman" w:cs="Times New Roman"/>
          <w:b w:val="0"/>
          <w:bCs w:val="0"/>
          <w:i/>
          <w:iCs/>
          <w:sz w:val="24"/>
          <w:szCs w:val="24"/>
          <w:lang w:val="en-US" w:eastAsia="zh-CN"/>
        </w:rPr>
        <w:t xml:space="preserve">Master thesis in Business Administration. </w:t>
      </w:r>
      <w:r>
        <w:rPr>
          <w:rFonts w:hint="eastAsia" w:ascii="Times New Roman" w:hAnsi="Times New Roman" w:cs="Times New Roman"/>
          <w:b w:val="0"/>
          <w:bCs w:val="0"/>
          <w:i w:val="0"/>
          <w:iCs w:val="0"/>
          <w:sz w:val="24"/>
          <w:szCs w:val="24"/>
          <w:lang w:val="en-US" w:eastAsia="zh-CN"/>
        </w:rPr>
        <w:t>7-9</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[11] Maylor, H. (2010). </w:t>
      </w:r>
      <w:r>
        <w:rPr>
          <w:rFonts w:hint="eastAsia" w:ascii="Times New Roman" w:hAnsi="Times New Roman" w:cs="Times New Roman"/>
          <w:b w:val="0"/>
          <w:bCs w:val="0"/>
          <w:i/>
          <w:iCs/>
          <w:sz w:val="24"/>
          <w:szCs w:val="24"/>
          <w:lang w:val="en-US" w:eastAsia="zh-CN"/>
        </w:rPr>
        <w:t>Project Management 4th edition,</w:t>
      </w:r>
      <w:r>
        <w:rPr>
          <w:rFonts w:hint="eastAsia" w:ascii="Times New Roman" w:hAnsi="Times New Roman" w:cs="Times New Roman"/>
          <w:b w:val="0"/>
          <w:bCs w:val="0"/>
          <w:i w:val="0"/>
          <w:iCs w:val="0"/>
          <w:sz w:val="24"/>
          <w:szCs w:val="24"/>
          <w:lang w:val="en-US" w:eastAsia="zh-CN"/>
        </w:rPr>
        <w:t xml:space="preserve"> Harlow: Prentice Hall</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[12]Naughton, B. (1995). </w:t>
      </w:r>
      <w:r>
        <w:rPr>
          <w:rFonts w:hint="eastAsia" w:ascii="Times New Roman" w:hAnsi="Times New Roman" w:cs="Times New Roman"/>
          <w:b w:val="0"/>
          <w:bCs w:val="0"/>
          <w:i/>
          <w:iCs/>
          <w:sz w:val="24"/>
          <w:szCs w:val="24"/>
          <w:lang w:val="en-US" w:eastAsia="zh-CN"/>
        </w:rPr>
        <w:t>Growing out of the plan</w:t>
      </w:r>
      <w:r>
        <w:rPr>
          <w:rFonts w:hint="eastAsia" w:ascii="Times New Roman" w:hAnsi="Times New Roman" w:cs="Times New Roman"/>
          <w:b w:val="0"/>
          <w:bCs w:val="0"/>
          <w:i w:val="0"/>
          <w:iCs w:val="0"/>
          <w:sz w:val="24"/>
          <w:szCs w:val="24"/>
          <w:lang w:val="en-US" w:eastAsia="zh-CN"/>
        </w:rPr>
        <w:t>. Cambridge university press; Cambridge</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[13] O'Connell, L. (2019). </w:t>
      </w:r>
      <w:r>
        <w:rPr>
          <w:rFonts w:hint="eastAsia" w:ascii="Times New Roman" w:hAnsi="Times New Roman" w:cs="Times New Roman"/>
          <w:b w:val="0"/>
          <w:bCs w:val="0"/>
          <w:i/>
          <w:iCs/>
          <w:sz w:val="24"/>
          <w:szCs w:val="24"/>
          <w:lang w:val="en-US" w:eastAsia="zh-CN"/>
        </w:rPr>
        <w:t>Number of stores of the IKEA Group worldwide from 2013 to 2019.</w:t>
      </w:r>
      <w:r>
        <w:rPr>
          <w:rFonts w:hint="eastAsia" w:ascii="Times New Roman" w:hAnsi="Times New Roman" w:cs="Times New Roman"/>
          <w:b w:val="0"/>
          <w:bCs w:val="0"/>
          <w:i w:val="0"/>
          <w:iCs w:val="0"/>
          <w:sz w:val="24"/>
          <w:szCs w:val="24"/>
          <w:lang w:val="en-US" w:eastAsia="zh-CN"/>
        </w:rPr>
        <w:t xml:space="preserve"> [online] available from:&lt;https://www.statista.com/statistics/1060053/number-of-ikea-stores-worldwide/&gt; [22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[14] Pinto, J.K. (2016) </w:t>
      </w:r>
      <w:r>
        <w:rPr>
          <w:rFonts w:hint="eastAsia" w:ascii="Times New Roman" w:hAnsi="Times New Roman" w:cs="Times New Roman"/>
          <w:b w:val="0"/>
          <w:bCs w:val="0"/>
          <w:i/>
          <w:iCs/>
          <w:sz w:val="24"/>
          <w:szCs w:val="24"/>
          <w:lang w:val="en-US" w:eastAsia="zh-CN"/>
        </w:rPr>
        <w:t>Project Management: Achieving Competitive Advantage. Global Edition.</w:t>
      </w:r>
      <w:r>
        <w:rPr>
          <w:rFonts w:hint="eastAsia" w:ascii="Times New Roman" w:hAnsi="Times New Roman" w:cs="Times New Roman"/>
          <w:b w:val="0"/>
          <w:bCs w:val="0"/>
          <w:i w:val="0"/>
          <w:iCs w:val="0"/>
          <w:sz w:val="24"/>
          <w:szCs w:val="24"/>
          <w:lang w:val="en-US" w:eastAsia="zh-CN"/>
        </w:rPr>
        <w:t xml:space="preserve"> Harlow: Pearson.</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[15] Reynolds, J. (1988). IKEA: A competitive company with style. </w:t>
      </w:r>
      <w:r>
        <w:rPr>
          <w:rFonts w:hint="eastAsia" w:ascii="Times New Roman" w:hAnsi="Times New Roman" w:cs="Times New Roman"/>
          <w:b w:val="0"/>
          <w:bCs w:val="0"/>
          <w:i/>
          <w:iCs/>
          <w:sz w:val="24"/>
          <w:szCs w:val="24"/>
          <w:lang w:val="en-US" w:eastAsia="zh-CN"/>
        </w:rPr>
        <w:t>Retail and Distribution Management</w:t>
      </w:r>
      <w:r>
        <w:rPr>
          <w:rFonts w:hint="eastAsia" w:ascii="Times New Roman" w:hAnsi="Times New Roman" w:cs="Times New Roman"/>
          <w:b w:val="0"/>
          <w:bCs w:val="0"/>
          <w:i w:val="0"/>
          <w:iCs w:val="0"/>
          <w:sz w:val="24"/>
          <w:szCs w:val="24"/>
          <w:lang w:val="en-US" w:eastAsia="zh-CN"/>
        </w:rPr>
        <w:t>, 5, p. 6-7.</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[16]Statista,(2020). </w:t>
      </w:r>
      <w:r>
        <w:rPr>
          <w:rFonts w:hint="eastAsia" w:ascii="Times New Roman" w:hAnsi="Times New Roman" w:cs="Times New Roman"/>
          <w:b w:val="0"/>
          <w:bCs w:val="0"/>
          <w:i/>
          <w:iCs/>
          <w:sz w:val="24"/>
          <w:szCs w:val="24"/>
          <w:lang w:val="en-US" w:eastAsia="zh-CN"/>
        </w:rPr>
        <w:t>IKEA - Statistics &amp; Facts.</w:t>
      </w:r>
      <w:r>
        <w:rPr>
          <w:rFonts w:hint="eastAsia" w:ascii="Times New Roman" w:hAnsi="Times New Roman" w:cs="Times New Roman"/>
          <w:b w:val="0"/>
          <w:bCs w:val="0"/>
          <w:i w:val="0"/>
          <w:iCs w:val="0"/>
          <w:sz w:val="24"/>
          <w:szCs w:val="24"/>
          <w:lang w:val="en-US" w:eastAsia="zh-CN"/>
        </w:rPr>
        <w:t xml:space="preserve"> [online] available from:&lt;https://www.statista.com/topics/1961/ikea/&gt; [22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[17]Saunders,M&amp;Lewis,P&amp;Thornhil,A, (2012) ,</w:t>
      </w:r>
      <w:r>
        <w:rPr>
          <w:rFonts w:hint="eastAsia" w:ascii="Times New Roman" w:hAnsi="Times New Roman" w:cs="Times New Roman"/>
          <w:b w:val="0"/>
          <w:bCs w:val="0"/>
          <w:i/>
          <w:iCs/>
          <w:sz w:val="24"/>
          <w:szCs w:val="24"/>
          <w:lang w:val="en-US" w:eastAsia="zh-CN"/>
        </w:rPr>
        <w:t>Research methods for business students.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[18] Thorne, S. (1994) Secondary analysis in qualitative research: Issues and implications. In: Morse J (ed.) </w:t>
      </w:r>
      <w:r>
        <w:rPr>
          <w:rFonts w:hint="eastAsia" w:ascii="Times New Roman" w:hAnsi="Times New Roman" w:cs="Times New Roman"/>
          <w:b w:val="0"/>
          <w:bCs w:val="0"/>
          <w:i/>
          <w:iCs/>
          <w:sz w:val="24"/>
          <w:szCs w:val="24"/>
          <w:lang w:val="en-US" w:eastAsia="zh-CN"/>
        </w:rPr>
        <w:t>Critical issues in Qualitative Research Methods</w:t>
      </w:r>
      <w:r>
        <w:rPr>
          <w:rFonts w:hint="eastAsia" w:ascii="Times New Roman" w:hAnsi="Times New Roman" w:cs="Times New Roman"/>
          <w:b w:val="0"/>
          <w:bCs w:val="0"/>
          <w:i w:val="0"/>
          <w:iCs w:val="0"/>
          <w:sz w:val="24"/>
          <w:szCs w:val="24"/>
          <w:lang w:val="en-US" w:eastAsia="zh-CN"/>
        </w:rPr>
        <w:t>. London: Sage Publication, 263–279.</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[19] Thibaud, A. (2020). IKEA in China: Big Furniture Retail Adapts to the Chinese Market. [online] available from:&lt;https://daxueconsulting.com/ikea-in-china/&gt; [25 February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b w:val="0"/>
          <w:bCs w:val="0"/>
          <w:sz w:val="24"/>
          <w:szCs w:val="24"/>
          <w:lang w:val="en-US" w:eastAsia="zh-CN"/>
        </w:rPr>
      </w:pPr>
      <w:bookmarkStart w:id="28" w:name="_GoBack"/>
      <w:bookmarkEnd w:id="28"/>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lang w:val="en-US" w:eastAsia="zh-CN"/>
        </w:rPr>
      </w:pPr>
      <w:bookmarkStart w:id="24" w:name="_Toc23652"/>
      <w:r>
        <w:rPr>
          <w:rFonts w:hint="eastAsia" w:ascii="Times New Roman" w:hAnsi="Times New Roman" w:cs="Times New Roman"/>
          <w:b/>
          <w:bCs/>
          <w:sz w:val="24"/>
          <w:szCs w:val="24"/>
          <w:lang w:val="en-US" w:eastAsia="zh-CN"/>
        </w:rPr>
        <w:t>Appendix 1: Number of IKEA Stores in China(1998-August 2019)</w:t>
      </w:r>
      <w:bookmarkEnd w:id="24"/>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5490845" cy="2535555"/>
            <wp:effectExtent l="0" t="0" r="14605" b="17145"/>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6"/>
                    <a:srcRect t="10068" r="438"/>
                    <a:stretch>
                      <a:fillRect/>
                    </a:stretch>
                  </pic:blipFill>
                  <pic:spPr>
                    <a:xfrm>
                      <a:off x="0" y="0"/>
                      <a:ext cx="5490845" cy="253555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eastAsia="宋体" w:cs="Times New Roman"/>
          <w:kern w:val="0"/>
          <w:sz w:val="24"/>
          <w:szCs w:val="24"/>
          <w:lang w:val="en-US" w:eastAsia="zh-CN" w:bidi="ar"/>
        </w:rPr>
      </w:pPr>
      <w:r>
        <w:rPr>
          <w:rFonts w:hint="eastAsia" w:ascii="Times New Roman" w:hAnsi="Times New Roman" w:eastAsia="宋体" w:cs="Times New Roman"/>
          <w:kern w:val="0"/>
          <w:sz w:val="24"/>
          <w:szCs w:val="24"/>
          <w:lang w:val="en-US" w:eastAsia="zh-CN" w:bidi="ar"/>
        </w:rPr>
        <w:t>[</w:t>
      </w:r>
      <w:r>
        <w:rPr>
          <w:rFonts w:hint="default" w:ascii="Times New Roman" w:hAnsi="Times New Roman" w:eastAsia="宋体" w:cs="Times New Roman"/>
          <w:kern w:val="0"/>
          <w:sz w:val="24"/>
          <w:szCs w:val="24"/>
          <w:lang w:val="en-US" w:eastAsia="zh-CN" w:bidi="ar"/>
        </w:rPr>
        <w:t>Source</w:t>
      </w:r>
      <w:r>
        <w:rPr>
          <w:rFonts w:hint="eastAsia" w:ascii="Times New Roman" w:hAnsi="Times New Roman" w:eastAsia="宋体" w:cs="Times New Roman"/>
          <w:kern w:val="0"/>
          <w:sz w:val="24"/>
          <w:szCs w:val="24"/>
          <w:lang w:val="en-US" w:eastAsia="zh-CN" w:bidi="ar"/>
        </w:rPr>
        <w:t xml:space="preserve"> from : </w:t>
      </w:r>
      <w:r>
        <w:rPr>
          <w:rFonts w:hint="eastAsia" w:ascii="Times New Roman" w:hAnsi="Times New Roman" w:eastAsia="宋体" w:cs="Times New Roman"/>
          <w:kern w:val="0"/>
          <w:sz w:val="24"/>
          <w:szCs w:val="24"/>
          <w:lang w:val="en-US" w:eastAsia="zh-CN" w:bidi="ar"/>
        </w:rPr>
        <w:fldChar w:fldCharType="begin"/>
      </w:r>
      <w:r>
        <w:rPr>
          <w:rFonts w:hint="eastAsia" w:ascii="Times New Roman" w:hAnsi="Times New Roman" w:eastAsia="宋体" w:cs="Times New Roman"/>
          <w:kern w:val="0"/>
          <w:sz w:val="24"/>
          <w:szCs w:val="24"/>
          <w:lang w:val="en-US" w:eastAsia="zh-CN" w:bidi="ar"/>
        </w:rPr>
        <w:instrText xml:space="preserve"> HYPERLINK "https://daxueconsulting.com/ikea-in-china/" </w:instrText>
      </w:r>
      <w:r>
        <w:rPr>
          <w:rFonts w:hint="eastAsia" w:ascii="Times New Roman" w:hAnsi="Times New Roman" w:eastAsia="宋体" w:cs="Times New Roman"/>
          <w:kern w:val="0"/>
          <w:sz w:val="24"/>
          <w:szCs w:val="24"/>
          <w:lang w:val="en-US" w:eastAsia="zh-CN" w:bidi="ar"/>
        </w:rPr>
        <w:fldChar w:fldCharType="separate"/>
      </w:r>
      <w:r>
        <w:rPr>
          <w:rStyle w:val="10"/>
          <w:rFonts w:hint="eastAsia" w:ascii="Times New Roman" w:hAnsi="Times New Roman" w:eastAsia="宋体" w:cs="Times New Roman"/>
          <w:kern w:val="0"/>
          <w:sz w:val="24"/>
          <w:szCs w:val="24"/>
          <w:lang w:val="en-US" w:eastAsia="zh-CN" w:bidi="ar"/>
        </w:rPr>
        <w:t>https://daxueconsulting.com/ikea-in-china/</w:t>
      </w:r>
      <w:r>
        <w:rPr>
          <w:rFonts w:hint="eastAsia" w:ascii="Times New Roman" w:hAnsi="Times New Roman" w:eastAsia="宋体" w:cs="Times New Roman"/>
          <w:kern w:val="0"/>
          <w:sz w:val="24"/>
          <w:szCs w:val="24"/>
          <w:lang w:val="en-US" w:eastAsia="zh-CN" w:bidi="ar"/>
        </w:rPr>
        <w:fldChar w:fldCharType="end"/>
      </w:r>
      <w:r>
        <w:rPr>
          <w:rFonts w:hint="eastAsia" w:ascii="Times New Roman" w:hAnsi="Times New Roman" w:eastAsia="宋体" w:cs="Times New Roman"/>
          <w:kern w:val="0"/>
          <w:sz w:val="24"/>
          <w:szCs w:val="24"/>
          <w:lang w:val="en-US" w:eastAsia="zh-CN" w:bidi="ar"/>
        </w:rPr>
        <w:t xml:space="preserve"> 2020]</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eastAsia="宋体" w:cs="Times New Roman"/>
          <w:kern w:val="0"/>
          <w:sz w:val="24"/>
          <w:szCs w:val="24"/>
          <w:lang w:val="en-US" w:eastAsia="zh-CN" w:bidi="ar"/>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eastAsia="宋体" w:cs="Times New Roman"/>
          <w:b/>
          <w:bCs/>
          <w:kern w:val="0"/>
          <w:sz w:val="24"/>
          <w:szCs w:val="24"/>
          <w:lang w:val="en-US" w:eastAsia="zh-CN" w:bidi="ar"/>
        </w:rPr>
      </w:pPr>
      <w:bookmarkStart w:id="25" w:name="_Toc32126"/>
      <w:r>
        <w:rPr>
          <w:rFonts w:hint="eastAsia" w:ascii="Times New Roman" w:hAnsi="Times New Roman" w:eastAsia="宋体" w:cs="Times New Roman"/>
          <w:b/>
          <w:bCs/>
          <w:kern w:val="0"/>
          <w:sz w:val="24"/>
          <w:szCs w:val="24"/>
          <w:lang w:val="en-US" w:eastAsia="zh-CN" w:bidi="ar"/>
        </w:rPr>
        <w:t>Appendix 2: The SWOT Matrix of IKEA</w:t>
      </w:r>
      <w:bookmarkEnd w:id="25"/>
    </w:p>
    <w:p>
      <w:pPr>
        <w:keepNext w:val="0"/>
        <w:keepLines w:val="0"/>
        <w:widowControl/>
        <w:suppressLineNumbers w:val="0"/>
        <w:jc w:val="left"/>
        <w:rPr>
          <w:rFonts w:hint="default" w:ascii="Times New Roman" w:hAnsi="Times New Roman" w:eastAsia="宋体" w:cs="Times New Roman"/>
          <w:b w:val="0"/>
          <w:bCs w:val="0"/>
          <w:i w:val="0"/>
          <w:iCs w:val="0"/>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5103495" cy="3206115"/>
            <wp:effectExtent l="0" t="0" r="1905" b="13335"/>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7"/>
                    <a:stretch>
                      <a:fillRect/>
                    </a:stretch>
                  </pic:blipFill>
                  <pic:spPr>
                    <a:xfrm>
                      <a:off x="0" y="0"/>
                      <a:ext cx="5103495" cy="3206115"/>
                    </a:xfrm>
                    <a:prstGeom prst="rect">
                      <a:avLst/>
                    </a:prstGeom>
                    <a:noFill/>
                    <a:ln w="9525">
                      <a:noFill/>
                    </a:ln>
                  </pic:spPr>
                </pic:pic>
              </a:graphicData>
            </a:graphic>
          </wp:inline>
        </w:drawing>
      </w:r>
    </w:p>
    <w:p>
      <w:pPr>
        <w:keepNext w:val="0"/>
        <w:keepLines w:val="0"/>
        <w:widowControl/>
        <w:suppressLineNumbers w:val="0"/>
        <w:jc w:val="left"/>
        <w:rPr>
          <w:rFonts w:hint="default" w:ascii="Times New Roman" w:hAnsi="Times New Roman" w:eastAsia="宋体" w:cs="Times New Roman"/>
          <w:b w:val="0"/>
          <w:bCs w:val="0"/>
          <w:i w:val="0"/>
          <w:iCs w:val="0"/>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5186680" cy="951230"/>
            <wp:effectExtent l="0" t="0" r="13970" b="1270"/>
            <wp:docPr id="8"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descr="IMG_256"/>
                    <pic:cNvPicPr>
                      <a:picLocks noChangeAspect="1"/>
                    </pic:cNvPicPr>
                  </pic:nvPicPr>
                  <pic:blipFill>
                    <a:blip r:embed="rId8"/>
                    <a:srcRect t="13809" r="112" b="10508"/>
                    <a:stretch>
                      <a:fillRect/>
                    </a:stretch>
                  </pic:blipFill>
                  <pic:spPr>
                    <a:xfrm>
                      <a:off x="0" y="0"/>
                      <a:ext cx="5186680" cy="95123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eastAsia="宋体" w:cs="Times New Roman"/>
          <w:b/>
          <w:bCs/>
          <w:i w:val="0"/>
          <w:iCs w:val="0"/>
          <w:kern w:val="0"/>
          <w:sz w:val="24"/>
          <w:szCs w:val="24"/>
          <w:lang w:val="en-US" w:eastAsia="zh-CN" w:bidi="ar"/>
        </w:rPr>
      </w:pPr>
      <w:bookmarkStart w:id="26" w:name="_Toc31949"/>
      <w:r>
        <w:rPr>
          <w:rFonts w:hint="eastAsia" w:ascii="Times New Roman" w:hAnsi="Times New Roman" w:eastAsia="宋体" w:cs="Times New Roman"/>
          <w:b/>
          <w:bCs/>
          <w:i w:val="0"/>
          <w:iCs w:val="0"/>
          <w:kern w:val="0"/>
          <w:sz w:val="24"/>
          <w:szCs w:val="24"/>
          <w:lang w:val="en-US" w:eastAsia="zh-CN" w:bidi="ar"/>
        </w:rPr>
        <w:t>Appendix 4: Gantt Chart of the project</w:t>
      </w:r>
      <w:bookmarkEnd w:id="26"/>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5186680" cy="2675890"/>
            <wp:effectExtent l="0" t="0" r="13970" b="10160"/>
            <wp:docPr id="6" name="图片 6" descr="屏幕截图(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屏幕截图(31)"/>
                    <pic:cNvPicPr>
                      <a:picLocks noChangeAspect="1"/>
                    </pic:cNvPicPr>
                  </pic:nvPicPr>
                  <pic:blipFill>
                    <a:blip r:embed="rId9"/>
                    <a:srcRect t="19396" r="145" b="8799"/>
                    <a:stretch>
                      <a:fillRect/>
                    </a:stretch>
                  </pic:blipFill>
                  <pic:spPr>
                    <a:xfrm>
                      <a:off x="0" y="0"/>
                      <a:ext cx="5186680" cy="2675890"/>
                    </a:xfrm>
                    <a:prstGeom prst="rect">
                      <a:avLst/>
                    </a:prstGeom>
                  </pic:spPr>
                </pic:pic>
              </a:graphicData>
            </a:graphic>
          </wp:inline>
        </w:drawing>
      </w:r>
      <w:r>
        <w:rPr>
          <w:rFonts w:hint="eastAsia" w:ascii="Times New Roman" w:hAnsi="Times New Roman" w:cs="Times New Roman"/>
          <w:sz w:val="24"/>
          <w:szCs w:val="24"/>
          <w:lang w:val="en-US" w:eastAsia="zh-CN"/>
        </w:rPr>
        <w:drawing>
          <wp:inline distT="0" distB="0" distL="114300" distR="114300">
            <wp:extent cx="5342890" cy="2656840"/>
            <wp:effectExtent l="0" t="0" r="10160" b="10160"/>
            <wp:docPr id="4" name="图片 4" descr="屏幕截图(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屏幕截图(30)"/>
                    <pic:cNvPicPr>
                      <a:picLocks noChangeAspect="1"/>
                    </pic:cNvPicPr>
                  </pic:nvPicPr>
                  <pic:blipFill>
                    <a:blip r:embed="rId10"/>
                    <a:srcRect l="1638" t="18668" r="1132" b="7493"/>
                    <a:stretch>
                      <a:fillRect/>
                    </a:stretch>
                  </pic:blipFill>
                  <pic:spPr>
                    <a:xfrm>
                      <a:off x="0" y="0"/>
                      <a:ext cx="5342890" cy="265684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24"/>
          <w:szCs w:val="24"/>
          <w:lang w:val="en-US" w:eastAsia="zh-CN"/>
        </w:rPr>
      </w:pPr>
      <w:bookmarkStart w:id="27" w:name="_Toc15061"/>
      <w:r>
        <w:rPr>
          <w:rFonts w:hint="eastAsia" w:ascii="Times New Roman" w:hAnsi="Times New Roman" w:cs="Times New Roman"/>
          <w:b/>
          <w:bCs/>
          <w:sz w:val="24"/>
          <w:szCs w:val="24"/>
          <w:lang w:val="en-US" w:eastAsia="zh-CN"/>
        </w:rPr>
        <w:t>Appendix 5: Experiential Marketing Strategy of IKEA</w:t>
      </w:r>
      <w:bookmarkEnd w:id="27"/>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ascii="宋体" w:hAnsi="宋体" w:eastAsia="宋体" w:cs="宋体"/>
          <w:sz w:val="24"/>
          <w:szCs w:val="24"/>
        </w:rPr>
      </w:pPr>
      <w:r>
        <w:rPr>
          <w:rFonts w:ascii="宋体" w:hAnsi="宋体" w:eastAsia="宋体" w:cs="宋体"/>
          <w:sz w:val="24"/>
          <w:szCs w:val="24"/>
        </w:rPr>
        <w:drawing>
          <wp:inline distT="0" distB="0" distL="114300" distR="114300">
            <wp:extent cx="4876800" cy="1661795"/>
            <wp:effectExtent l="0" t="0" r="0" b="14605"/>
            <wp:docPr id="9"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descr="IMG_256"/>
                    <pic:cNvPicPr>
                      <a:picLocks noChangeAspect="1"/>
                    </pic:cNvPicPr>
                  </pic:nvPicPr>
                  <pic:blipFill>
                    <a:blip r:embed="rId11"/>
                    <a:stretch>
                      <a:fillRect/>
                    </a:stretch>
                  </pic:blipFill>
                  <pic:spPr>
                    <a:xfrm>
                      <a:off x="0" y="0"/>
                      <a:ext cx="4876800" cy="166179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(Source from: </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"http://thoutdoor.info/work/experiential.html" </w:instrText>
      </w:r>
      <w:r>
        <w:rPr>
          <w:rFonts w:hint="default" w:ascii="Times New Roman" w:hAnsi="Times New Roman" w:eastAsia="宋体" w:cs="Times New Roman"/>
          <w:sz w:val="24"/>
          <w:szCs w:val="24"/>
          <w:lang w:val="en-US" w:eastAsia="zh-CN"/>
        </w:rPr>
        <w:fldChar w:fldCharType="separate"/>
      </w:r>
      <w:r>
        <w:rPr>
          <w:rStyle w:val="10"/>
          <w:rFonts w:hint="default" w:ascii="Times New Roman" w:hAnsi="Times New Roman" w:eastAsia="宋体" w:cs="Times New Roman"/>
          <w:sz w:val="24"/>
          <w:szCs w:val="24"/>
          <w:lang w:val="en-US" w:eastAsia="zh-CN"/>
        </w:rPr>
        <w:t>http://thoutdoor.info/work/experiential.html</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xml:space="preserve"> )</w:t>
      </w: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微软雅黑">
    <w:panose1 w:val="020B0503020204020204"/>
    <w:charset w:val="86"/>
    <w:family w:val="auto"/>
    <w:pitch w:val="default"/>
    <w:sig w:usb0="A0000287" w:usb1="28CF3C52" w:usb2="00000016" w:usb3="00000000" w:csb0="0004001F" w:csb1="00000000"/>
  </w:font>
  <w:font w:name="Tahoma">
    <w:panose1 w:val="020B0604030504040204"/>
    <w:charset w:val="00"/>
    <w:family w:val="auto"/>
    <w:pitch w:val="default"/>
    <w:sig w:usb0="E1002EFF" w:usb1="C000605B" w:usb2="00000029" w:usb3="00000000" w:csb0="200101FF" w:csb1="20280000"/>
  </w:font>
  <w:font w:name="华文中宋">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6B472DF"/>
    <w:multiLevelType w:val="singleLevel"/>
    <w:tmpl w:val="F6B472DF"/>
    <w:lvl w:ilvl="0" w:tentative="0">
      <w:start w:val="1"/>
      <w:numFmt w:val="decimal"/>
      <w:suff w:val="space"/>
      <w:lvlText w:val="(%1)"/>
      <w:lvlJc w:val="left"/>
    </w:lvl>
  </w:abstractNum>
  <w:abstractNum w:abstractNumId="1">
    <w:nsid w:val="559C45F2"/>
    <w:multiLevelType w:val="singleLevel"/>
    <w:tmpl w:val="559C45F2"/>
    <w:lvl w:ilvl="0" w:tentative="0">
      <w:start w:val="1"/>
      <w:numFmt w:val="bullet"/>
      <w:lvlText w:val=""/>
      <w:lvlJc w:val="left"/>
      <w:pPr>
        <w:ind w:left="420" w:hanging="420"/>
      </w:pPr>
      <w:rPr>
        <w:rFonts w:hint="default" w:ascii="Wingdings" w:hAnsi="Wingdings"/>
      </w:rPr>
    </w:lvl>
  </w:abstractNum>
  <w:abstractNum w:abstractNumId="2">
    <w:nsid w:val="7C0F1940"/>
    <w:multiLevelType w:val="singleLevel"/>
    <w:tmpl w:val="7C0F1940"/>
    <w:lvl w:ilvl="0" w:tentative="0">
      <w:start w:val="2"/>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3B49AA"/>
    <w:rsid w:val="03B711E3"/>
    <w:rsid w:val="05994727"/>
    <w:rsid w:val="07E4001A"/>
    <w:rsid w:val="0BC72126"/>
    <w:rsid w:val="0DEB2542"/>
    <w:rsid w:val="14044542"/>
    <w:rsid w:val="1D1B35FD"/>
    <w:rsid w:val="218F2ADF"/>
    <w:rsid w:val="234C6F37"/>
    <w:rsid w:val="23610BDA"/>
    <w:rsid w:val="24C20D18"/>
    <w:rsid w:val="24D675E4"/>
    <w:rsid w:val="257045F2"/>
    <w:rsid w:val="26A666DA"/>
    <w:rsid w:val="2C075F1A"/>
    <w:rsid w:val="2C5C7D86"/>
    <w:rsid w:val="2D0B62EF"/>
    <w:rsid w:val="2F213A43"/>
    <w:rsid w:val="2F4157F5"/>
    <w:rsid w:val="32173331"/>
    <w:rsid w:val="32EF4F4F"/>
    <w:rsid w:val="33194222"/>
    <w:rsid w:val="3365057F"/>
    <w:rsid w:val="33B1568B"/>
    <w:rsid w:val="33D7295B"/>
    <w:rsid w:val="34176836"/>
    <w:rsid w:val="376D072A"/>
    <w:rsid w:val="3BDC2A63"/>
    <w:rsid w:val="3DCD3D2C"/>
    <w:rsid w:val="3FEC524D"/>
    <w:rsid w:val="40505FB2"/>
    <w:rsid w:val="46553FC5"/>
    <w:rsid w:val="4C4E10BE"/>
    <w:rsid w:val="5AAD03B5"/>
    <w:rsid w:val="5B35749E"/>
    <w:rsid w:val="5C11444C"/>
    <w:rsid w:val="5F3B49AA"/>
    <w:rsid w:val="60F87BCC"/>
    <w:rsid w:val="613E6798"/>
    <w:rsid w:val="62F93740"/>
    <w:rsid w:val="63112B03"/>
    <w:rsid w:val="686F2E2D"/>
    <w:rsid w:val="6EC21F01"/>
    <w:rsid w:val="6FF83E24"/>
    <w:rsid w:val="799748A0"/>
    <w:rsid w:val="7A8B52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Normal (Web)"/>
    <w:basedOn w:val="1"/>
    <w:uiPriority w:val="0"/>
    <w:rPr>
      <w:sz w:val="24"/>
    </w:rPr>
  </w:style>
  <w:style w:type="character" w:styleId="9">
    <w:name w:val="Emphasis"/>
    <w:basedOn w:val="8"/>
    <w:qFormat/>
    <w:uiPriority w:val="0"/>
    <w:rPr>
      <w:i/>
    </w:rPr>
  </w:style>
  <w:style w:type="character" w:styleId="10">
    <w:name w:val="Hyperlink"/>
    <w:basedOn w:val="8"/>
    <w:uiPriority w:val="0"/>
    <w:rPr>
      <w:color w:val="0000FF"/>
      <w:u w:val="single"/>
    </w:rPr>
  </w:style>
  <w:style w:type="table" w:styleId="12">
    <w:name w:val="Table Grid"/>
    <w:basedOn w:val="11"/>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7.jpe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中华人民共和国国务院</Company>
  <Pages>1</Pages>
  <Words>0</Words>
  <Characters>0</Characters>
  <Lines>0</Lines>
  <Paragraphs>0</Paragraphs>
  <TotalTime>18</TotalTime>
  <ScaleCrop>false</ScaleCrop>
  <LinksUpToDate>false</LinksUpToDate>
  <CharactersWithSpaces>0</CharactersWithSpaces>
  <Application>WPS Office_11.8.2.8053_F1E327BC-269C-435d-A152-05C5408002CA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2020-02-25T18:01:00Z</dcterms:created>
  <dc:creator>_"BLUeLIMS_</dc:creator>
  <cp:lastModifiedBy>_"BLUeLIMS_</cp:lastModifiedBy>
  <dcterms:modified xsi:type="dcterms:W3CDTF">2020-02-28T23:52:17Z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2052-11.8.2.8053</vt:lpwstr>
  </property>
</Properties>
</file>