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xmlns:wp14="http://schemas.microsoft.com/office/word/2010/wordml" w:rsidP="360042BD" wp14:paraId="3191BEF2" wp14:textId="0D51E859">
      <w:pPr>
        <w:pStyle w:val="NoSpacing"/>
      </w:pPr>
      <w:r w:rsidR="46AD849E">
        <w:drawing>
          <wp:inline xmlns:wp14="http://schemas.microsoft.com/office/word/2010/wordprocessingDrawing" wp14:editId="687BBEF7" wp14:anchorId="07DB0A94">
            <wp:extent cx="5907024" cy="1817546"/>
            <wp:effectExtent l="0" t="0" r="0" b="0"/>
            <wp:docPr id="1801106876" name="" title="A snowman with a cap and a yellow scarf"/>
            <wp:cNvGraphicFramePr>
              <a:graphicFrameLocks noChangeAspect="1"/>
            </wp:cNvGraphicFramePr>
            <a:graphic>
              <a:graphicData uri="http://schemas.openxmlformats.org/drawingml/2006/picture">
                <pic:pic>
                  <pic:nvPicPr>
                    <pic:cNvPr id="0" name=""/>
                    <pic:cNvPicPr/>
                  </pic:nvPicPr>
                  <pic:blipFill>
                    <a:blip r:embed="R8decf42308274469">
                      <a:extLst>
                        <a:ext xmlns:a="http://schemas.openxmlformats.org/drawingml/2006/main" uri="{28A0092B-C50C-407E-A947-70E740481C1C}">
                          <a14:useLocalDpi val="0"/>
                        </a:ext>
                      </a:extLst>
                    </a:blip>
                    <a:srcRect l="0" t="26978" r="0" b="26978"/>
                    <a:stretch>
                      <a:fillRect/>
                    </a:stretch>
                  </pic:blipFill>
                  <pic:spPr>
                    <a:xfrm>
                      <a:off x="0" y="0"/>
                      <a:ext cx="5907024" cy="1817546"/>
                    </a:xfrm>
                    <a:prstGeom prst="rect">
                      <a:avLst/>
                    </a:prstGeom>
                  </pic:spPr>
                </pic:pic>
              </a:graphicData>
            </a:graphic>
          </wp:inline>
        </w:drawing>
      </w:r>
    </w:p>
    <w:p xmlns:wp14="http://schemas.microsoft.com/office/word/2010/wordml" w:rsidP="360042BD" wp14:paraId="16DE55CC" wp14:textId="67EFAF52">
      <w:pPr>
        <w:pStyle w:val="Heading1"/>
        <w:spacing w:before="322" w:beforeAutospacing="off" w:after="322" w:afterAutospacing="off"/>
        <w:rPr>
          <w:rFonts w:ascii="Aptos" w:hAnsi="Aptos" w:eastAsia="Aptos" w:cs="Aptos"/>
          <w:b w:val="1"/>
          <w:bCs w:val="1"/>
          <w:noProof w:val="0"/>
          <w:sz w:val="48"/>
          <w:szCs w:val="48"/>
          <w:lang w:val="en-US"/>
        </w:rPr>
      </w:pPr>
      <w:bookmarkStart w:name="_Int_XZrA37kc" w:id="497544923"/>
      <w:r w:rsidRPr="360042BD" w:rsidR="59CE474A">
        <w:rPr>
          <w:rFonts w:ascii="Aptos" w:hAnsi="Aptos" w:eastAsia="Aptos" w:cs="Aptos"/>
          <w:b w:val="1"/>
          <w:bCs w:val="1"/>
          <w:noProof w:val="0"/>
          <w:sz w:val="48"/>
          <w:szCs w:val="48"/>
          <w:lang w:val="en-US"/>
        </w:rPr>
        <w:t>Strategic Planning and Delivery Considerations for “Winter Wonderland: Bring Your Kids to Work Day”</w:t>
      </w:r>
      <w:bookmarkEnd w:id="497544923"/>
    </w:p>
    <w:p xmlns:wp14="http://schemas.microsoft.com/office/word/2010/wordml" w:rsidP="360042BD" wp14:paraId="56AA3E66" wp14:textId="154D63DC">
      <w:pPr>
        <w:pStyle w:val="Heading3"/>
        <w:spacing w:before="281" w:beforeAutospacing="off" w:after="281" w:afterAutospacing="off"/>
      </w:pPr>
      <w:r w:rsidRPr="360042BD" w:rsidR="59CE474A">
        <w:rPr>
          <w:rFonts w:ascii="Aptos" w:hAnsi="Aptos" w:eastAsia="Aptos" w:cs="Aptos"/>
          <w:b w:val="1"/>
          <w:bCs w:val="1"/>
          <w:noProof w:val="0"/>
          <w:sz w:val="28"/>
          <w:szCs w:val="28"/>
          <w:lang w:val="en-US"/>
        </w:rPr>
        <w:t xml:space="preserve">1. Introduction </w:t>
      </w:r>
    </w:p>
    <w:p xmlns:wp14="http://schemas.microsoft.com/office/word/2010/wordml" w:rsidP="360042BD" wp14:paraId="6452DBF5" wp14:textId="24875115">
      <w:pPr>
        <w:spacing w:before="240" w:beforeAutospacing="off" w:after="240" w:afterAutospacing="off"/>
      </w:pPr>
      <w:r w:rsidRPr="360042BD" w:rsidR="59CE474A">
        <w:rPr>
          <w:rFonts w:ascii="Aptos" w:hAnsi="Aptos" w:eastAsia="Aptos" w:cs="Aptos"/>
          <w:noProof w:val="0"/>
          <w:sz w:val="24"/>
          <w:szCs w:val="24"/>
          <w:lang w:val="en-US"/>
        </w:rPr>
        <w:t>This report critically outlines the strategic planning and delivery considerations for the "Winter Wonderland: Bring Your Kids to Work Day" event, designed for the holiday period at [Hotel Name]. The event aims to create a family-friendly workplace experience by allowing employees to bring their children to the office and providing an interactive, festive environment. The feasibility study established that the event would enhance employee engagement and cater to growing demands for work-life balance during the holiday season.</w:t>
      </w:r>
    </w:p>
    <w:p xmlns:wp14="http://schemas.microsoft.com/office/word/2010/wordml" w:rsidP="360042BD" wp14:paraId="50B57E2F" wp14:textId="36487877">
      <w:pPr>
        <w:spacing w:before="240" w:beforeAutospacing="off" w:after="240" w:afterAutospacing="off"/>
      </w:pPr>
      <w:r w:rsidRPr="360042BD" w:rsidR="59CE474A">
        <w:rPr>
          <w:rFonts w:ascii="Aptos" w:hAnsi="Aptos" w:eastAsia="Aptos" w:cs="Aptos"/>
          <w:noProof w:val="0"/>
          <w:sz w:val="24"/>
          <w:szCs w:val="24"/>
          <w:lang w:val="en-US"/>
        </w:rPr>
        <w:t xml:space="preserve">Strategic event management requires the alignment of practical and theoretical knowledge to ensure that the event is both successful and sustainable. This report delves deeper into the practical elements that underpin the event's successful delivery, including resource allocation, risk management, and marketing strategies. The report also draws on event management theories such as the </w:t>
      </w:r>
      <w:r w:rsidRPr="360042BD" w:rsidR="59CE474A">
        <w:rPr>
          <w:rFonts w:ascii="Aptos" w:hAnsi="Aptos" w:eastAsia="Aptos" w:cs="Aptos"/>
          <w:b w:val="1"/>
          <w:bCs w:val="1"/>
          <w:noProof w:val="0"/>
          <w:sz w:val="24"/>
          <w:szCs w:val="24"/>
          <w:lang w:val="en-US"/>
        </w:rPr>
        <w:t>Project Management Life Cycle (PMLC)</w:t>
      </w:r>
      <w:r w:rsidRPr="360042BD" w:rsidR="59CE474A">
        <w:rPr>
          <w:rFonts w:ascii="Aptos" w:hAnsi="Aptos" w:eastAsia="Aptos" w:cs="Aptos"/>
          <w:noProof w:val="0"/>
          <w:sz w:val="24"/>
          <w:szCs w:val="24"/>
          <w:lang w:val="en-US"/>
        </w:rPr>
        <w:t xml:space="preserve"> (Allen, 2020), </w:t>
      </w:r>
      <w:r w:rsidRPr="360042BD" w:rsidR="59CE474A">
        <w:rPr>
          <w:rFonts w:ascii="Aptos" w:hAnsi="Aptos" w:eastAsia="Aptos" w:cs="Aptos"/>
          <w:b w:val="1"/>
          <w:bCs w:val="1"/>
          <w:noProof w:val="0"/>
          <w:sz w:val="24"/>
          <w:szCs w:val="24"/>
          <w:lang w:val="en-US"/>
        </w:rPr>
        <w:t>Contingency Theory</w:t>
      </w:r>
      <w:r w:rsidRPr="360042BD" w:rsidR="59CE474A">
        <w:rPr>
          <w:rFonts w:ascii="Aptos" w:hAnsi="Aptos" w:eastAsia="Aptos" w:cs="Aptos"/>
          <w:noProof w:val="0"/>
          <w:sz w:val="24"/>
          <w:szCs w:val="24"/>
          <w:lang w:val="en-US"/>
        </w:rPr>
        <w:t xml:space="preserve"> (Fiedler, 1967), and </w:t>
      </w:r>
      <w:r w:rsidRPr="360042BD" w:rsidR="59CE474A">
        <w:rPr>
          <w:rFonts w:ascii="Aptos" w:hAnsi="Aptos" w:eastAsia="Aptos" w:cs="Aptos"/>
          <w:b w:val="1"/>
          <w:bCs w:val="1"/>
          <w:noProof w:val="0"/>
          <w:sz w:val="24"/>
          <w:szCs w:val="24"/>
          <w:lang w:val="en-US"/>
        </w:rPr>
        <w:t>Stakeholder Management Theory</w:t>
      </w:r>
      <w:r w:rsidRPr="360042BD" w:rsidR="59CE474A">
        <w:rPr>
          <w:rFonts w:ascii="Aptos" w:hAnsi="Aptos" w:eastAsia="Aptos" w:cs="Aptos"/>
          <w:noProof w:val="0"/>
          <w:sz w:val="24"/>
          <w:szCs w:val="24"/>
          <w:lang w:val="en-US"/>
        </w:rPr>
        <w:t xml:space="preserve"> (Freeman, 1984) to justify key decisions. This strategic approach ensures that all aspects of the event, from planning to execution, are thoroughly examined and optimized for efficiency and engagement.</w:t>
      </w:r>
    </w:p>
    <w:p xmlns:wp14="http://schemas.microsoft.com/office/word/2010/wordml" w:rsidP="360042BD" wp14:paraId="06911AC6" wp14:textId="40BF7D94">
      <w:pPr>
        <w:spacing w:before="240" w:beforeAutospacing="off" w:after="240" w:afterAutospacing="off"/>
      </w:pPr>
      <w:r w:rsidRPr="360042BD" w:rsidR="59CE474A">
        <w:rPr>
          <w:rFonts w:ascii="Aptos" w:hAnsi="Aptos" w:eastAsia="Aptos" w:cs="Aptos"/>
          <w:noProof w:val="0"/>
          <w:sz w:val="24"/>
          <w:szCs w:val="24"/>
          <w:lang w:val="en-US"/>
        </w:rPr>
        <w:t>By critically analyzing these aspects, this report will provide insights into how the event can be delivered successfully and how strategic planning enhances the ability to respond to unforeseen challenges. The focus will be on bridging theory with practical execution, with particular attention to risk mitigation, budgeting, and real-time evaluation.</w:t>
      </w:r>
    </w:p>
    <w:p xmlns:wp14="http://schemas.microsoft.com/office/word/2010/wordml" w:rsidP="360042BD" wp14:paraId="52C006FD" wp14:textId="05BAEDDC">
      <w:pPr>
        <w:pStyle w:val="Heading3"/>
        <w:spacing w:before="281" w:beforeAutospacing="off" w:after="281" w:afterAutospacing="off"/>
      </w:pPr>
      <w:r w:rsidRPr="360042BD" w:rsidR="59CE474A">
        <w:rPr>
          <w:rFonts w:ascii="Aptos" w:hAnsi="Aptos" w:eastAsia="Aptos" w:cs="Aptos"/>
          <w:b w:val="1"/>
          <w:bCs w:val="1"/>
          <w:noProof w:val="0"/>
          <w:sz w:val="28"/>
          <w:szCs w:val="28"/>
          <w:lang w:val="en-US"/>
        </w:rPr>
        <w:t xml:space="preserve">2. Strategic Planning Framework </w:t>
      </w:r>
    </w:p>
    <w:p xmlns:wp14="http://schemas.microsoft.com/office/word/2010/wordml" w:rsidP="360042BD" wp14:paraId="55FD0EA9" wp14:textId="014A11BC">
      <w:pPr>
        <w:spacing w:before="240" w:beforeAutospacing="off" w:after="240" w:afterAutospacing="off"/>
      </w:pPr>
      <w:r w:rsidRPr="360042BD" w:rsidR="59CE474A">
        <w:rPr>
          <w:rFonts w:ascii="Aptos" w:hAnsi="Aptos" w:eastAsia="Aptos" w:cs="Aptos"/>
          <w:noProof w:val="0"/>
          <w:sz w:val="24"/>
          <w:szCs w:val="24"/>
          <w:lang w:val="en-US"/>
        </w:rPr>
        <w:t xml:space="preserve">Strategic planning forms the backbone of any event and ensures that the objectives are met while efficiently managing resources and risks. For this event, we have employed a hybrid approach that combines the </w:t>
      </w:r>
      <w:r w:rsidRPr="360042BD" w:rsidR="59CE474A">
        <w:rPr>
          <w:rFonts w:ascii="Aptos" w:hAnsi="Aptos" w:eastAsia="Aptos" w:cs="Aptos"/>
          <w:b w:val="1"/>
          <w:bCs w:val="1"/>
          <w:noProof w:val="0"/>
          <w:sz w:val="24"/>
          <w:szCs w:val="24"/>
          <w:lang w:val="en-US"/>
        </w:rPr>
        <w:t>Event Planning Process</w:t>
      </w:r>
      <w:r w:rsidRPr="360042BD" w:rsidR="59CE474A">
        <w:rPr>
          <w:rFonts w:ascii="Aptos" w:hAnsi="Aptos" w:eastAsia="Aptos" w:cs="Aptos"/>
          <w:noProof w:val="0"/>
          <w:sz w:val="24"/>
          <w:szCs w:val="24"/>
          <w:lang w:val="en-US"/>
        </w:rPr>
        <w:t xml:space="preserve"> (Getz, 2012) and the </w:t>
      </w:r>
      <w:r w:rsidRPr="360042BD" w:rsidR="59CE474A">
        <w:rPr>
          <w:rFonts w:ascii="Aptos" w:hAnsi="Aptos" w:eastAsia="Aptos" w:cs="Aptos"/>
          <w:b w:val="1"/>
          <w:bCs w:val="1"/>
          <w:noProof w:val="0"/>
          <w:sz w:val="24"/>
          <w:szCs w:val="24"/>
          <w:lang w:val="en-US"/>
        </w:rPr>
        <w:t>Project Management Life Cycle (PMLC)</w:t>
      </w:r>
      <w:r w:rsidRPr="360042BD" w:rsidR="59CE474A">
        <w:rPr>
          <w:rFonts w:ascii="Aptos" w:hAnsi="Aptos" w:eastAsia="Aptos" w:cs="Aptos"/>
          <w:noProof w:val="0"/>
          <w:sz w:val="24"/>
          <w:szCs w:val="24"/>
          <w:lang w:val="en-US"/>
        </w:rPr>
        <w:t xml:space="preserve"> (Allen, 2020). These frameworks allow for flexibility while ensuring a structured approach to managing the complexities of event planning.</w:t>
      </w:r>
    </w:p>
    <w:p xmlns:wp14="http://schemas.microsoft.com/office/word/2010/wordml" w:rsidP="360042BD" wp14:paraId="66FB4E3D" wp14:textId="4F50D37C">
      <w:pPr>
        <w:pStyle w:val="Heading4"/>
        <w:spacing w:before="319" w:beforeAutospacing="off" w:after="319" w:afterAutospacing="off"/>
      </w:pPr>
      <w:r w:rsidRPr="360042BD" w:rsidR="59CE474A">
        <w:rPr>
          <w:rFonts w:ascii="Aptos" w:hAnsi="Aptos" w:eastAsia="Aptos" w:cs="Aptos"/>
          <w:b w:val="1"/>
          <w:bCs w:val="1"/>
          <w:noProof w:val="0"/>
          <w:sz w:val="24"/>
          <w:szCs w:val="24"/>
          <w:lang w:val="en-US"/>
        </w:rPr>
        <w:t>2.1. Defining Objectives and Scope</w:t>
      </w:r>
    </w:p>
    <w:p xmlns:wp14="http://schemas.microsoft.com/office/word/2010/wordml" w:rsidP="360042BD" wp14:paraId="20871D45" wp14:textId="28B3446F">
      <w:pPr>
        <w:spacing w:before="240" w:beforeAutospacing="off" w:after="240" w:afterAutospacing="off"/>
      </w:pPr>
      <w:r w:rsidRPr="360042BD" w:rsidR="59CE474A">
        <w:rPr>
          <w:rFonts w:ascii="Aptos" w:hAnsi="Aptos" w:eastAsia="Aptos" w:cs="Aptos"/>
          <w:noProof w:val="0"/>
          <w:sz w:val="24"/>
          <w:szCs w:val="24"/>
          <w:lang w:val="en-US"/>
        </w:rPr>
        <w:t xml:space="preserve">The </w:t>
      </w:r>
      <w:r w:rsidRPr="360042BD" w:rsidR="59CE474A">
        <w:rPr>
          <w:rFonts w:ascii="Aptos" w:hAnsi="Aptos" w:eastAsia="Aptos" w:cs="Aptos"/>
          <w:b w:val="1"/>
          <w:bCs w:val="1"/>
          <w:noProof w:val="0"/>
          <w:sz w:val="24"/>
          <w:szCs w:val="24"/>
          <w:lang w:val="en-US"/>
        </w:rPr>
        <w:t>SMART framework</w:t>
      </w:r>
      <w:r w:rsidRPr="360042BD" w:rsidR="59CE474A">
        <w:rPr>
          <w:rFonts w:ascii="Aptos" w:hAnsi="Aptos" w:eastAsia="Aptos" w:cs="Aptos"/>
          <w:noProof w:val="0"/>
          <w:sz w:val="24"/>
          <w:szCs w:val="24"/>
          <w:lang w:val="en-US"/>
        </w:rPr>
        <w:t xml:space="preserve"> (Doran, 1981) is instrumental in clarifying the objectives. The specificity of the event’s objectives (such as enhancing family engagement and increasing employee satisfaction) ensures that there is a clear direction for planning. The </w:t>
      </w:r>
      <w:r w:rsidRPr="360042BD" w:rsidR="59CE474A">
        <w:rPr>
          <w:rFonts w:ascii="Aptos" w:hAnsi="Aptos" w:eastAsia="Aptos" w:cs="Aptos"/>
          <w:b w:val="1"/>
          <w:bCs w:val="1"/>
          <w:noProof w:val="0"/>
          <w:sz w:val="24"/>
          <w:szCs w:val="24"/>
          <w:lang w:val="en-US"/>
        </w:rPr>
        <w:t>relevance</w:t>
      </w:r>
      <w:r w:rsidRPr="360042BD" w:rsidR="59CE474A">
        <w:rPr>
          <w:rFonts w:ascii="Aptos" w:hAnsi="Aptos" w:eastAsia="Aptos" w:cs="Aptos"/>
          <w:noProof w:val="0"/>
          <w:sz w:val="24"/>
          <w:szCs w:val="24"/>
          <w:lang w:val="en-US"/>
        </w:rPr>
        <w:t xml:space="preserve"> of the event lies in its alignment with the company’s core values of fostering community and enhancing work-life balance. The </w:t>
      </w:r>
      <w:r w:rsidRPr="360042BD" w:rsidR="59CE474A">
        <w:rPr>
          <w:rFonts w:ascii="Aptos" w:hAnsi="Aptos" w:eastAsia="Aptos" w:cs="Aptos"/>
          <w:b w:val="1"/>
          <w:bCs w:val="1"/>
          <w:noProof w:val="0"/>
          <w:sz w:val="24"/>
          <w:szCs w:val="24"/>
          <w:lang w:val="en-US"/>
        </w:rPr>
        <w:t>achievability</w:t>
      </w:r>
      <w:r w:rsidRPr="360042BD" w:rsidR="59CE474A">
        <w:rPr>
          <w:rFonts w:ascii="Aptos" w:hAnsi="Aptos" w:eastAsia="Aptos" w:cs="Aptos"/>
          <w:noProof w:val="0"/>
          <w:sz w:val="24"/>
          <w:szCs w:val="24"/>
          <w:lang w:val="en-US"/>
        </w:rPr>
        <w:t xml:space="preserve"> of the event is grounded in the use of the hotel’s existing resources, reducing additional costs while delivering a high-quality experience.</w:t>
      </w:r>
    </w:p>
    <w:p xmlns:wp14="http://schemas.microsoft.com/office/word/2010/wordml" w:rsidP="360042BD" wp14:paraId="324C903A" wp14:textId="0622F307">
      <w:pPr>
        <w:spacing w:before="240" w:beforeAutospacing="off" w:after="240" w:afterAutospacing="off"/>
      </w:pPr>
      <w:r w:rsidRPr="360042BD" w:rsidR="59CE474A">
        <w:rPr>
          <w:rFonts w:ascii="Aptos" w:hAnsi="Aptos" w:eastAsia="Aptos" w:cs="Aptos"/>
          <w:b w:val="1"/>
          <w:bCs w:val="1"/>
          <w:noProof w:val="0"/>
          <w:sz w:val="24"/>
          <w:szCs w:val="24"/>
          <w:lang w:val="en-US"/>
        </w:rPr>
        <w:t>Scope Management</w:t>
      </w:r>
      <w:r w:rsidRPr="360042BD" w:rsidR="59CE474A">
        <w:rPr>
          <w:rFonts w:ascii="Aptos" w:hAnsi="Aptos" w:eastAsia="Aptos" w:cs="Aptos"/>
          <w:noProof w:val="0"/>
          <w:sz w:val="24"/>
          <w:szCs w:val="24"/>
          <w:lang w:val="en-US"/>
        </w:rPr>
        <w:t xml:space="preserve"> is equally critical in </w:t>
      </w:r>
      <w:r w:rsidRPr="360042BD" w:rsidR="59CE474A">
        <w:rPr>
          <w:rFonts w:ascii="Aptos" w:hAnsi="Aptos" w:eastAsia="Aptos" w:cs="Aptos"/>
          <w:noProof w:val="0"/>
          <w:sz w:val="24"/>
          <w:szCs w:val="24"/>
          <w:lang w:val="en-US"/>
        </w:rPr>
        <w:t>determining</w:t>
      </w:r>
      <w:r w:rsidRPr="360042BD" w:rsidR="59CE474A">
        <w:rPr>
          <w:rFonts w:ascii="Aptos" w:hAnsi="Aptos" w:eastAsia="Aptos" w:cs="Aptos"/>
          <w:noProof w:val="0"/>
          <w:sz w:val="24"/>
          <w:szCs w:val="24"/>
          <w:lang w:val="en-US"/>
        </w:rPr>
        <w:t xml:space="preserve"> the event's parameters, such as target audience, duration, and key activities. According to </w:t>
      </w:r>
      <w:r w:rsidRPr="360042BD" w:rsidR="59CE474A">
        <w:rPr>
          <w:rFonts w:ascii="Aptos" w:hAnsi="Aptos" w:eastAsia="Aptos" w:cs="Aptos"/>
          <w:b w:val="1"/>
          <w:bCs w:val="1"/>
          <w:noProof w:val="0"/>
          <w:sz w:val="24"/>
          <w:szCs w:val="24"/>
          <w:lang w:val="en-US"/>
        </w:rPr>
        <w:t>Project Management Theory</w:t>
      </w:r>
      <w:r w:rsidRPr="360042BD" w:rsidR="59CE474A">
        <w:rPr>
          <w:rFonts w:ascii="Aptos" w:hAnsi="Aptos" w:eastAsia="Aptos" w:cs="Aptos"/>
          <w:noProof w:val="0"/>
          <w:sz w:val="24"/>
          <w:szCs w:val="24"/>
          <w:lang w:val="en-US"/>
        </w:rPr>
        <w:t xml:space="preserve"> (Kerzner, 2017), defining scope helps prevent scope </w:t>
      </w:r>
      <w:r w:rsidRPr="360042BD" w:rsidR="217F4F16">
        <w:rPr>
          <w:rFonts w:ascii="Aptos" w:hAnsi="Aptos" w:eastAsia="Aptos" w:cs="Aptos"/>
          <w:noProof w:val="0"/>
          <w:sz w:val="24"/>
          <w:szCs w:val="24"/>
          <w:lang w:val="en-US"/>
        </w:rPr>
        <w:t>creeps</w:t>
      </w:r>
      <w:r w:rsidRPr="360042BD" w:rsidR="59CE474A">
        <w:rPr>
          <w:rFonts w:ascii="Aptos" w:hAnsi="Aptos" w:eastAsia="Aptos" w:cs="Aptos"/>
          <w:noProof w:val="0"/>
          <w:sz w:val="24"/>
          <w:szCs w:val="24"/>
          <w:lang w:val="en-US"/>
        </w:rPr>
        <w:t xml:space="preserve">, ensuring the event </w:t>
      </w:r>
      <w:r w:rsidRPr="360042BD" w:rsidR="59CE474A">
        <w:rPr>
          <w:rFonts w:ascii="Aptos" w:hAnsi="Aptos" w:eastAsia="Aptos" w:cs="Aptos"/>
          <w:noProof w:val="0"/>
          <w:sz w:val="24"/>
          <w:szCs w:val="24"/>
          <w:lang w:val="en-US"/>
        </w:rPr>
        <w:t>remains</w:t>
      </w:r>
      <w:r w:rsidRPr="360042BD" w:rsidR="59CE474A">
        <w:rPr>
          <w:rFonts w:ascii="Aptos" w:hAnsi="Aptos" w:eastAsia="Aptos" w:cs="Aptos"/>
          <w:noProof w:val="0"/>
          <w:sz w:val="24"/>
          <w:szCs w:val="24"/>
          <w:lang w:val="en-US"/>
        </w:rPr>
        <w:t xml:space="preserve"> focused on its core </w:t>
      </w:r>
      <w:r w:rsidRPr="360042BD" w:rsidR="59CE474A">
        <w:rPr>
          <w:rFonts w:ascii="Aptos" w:hAnsi="Aptos" w:eastAsia="Aptos" w:cs="Aptos"/>
          <w:noProof w:val="0"/>
          <w:sz w:val="24"/>
          <w:szCs w:val="24"/>
          <w:lang w:val="en-US"/>
        </w:rPr>
        <w:t>objectives</w:t>
      </w:r>
      <w:r w:rsidRPr="360042BD" w:rsidR="59CE474A">
        <w:rPr>
          <w:rFonts w:ascii="Aptos" w:hAnsi="Aptos" w:eastAsia="Aptos" w:cs="Aptos"/>
          <w:noProof w:val="0"/>
          <w:sz w:val="24"/>
          <w:szCs w:val="24"/>
          <w:lang w:val="en-US"/>
        </w:rPr>
        <w:t xml:space="preserve">. This involves setting clear boundaries on what activities are included (e.g., workshops, Santa’s meet-and-greet) and what is excluded (e.g., more costly activities like large-scale outdoor games). The focus on scope management also ensures that the event stays within </w:t>
      </w:r>
      <w:r w:rsidRPr="360042BD" w:rsidR="0DB4AD27">
        <w:rPr>
          <w:rFonts w:ascii="Aptos" w:hAnsi="Aptos" w:eastAsia="Aptos" w:cs="Aptos"/>
          <w:noProof w:val="0"/>
          <w:sz w:val="24"/>
          <w:szCs w:val="24"/>
          <w:lang w:val="en-US"/>
        </w:rPr>
        <w:t>the budget</w:t>
      </w:r>
      <w:r w:rsidRPr="360042BD" w:rsidR="59CE474A">
        <w:rPr>
          <w:rFonts w:ascii="Aptos" w:hAnsi="Aptos" w:eastAsia="Aptos" w:cs="Aptos"/>
          <w:noProof w:val="0"/>
          <w:sz w:val="24"/>
          <w:szCs w:val="24"/>
          <w:lang w:val="en-US"/>
        </w:rPr>
        <w:t xml:space="preserve"> and resources are efficiently </w:t>
      </w:r>
      <w:r w:rsidRPr="360042BD" w:rsidR="59CE474A">
        <w:rPr>
          <w:rFonts w:ascii="Aptos" w:hAnsi="Aptos" w:eastAsia="Aptos" w:cs="Aptos"/>
          <w:noProof w:val="0"/>
          <w:sz w:val="24"/>
          <w:szCs w:val="24"/>
          <w:lang w:val="en-US"/>
        </w:rPr>
        <w:t>allocated</w:t>
      </w:r>
      <w:r w:rsidRPr="360042BD" w:rsidR="59CE474A">
        <w:rPr>
          <w:rFonts w:ascii="Aptos" w:hAnsi="Aptos" w:eastAsia="Aptos" w:cs="Aptos"/>
          <w:noProof w:val="0"/>
          <w:sz w:val="24"/>
          <w:szCs w:val="24"/>
          <w:lang w:val="en-US"/>
        </w:rPr>
        <w:t xml:space="preserve"> to essential activities.</w:t>
      </w:r>
    </w:p>
    <w:p xmlns:wp14="http://schemas.microsoft.com/office/word/2010/wordml" w:rsidP="360042BD" wp14:paraId="4981B14C" wp14:textId="5A5C53F1">
      <w:pPr>
        <w:pStyle w:val="Heading4"/>
        <w:spacing w:before="319" w:beforeAutospacing="off" w:after="319" w:afterAutospacing="off"/>
      </w:pPr>
      <w:r w:rsidRPr="360042BD" w:rsidR="59CE474A">
        <w:rPr>
          <w:rFonts w:ascii="Aptos" w:hAnsi="Aptos" w:eastAsia="Aptos" w:cs="Aptos"/>
          <w:b w:val="1"/>
          <w:bCs w:val="1"/>
          <w:noProof w:val="0"/>
          <w:sz w:val="24"/>
          <w:szCs w:val="24"/>
          <w:lang w:val="en-US"/>
        </w:rPr>
        <w:t>2.2. Strategic Risk Management</w:t>
      </w:r>
    </w:p>
    <w:p xmlns:wp14="http://schemas.microsoft.com/office/word/2010/wordml" w:rsidP="360042BD" wp14:paraId="011C054E" wp14:textId="27BF8939">
      <w:pPr>
        <w:spacing w:before="240" w:beforeAutospacing="off" w:after="240" w:afterAutospacing="off"/>
      </w:pPr>
      <w:r w:rsidRPr="360042BD" w:rsidR="59CE474A">
        <w:rPr>
          <w:rFonts w:ascii="Aptos" w:hAnsi="Aptos" w:eastAsia="Aptos" w:cs="Aptos"/>
          <w:noProof w:val="0"/>
          <w:sz w:val="24"/>
          <w:szCs w:val="24"/>
          <w:lang w:val="en-US"/>
        </w:rPr>
        <w:t xml:space="preserve">Risk management plays a vital role in event planning. By applying </w:t>
      </w:r>
      <w:r w:rsidRPr="360042BD" w:rsidR="59CE474A">
        <w:rPr>
          <w:rFonts w:ascii="Aptos" w:hAnsi="Aptos" w:eastAsia="Aptos" w:cs="Aptos"/>
          <w:b w:val="1"/>
          <w:bCs w:val="1"/>
          <w:noProof w:val="0"/>
          <w:sz w:val="24"/>
          <w:szCs w:val="24"/>
          <w:lang w:val="en-US"/>
        </w:rPr>
        <w:t>Silvers' Risk Management Framework</w:t>
      </w:r>
      <w:r w:rsidRPr="360042BD" w:rsidR="59CE474A">
        <w:rPr>
          <w:rFonts w:ascii="Aptos" w:hAnsi="Aptos" w:eastAsia="Aptos" w:cs="Aptos"/>
          <w:noProof w:val="0"/>
          <w:sz w:val="24"/>
          <w:szCs w:val="24"/>
          <w:lang w:val="en-US"/>
        </w:rPr>
        <w:t xml:space="preserve"> (Silvers, 2012), potential risks such as child safety issues, logistical failures, and reputational damage are identified and addressed early in the planning stages. Using a </w:t>
      </w:r>
      <w:r w:rsidRPr="360042BD" w:rsidR="59CE474A">
        <w:rPr>
          <w:rFonts w:ascii="Aptos" w:hAnsi="Aptos" w:eastAsia="Aptos" w:cs="Aptos"/>
          <w:b w:val="1"/>
          <w:bCs w:val="1"/>
          <w:noProof w:val="0"/>
          <w:sz w:val="24"/>
          <w:szCs w:val="24"/>
          <w:lang w:val="en-US"/>
        </w:rPr>
        <w:t>risk matrix</w:t>
      </w:r>
      <w:r w:rsidRPr="360042BD" w:rsidR="59CE474A">
        <w:rPr>
          <w:rFonts w:ascii="Aptos" w:hAnsi="Aptos" w:eastAsia="Aptos" w:cs="Aptos"/>
          <w:noProof w:val="0"/>
          <w:sz w:val="24"/>
          <w:szCs w:val="24"/>
          <w:lang w:val="en-US"/>
        </w:rPr>
        <w:t>, we categorize risks by severity and likelihood, allowing us to prioritize the most significant threats and develop tailored mitigation strategies.</w:t>
      </w:r>
    </w:p>
    <w:p xmlns:wp14="http://schemas.microsoft.com/office/word/2010/wordml" w:rsidP="360042BD" wp14:paraId="544BB852" wp14:textId="0A5A413E">
      <w:pPr>
        <w:spacing w:before="240" w:beforeAutospacing="off" w:after="240" w:afterAutospacing="off"/>
      </w:pPr>
      <w:r w:rsidRPr="360042BD" w:rsidR="59CE474A">
        <w:rPr>
          <w:rFonts w:ascii="Aptos" w:hAnsi="Aptos" w:eastAsia="Aptos" w:cs="Aptos"/>
          <w:noProof w:val="0"/>
          <w:sz w:val="24"/>
          <w:szCs w:val="24"/>
          <w:lang w:val="en-US"/>
        </w:rPr>
        <w:t xml:space="preserve">For example, one key risk is related to </w:t>
      </w:r>
      <w:r w:rsidRPr="360042BD" w:rsidR="59CE474A">
        <w:rPr>
          <w:rFonts w:ascii="Aptos" w:hAnsi="Aptos" w:eastAsia="Aptos" w:cs="Aptos"/>
          <w:b w:val="1"/>
          <w:bCs w:val="1"/>
          <w:noProof w:val="0"/>
          <w:sz w:val="24"/>
          <w:szCs w:val="24"/>
          <w:lang w:val="en-US"/>
        </w:rPr>
        <w:t>child safety</w:t>
      </w:r>
      <w:r w:rsidRPr="360042BD" w:rsidR="59CE474A">
        <w:rPr>
          <w:rFonts w:ascii="Aptos" w:hAnsi="Aptos" w:eastAsia="Aptos" w:cs="Aptos"/>
          <w:noProof w:val="0"/>
          <w:sz w:val="24"/>
          <w:szCs w:val="24"/>
          <w:lang w:val="en-US"/>
        </w:rPr>
        <w:t>, particularly in a corporate environment where spaces are not designed for children. To mitigate this, specific areas within the venue will be designated as “kid zones” and monitored by trained staff members. Additionally, all participants will be briefed on emergency procedures, and a dedicated first-aid team will be on-site to handle any medical emergencies.</w:t>
      </w:r>
    </w:p>
    <w:p xmlns:wp14="http://schemas.microsoft.com/office/word/2010/wordml" w:rsidP="360042BD" wp14:paraId="319E6709" wp14:textId="73EAE5E1">
      <w:pPr>
        <w:spacing w:before="240" w:beforeAutospacing="off" w:after="240" w:afterAutospacing="off"/>
      </w:pPr>
      <w:r w:rsidRPr="360042BD" w:rsidR="59CE474A">
        <w:rPr>
          <w:rFonts w:ascii="Aptos" w:hAnsi="Aptos" w:eastAsia="Aptos" w:cs="Aptos"/>
          <w:noProof w:val="0"/>
          <w:sz w:val="24"/>
          <w:szCs w:val="24"/>
          <w:lang w:val="en-US"/>
        </w:rPr>
        <w:t xml:space="preserve">Another potential risk is </w:t>
      </w:r>
      <w:r w:rsidRPr="360042BD" w:rsidR="59CE474A">
        <w:rPr>
          <w:rFonts w:ascii="Aptos" w:hAnsi="Aptos" w:eastAsia="Aptos" w:cs="Aptos"/>
          <w:b w:val="1"/>
          <w:bCs w:val="1"/>
          <w:noProof w:val="0"/>
          <w:sz w:val="24"/>
          <w:szCs w:val="24"/>
          <w:lang w:val="en-US"/>
        </w:rPr>
        <w:t>poor attendance</w:t>
      </w:r>
      <w:r w:rsidRPr="360042BD" w:rsidR="59CE474A">
        <w:rPr>
          <w:rFonts w:ascii="Aptos" w:hAnsi="Aptos" w:eastAsia="Aptos" w:cs="Aptos"/>
          <w:noProof w:val="0"/>
          <w:sz w:val="24"/>
          <w:szCs w:val="24"/>
          <w:lang w:val="en-US"/>
        </w:rPr>
        <w:t>. To manage this, we have developed a robust internal marketing strategy (discussed in section 5), which will encourage early registrations and provide incentives for participation, such as free gifts for the first 50 registrants. Additionally, real-time adjustments (such as moving certain activities indoors if weather conditions deteriorate) are part of the contingency plan, allowing for flexibility in event delivery.</w:t>
      </w:r>
    </w:p>
    <w:p xmlns:wp14="http://schemas.microsoft.com/office/word/2010/wordml" w:rsidP="360042BD" wp14:paraId="24FD9722" wp14:textId="17531FC4">
      <w:pPr>
        <w:pStyle w:val="Heading3"/>
        <w:spacing w:before="281" w:beforeAutospacing="off" w:after="281" w:afterAutospacing="off"/>
      </w:pPr>
      <w:r w:rsidRPr="360042BD" w:rsidR="59CE474A">
        <w:rPr>
          <w:rFonts w:ascii="Aptos" w:hAnsi="Aptos" w:eastAsia="Aptos" w:cs="Aptos"/>
          <w:b w:val="1"/>
          <w:bCs w:val="1"/>
          <w:noProof w:val="0"/>
          <w:sz w:val="28"/>
          <w:szCs w:val="28"/>
          <w:lang w:val="en-US"/>
        </w:rPr>
        <w:t xml:space="preserve">3. Resource Allocation and Budgeting </w:t>
      </w:r>
    </w:p>
    <w:p xmlns:wp14="http://schemas.microsoft.com/office/word/2010/wordml" w:rsidP="360042BD" wp14:paraId="1DFBCE5E" wp14:textId="64D2D911">
      <w:pPr>
        <w:pStyle w:val="Heading4"/>
        <w:spacing w:before="319" w:beforeAutospacing="off" w:after="319" w:afterAutospacing="off"/>
      </w:pPr>
      <w:r w:rsidRPr="360042BD" w:rsidR="59CE474A">
        <w:rPr>
          <w:rFonts w:ascii="Aptos" w:hAnsi="Aptos" w:eastAsia="Aptos" w:cs="Aptos"/>
          <w:b w:val="1"/>
          <w:bCs w:val="1"/>
          <w:noProof w:val="0"/>
          <w:sz w:val="24"/>
          <w:szCs w:val="24"/>
          <w:lang w:val="en-US"/>
        </w:rPr>
        <w:t>3.1. Human Resources</w:t>
      </w:r>
    </w:p>
    <w:p xmlns:wp14="http://schemas.microsoft.com/office/word/2010/wordml" w:rsidP="360042BD" wp14:paraId="2D50BD8B" wp14:textId="4C71A435">
      <w:pPr>
        <w:spacing w:before="240" w:beforeAutospacing="off" w:after="240" w:afterAutospacing="off"/>
      </w:pPr>
      <w:r w:rsidRPr="360042BD" w:rsidR="59CE474A">
        <w:rPr>
          <w:rFonts w:ascii="Aptos" w:hAnsi="Aptos" w:eastAsia="Aptos" w:cs="Aptos"/>
          <w:noProof w:val="0"/>
          <w:sz w:val="24"/>
          <w:szCs w:val="24"/>
          <w:lang w:val="en-US"/>
        </w:rPr>
        <w:t xml:space="preserve">Human resource planning is central to the event’s success. Following </w:t>
      </w:r>
      <w:r w:rsidRPr="360042BD" w:rsidR="59CE474A">
        <w:rPr>
          <w:rFonts w:ascii="Aptos" w:hAnsi="Aptos" w:eastAsia="Aptos" w:cs="Aptos"/>
          <w:b w:val="1"/>
          <w:bCs w:val="1"/>
          <w:noProof w:val="0"/>
          <w:sz w:val="24"/>
          <w:szCs w:val="24"/>
          <w:lang w:val="en-US"/>
        </w:rPr>
        <w:t>Human Resource Planning Theory</w:t>
      </w:r>
      <w:r w:rsidRPr="360042BD" w:rsidR="59CE474A">
        <w:rPr>
          <w:rFonts w:ascii="Aptos" w:hAnsi="Aptos" w:eastAsia="Aptos" w:cs="Aptos"/>
          <w:noProof w:val="0"/>
          <w:sz w:val="24"/>
          <w:szCs w:val="24"/>
          <w:lang w:val="en-US"/>
        </w:rPr>
        <w:t xml:space="preserve"> (Walker, 1990), staffing requirements are categorized based on key roles essential to the event's smooth operation. A dedicated </w:t>
      </w:r>
      <w:r w:rsidRPr="360042BD" w:rsidR="59CE474A">
        <w:rPr>
          <w:rFonts w:ascii="Aptos" w:hAnsi="Aptos" w:eastAsia="Aptos" w:cs="Aptos"/>
          <w:b w:val="1"/>
          <w:bCs w:val="1"/>
          <w:noProof w:val="0"/>
          <w:sz w:val="24"/>
          <w:szCs w:val="24"/>
          <w:lang w:val="en-US"/>
        </w:rPr>
        <w:t>event management team</w:t>
      </w:r>
      <w:r w:rsidRPr="360042BD" w:rsidR="59CE474A">
        <w:rPr>
          <w:rFonts w:ascii="Aptos" w:hAnsi="Aptos" w:eastAsia="Aptos" w:cs="Aptos"/>
          <w:noProof w:val="0"/>
          <w:sz w:val="24"/>
          <w:szCs w:val="24"/>
          <w:lang w:val="en-US"/>
        </w:rPr>
        <w:t xml:space="preserve"> will be responsible for coordinating logistics, supervising activities, and ensuring that all aspects of the event run according to schedule.</w:t>
      </w:r>
    </w:p>
    <w:p xmlns:wp14="http://schemas.microsoft.com/office/word/2010/wordml" w:rsidP="360042BD" wp14:paraId="51B68350" wp14:textId="35089BC1">
      <w:pPr>
        <w:spacing w:before="240" w:beforeAutospacing="off" w:after="240" w:afterAutospacing="off"/>
      </w:pPr>
      <w:r w:rsidRPr="360042BD" w:rsidR="59CE474A">
        <w:rPr>
          <w:rFonts w:ascii="Aptos" w:hAnsi="Aptos" w:eastAsia="Aptos" w:cs="Aptos"/>
          <w:noProof w:val="0"/>
          <w:sz w:val="24"/>
          <w:szCs w:val="24"/>
          <w:lang w:val="en-US"/>
        </w:rPr>
        <w:t xml:space="preserve">For an event that involves children, specific roles such as </w:t>
      </w:r>
      <w:r w:rsidRPr="360042BD" w:rsidR="59CE474A">
        <w:rPr>
          <w:rFonts w:ascii="Aptos" w:hAnsi="Aptos" w:eastAsia="Aptos" w:cs="Aptos"/>
          <w:b w:val="1"/>
          <w:bCs w:val="1"/>
          <w:noProof w:val="0"/>
          <w:sz w:val="24"/>
          <w:szCs w:val="24"/>
          <w:lang w:val="en-US"/>
        </w:rPr>
        <w:t>child supervisors</w:t>
      </w:r>
      <w:r w:rsidRPr="360042BD" w:rsidR="59CE474A">
        <w:rPr>
          <w:rFonts w:ascii="Aptos" w:hAnsi="Aptos" w:eastAsia="Aptos" w:cs="Aptos"/>
          <w:noProof w:val="0"/>
          <w:sz w:val="24"/>
          <w:szCs w:val="24"/>
          <w:lang w:val="en-US"/>
        </w:rPr>
        <w:t xml:space="preserve"> and </w:t>
      </w:r>
      <w:r w:rsidRPr="360042BD" w:rsidR="59CE474A">
        <w:rPr>
          <w:rFonts w:ascii="Aptos" w:hAnsi="Aptos" w:eastAsia="Aptos" w:cs="Aptos"/>
          <w:b w:val="1"/>
          <w:bCs w:val="1"/>
          <w:noProof w:val="0"/>
          <w:sz w:val="24"/>
          <w:szCs w:val="24"/>
          <w:lang w:val="en-US"/>
        </w:rPr>
        <w:t>activity facilitators</w:t>
      </w:r>
      <w:r w:rsidRPr="360042BD" w:rsidR="59CE474A">
        <w:rPr>
          <w:rFonts w:ascii="Aptos" w:hAnsi="Aptos" w:eastAsia="Aptos" w:cs="Aptos"/>
          <w:noProof w:val="0"/>
          <w:sz w:val="24"/>
          <w:szCs w:val="24"/>
          <w:lang w:val="en-US"/>
        </w:rPr>
        <w:t xml:space="preserve"> are essential. Supervisors will be responsible for ensuring that children are safely engaged in activities and that any transitions between activities are managed smoothly. Given the need for close supervision, we anticipate hiring at least one supervisor for every 10 children, ensuring that all participants are closely monitored throughout the event.</w:t>
      </w:r>
    </w:p>
    <w:p xmlns:wp14="http://schemas.microsoft.com/office/word/2010/wordml" w:rsidP="360042BD" wp14:paraId="53E1D1B0" wp14:textId="2E77B630">
      <w:pPr>
        <w:spacing w:before="240" w:beforeAutospacing="off" w:after="240" w:afterAutospacing="off"/>
      </w:pPr>
      <w:r w:rsidRPr="360042BD" w:rsidR="59CE474A">
        <w:rPr>
          <w:rFonts w:ascii="Aptos" w:hAnsi="Aptos" w:eastAsia="Aptos" w:cs="Aptos"/>
          <w:noProof w:val="0"/>
          <w:sz w:val="24"/>
          <w:szCs w:val="24"/>
          <w:lang w:val="en-US"/>
        </w:rPr>
        <w:t xml:space="preserve">Furthermore, </w:t>
      </w:r>
      <w:r w:rsidRPr="360042BD" w:rsidR="59CE474A">
        <w:rPr>
          <w:rFonts w:ascii="Aptos" w:hAnsi="Aptos" w:eastAsia="Aptos" w:cs="Aptos"/>
          <w:b w:val="1"/>
          <w:bCs w:val="1"/>
          <w:noProof w:val="0"/>
          <w:sz w:val="24"/>
          <w:szCs w:val="24"/>
          <w:lang w:val="en-US"/>
        </w:rPr>
        <w:t>hospitality staff</w:t>
      </w:r>
      <w:r w:rsidRPr="360042BD" w:rsidR="59CE474A">
        <w:rPr>
          <w:rFonts w:ascii="Aptos" w:hAnsi="Aptos" w:eastAsia="Aptos" w:cs="Aptos"/>
          <w:noProof w:val="0"/>
          <w:sz w:val="24"/>
          <w:szCs w:val="24"/>
          <w:lang w:val="en-US"/>
        </w:rPr>
        <w:t xml:space="preserve"> will be tasked with managing catering, ensuring that snacks and beverages are available throughout the day. Given the hotel's existing catering infrastructure, much of the food preparation and service can be handled in-house, reducing the need for additional external vendors.</w:t>
      </w:r>
    </w:p>
    <w:p xmlns:wp14="http://schemas.microsoft.com/office/word/2010/wordml" w:rsidP="360042BD" wp14:paraId="105F8719" wp14:textId="40FB0FAA">
      <w:pPr>
        <w:spacing w:before="240" w:beforeAutospacing="off" w:after="240" w:afterAutospacing="off"/>
      </w:pPr>
      <w:r w:rsidRPr="360042BD" w:rsidR="59CE474A">
        <w:rPr>
          <w:rFonts w:ascii="Aptos" w:hAnsi="Aptos" w:eastAsia="Aptos" w:cs="Aptos"/>
          <w:noProof w:val="0"/>
          <w:sz w:val="24"/>
          <w:szCs w:val="24"/>
          <w:lang w:val="en-US"/>
        </w:rPr>
        <w:t xml:space="preserve">An important theoretical concept here is </w:t>
      </w:r>
      <w:r w:rsidRPr="360042BD" w:rsidR="59CE474A">
        <w:rPr>
          <w:rFonts w:ascii="Aptos" w:hAnsi="Aptos" w:eastAsia="Aptos" w:cs="Aptos"/>
          <w:b w:val="1"/>
          <w:bCs w:val="1"/>
          <w:noProof w:val="0"/>
          <w:sz w:val="24"/>
          <w:szCs w:val="24"/>
          <w:lang w:val="en-US"/>
        </w:rPr>
        <w:t>resource optimization</w:t>
      </w:r>
      <w:r w:rsidRPr="360042BD" w:rsidR="59CE474A">
        <w:rPr>
          <w:rFonts w:ascii="Aptos" w:hAnsi="Aptos" w:eastAsia="Aptos" w:cs="Aptos"/>
          <w:noProof w:val="0"/>
          <w:sz w:val="24"/>
          <w:szCs w:val="24"/>
          <w:lang w:val="en-US"/>
        </w:rPr>
        <w:t xml:space="preserve"> (Nicholas, 2016), which involves leveraging the hotel’s existing resources (such as staff, catering equipment, and event spaces) to minimize costs. This allows for more efficient resource allocation while maintaining the high-quality experience expected for a family-friendly event.</w:t>
      </w:r>
    </w:p>
    <w:p xmlns:wp14="http://schemas.microsoft.com/office/word/2010/wordml" w:rsidP="360042BD" wp14:paraId="4DB57A3D" wp14:textId="3B974B0A">
      <w:pPr>
        <w:pStyle w:val="Heading4"/>
        <w:spacing w:before="319" w:beforeAutospacing="off" w:after="319" w:afterAutospacing="off"/>
      </w:pPr>
      <w:r w:rsidRPr="360042BD" w:rsidR="59CE474A">
        <w:rPr>
          <w:rFonts w:ascii="Aptos" w:hAnsi="Aptos" w:eastAsia="Aptos" w:cs="Aptos"/>
          <w:b w:val="1"/>
          <w:bCs w:val="1"/>
          <w:noProof w:val="0"/>
          <w:sz w:val="24"/>
          <w:szCs w:val="24"/>
          <w:lang w:val="en-US"/>
        </w:rPr>
        <w:t>3.2. Budget and Financial Planning</w:t>
      </w:r>
    </w:p>
    <w:p xmlns:wp14="http://schemas.microsoft.com/office/word/2010/wordml" w:rsidP="360042BD" wp14:paraId="664F31E3" wp14:textId="0827387C">
      <w:pPr>
        <w:spacing w:before="240" w:beforeAutospacing="off" w:after="240" w:afterAutospacing="off"/>
      </w:pPr>
      <w:r w:rsidRPr="360042BD" w:rsidR="59CE474A">
        <w:rPr>
          <w:rFonts w:ascii="Aptos" w:hAnsi="Aptos" w:eastAsia="Aptos" w:cs="Aptos"/>
          <w:noProof w:val="0"/>
          <w:sz w:val="24"/>
          <w:szCs w:val="24"/>
          <w:lang w:val="en-US"/>
        </w:rPr>
        <w:t xml:space="preserve">Budgeting is another critical element of event planning. The event will follow </w:t>
      </w:r>
      <w:r w:rsidRPr="360042BD" w:rsidR="59CE474A">
        <w:rPr>
          <w:rFonts w:ascii="Aptos" w:hAnsi="Aptos" w:eastAsia="Aptos" w:cs="Aptos"/>
          <w:b w:val="1"/>
          <w:bCs w:val="1"/>
          <w:noProof w:val="0"/>
          <w:sz w:val="24"/>
          <w:szCs w:val="24"/>
          <w:lang w:val="en-US"/>
        </w:rPr>
        <w:t>zero-based budgeting</w:t>
      </w:r>
      <w:r w:rsidRPr="360042BD" w:rsidR="59CE474A">
        <w:rPr>
          <w:rFonts w:ascii="Aptos" w:hAnsi="Aptos" w:eastAsia="Aptos" w:cs="Aptos"/>
          <w:noProof w:val="0"/>
          <w:sz w:val="24"/>
          <w:szCs w:val="24"/>
          <w:lang w:val="en-US"/>
        </w:rPr>
        <w:t xml:space="preserve"> (Pyhrr, 1970), which ensures that every cost is justified based on its necessity and relevance to the event’s goals. This approach avoids unnecessary expenditures and helps allocate resources effectively.</w:t>
      </w:r>
    </w:p>
    <w:p xmlns:wp14="http://schemas.microsoft.com/office/word/2010/wordml" w:rsidP="360042BD" wp14:paraId="386FB3CB" wp14:textId="2D2A1064">
      <w:pPr>
        <w:spacing w:before="240" w:beforeAutospacing="off" w:after="240" w:afterAutospacing="off"/>
      </w:pPr>
      <w:r w:rsidRPr="360042BD" w:rsidR="59CE474A">
        <w:rPr>
          <w:rFonts w:ascii="Aptos" w:hAnsi="Aptos" w:eastAsia="Aptos" w:cs="Aptos"/>
          <w:noProof w:val="0"/>
          <w:sz w:val="24"/>
          <w:szCs w:val="24"/>
          <w:lang w:val="en-US"/>
        </w:rPr>
        <w:t xml:space="preserve">The event’s total budget of </w:t>
      </w:r>
      <w:r w:rsidRPr="360042BD" w:rsidR="59CE474A">
        <w:rPr>
          <w:rFonts w:ascii="Aptos" w:hAnsi="Aptos" w:eastAsia="Aptos" w:cs="Aptos"/>
          <w:b w:val="1"/>
          <w:bCs w:val="1"/>
          <w:noProof w:val="0"/>
          <w:sz w:val="24"/>
          <w:szCs w:val="24"/>
          <w:lang w:val="en-US"/>
        </w:rPr>
        <w:t>£12,500</w:t>
      </w:r>
      <w:r w:rsidRPr="360042BD" w:rsidR="59CE474A">
        <w:rPr>
          <w:rFonts w:ascii="Aptos" w:hAnsi="Aptos" w:eastAsia="Aptos" w:cs="Aptos"/>
          <w:noProof w:val="0"/>
          <w:sz w:val="24"/>
          <w:szCs w:val="24"/>
          <w:lang w:val="en-US"/>
        </w:rPr>
        <w:t xml:space="preserve"> will be distributed across key categories, including:</w:t>
      </w:r>
    </w:p>
    <w:p xmlns:wp14="http://schemas.microsoft.com/office/word/2010/wordml" w:rsidP="360042BD" wp14:paraId="5228A9C8" wp14:textId="4019D892">
      <w:pPr>
        <w:pStyle w:val="ListParagraph"/>
        <w:numPr>
          <w:ilvl w:val="0"/>
          <w:numId w:val="1"/>
        </w:numPr>
        <w:spacing w:before="0" w:beforeAutospacing="off" w:after="0" w:afterAutospacing="off"/>
        <w:rPr>
          <w:rFonts w:ascii="Aptos" w:hAnsi="Aptos" w:eastAsia="Aptos" w:cs="Aptos"/>
          <w:noProof w:val="0"/>
          <w:sz w:val="24"/>
          <w:szCs w:val="24"/>
          <w:lang w:val="en-US"/>
        </w:rPr>
      </w:pPr>
      <w:r w:rsidRPr="360042BD" w:rsidR="59CE474A">
        <w:rPr>
          <w:rFonts w:ascii="Aptos" w:hAnsi="Aptos" w:eastAsia="Aptos" w:cs="Aptos"/>
          <w:b w:val="1"/>
          <w:bCs w:val="1"/>
          <w:noProof w:val="0"/>
          <w:sz w:val="24"/>
          <w:szCs w:val="24"/>
          <w:lang w:val="en-US"/>
        </w:rPr>
        <w:t>Venue setup and decorations</w:t>
      </w:r>
      <w:r w:rsidRPr="360042BD" w:rsidR="59CE474A">
        <w:rPr>
          <w:rFonts w:ascii="Aptos" w:hAnsi="Aptos" w:eastAsia="Aptos" w:cs="Aptos"/>
          <w:noProof w:val="0"/>
          <w:sz w:val="24"/>
          <w:szCs w:val="24"/>
          <w:lang w:val="en-US"/>
        </w:rPr>
        <w:t>: £5,000</w:t>
      </w:r>
    </w:p>
    <w:p xmlns:wp14="http://schemas.microsoft.com/office/word/2010/wordml" w:rsidP="360042BD" wp14:paraId="5E022B7F" wp14:textId="077CB598">
      <w:pPr>
        <w:pStyle w:val="ListParagraph"/>
        <w:numPr>
          <w:ilvl w:val="0"/>
          <w:numId w:val="1"/>
        </w:numPr>
        <w:spacing w:before="0" w:beforeAutospacing="off" w:after="0" w:afterAutospacing="off"/>
        <w:rPr>
          <w:rFonts w:ascii="Aptos" w:hAnsi="Aptos" w:eastAsia="Aptos" w:cs="Aptos"/>
          <w:noProof w:val="0"/>
          <w:sz w:val="24"/>
          <w:szCs w:val="24"/>
          <w:lang w:val="en-US"/>
        </w:rPr>
      </w:pPr>
      <w:r w:rsidRPr="360042BD" w:rsidR="59CE474A">
        <w:rPr>
          <w:rFonts w:ascii="Aptos" w:hAnsi="Aptos" w:eastAsia="Aptos" w:cs="Aptos"/>
          <w:b w:val="1"/>
          <w:bCs w:val="1"/>
          <w:noProof w:val="0"/>
          <w:sz w:val="24"/>
          <w:szCs w:val="24"/>
          <w:lang w:val="en-US"/>
        </w:rPr>
        <w:t>Catering</w:t>
      </w:r>
      <w:r w:rsidRPr="360042BD" w:rsidR="59CE474A">
        <w:rPr>
          <w:rFonts w:ascii="Aptos" w:hAnsi="Aptos" w:eastAsia="Aptos" w:cs="Aptos"/>
          <w:noProof w:val="0"/>
          <w:sz w:val="24"/>
          <w:szCs w:val="24"/>
          <w:lang w:val="en-US"/>
        </w:rPr>
        <w:t>: £2,000</w:t>
      </w:r>
    </w:p>
    <w:p xmlns:wp14="http://schemas.microsoft.com/office/word/2010/wordml" w:rsidP="360042BD" wp14:paraId="036D60F9" wp14:textId="3BBE82EB">
      <w:pPr>
        <w:pStyle w:val="ListParagraph"/>
        <w:numPr>
          <w:ilvl w:val="0"/>
          <w:numId w:val="1"/>
        </w:numPr>
        <w:spacing w:before="0" w:beforeAutospacing="off" w:after="0" w:afterAutospacing="off"/>
        <w:rPr>
          <w:rFonts w:ascii="Aptos" w:hAnsi="Aptos" w:eastAsia="Aptos" w:cs="Aptos"/>
          <w:noProof w:val="0"/>
          <w:sz w:val="24"/>
          <w:szCs w:val="24"/>
          <w:lang w:val="en-US"/>
        </w:rPr>
      </w:pPr>
      <w:r w:rsidRPr="360042BD" w:rsidR="59CE474A">
        <w:rPr>
          <w:rFonts w:ascii="Aptos" w:hAnsi="Aptos" w:eastAsia="Aptos" w:cs="Aptos"/>
          <w:b w:val="1"/>
          <w:bCs w:val="1"/>
          <w:noProof w:val="0"/>
          <w:sz w:val="24"/>
          <w:szCs w:val="24"/>
          <w:lang w:val="en-US"/>
        </w:rPr>
        <w:t>Entertainment and activities</w:t>
      </w:r>
      <w:r w:rsidRPr="360042BD" w:rsidR="59CE474A">
        <w:rPr>
          <w:rFonts w:ascii="Aptos" w:hAnsi="Aptos" w:eastAsia="Aptos" w:cs="Aptos"/>
          <w:noProof w:val="0"/>
          <w:sz w:val="24"/>
          <w:szCs w:val="24"/>
          <w:lang w:val="en-US"/>
        </w:rPr>
        <w:t>: £1,500</w:t>
      </w:r>
    </w:p>
    <w:p xmlns:wp14="http://schemas.microsoft.com/office/word/2010/wordml" w:rsidP="360042BD" wp14:paraId="6D40A91D" wp14:textId="42BCD972">
      <w:pPr>
        <w:pStyle w:val="ListParagraph"/>
        <w:numPr>
          <w:ilvl w:val="0"/>
          <w:numId w:val="1"/>
        </w:numPr>
        <w:spacing w:before="0" w:beforeAutospacing="off" w:after="0" w:afterAutospacing="off"/>
        <w:rPr>
          <w:rFonts w:ascii="Aptos" w:hAnsi="Aptos" w:eastAsia="Aptos" w:cs="Aptos"/>
          <w:noProof w:val="0"/>
          <w:sz w:val="24"/>
          <w:szCs w:val="24"/>
          <w:lang w:val="en-US"/>
        </w:rPr>
      </w:pPr>
      <w:r w:rsidRPr="360042BD" w:rsidR="59CE474A">
        <w:rPr>
          <w:rFonts w:ascii="Aptos" w:hAnsi="Aptos" w:eastAsia="Aptos" w:cs="Aptos"/>
          <w:b w:val="1"/>
          <w:bCs w:val="1"/>
          <w:noProof w:val="0"/>
          <w:sz w:val="24"/>
          <w:szCs w:val="24"/>
          <w:lang w:val="en-US"/>
        </w:rPr>
        <w:t>Staffing</w:t>
      </w:r>
      <w:r w:rsidRPr="360042BD" w:rsidR="59CE474A">
        <w:rPr>
          <w:rFonts w:ascii="Aptos" w:hAnsi="Aptos" w:eastAsia="Aptos" w:cs="Aptos"/>
          <w:noProof w:val="0"/>
          <w:sz w:val="24"/>
          <w:szCs w:val="24"/>
          <w:lang w:val="en-US"/>
        </w:rPr>
        <w:t>: £3,000</w:t>
      </w:r>
    </w:p>
    <w:p xmlns:wp14="http://schemas.microsoft.com/office/word/2010/wordml" w:rsidP="360042BD" wp14:paraId="1D929417" wp14:textId="201B390B">
      <w:pPr>
        <w:pStyle w:val="ListParagraph"/>
        <w:numPr>
          <w:ilvl w:val="0"/>
          <w:numId w:val="1"/>
        </w:numPr>
        <w:spacing w:before="0" w:beforeAutospacing="off" w:after="0" w:afterAutospacing="off"/>
        <w:rPr>
          <w:rFonts w:ascii="Aptos" w:hAnsi="Aptos" w:eastAsia="Aptos" w:cs="Aptos"/>
          <w:noProof w:val="0"/>
          <w:sz w:val="24"/>
          <w:szCs w:val="24"/>
          <w:lang w:val="en-US"/>
        </w:rPr>
      </w:pPr>
      <w:r w:rsidRPr="360042BD" w:rsidR="59CE474A">
        <w:rPr>
          <w:rFonts w:ascii="Aptos" w:hAnsi="Aptos" w:eastAsia="Aptos" w:cs="Aptos"/>
          <w:b w:val="1"/>
          <w:bCs w:val="1"/>
          <w:noProof w:val="0"/>
          <w:sz w:val="24"/>
          <w:szCs w:val="24"/>
          <w:lang w:val="en-US"/>
        </w:rPr>
        <w:t>Miscellaneous costs and contingency</w:t>
      </w:r>
      <w:r w:rsidRPr="360042BD" w:rsidR="59CE474A">
        <w:rPr>
          <w:rFonts w:ascii="Aptos" w:hAnsi="Aptos" w:eastAsia="Aptos" w:cs="Aptos"/>
          <w:noProof w:val="0"/>
          <w:sz w:val="24"/>
          <w:szCs w:val="24"/>
          <w:lang w:val="en-US"/>
        </w:rPr>
        <w:t>: £1,000</w:t>
      </w:r>
    </w:p>
    <w:p xmlns:wp14="http://schemas.microsoft.com/office/word/2010/wordml" w:rsidP="360042BD" wp14:paraId="56C225CD" wp14:textId="08F7DF47">
      <w:pPr>
        <w:spacing w:before="240" w:beforeAutospacing="off" w:after="240" w:afterAutospacing="off"/>
      </w:pPr>
      <w:r w:rsidRPr="360042BD" w:rsidR="59CE474A">
        <w:rPr>
          <w:rFonts w:ascii="Aptos" w:hAnsi="Aptos" w:eastAsia="Aptos" w:cs="Aptos"/>
          <w:noProof w:val="0"/>
          <w:sz w:val="24"/>
          <w:szCs w:val="24"/>
          <w:lang w:val="en-US"/>
        </w:rPr>
        <w:t xml:space="preserve">The budget incorporates a </w:t>
      </w:r>
      <w:r w:rsidRPr="360042BD" w:rsidR="59CE474A">
        <w:rPr>
          <w:rFonts w:ascii="Aptos" w:hAnsi="Aptos" w:eastAsia="Aptos" w:cs="Aptos"/>
          <w:b w:val="1"/>
          <w:bCs w:val="1"/>
          <w:noProof w:val="0"/>
          <w:sz w:val="24"/>
          <w:szCs w:val="24"/>
          <w:lang w:val="en-US"/>
        </w:rPr>
        <w:t>10% contingency fund</w:t>
      </w:r>
      <w:r w:rsidRPr="360042BD" w:rsidR="59CE474A">
        <w:rPr>
          <w:rFonts w:ascii="Aptos" w:hAnsi="Aptos" w:eastAsia="Aptos" w:cs="Aptos"/>
          <w:noProof w:val="0"/>
          <w:sz w:val="24"/>
          <w:szCs w:val="24"/>
          <w:lang w:val="en-US"/>
        </w:rPr>
        <w:t xml:space="preserve"> to cover unexpected costs, ensuring that the event can adapt to unforeseen challenges without compromising quality. Additionally, potential </w:t>
      </w:r>
      <w:r w:rsidRPr="360042BD" w:rsidR="59CE474A">
        <w:rPr>
          <w:rFonts w:ascii="Aptos" w:hAnsi="Aptos" w:eastAsia="Aptos" w:cs="Aptos"/>
          <w:b w:val="1"/>
          <w:bCs w:val="1"/>
          <w:noProof w:val="0"/>
          <w:sz w:val="24"/>
          <w:szCs w:val="24"/>
          <w:lang w:val="en-US"/>
        </w:rPr>
        <w:t>sponsorships</w:t>
      </w:r>
      <w:r w:rsidRPr="360042BD" w:rsidR="59CE474A">
        <w:rPr>
          <w:rFonts w:ascii="Aptos" w:hAnsi="Aptos" w:eastAsia="Aptos" w:cs="Aptos"/>
          <w:noProof w:val="0"/>
          <w:sz w:val="24"/>
          <w:szCs w:val="24"/>
          <w:lang w:val="en-US"/>
        </w:rPr>
        <w:t xml:space="preserve"> from local businesses (such as toy stores or catering companies) will be pursued to offset costs. In exchange for sponsorship, businesses will be offered branding opportunities at the event, which could include logo placements on promotional materials and signage at key activity stations.</w:t>
      </w:r>
    </w:p>
    <w:p xmlns:wp14="http://schemas.microsoft.com/office/word/2010/wordml" w:rsidP="360042BD" wp14:paraId="27D56F25" wp14:textId="08EEFE7A">
      <w:pPr>
        <w:spacing w:before="240" w:beforeAutospacing="off" w:after="240" w:afterAutospacing="off"/>
      </w:pPr>
      <w:r w:rsidRPr="360042BD" w:rsidR="59CE474A">
        <w:rPr>
          <w:rFonts w:ascii="Aptos" w:hAnsi="Aptos" w:eastAsia="Aptos" w:cs="Aptos"/>
          <w:noProof w:val="0"/>
          <w:sz w:val="24"/>
          <w:szCs w:val="24"/>
          <w:lang w:val="en-US"/>
        </w:rPr>
        <w:t xml:space="preserve">By utilizing </w:t>
      </w:r>
      <w:r w:rsidRPr="360042BD" w:rsidR="59CE474A">
        <w:rPr>
          <w:rFonts w:ascii="Aptos" w:hAnsi="Aptos" w:eastAsia="Aptos" w:cs="Aptos"/>
          <w:b w:val="1"/>
          <w:bCs w:val="1"/>
          <w:noProof w:val="0"/>
          <w:sz w:val="24"/>
          <w:szCs w:val="24"/>
          <w:lang w:val="en-US"/>
        </w:rPr>
        <w:t>Cost-Benefit Analysis (CBA)</w:t>
      </w:r>
      <w:r w:rsidRPr="360042BD" w:rsidR="59CE474A">
        <w:rPr>
          <w:rFonts w:ascii="Aptos" w:hAnsi="Aptos" w:eastAsia="Aptos" w:cs="Aptos"/>
          <w:noProof w:val="0"/>
          <w:sz w:val="24"/>
          <w:szCs w:val="24"/>
          <w:lang w:val="en-US"/>
        </w:rPr>
        <w:t xml:space="preserve"> (Drummond, 1997), we ensure that the projected expenses provide tangible benefits, such as improved employee engagement and higher workplace satisfaction. The financial plan will be reviewed regularly during the planning phase to ensure the event remains within budget, and any adjustments will be made accordingly.</w:t>
      </w:r>
    </w:p>
    <w:p xmlns:wp14="http://schemas.microsoft.com/office/word/2010/wordml" w:rsidP="360042BD" wp14:paraId="73766D53" wp14:textId="24546213">
      <w:pPr>
        <w:pStyle w:val="Heading3"/>
        <w:spacing w:before="281" w:beforeAutospacing="off" w:after="281" w:afterAutospacing="off"/>
      </w:pPr>
      <w:r w:rsidRPr="360042BD" w:rsidR="59CE474A">
        <w:rPr>
          <w:rFonts w:ascii="Aptos" w:hAnsi="Aptos" w:eastAsia="Aptos" w:cs="Aptos"/>
          <w:b w:val="1"/>
          <w:bCs w:val="1"/>
          <w:noProof w:val="0"/>
          <w:sz w:val="28"/>
          <w:szCs w:val="28"/>
          <w:lang w:val="en-US"/>
        </w:rPr>
        <w:t xml:space="preserve">4. Venue and Logistics Planning </w:t>
      </w:r>
    </w:p>
    <w:p xmlns:wp14="http://schemas.microsoft.com/office/word/2010/wordml" w:rsidP="360042BD" wp14:paraId="22B2501C" wp14:textId="236E4726">
      <w:pPr>
        <w:pStyle w:val="Heading4"/>
        <w:spacing w:before="319" w:beforeAutospacing="off" w:after="319" w:afterAutospacing="off"/>
      </w:pPr>
      <w:r w:rsidRPr="360042BD" w:rsidR="59CE474A">
        <w:rPr>
          <w:rFonts w:ascii="Aptos" w:hAnsi="Aptos" w:eastAsia="Aptos" w:cs="Aptos"/>
          <w:b w:val="1"/>
          <w:bCs w:val="1"/>
          <w:noProof w:val="0"/>
          <w:sz w:val="24"/>
          <w:szCs w:val="24"/>
          <w:lang w:val="en-US"/>
        </w:rPr>
        <w:t>4.1. Venue Management</w:t>
      </w:r>
    </w:p>
    <w:p xmlns:wp14="http://schemas.microsoft.com/office/word/2010/wordml" w:rsidP="360042BD" wp14:paraId="493A0016" wp14:textId="4EEF20C9">
      <w:pPr>
        <w:spacing w:before="240" w:beforeAutospacing="off" w:after="240" w:afterAutospacing="off"/>
      </w:pPr>
      <w:r w:rsidRPr="360042BD" w:rsidR="59CE474A">
        <w:rPr>
          <w:rFonts w:ascii="Aptos" w:hAnsi="Aptos" w:eastAsia="Aptos" w:cs="Aptos"/>
          <w:noProof w:val="0"/>
          <w:sz w:val="24"/>
          <w:szCs w:val="24"/>
          <w:lang w:val="en-US"/>
        </w:rPr>
        <w:t>Venue selection and preparation are crucial for the smooth delivery of the event. The hotel is a prime location due to its capacity to accommodate large groups and the festive décor already in place for the Christmas season. This reduces the need for extensive additional decorations, allowing the event to take advantage of the existing winter-themed setup.</w:t>
      </w:r>
    </w:p>
    <w:p xmlns:wp14="http://schemas.microsoft.com/office/word/2010/wordml" w:rsidP="360042BD" wp14:paraId="6A26AA1C" wp14:textId="2EDB5588">
      <w:pPr>
        <w:spacing w:before="240" w:beforeAutospacing="off" w:after="240" w:afterAutospacing="off"/>
      </w:pPr>
      <w:r w:rsidRPr="360042BD" w:rsidR="59CE474A">
        <w:rPr>
          <w:rFonts w:ascii="Aptos" w:hAnsi="Aptos" w:eastAsia="Aptos" w:cs="Aptos"/>
          <w:noProof w:val="0"/>
          <w:sz w:val="24"/>
          <w:szCs w:val="24"/>
          <w:lang w:val="en-US"/>
        </w:rPr>
        <w:t xml:space="preserve">According to </w:t>
      </w:r>
      <w:r w:rsidRPr="360042BD" w:rsidR="59CE474A">
        <w:rPr>
          <w:rFonts w:ascii="Aptos" w:hAnsi="Aptos" w:eastAsia="Aptos" w:cs="Aptos"/>
          <w:b w:val="1"/>
          <w:bCs w:val="1"/>
          <w:noProof w:val="0"/>
          <w:sz w:val="24"/>
          <w:szCs w:val="24"/>
          <w:lang w:val="en-US"/>
        </w:rPr>
        <w:t>Venue Management Theory</w:t>
      </w:r>
      <w:r w:rsidRPr="360042BD" w:rsidR="59CE474A">
        <w:rPr>
          <w:rFonts w:ascii="Aptos" w:hAnsi="Aptos" w:eastAsia="Aptos" w:cs="Aptos"/>
          <w:noProof w:val="0"/>
          <w:sz w:val="24"/>
          <w:szCs w:val="24"/>
          <w:lang w:val="en-US"/>
        </w:rPr>
        <w:t xml:space="preserve"> (Shone &amp; Parry, 2019), the layout of the venue should facilitate smooth movement between different activity zones while maintaining safety. The venue will be segmented into three main areas:</w:t>
      </w:r>
    </w:p>
    <w:p xmlns:wp14="http://schemas.microsoft.com/office/word/2010/wordml" w:rsidP="360042BD" wp14:paraId="11448B55" wp14:textId="13A49521">
      <w:pPr>
        <w:pStyle w:val="ListParagraph"/>
        <w:numPr>
          <w:ilvl w:val="0"/>
          <w:numId w:val="2"/>
        </w:numPr>
        <w:spacing w:before="0" w:beforeAutospacing="off" w:after="0" w:afterAutospacing="off"/>
        <w:rPr>
          <w:rFonts w:ascii="Aptos" w:hAnsi="Aptos" w:eastAsia="Aptos" w:cs="Aptos"/>
          <w:noProof w:val="0"/>
          <w:sz w:val="24"/>
          <w:szCs w:val="24"/>
          <w:lang w:val="en-US"/>
        </w:rPr>
      </w:pPr>
      <w:r w:rsidRPr="360042BD" w:rsidR="59CE474A">
        <w:rPr>
          <w:rFonts w:ascii="Aptos" w:hAnsi="Aptos" w:eastAsia="Aptos" w:cs="Aptos"/>
          <w:b w:val="1"/>
          <w:bCs w:val="1"/>
          <w:noProof w:val="0"/>
          <w:sz w:val="24"/>
          <w:szCs w:val="24"/>
          <w:lang w:val="en-US"/>
        </w:rPr>
        <w:t>Activity Zone</w:t>
      </w:r>
      <w:r w:rsidRPr="360042BD" w:rsidR="59CE474A">
        <w:rPr>
          <w:rFonts w:ascii="Aptos" w:hAnsi="Aptos" w:eastAsia="Aptos" w:cs="Aptos"/>
          <w:noProof w:val="0"/>
          <w:sz w:val="24"/>
          <w:szCs w:val="24"/>
          <w:lang w:val="en-US"/>
        </w:rPr>
        <w:t>: For arts and crafts workshops, face painting, and interactive games. This zone will be heavily supervised, and child safety measures will be emphasized, such as keeping hazardous materials out of reach.</w:t>
      </w:r>
    </w:p>
    <w:p xmlns:wp14="http://schemas.microsoft.com/office/word/2010/wordml" w:rsidP="360042BD" wp14:paraId="0A4E821C" wp14:textId="2162458E">
      <w:pPr>
        <w:pStyle w:val="ListParagraph"/>
        <w:numPr>
          <w:ilvl w:val="0"/>
          <w:numId w:val="2"/>
        </w:numPr>
        <w:spacing w:before="0" w:beforeAutospacing="off" w:after="0" w:afterAutospacing="off"/>
        <w:rPr>
          <w:rFonts w:ascii="Aptos" w:hAnsi="Aptos" w:eastAsia="Aptos" w:cs="Aptos"/>
          <w:noProof w:val="0"/>
          <w:sz w:val="24"/>
          <w:szCs w:val="24"/>
          <w:lang w:val="en-US"/>
        </w:rPr>
      </w:pPr>
      <w:r w:rsidRPr="360042BD" w:rsidR="59CE474A">
        <w:rPr>
          <w:rFonts w:ascii="Aptos" w:hAnsi="Aptos" w:eastAsia="Aptos" w:cs="Aptos"/>
          <w:b w:val="1"/>
          <w:bCs w:val="1"/>
          <w:noProof w:val="0"/>
          <w:sz w:val="24"/>
          <w:szCs w:val="24"/>
          <w:lang w:val="en-US"/>
        </w:rPr>
        <w:t>Meet Santa Zone</w:t>
      </w:r>
      <w:r w:rsidRPr="360042BD" w:rsidR="59CE474A">
        <w:rPr>
          <w:rFonts w:ascii="Aptos" w:hAnsi="Aptos" w:eastAsia="Aptos" w:cs="Aptos"/>
          <w:noProof w:val="0"/>
          <w:sz w:val="24"/>
          <w:szCs w:val="24"/>
          <w:lang w:val="en-US"/>
        </w:rPr>
        <w:t>: A photo booth with Santa Claus, which will be a key highlight for children. This will be located in the hotel lobby, making it easy for parents to participate alongside their children.</w:t>
      </w:r>
    </w:p>
    <w:p xmlns:wp14="http://schemas.microsoft.com/office/word/2010/wordml" w:rsidP="360042BD" wp14:paraId="4A9173E5" wp14:textId="4A5E8273">
      <w:pPr>
        <w:pStyle w:val="ListParagraph"/>
        <w:numPr>
          <w:ilvl w:val="0"/>
          <w:numId w:val="2"/>
        </w:numPr>
        <w:spacing w:before="0" w:beforeAutospacing="off" w:after="0" w:afterAutospacing="off"/>
        <w:rPr>
          <w:rFonts w:ascii="Aptos" w:hAnsi="Aptos" w:eastAsia="Aptos" w:cs="Aptos"/>
          <w:noProof w:val="0"/>
          <w:sz w:val="24"/>
          <w:szCs w:val="24"/>
          <w:lang w:val="en-US"/>
        </w:rPr>
      </w:pPr>
      <w:r w:rsidRPr="360042BD" w:rsidR="59CE474A">
        <w:rPr>
          <w:rFonts w:ascii="Aptos" w:hAnsi="Aptos" w:eastAsia="Aptos" w:cs="Aptos"/>
          <w:b w:val="1"/>
          <w:bCs w:val="1"/>
          <w:noProof w:val="0"/>
          <w:sz w:val="24"/>
          <w:szCs w:val="24"/>
          <w:lang w:val="en-US"/>
        </w:rPr>
        <w:t>Parent Work Zone</w:t>
      </w:r>
      <w:r w:rsidRPr="360042BD" w:rsidR="59CE474A">
        <w:rPr>
          <w:rFonts w:ascii="Aptos" w:hAnsi="Aptos" w:eastAsia="Aptos" w:cs="Aptos"/>
          <w:noProof w:val="0"/>
          <w:sz w:val="24"/>
          <w:szCs w:val="24"/>
          <w:lang w:val="en-US"/>
        </w:rPr>
        <w:t>: An area where parents can briefly work or hold meetings, ensuring that the event doesn’t disrupt daily operations. This zone will be equipped with desks and internet access, allowing employees to work while their children are engaged in supervised activities.</w:t>
      </w:r>
    </w:p>
    <w:p xmlns:wp14="http://schemas.microsoft.com/office/word/2010/wordml" w:rsidP="360042BD" wp14:paraId="540357F7" wp14:textId="5663ECED">
      <w:pPr>
        <w:spacing w:before="240" w:beforeAutospacing="off" w:after="240" w:afterAutospacing="off"/>
      </w:pPr>
      <w:r w:rsidRPr="360042BD" w:rsidR="59CE474A">
        <w:rPr>
          <w:rFonts w:ascii="Aptos" w:hAnsi="Aptos" w:eastAsia="Aptos" w:cs="Aptos"/>
          <w:noProof w:val="0"/>
          <w:sz w:val="24"/>
          <w:szCs w:val="24"/>
          <w:lang w:val="en-US"/>
        </w:rPr>
        <w:t xml:space="preserve">Clear signage, pathways, and event personnel will help manage the flow of participants and minimize the risk of crowding. By utilizing </w:t>
      </w:r>
      <w:r w:rsidRPr="360042BD" w:rsidR="59CE474A">
        <w:rPr>
          <w:rFonts w:ascii="Aptos" w:hAnsi="Aptos" w:eastAsia="Aptos" w:cs="Aptos"/>
          <w:b w:val="1"/>
          <w:bCs w:val="1"/>
          <w:noProof w:val="0"/>
          <w:sz w:val="24"/>
          <w:szCs w:val="24"/>
          <w:lang w:val="en-US"/>
        </w:rPr>
        <w:t>Logistics and Flow Theory</w:t>
      </w:r>
      <w:r w:rsidRPr="360042BD" w:rsidR="59CE474A">
        <w:rPr>
          <w:rFonts w:ascii="Aptos" w:hAnsi="Aptos" w:eastAsia="Aptos" w:cs="Aptos"/>
          <w:noProof w:val="0"/>
          <w:sz w:val="24"/>
          <w:szCs w:val="24"/>
          <w:lang w:val="en-US"/>
        </w:rPr>
        <w:t xml:space="preserve"> (Nicholas, 2016), we ensure that participants move smoothly through different areas without creating bottlenecks.</w:t>
      </w:r>
    </w:p>
    <w:p xmlns:wp14="http://schemas.microsoft.com/office/word/2010/wordml" w:rsidP="360042BD" wp14:paraId="020D06E7" wp14:textId="72F09D15">
      <w:pPr>
        <w:pStyle w:val="Heading4"/>
        <w:spacing w:before="319" w:beforeAutospacing="off" w:after="319" w:afterAutospacing="off"/>
      </w:pPr>
      <w:r w:rsidRPr="360042BD" w:rsidR="59CE474A">
        <w:rPr>
          <w:rFonts w:ascii="Aptos" w:hAnsi="Aptos" w:eastAsia="Aptos" w:cs="Aptos"/>
          <w:b w:val="1"/>
          <w:bCs w:val="1"/>
          <w:noProof w:val="0"/>
          <w:sz w:val="24"/>
          <w:szCs w:val="24"/>
          <w:lang w:val="en-US"/>
        </w:rPr>
        <w:t>4.2. Logistics and Flow</w:t>
      </w:r>
    </w:p>
    <w:p xmlns:wp14="http://schemas.microsoft.com/office/word/2010/wordml" w:rsidP="360042BD" wp14:paraId="34C8885D" wp14:textId="76491CAC">
      <w:pPr>
        <w:spacing w:before="240" w:beforeAutospacing="off" w:after="240" w:afterAutospacing="off"/>
      </w:pPr>
      <w:r w:rsidRPr="360042BD" w:rsidR="59CE474A">
        <w:rPr>
          <w:rFonts w:ascii="Aptos" w:hAnsi="Aptos" w:eastAsia="Aptos" w:cs="Aptos"/>
          <w:noProof w:val="0"/>
          <w:sz w:val="24"/>
          <w:szCs w:val="24"/>
          <w:lang w:val="en-US"/>
        </w:rPr>
        <w:t xml:space="preserve">Effective logistics planning is essential for ensuring that all aspects of the event, from transportation to activity scheduling, are executed seamlessly. Based on </w:t>
      </w:r>
      <w:r w:rsidRPr="360042BD" w:rsidR="59CE474A">
        <w:rPr>
          <w:rFonts w:ascii="Aptos" w:hAnsi="Aptos" w:eastAsia="Aptos" w:cs="Aptos"/>
          <w:b w:val="1"/>
          <w:bCs w:val="1"/>
          <w:noProof w:val="0"/>
          <w:sz w:val="24"/>
          <w:szCs w:val="24"/>
          <w:lang w:val="en-US"/>
        </w:rPr>
        <w:t>logistical best practices</w:t>
      </w:r>
      <w:r w:rsidRPr="360042BD" w:rsidR="59CE474A">
        <w:rPr>
          <w:rFonts w:ascii="Aptos" w:hAnsi="Aptos" w:eastAsia="Aptos" w:cs="Aptos"/>
          <w:noProof w:val="0"/>
          <w:sz w:val="24"/>
          <w:szCs w:val="24"/>
          <w:lang w:val="en-US"/>
        </w:rPr>
        <w:t xml:space="preserve"> (Goldblatt, 2012), we have identified key logistical considerations that will support the event’s success.</w:t>
      </w:r>
    </w:p>
    <w:p xmlns:wp14="http://schemas.microsoft.com/office/word/2010/wordml" w:rsidP="360042BD" wp14:paraId="24720FA2" wp14:textId="6A18EDE2">
      <w:pPr>
        <w:spacing w:before="240" w:beforeAutospacing="off" w:after="240" w:afterAutospacing="off"/>
        <w:rPr>
          <w:rFonts w:ascii="Aptos" w:hAnsi="Aptos" w:eastAsia="Aptos" w:cs="Aptos"/>
          <w:noProof w:val="0"/>
          <w:sz w:val="24"/>
          <w:szCs w:val="24"/>
          <w:lang w:val="en-US"/>
        </w:rPr>
      </w:pPr>
      <w:r w:rsidRPr="360042BD" w:rsidR="59CE474A">
        <w:rPr>
          <w:rFonts w:ascii="Aptos" w:hAnsi="Aptos" w:eastAsia="Aptos" w:cs="Aptos"/>
          <w:b w:val="1"/>
          <w:bCs w:val="1"/>
          <w:noProof w:val="0"/>
          <w:sz w:val="24"/>
          <w:szCs w:val="24"/>
          <w:lang w:val="en-US"/>
        </w:rPr>
        <w:t>Transportation</w:t>
      </w:r>
      <w:r w:rsidRPr="360042BD" w:rsidR="59CE474A">
        <w:rPr>
          <w:rFonts w:ascii="Aptos" w:hAnsi="Aptos" w:eastAsia="Aptos" w:cs="Aptos"/>
          <w:noProof w:val="0"/>
          <w:sz w:val="24"/>
          <w:szCs w:val="24"/>
          <w:lang w:val="en-US"/>
        </w:rPr>
        <w:t xml:space="preserve">: Employees will be encouraged to carpool or use public transportation. To support this, the hotel will offer </w:t>
      </w:r>
      <w:r w:rsidRPr="360042BD" w:rsidR="59CE474A">
        <w:rPr>
          <w:rFonts w:ascii="Aptos" w:hAnsi="Aptos" w:eastAsia="Aptos" w:cs="Aptos"/>
          <w:b w:val="1"/>
          <w:bCs w:val="1"/>
          <w:noProof w:val="0"/>
          <w:sz w:val="24"/>
          <w:szCs w:val="24"/>
          <w:lang w:val="en-US"/>
        </w:rPr>
        <w:t>shuttle services</w:t>
      </w:r>
      <w:r w:rsidRPr="360042BD" w:rsidR="59CE474A">
        <w:rPr>
          <w:rFonts w:ascii="Aptos" w:hAnsi="Aptos" w:eastAsia="Aptos" w:cs="Aptos"/>
          <w:noProof w:val="0"/>
          <w:sz w:val="24"/>
          <w:szCs w:val="24"/>
          <w:lang w:val="en-US"/>
        </w:rPr>
        <w:t xml:space="preserve"> from nearby transport hubs. Additionally, a designated parking area will be reserved for families attending the event, with clear signage directing them to the appropriate </w:t>
      </w:r>
      <w:r w:rsidRPr="360042BD" w:rsidR="59CE474A">
        <w:rPr>
          <w:rFonts w:ascii="Aptos" w:hAnsi="Aptos" w:eastAsia="Aptos" w:cs="Aptos"/>
          <w:noProof w:val="0"/>
          <w:sz w:val="24"/>
          <w:szCs w:val="24"/>
          <w:lang w:val="en-US"/>
        </w:rPr>
        <w:t>entrance</w:t>
      </w:r>
      <w:r w:rsidRPr="360042BD" w:rsidR="59CE474A">
        <w:rPr>
          <w:rFonts w:ascii="Aptos" w:hAnsi="Aptos" w:eastAsia="Aptos" w:cs="Aptos"/>
          <w:noProof w:val="0"/>
          <w:sz w:val="24"/>
          <w:szCs w:val="24"/>
          <w:lang w:val="en-US"/>
        </w:rPr>
        <w:t>.</w:t>
      </w:r>
    </w:p>
    <w:p xmlns:wp14="http://schemas.microsoft.com/office/word/2010/wordml" w:rsidP="360042BD" wp14:paraId="26AC9BCD" wp14:textId="5525213E">
      <w:pPr>
        <w:pStyle w:val="Normal"/>
        <w:spacing w:before="0" w:beforeAutospacing="off" w:after="0" w:afterAutospacing="off"/>
      </w:pPr>
      <w:r w:rsidRPr="360042BD" w:rsidR="59CE474A">
        <w:rPr>
          <w:rFonts w:ascii="Aptos" w:hAnsi="Aptos" w:eastAsia="Aptos" w:cs="Aptos"/>
          <w:noProof w:val="0"/>
          <w:sz w:val="24"/>
          <w:szCs w:val="24"/>
          <w:lang w:val="en-US"/>
        </w:rPr>
        <w:t xml:space="preserve">The success of any event depends on the efficiency of logistical arrangements, and this event is no different. The </w:t>
      </w:r>
      <w:r w:rsidRPr="360042BD" w:rsidR="59CE474A">
        <w:rPr>
          <w:rFonts w:ascii="Aptos" w:hAnsi="Aptos" w:eastAsia="Aptos" w:cs="Aptos"/>
          <w:b w:val="1"/>
          <w:bCs w:val="1"/>
          <w:noProof w:val="0"/>
          <w:sz w:val="24"/>
          <w:szCs w:val="24"/>
          <w:lang w:val="en-US"/>
        </w:rPr>
        <w:t>logistical flow</w:t>
      </w:r>
      <w:r w:rsidRPr="360042BD" w:rsidR="59CE474A">
        <w:rPr>
          <w:rFonts w:ascii="Aptos" w:hAnsi="Aptos" w:eastAsia="Aptos" w:cs="Aptos"/>
          <w:noProof w:val="0"/>
          <w:sz w:val="24"/>
          <w:szCs w:val="24"/>
          <w:lang w:val="en-US"/>
        </w:rPr>
        <w:t xml:space="preserve"> will involve the coordinated movement of participants through different zones, ensuring that there are no bottlenecks or delays during key activities.</w:t>
      </w:r>
    </w:p>
    <w:p xmlns:wp14="http://schemas.microsoft.com/office/word/2010/wordml" w:rsidP="360042BD" wp14:paraId="0F252C30" wp14:textId="54D65F6C">
      <w:pPr>
        <w:spacing w:before="240" w:beforeAutospacing="off" w:after="240" w:afterAutospacing="off"/>
      </w:pPr>
      <w:r w:rsidRPr="360042BD" w:rsidR="59CE474A">
        <w:rPr>
          <w:rFonts w:ascii="Aptos" w:hAnsi="Aptos" w:eastAsia="Aptos" w:cs="Aptos"/>
          <w:noProof w:val="0"/>
          <w:sz w:val="24"/>
          <w:szCs w:val="24"/>
          <w:lang w:val="en-US"/>
        </w:rPr>
        <w:t xml:space="preserve">A </w:t>
      </w:r>
      <w:r w:rsidRPr="360042BD" w:rsidR="59CE474A">
        <w:rPr>
          <w:rFonts w:ascii="Aptos" w:hAnsi="Aptos" w:eastAsia="Aptos" w:cs="Aptos"/>
          <w:b w:val="1"/>
          <w:bCs w:val="1"/>
          <w:noProof w:val="0"/>
          <w:sz w:val="24"/>
          <w:szCs w:val="24"/>
          <w:lang w:val="en-US"/>
        </w:rPr>
        <w:t>detailed event schedule</w:t>
      </w:r>
      <w:r w:rsidRPr="360042BD" w:rsidR="59CE474A">
        <w:rPr>
          <w:rFonts w:ascii="Aptos" w:hAnsi="Aptos" w:eastAsia="Aptos" w:cs="Aptos"/>
          <w:noProof w:val="0"/>
          <w:sz w:val="24"/>
          <w:szCs w:val="24"/>
          <w:lang w:val="en-US"/>
        </w:rPr>
        <w:t xml:space="preserve"> will be created to manage the timing of different activities. For example, the Santa meet-and-greet sessions will be scheduled in 15-minute intervals to ensure that all children get a chance to participate without creating long queues. Activity facilitators will manage transitions between zones, ensuring that groups of children move smoothly from one area to another.</w:t>
      </w:r>
    </w:p>
    <w:p xmlns:wp14="http://schemas.microsoft.com/office/word/2010/wordml" w:rsidP="360042BD" wp14:paraId="69B4A900" wp14:textId="21904C60">
      <w:pPr>
        <w:spacing w:before="240" w:beforeAutospacing="off" w:after="240" w:afterAutospacing="off"/>
      </w:pPr>
      <w:r w:rsidRPr="360042BD" w:rsidR="59CE474A">
        <w:rPr>
          <w:rFonts w:ascii="Aptos" w:hAnsi="Aptos" w:eastAsia="Aptos" w:cs="Aptos"/>
          <w:b w:val="1"/>
          <w:bCs w:val="1"/>
          <w:noProof w:val="0"/>
          <w:sz w:val="24"/>
          <w:szCs w:val="24"/>
          <w:lang w:val="en-US"/>
        </w:rPr>
        <w:t>Catering logistics</w:t>
      </w:r>
      <w:r w:rsidRPr="360042BD" w:rsidR="59CE474A">
        <w:rPr>
          <w:rFonts w:ascii="Aptos" w:hAnsi="Aptos" w:eastAsia="Aptos" w:cs="Aptos"/>
          <w:noProof w:val="0"/>
          <w:sz w:val="24"/>
          <w:szCs w:val="24"/>
          <w:lang w:val="en-US"/>
        </w:rPr>
        <w:t xml:space="preserve"> will be another crucial element. Snacks and beverages will be provided at designated stations, and these will be positioned strategically to minimize disruption to the main activities. As the hotel already has a fully functioning kitchen and hospitality team, catering logistics can be easily managed without requiring significant external support.</w:t>
      </w:r>
    </w:p>
    <w:p xmlns:wp14="http://schemas.microsoft.com/office/word/2010/wordml" w:rsidP="360042BD" wp14:paraId="2A048C4F" wp14:textId="55C1B2B8">
      <w:pPr>
        <w:spacing w:before="240" w:beforeAutospacing="off" w:after="240" w:afterAutospacing="off"/>
      </w:pPr>
      <w:r w:rsidRPr="360042BD" w:rsidR="59CE474A">
        <w:rPr>
          <w:rFonts w:ascii="Aptos" w:hAnsi="Aptos" w:eastAsia="Aptos" w:cs="Aptos"/>
          <w:noProof w:val="0"/>
          <w:sz w:val="24"/>
          <w:szCs w:val="24"/>
          <w:lang w:val="en-US"/>
        </w:rPr>
        <w:t xml:space="preserve">By applying </w:t>
      </w:r>
      <w:r w:rsidRPr="360042BD" w:rsidR="59CE474A">
        <w:rPr>
          <w:rFonts w:ascii="Aptos" w:hAnsi="Aptos" w:eastAsia="Aptos" w:cs="Aptos"/>
          <w:b w:val="1"/>
          <w:bCs w:val="1"/>
          <w:noProof w:val="0"/>
          <w:sz w:val="24"/>
          <w:szCs w:val="24"/>
          <w:lang w:val="en-US"/>
        </w:rPr>
        <w:t>supply chain management principles</w:t>
      </w:r>
      <w:r w:rsidRPr="360042BD" w:rsidR="59CE474A">
        <w:rPr>
          <w:rFonts w:ascii="Aptos" w:hAnsi="Aptos" w:eastAsia="Aptos" w:cs="Aptos"/>
          <w:noProof w:val="0"/>
          <w:sz w:val="24"/>
          <w:szCs w:val="24"/>
          <w:lang w:val="en-US"/>
        </w:rPr>
        <w:t xml:space="preserve"> (Mentzer et al., 2001), we can ensure that all resources (food, decorations, equipment) are delivered and set up in a timely manner, reducing the likelihood of logistical disruptions. Additionally, backup supplies of catering materials and event decorations will be on standby to account for any last-minute needs.</w:t>
      </w:r>
    </w:p>
    <w:p xmlns:wp14="http://schemas.microsoft.com/office/word/2010/wordml" w:rsidP="360042BD" wp14:paraId="711617B0" wp14:textId="2340950F">
      <w:pPr>
        <w:spacing w:before="0" w:beforeAutospacing="off" w:after="0" w:afterAutospacing="off"/>
      </w:pPr>
    </w:p>
    <w:p xmlns:wp14="http://schemas.microsoft.com/office/word/2010/wordml" w:rsidP="360042BD" wp14:paraId="17F1D8DE" wp14:textId="0E342986">
      <w:pPr>
        <w:pStyle w:val="Heading3"/>
        <w:spacing w:before="281" w:beforeAutospacing="off" w:after="281" w:afterAutospacing="off"/>
      </w:pPr>
      <w:r w:rsidRPr="360042BD" w:rsidR="59CE474A">
        <w:rPr>
          <w:rFonts w:ascii="Aptos" w:hAnsi="Aptos" w:eastAsia="Aptos" w:cs="Aptos"/>
          <w:b w:val="1"/>
          <w:bCs w:val="1"/>
          <w:noProof w:val="0"/>
          <w:sz w:val="28"/>
          <w:szCs w:val="28"/>
          <w:lang w:val="en-US"/>
        </w:rPr>
        <w:t xml:space="preserve">5. Marketing and Communication Strategy </w:t>
      </w:r>
    </w:p>
    <w:p xmlns:wp14="http://schemas.microsoft.com/office/word/2010/wordml" w:rsidP="360042BD" wp14:paraId="4106EBC8" wp14:textId="5CC62DC5">
      <w:pPr>
        <w:spacing w:before="240" w:beforeAutospacing="off" w:after="240" w:afterAutospacing="off"/>
      </w:pPr>
      <w:r w:rsidRPr="360042BD" w:rsidR="59CE474A">
        <w:rPr>
          <w:rFonts w:ascii="Aptos" w:hAnsi="Aptos" w:eastAsia="Aptos" w:cs="Aptos"/>
          <w:noProof w:val="0"/>
          <w:sz w:val="24"/>
          <w:szCs w:val="24"/>
          <w:lang w:val="en-US"/>
        </w:rPr>
        <w:t xml:space="preserve">An effective marketing and communication strategy is essential to ensure high levels of employee participation. The internal promotion of the event will be aligned with </w:t>
      </w:r>
      <w:r w:rsidRPr="360042BD" w:rsidR="59CE474A">
        <w:rPr>
          <w:rFonts w:ascii="Aptos" w:hAnsi="Aptos" w:eastAsia="Aptos" w:cs="Aptos"/>
          <w:b w:val="1"/>
          <w:bCs w:val="1"/>
          <w:noProof w:val="0"/>
          <w:sz w:val="24"/>
          <w:szCs w:val="24"/>
          <w:lang w:val="en-US"/>
        </w:rPr>
        <w:t>Internal Marketing Theory</w:t>
      </w:r>
      <w:r w:rsidRPr="360042BD" w:rsidR="59CE474A">
        <w:rPr>
          <w:rFonts w:ascii="Aptos" w:hAnsi="Aptos" w:eastAsia="Aptos" w:cs="Aptos"/>
          <w:noProof w:val="0"/>
          <w:sz w:val="24"/>
          <w:szCs w:val="24"/>
          <w:lang w:val="en-US"/>
        </w:rPr>
        <w:t xml:space="preserve"> (Berry, 1981), focusing on engaging employees through clear communication, incentives, and targeted messaging.</w:t>
      </w:r>
    </w:p>
    <w:p xmlns:wp14="http://schemas.microsoft.com/office/word/2010/wordml" w:rsidP="360042BD" wp14:paraId="1FF359F0" wp14:textId="32396371">
      <w:pPr>
        <w:pStyle w:val="Heading4"/>
        <w:spacing w:before="319" w:beforeAutospacing="off" w:after="319" w:afterAutospacing="off"/>
      </w:pPr>
      <w:r w:rsidRPr="360042BD" w:rsidR="59CE474A">
        <w:rPr>
          <w:rFonts w:ascii="Aptos" w:hAnsi="Aptos" w:eastAsia="Aptos" w:cs="Aptos"/>
          <w:b w:val="1"/>
          <w:bCs w:val="1"/>
          <w:noProof w:val="0"/>
          <w:sz w:val="24"/>
          <w:szCs w:val="24"/>
          <w:lang w:val="en-US"/>
        </w:rPr>
        <w:t>5.1. Internal Communication</w:t>
      </w:r>
    </w:p>
    <w:p xmlns:wp14="http://schemas.microsoft.com/office/word/2010/wordml" w:rsidP="360042BD" wp14:paraId="5548839B" wp14:textId="5A59DAB8">
      <w:pPr>
        <w:spacing w:before="240" w:beforeAutospacing="off" w:after="240" w:afterAutospacing="off"/>
      </w:pPr>
      <w:r w:rsidRPr="360042BD" w:rsidR="59CE474A">
        <w:rPr>
          <w:rFonts w:ascii="Aptos" w:hAnsi="Aptos" w:eastAsia="Aptos" w:cs="Aptos"/>
          <w:noProof w:val="0"/>
          <w:sz w:val="24"/>
          <w:szCs w:val="24"/>
          <w:lang w:val="en-US"/>
        </w:rPr>
        <w:t>Internal communication is particularly important for ensuring that employees are aware of the event and feel motivated to participate. The following internal marketing tactics will be employed:</w:t>
      </w:r>
    </w:p>
    <w:p xmlns:wp14="http://schemas.microsoft.com/office/word/2010/wordml" w:rsidP="360042BD" wp14:paraId="3F4D23B1" wp14:textId="1BC9B38A">
      <w:pPr>
        <w:pStyle w:val="ListParagraph"/>
        <w:numPr>
          <w:ilvl w:val="0"/>
          <w:numId w:val="3"/>
        </w:numPr>
        <w:spacing w:before="240" w:beforeAutospacing="off" w:after="240" w:afterAutospacing="off"/>
        <w:rPr>
          <w:rFonts w:ascii="Aptos" w:hAnsi="Aptos" w:eastAsia="Aptos" w:cs="Aptos"/>
          <w:noProof w:val="0"/>
          <w:sz w:val="24"/>
          <w:szCs w:val="24"/>
          <w:lang w:val="en-US"/>
        </w:rPr>
      </w:pPr>
      <w:r w:rsidRPr="360042BD" w:rsidR="59CE474A">
        <w:rPr>
          <w:rFonts w:ascii="Aptos" w:hAnsi="Aptos" w:eastAsia="Aptos" w:cs="Aptos"/>
          <w:b w:val="1"/>
          <w:bCs w:val="1"/>
          <w:noProof w:val="0"/>
          <w:sz w:val="24"/>
          <w:szCs w:val="24"/>
          <w:lang w:val="en-US"/>
        </w:rPr>
        <w:t>Email Campaigns</w:t>
      </w:r>
      <w:r w:rsidRPr="360042BD" w:rsidR="59CE474A">
        <w:rPr>
          <w:rFonts w:ascii="Aptos" w:hAnsi="Aptos" w:eastAsia="Aptos" w:cs="Aptos"/>
          <w:noProof w:val="0"/>
          <w:sz w:val="24"/>
          <w:szCs w:val="24"/>
          <w:lang w:val="en-US"/>
        </w:rPr>
        <w:t>: A series of email newsletters will be sent to employees, highlighting key aspects of the event and providing a countdown to the registration deadline. Each email will include a “Register Now” button, linking directly to the event registration page.</w:t>
      </w:r>
    </w:p>
    <w:p xmlns:wp14="http://schemas.microsoft.com/office/word/2010/wordml" w:rsidP="360042BD" wp14:paraId="754A0A35" wp14:textId="7A7F1429">
      <w:pPr>
        <w:pStyle w:val="ListParagraph"/>
        <w:numPr>
          <w:ilvl w:val="0"/>
          <w:numId w:val="3"/>
        </w:numPr>
        <w:spacing w:before="240" w:beforeAutospacing="off" w:after="240" w:afterAutospacing="off"/>
        <w:rPr>
          <w:rFonts w:ascii="Aptos" w:hAnsi="Aptos" w:eastAsia="Aptos" w:cs="Aptos"/>
          <w:noProof w:val="0"/>
          <w:sz w:val="24"/>
          <w:szCs w:val="24"/>
          <w:lang w:val="en-US"/>
        </w:rPr>
      </w:pPr>
      <w:r w:rsidRPr="360042BD" w:rsidR="59CE474A">
        <w:rPr>
          <w:rFonts w:ascii="Aptos" w:hAnsi="Aptos" w:eastAsia="Aptos" w:cs="Aptos"/>
          <w:b w:val="1"/>
          <w:bCs w:val="1"/>
          <w:noProof w:val="0"/>
          <w:sz w:val="24"/>
          <w:szCs w:val="24"/>
          <w:lang w:val="en-US"/>
        </w:rPr>
        <w:t>Intranet Announcements</w:t>
      </w:r>
      <w:r w:rsidRPr="360042BD" w:rsidR="59CE474A">
        <w:rPr>
          <w:rFonts w:ascii="Aptos" w:hAnsi="Aptos" w:eastAsia="Aptos" w:cs="Aptos"/>
          <w:noProof w:val="0"/>
          <w:sz w:val="24"/>
          <w:szCs w:val="24"/>
          <w:lang w:val="en-US"/>
        </w:rPr>
        <w:t>: A dedicated event page will be created on the company’s intranet, where employees can find detailed information about the event, including the schedule, FAQs, and safety guidelines. This page will be updated regularly to reflect any changes in logistics or activity plans.</w:t>
      </w:r>
    </w:p>
    <w:p xmlns:wp14="http://schemas.microsoft.com/office/word/2010/wordml" w:rsidP="360042BD" wp14:paraId="31082B36" wp14:textId="45D2F83E">
      <w:pPr>
        <w:pStyle w:val="ListParagraph"/>
        <w:numPr>
          <w:ilvl w:val="0"/>
          <w:numId w:val="3"/>
        </w:numPr>
        <w:spacing w:before="240" w:beforeAutospacing="off" w:after="240" w:afterAutospacing="off"/>
        <w:rPr>
          <w:rFonts w:ascii="Aptos" w:hAnsi="Aptos" w:eastAsia="Aptos" w:cs="Aptos"/>
          <w:noProof w:val="0"/>
          <w:sz w:val="24"/>
          <w:szCs w:val="24"/>
          <w:lang w:val="en-US"/>
        </w:rPr>
      </w:pPr>
      <w:r w:rsidRPr="360042BD" w:rsidR="59CE474A">
        <w:rPr>
          <w:rFonts w:ascii="Aptos" w:hAnsi="Aptos" w:eastAsia="Aptos" w:cs="Aptos"/>
          <w:b w:val="1"/>
          <w:bCs w:val="1"/>
          <w:noProof w:val="0"/>
          <w:sz w:val="24"/>
          <w:szCs w:val="24"/>
          <w:lang w:val="en-US"/>
        </w:rPr>
        <w:t>Posters and Signage</w:t>
      </w:r>
      <w:r w:rsidRPr="360042BD" w:rsidR="59CE474A">
        <w:rPr>
          <w:rFonts w:ascii="Aptos" w:hAnsi="Aptos" w:eastAsia="Aptos" w:cs="Aptos"/>
          <w:noProof w:val="0"/>
          <w:sz w:val="24"/>
          <w:szCs w:val="24"/>
          <w:lang w:val="en-US"/>
        </w:rPr>
        <w:t>: Posters will be placed in common areas within the workplace (e.g., break rooms, hallways, and lobbies), serving as visual reminders of the upcoming event. The posters will feature images of children participating in fun activities, creating a sense of excitement and anticipation.</w:t>
      </w:r>
    </w:p>
    <w:p xmlns:wp14="http://schemas.microsoft.com/office/word/2010/wordml" w:rsidP="360042BD" wp14:paraId="3659E059" wp14:textId="2BABBC9A">
      <w:pPr>
        <w:pStyle w:val="ListParagraph"/>
        <w:numPr>
          <w:ilvl w:val="0"/>
          <w:numId w:val="3"/>
        </w:numPr>
        <w:spacing w:before="240" w:beforeAutospacing="off" w:after="240" w:afterAutospacing="off"/>
        <w:rPr>
          <w:rFonts w:ascii="Aptos" w:hAnsi="Aptos" w:eastAsia="Aptos" w:cs="Aptos"/>
          <w:noProof w:val="0"/>
          <w:sz w:val="24"/>
          <w:szCs w:val="24"/>
          <w:lang w:val="en-US"/>
        </w:rPr>
      </w:pPr>
      <w:r w:rsidRPr="360042BD" w:rsidR="59CE474A">
        <w:rPr>
          <w:rFonts w:ascii="Aptos" w:hAnsi="Aptos" w:eastAsia="Aptos" w:cs="Aptos"/>
          <w:b w:val="1"/>
          <w:bCs w:val="1"/>
          <w:noProof w:val="0"/>
          <w:sz w:val="24"/>
          <w:szCs w:val="24"/>
          <w:lang w:val="en-US"/>
        </w:rPr>
        <w:t>Incentives for Early Registration</w:t>
      </w:r>
      <w:r w:rsidRPr="360042BD" w:rsidR="59CE474A">
        <w:rPr>
          <w:rFonts w:ascii="Aptos" w:hAnsi="Aptos" w:eastAsia="Aptos" w:cs="Aptos"/>
          <w:noProof w:val="0"/>
          <w:sz w:val="24"/>
          <w:szCs w:val="24"/>
          <w:lang w:val="en-US"/>
        </w:rPr>
        <w:t>: To encourage early participation, employees who register by a specific date will receive a small gift, such as a holiday-themed voucher or a branded item from the company.</w:t>
      </w:r>
    </w:p>
    <w:p xmlns:wp14="http://schemas.microsoft.com/office/word/2010/wordml" w:rsidP="360042BD" wp14:paraId="0AF423AA" wp14:textId="7EF75489">
      <w:pPr>
        <w:spacing w:before="240" w:beforeAutospacing="off" w:after="240" w:afterAutospacing="off"/>
      </w:pPr>
      <w:r w:rsidRPr="360042BD" w:rsidR="59CE474A">
        <w:rPr>
          <w:rFonts w:ascii="Aptos" w:hAnsi="Aptos" w:eastAsia="Aptos" w:cs="Aptos"/>
          <w:noProof w:val="0"/>
          <w:sz w:val="24"/>
          <w:szCs w:val="24"/>
          <w:lang w:val="en-US"/>
        </w:rPr>
        <w:t xml:space="preserve">The </w:t>
      </w:r>
      <w:r w:rsidRPr="360042BD" w:rsidR="59CE474A">
        <w:rPr>
          <w:rFonts w:ascii="Aptos" w:hAnsi="Aptos" w:eastAsia="Aptos" w:cs="Aptos"/>
          <w:b w:val="1"/>
          <w:bCs w:val="1"/>
          <w:noProof w:val="0"/>
          <w:sz w:val="24"/>
          <w:szCs w:val="24"/>
          <w:lang w:val="en-US"/>
        </w:rPr>
        <w:t>communication strategy</w:t>
      </w:r>
      <w:r w:rsidRPr="360042BD" w:rsidR="59CE474A">
        <w:rPr>
          <w:rFonts w:ascii="Aptos" w:hAnsi="Aptos" w:eastAsia="Aptos" w:cs="Aptos"/>
          <w:noProof w:val="0"/>
          <w:sz w:val="24"/>
          <w:szCs w:val="24"/>
          <w:lang w:val="en-US"/>
        </w:rPr>
        <w:t xml:space="preserve"> will also emphasize the event’s benefits to both employees and their families. Messages will highlight how the event allows employees to spend quality time with their children while also offering the kids a fun and educational experience. According to </w:t>
      </w:r>
      <w:r w:rsidRPr="360042BD" w:rsidR="59CE474A">
        <w:rPr>
          <w:rFonts w:ascii="Aptos" w:hAnsi="Aptos" w:eastAsia="Aptos" w:cs="Aptos"/>
          <w:b w:val="1"/>
          <w:bCs w:val="1"/>
          <w:noProof w:val="0"/>
          <w:sz w:val="24"/>
          <w:szCs w:val="24"/>
          <w:lang w:val="en-US"/>
        </w:rPr>
        <w:t>self-determination theory</w:t>
      </w:r>
      <w:r w:rsidRPr="360042BD" w:rsidR="59CE474A">
        <w:rPr>
          <w:rFonts w:ascii="Aptos" w:hAnsi="Aptos" w:eastAsia="Aptos" w:cs="Aptos"/>
          <w:noProof w:val="0"/>
          <w:sz w:val="24"/>
          <w:szCs w:val="24"/>
          <w:lang w:val="en-US"/>
        </w:rPr>
        <w:t xml:space="preserve"> (Ryan &amp; Deci, 2000), providing employees with a sense of autonomy (e.g., allowing them to choose activities or customize their event experience) will increase their intrinsic motivation to participate.</w:t>
      </w:r>
    </w:p>
    <w:p xmlns:wp14="http://schemas.microsoft.com/office/word/2010/wordml" w:rsidP="360042BD" wp14:paraId="7FB8B541" wp14:textId="44325303">
      <w:pPr>
        <w:pStyle w:val="Heading4"/>
        <w:spacing w:before="319" w:beforeAutospacing="off" w:after="319" w:afterAutospacing="off"/>
      </w:pPr>
      <w:r w:rsidRPr="360042BD" w:rsidR="59CE474A">
        <w:rPr>
          <w:rFonts w:ascii="Aptos" w:hAnsi="Aptos" w:eastAsia="Aptos" w:cs="Aptos"/>
          <w:b w:val="1"/>
          <w:bCs w:val="1"/>
          <w:noProof w:val="0"/>
          <w:sz w:val="24"/>
          <w:szCs w:val="24"/>
          <w:lang w:val="en-US"/>
        </w:rPr>
        <w:t>5.2. External Partnerships</w:t>
      </w:r>
    </w:p>
    <w:p xmlns:wp14="http://schemas.microsoft.com/office/word/2010/wordml" w:rsidP="360042BD" wp14:paraId="0174DC77" wp14:textId="6A1D692A">
      <w:pPr>
        <w:spacing w:before="240" w:beforeAutospacing="off" w:after="240" w:afterAutospacing="off"/>
      </w:pPr>
      <w:r w:rsidRPr="360042BD" w:rsidR="59CE474A">
        <w:rPr>
          <w:rFonts w:ascii="Aptos" w:hAnsi="Aptos" w:eastAsia="Aptos" w:cs="Aptos"/>
          <w:noProof w:val="0"/>
          <w:sz w:val="24"/>
          <w:szCs w:val="24"/>
          <w:lang w:val="en-US"/>
        </w:rPr>
        <w:t xml:space="preserve">Sponsorship and collaboration with external partners can significantly enhance the event while reducing costs. The theory of </w:t>
      </w:r>
      <w:r w:rsidRPr="360042BD" w:rsidR="59CE474A">
        <w:rPr>
          <w:rFonts w:ascii="Aptos" w:hAnsi="Aptos" w:eastAsia="Aptos" w:cs="Aptos"/>
          <w:b w:val="1"/>
          <w:bCs w:val="1"/>
          <w:noProof w:val="0"/>
          <w:sz w:val="24"/>
          <w:szCs w:val="24"/>
          <w:lang w:val="en-US"/>
        </w:rPr>
        <w:t>Stakeholder Management</w:t>
      </w:r>
      <w:r w:rsidRPr="360042BD" w:rsidR="59CE474A">
        <w:rPr>
          <w:rFonts w:ascii="Aptos" w:hAnsi="Aptos" w:eastAsia="Aptos" w:cs="Aptos"/>
          <w:noProof w:val="0"/>
          <w:sz w:val="24"/>
          <w:szCs w:val="24"/>
          <w:lang w:val="en-US"/>
        </w:rPr>
        <w:t xml:space="preserve"> (Freeman, 1984) provides a framework for engaging with external stakeholders, such as local businesses, suppliers, and community organizations. In this context, partnerships can offer mutual benefits.</w:t>
      </w:r>
    </w:p>
    <w:p xmlns:wp14="http://schemas.microsoft.com/office/word/2010/wordml" w:rsidP="360042BD" wp14:paraId="52606A43" wp14:textId="0FB997E6">
      <w:pPr>
        <w:spacing w:before="240" w:beforeAutospacing="off" w:after="240" w:afterAutospacing="off"/>
      </w:pPr>
      <w:r w:rsidRPr="360042BD" w:rsidR="59CE474A">
        <w:rPr>
          <w:rFonts w:ascii="Aptos" w:hAnsi="Aptos" w:eastAsia="Aptos" w:cs="Aptos"/>
          <w:noProof w:val="0"/>
          <w:sz w:val="24"/>
          <w:szCs w:val="24"/>
          <w:lang w:val="en-US"/>
        </w:rPr>
        <w:t>For example, a local toy store might sponsor the event by providing small gifts for the children, such as toys or holiday-themed merchandise. In return, the sponsor would receive brand visibility at the event, including signage and logo placement in promotional materials. Similarly, a catering company could offer discounted services in exchange for the opportunity to showcase their products to employees.</w:t>
      </w:r>
    </w:p>
    <w:p xmlns:wp14="http://schemas.microsoft.com/office/word/2010/wordml" w:rsidP="360042BD" wp14:paraId="3FAF7C19" wp14:textId="6AAD0351">
      <w:pPr>
        <w:spacing w:before="240" w:beforeAutospacing="off" w:after="240" w:afterAutospacing="off"/>
      </w:pPr>
      <w:r w:rsidRPr="360042BD" w:rsidR="59CE474A">
        <w:rPr>
          <w:rFonts w:ascii="Aptos" w:hAnsi="Aptos" w:eastAsia="Aptos" w:cs="Aptos"/>
          <w:noProof w:val="0"/>
          <w:sz w:val="24"/>
          <w:szCs w:val="24"/>
          <w:lang w:val="en-US"/>
        </w:rPr>
        <w:t>By fostering these partnerships, the event can deliver a higher quality experience without significantly increasing the budget. Additionally, partnerships with local businesses align the event with the community, enhancing the company’s reputation as a socially responsible organization.</w:t>
      </w:r>
    </w:p>
    <w:p xmlns:wp14="http://schemas.microsoft.com/office/word/2010/wordml" w:rsidP="360042BD" wp14:paraId="3FA7FCFD" wp14:textId="2DE25B96">
      <w:pPr>
        <w:spacing w:before="240" w:beforeAutospacing="off" w:after="240" w:afterAutospacing="off"/>
      </w:pPr>
      <w:r w:rsidRPr="360042BD" w:rsidR="59CE474A">
        <w:rPr>
          <w:rFonts w:ascii="Aptos" w:hAnsi="Aptos" w:eastAsia="Aptos" w:cs="Aptos"/>
          <w:b w:val="1"/>
          <w:bCs w:val="1"/>
          <w:noProof w:val="0"/>
          <w:sz w:val="24"/>
          <w:szCs w:val="24"/>
          <w:lang w:val="en-US"/>
        </w:rPr>
        <w:t>Social media marketing</w:t>
      </w:r>
      <w:r w:rsidRPr="360042BD" w:rsidR="59CE474A">
        <w:rPr>
          <w:rFonts w:ascii="Aptos" w:hAnsi="Aptos" w:eastAsia="Aptos" w:cs="Aptos"/>
          <w:noProof w:val="0"/>
          <w:sz w:val="24"/>
          <w:szCs w:val="24"/>
          <w:lang w:val="en-US"/>
        </w:rPr>
        <w:t xml:space="preserve"> can also play a role, though primarily as a post-event strategy. Highlighting key moments from the event (with permission from employees and parents) on platforms like LinkedIn or Twitter can help boost the company’s brand and demonstrate its commitment to family-oriented initiatives.</w:t>
      </w:r>
    </w:p>
    <w:p xmlns:wp14="http://schemas.microsoft.com/office/word/2010/wordml" w:rsidP="360042BD" wp14:paraId="0456C1A3" wp14:textId="0D70E14A">
      <w:pPr>
        <w:spacing w:before="0" w:beforeAutospacing="off" w:after="0" w:afterAutospacing="off"/>
      </w:pPr>
    </w:p>
    <w:p xmlns:wp14="http://schemas.microsoft.com/office/word/2010/wordml" w:rsidP="360042BD" wp14:paraId="6D69ABE5" wp14:textId="68482533">
      <w:pPr>
        <w:pStyle w:val="Heading3"/>
        <w:spacing w:before="281" w:beforeAutospacing="off" w:after="281" w:afterAutospacing="off"/>
      </w:pPr>
      <w:r w:rsidRPr="360042BD" w:rsidR="59CE474A">
        <w:rPr>
          <w:rFonts w:ascii="Aptos" w:hAnsi="Aptos" w:eastAsia="Aptos" w:cs="Aptos"/>
          <w:b w:val="1"/>
          <w:bCs w:val="1"/>
          <w:noProof w:val="0"/>
          <w:sz w:val="28"/>
          <w:szCs w:val="28"/>
          <w:lang w:val="en-US"/>
        </w:rPr>
        <w:t xml:space="preserve">6. Risk and Contingency Planning </w:t>
      </w:r>
    </w:p>
    <w:p xmlns:wp14="http://schemas.microsoft.com/office/word/2010/wordml" w:rsidP="360042BD" wp14:paraId="42116716" wp14:textId="5F492D65">
      <w:pPr>
        <w:spacing w:before="240" w:beforeAutospacing="off" w:after="240" w:afterAutospacing="off"/>
      </w:pPr>
      <w:r w:rsidRPr="360042BD" w:rsidR="59CE474A">
        <w:rPr>
          <w:rFonts w:ascii="Aptos" w:hAnsi="Aptos" w:eastAsia="Aptos" w:cs="Aptos"/>
          <w:noProof w:val="0"/>
          <w:sz w:val="24"/>
          <w:szCs w:val="24"/>
          <w:lang w:val="en-US"/>
        </w:rPr>
        <w:t xml:space="preserve">Risk management is crucial for any event, and a family-oriented event like this presents unique challenges. By applying </w:t>
      </w:r>
      <w:r w:rsidRPr="360042BD" w:rsidR="59CE474A">
        <w:rPr>
          <w:rFonts w:ascii="Aptos" w:hAnsi="Aptos" w:eastAsia="Aptos" w:cs="Aptos"/>
          <w:b w:val="1"/>
          <w:bCs w:val="1"/>
          <w:noProof w:val="0"/>
          <w:sz w:val="24"/>
          <w:szCs w:val="24"/>
          <w:lang w:val="en-US"/>
        </w:rPr>
        <w:t>Contingency Theory</w:t>
      </w:r>
      <w:r w:rsidRPr="360042BD" w:rsidR="59CE474A">
        <w:rPr>
          <w:rFonts w:ascii="Aptos" w:hAnsi="Aptos" w:eastAsia="Aptos" w:cs="Aptos"/>
          <w:noProof w:val="0"/>
          <w:sz w:val="24"/>
          <w:szCs w:val="24"/>
          <w:lang w:val="en-US"/>
        </w:rPr>
        <w:t xml:space="preserve"> (Fiedler, 1967), we can prepare for various potential risks and develop strategic plans to mitigate them.</w:t>
      </w:r>
    </w:p>
    <w:p xmlns:wp14="http://schemas.microsoft.com/office/word/2010/wordml" w:rsidP="360042BD" wp14:paraId="775072A3" wp14:textId="76E6D9DF">
      <w:pPr>
        <w:pStyle w:val="Heading4"/>
        <w:spacing w:before="319" w:beforeAutospacing="off" w:after="319" w:afterAutospacing="off"/>
      </w:pPr>
      <w:r w:rsidRPr="360042BD" w:rsidR="59CE474A">
        <w:rPr>
          <w:rFonts w:ascii="Aptos" w:hAnsi="Aptos" w:eastAsia="Aptos" w:cs="Aptos"/>
          <w:b w:val="1"/>
          <w:bCs w:val="1"/>
          <w:noProof w:val="0"/>
          <w:sz w:val="24"/>
          <w:szCs w:val="24"/>
          <w:lang w:val="en-US"/>
        </w:rPr>
        <w:t>6.1. Risk Assessment</w:t>
      </w:r>
    </w:p>
    <w:p xmlns:wp14="http://schemas.microsoft.com/office/word/2010/wordml" w:rsidP="360042BD" wp14:paraId="25008DA8" wp14:textId="1F1951A6">
      <w:pPr>
        <w:spacing w:before="240" w:beforeAutospacing="off" w:after="240" w:afterAutospacing="off"/>
      </w:pPr>
      <w:r w:rsidRPr="360042BD" w:rsidR="59CE474A">
        <w:rPr>
          <w:rFonts w:ascii="Aptos" w:hAnsi="Aptos" w:eastAsia="Aptos" w:cs="Aptos"/>
          <w:noProof w:val="0"/>
          <w:sz w:val="24"/>
          <w:szCs w:val="24"/>
          <w:lang w:val="en-US"/>
        </w:rPr>
        <w:t>The main risks identified for this event include:</w:t>
      </w:r>
    </w:p>
    <w:p xmlns:wp14="http://schemas.microsoft.com/office/word/2010/wordml" w:rsidP="360042BD" wp14:paraId="69561252" wp14:textId="3223BB5C">
      <w:pPr>
        <w:pStyle w:val="ListParagraph"/>
        <w:numPr>
          <w:ilvl w:val="0"/>
          <w:numId w:val="4"/>
        </w:numPr>
        <w:spacing w:before="240" w:beforeAutospacing="off" w:after="240" w:afterAutospacing="off"/>
        <w:rPr>
          <w:rFonts w:ascii="Aptos" w:hAnsi="Aptos" w:eastAsia="Aptos" w:cs="Aptos"/>
          <w:noProof w:val="0"/>
          <w:sz w:val="24"/>
          <w:szCs w:val="24"/>
          <w:lang w:val="en-US"/>
        </w:rPr>
      </w:pPr>
      <w:r w:rsidRPr="360042BD" w:rsidR="59CE474A">
        <w:rPr>
          <w:rFonts w:ascii="Aptos" w:hAnsi="Aptos" w:eastAsia="Aptos" w:cs="Aptos"/>
          <w:b w:val="1"/>
          <w:bCs w:val="1"/>
          <w:noProof w:val="0"/>
          <w:sz w:val="24"/>
          <w:szCs w:val="24"/>
          <w:lang w:val="en-US"/>
        </w:rPr>
        <w:t>Low Turnout</w:t>
      </w:r>
      <w:r w:rsidRPr="360042BD" w:rsidR="59CE474A">
        <w:rPr>
          <w:rFonts w:ascii="Aptos" w:hAnsi="Aptos" w:eastAsia="Aptos" w:cs="Aptos"/>
          <w:noProof w:val="0"/>
          <w:sz w:val="24"/>
          <w:szCs w:val="24"/>
          <w:lang w:val="en-US"/>
        </w:rPr>
        <w:t>: While the event is expected to draw significant interest, there is always the risk of low participation. This risk is mitigated by the robust internal marketing strategy discussed earlier. Additionally, by offering early registration incentives, we can encourage more employees to commit to attending well in advance.</w:t>
      </w:r>
    </w:p>
    <w:p xmlns:wp14="http://schemas.microsoft.com/office/word/2010/wordml" w:rsidP="360042BD" wp14:paraId="46A43EAA" wp14:textId="620C7093">
      <w:pPr>
        <w:pStyle w:val="ListParagraph"/>
        <w:numPr>
          <w:ilvl w:val="0"/>
          <w:numId w:val="4"/>
        </w:numPr>
        <w:spacing w:before="240" w:beforeAutospacing="off" w:after="240" w:afterAutospacing="off"/>
        <w:rPr>
          <w:rFonts w:ascii="Aptos" w:hAnsi="Aptos" w:eastAsia="Aptos" w:cs="Aptos"/>
          <w:noProof w:val="0"/>
          <w:sz w:val="24"/>
          <w:szCs w:val="24"/>
          <w:lang w:val="en-US"/>
        </w:rPr>
      </w:pPr>
      <w:r w:rsidRPr="360042BD" w:rsidR="59CE474A">
        <w:rPr>
          <w:rFonts w:ascii="Aptos" w:hAnsi="Aptos" w:eastAsia="Aptos" w:cs="Aptos"/>
          <w:b w:val="1"/>
          <w:bCs w:val="1"/>
          <w:noProof w:val="0"/>
          <w:sz w:val="24"/>
          <w:szCs w:val="24"/>
          <w:lang w:val="en-US"/>
        </w:rPr>
        <w:t>Child Safety Issues</w:t>
      </w:r>
      <w:r w:rsidRPr="360042BD" w:rsidR="59CE474A">
        <w:rPr>
          <w:rFonts w:ascii="Aptos" w:hAnsi="Aptos" w:eastAsia="Aptos" w:cs="Aptos"/>
          <w:noProof w:val="0"/>
          <w:sz w:val="24"/>
          <w:szCs w:val="24"/>
          <w:lang w:val="en-US"/>
        </w:rPr>
        <w:t xml:space="preserve">: Given that the event involves children in an office environment, safety is a top priority. A detailed </w:t>
      </w:r>
      <w:r w:rsidRPr="360042BD" w:rsidR="59CE474A">
        <w:rPr>
          <w:rFonts w:ascii="Aptos" w:hAnsi="Aptos" w:eastAsia="Aptos" w:cs="Aptos"/>
          <w:b w:val="1"/>
          <w:bCs w:val="1"/>
          <w:noProof w:val="0"/>
          <w:sz w:val="24"/>
          <w:szCs w:val="24"/>
          <w:lang w:val="en-US"/>
        </w:rPr>
        <w:t>Health and Safety Plan</w:t>
      </w:r>
      <w:r w:rsidRPr="360042BD" w:rsidR="59CE474A">
        <w:rPr>
          <w:rFonts w:ascii="Aptos" w:hAnsi="Aptos" w:eastAsia="Aptos" w:cs="Aptos"/>
          <w:noProof w:val="0"/>
          <w:sz w:val="24"/>
          <w:szCs w:val="24"/>
          <w:lang w:val="en-US"/>
        </w:rPr>
        <w:t xml:space="preserve"> will be implemented, following guidelines from the </w:t>
      </w:r>
      <w:r w:rsidRPr="360042BD" w:rsidR="59CE474A">
        <w:rPr>
          <w:rFonts w:ascii="Aptos" w:hAnsi="Aptos" w:eastAsia="Aptos" w:cs="Aptos"/>
          <w:b w:val="1"/>
          <w:bCs w:val="1"/>
          <w:noProof w:val="0"/>
          <w:sz w:val="24"/>
          <w:szCs w:val="24"/>
          <w:lang w:val="en-US"/>
        </w:rPr>
        <w:t>Health and Safety Executive (HSE)</w:t>
      </w:r>
      <w:r w:rsidRPr="360042BD" w:rsidR="59CE474A">
        <w:rPr>
          <w:rFonts w:ascii="Aptos" w:hAnsi="Aptos" w:eastAsia="Aptos" w:cs="Aptos"/>
          <w:noProof w:val="0"/>
          <w:sz w:val="24"/>
          <w:szCs w:val="24"/>
          <w:lang w:val="en-US"/>
        </w:rPr>
        <w:t xml:space="preserve"> (1999). This plan includes specific safety protocols for each activity, the designation of child-safe areas, and a comprehensive first-aid response plan.</w:t>
      </w:r>
    </w:p>
    <w:p xmlns:wp14="http://schemas.microsoft.com/office/word/2010/wordml" w:rsidP="360042BD" wp14:paraId="10DB0D1E" wp14:textId="29076F88">
      <w:pPr>
        <w:pStyle w:val="ListParagraph"/>
        <w:numPr>
          <w:ilvl w:val="0"/>
          <w:numId w:val="4"/>
        </w:numPr>
        <w:spacing w:before="240" w:beforeAutospacing="off" w:after="240" w:afterAutospacing="off"/>
        <w:rPr>
          <w:rFonts w:ascii="Aptos" w:hAnsi="Aptos" w:eastAsia="Aptos" w:cs="Aptos"/>
          <w:noProof w:val="0"/>
          <w:sz w:val="24"/>
          <w:szCs w:val="24"/>
          <w:lang w:val="en-US"/>
        </w:rPr>
      </w:pPr>
      <w:r w:rsidRPr="360042BD" w:rsidR="59CE474A">
        <w:rPr>
          <w:rFonts w:ascii="Aptos" w:hAnsi="Aptos" w:eastAsia="Aptos" w:cs="Aptos"/>
          <w:b w:val="1"/>
          <w:bCs w:val="1"/>
          <w:noProof w:val="0"/>
          <w:sz w:val="24"/>
          <w:szCs w:val="24"/>
          <w:lang w:val="en-US"/>
        </w:rPr>
        <w:t>Weather-Related Disruptions</w:t>
      </w:r>
      <w:r w:rsidRPr="360042BD" w:rsidR="59CE474A">
        <w:rPr>
          <w:rFonts w:ascii="Aptos" w:hAnsi="Aptos" w:eastAsia="Aptos" w:cs="Aptos"/>
          <w:noProof w:val="0"/>
          <w:sz w:val="24"/>
          <w:szCs w:val="24"/>
          <w:lang w:val="en-US"/>
        </w:rPr>
        <w:t xml:space="preserve">: Although the event will take place indoors, weather conditions could still affect transportation and attendance. To address this, the event will include an </w:t>
      </w:r>
      <w:r w:rsidRPr="360042BD" w:rsidR="59CE474A">
        <w:rPr>
          <w:rFonts w:ascii="Aptos" w:hAnsi="Aptos" w:eastAsia="Aptos" w:cs="Aptos"/>
          <w:b w:val="1"/>
          <w:bCs w:val="1"/>
          <w:noProof w:val="0"/>
          <w:sz w:val="24"/>
          <w:szCs w:val="24"/>
          <w:lang w:val="en-US"/>
        </w:rPr>
        <w:t>indoor contingency plan</w:t>
      </w:r>
      <w:r w:rsidRPr="360042BD" w:rsidR="59CE474A">
        <w:rPr>
          <w:rFonts w:ascii="Aptos" w:hAnsi="Aptos" w:eastAsia="Aptos" w:cs="Aptos"/>
          <w:noProof w:val="0"/>
          <w:sz w:val="24"/>
          <w:szCs w:val="24"/>
          <w:lang w:val="en-US"/>
        </w:rPr>
        <w:t>, where all outdoor activities can be moved to the hotel’s ballroom if necessary.</w:t>
      </w:r>
    </w:p>
    <w:p xmlns:wp14="http://schemas.microsoft.com/office/word/2010/wordml" w:rsidP="360042BD" wp14:paraId="1D056282" wp14:textId="1D97D4D3">
      <w:pPr>
        <w:pStyle w:val="ListParagraph"/>
        <w:numPr>
          <w:ilvl w:val="0"/>
          <w:numId w:val="4"/>
        </w:numPr>
        <w:spacing w:before="240" w:beforeAutospacing="off" w:after="240" w:afterAutospacing="off"/>
        <w:rPr>
          <w:rFonts w:ascii="Aptos" w:hAnsi="Aptos" w:eastAsia="Aptos" w:cs="Aptos"/>
          <w:noProof w:val="0"/>
          <w:sz w:val="24"/>
          <w:szCs w:val="24"/>
          <w:lang w:val="en-US"/>
        </w:rPr>
      </w:pPr>
      <w:r w:rsidRPr="360042BD" w:rsidR="59CE474A">
        <w:rPr>
          <w:rFonts w:ascii="Aptos" w:hAnsi="Aptos" w:eastAsia="Aptos" w:cs="Aptos"/>
          <w:b w:val="1"/>
          <w:bCs w:val="1"/>
          <w:noProof w:val="0"/>
          <w:sz w:val="24"/>
          <w:szCs w:val="24"/>
          <w:lang w:val="en-US"/>
        </w:rPr>
        <w:t>Staffing Shortages</w:t>
      </w:r>
      <w:r w:rsidRPr="360042BD" w:rsidR="59CE474A">
        <w:rPr>
          <w:rFonts w:ascii="Aptos" w:hAnsi="Aptos" w:eastAsia="Aptos" w:cs="Aptos"/>
          <w:noProof w:val="0"/>
          <w:sz w:val="24"/>
          <w:szCs w:val="24"/>
          <w:lang w:val="en-US"/>
        </w:rPr>
        <w:t>: Given the need for child supervision and event management, any shortage of staff could disrupt the event. To prevent this, an on-call list of additional supervisors and hospitality staff will be maintained, ensuring that there are always enough personnel on-site.</w:t>
      </w:r>
    </w:p>
    <w:p xmlns:wp14="http://schemas.microsoft.com/office/word/2010/wordml" w:rsidP="360042BD" wp14:paraId="55ED8B7F" wp14:textId="07586FF0">
      <w:pPr>
        <w:pStyle w:val="Heading4"/>
        <w:spacing w:before="319" w:beforeAutospacing="off" w:after="319" w:afterAutospacing="off"/>
      </w:pPr>
      <w:r w:rsidRPr="360042BD" w:rsidR="59CE474A">
        <w:rPr>
          <w:rFonts w:ascii="Aptos" w:hAnsi="Aptos" w:eastAsia="Aptos" w:cs="Aptos"/>
          <w:b w:val="1"/>
          <w:bCs w:val="1"/>
          <w:noProof w:val="0"/>
          <w:sz w:val="24"/>
          <w:szCs w:val="24"/>
          <w:lang w:val="en-US"/>
        </w:rPr>
        <w:t>6.2. Contingency Measures</w:t>
      </w:r>
    </w:p>
    <w:p xmlns:wp14="http://schemas.microsoft.com/office/word/2010/wordml" w:rsidP="360042BD" wp14:paraId="164A0675" wp14:textId="68B6BF43">
      <w:pPr>
        <w:spacing w:before="240" w:beforeAutospacing="off" w:after="240" w:afterAutospacing="off"/>
      </w:pPr>
      <w:r w:rsidRPr="360042BD" w:rsidR="59CE474A">
        <w:rPr>
          <w:rFonts w:ascii="Aptos" w:hAnsi="Aptos" w:eastAsia="Aptos" w:cs="Aptos"/>
          <w:noProof w:val="0"/>
          <w:sz w:val="24"/>
          <w:szCs w:val="24"/>
          <w:lang w:val="en-US"/>
        </w:rPr>
        <w:t>Contingency plans are developed based on the risks identified. For example, if low attendance becomes a reality, certain activities will be scaled down, and space allocations adjusted accordingly. This prevents the event from feeling empty or under-attended.</w:t>
      </w:r>
    </w:p>
    <w:p xmlns:wp14="http://schemas.microsoft.com/office/word/2010/wordml" w:rsidP="360042BD" wp14:paraId="3C8F278B" wp14:textId="52721CC5">
      <w:pPr>
        <w:spacing w:before="240" w:beforeAutospacing="off" w:after="240" w:afterAutospacing="off"/>
      </w:pPr>
      <w:r w:rsidRPr="360042BD" w:rsidR="59CE474A">
        <w:rPr>
          <w:rFonts w:ascii="Aptos" w:hAnsi="Aptos" w:eastAsia="Aptos" w:cs="Aptos"/>
          <w:noProof w:val="0"/>
          <w:sz w:val="24"/>
          <w:szCs w:val="24"/>
          <w:lang w:val="en-US"/>
        </w:rPr>
        <w:t xml:space="preserve">If transportation issues arise due to bad weather, the hotel will offer </w:t>
      </w:r>
      <w:r w:rsidRPr="360042BD" w:rsidR="59CE474A">
        <w:rPr>
          <w:rFonts w:ascii="Aptos" w:hAnsi="Aptos" w:eastAsia="Aptos" w:cs="Aptos"/>
          <w:b w:val="1"/>
          <w:bCs w:val="1"/>
          <w:noProof w:val="0"/>
          <w:sz w:val="24"/>
          <w:szCs w:val="24"/>
          <w:lang w:val="en-US"/>
        </w:rPr>
        <w:t>shuttle services</w:t>
      </w:r>
      <w:r w:rsidRPr="360042BD" w:rsidR="59CE474A">
        <w:rPr>
          <w:rFonts w:ascii="Aptos" w:hAnsi="Aptos" w:eastAsia="Aptos" w:cs="Aptos"/>
          <w:noProof w:val="0"/>
          <w:sz w:val="24"/>
          <w:szCs w:val="24"/>
          <w:lang w:val="en-US"/>
        </w:rPr>
        <w:t xml:space="preserve"> from key transport hubs to ensure that families can still reach the event safely.</w:t>
      </w:r>
    </w:p>
    <w:p xmlns:wp14="http://schemas.microsoft.com/office/word/2010/wordml" w:rsidP="360042BD" wp14:paraId="13701E1B" wp14:textId="4AC1969B">
      <w:pPr>
        <w:spacing w:before="240" w:beforeAutospacing="off" w:after="240" w:afterAutospacing="off"/>
      </w:pPr>
      <w:r w:rsidRPr="360042BD" w:rsidR="59CE474A">
        <w:rPr>
          <w:rFonts w:ascii="Aptos" w:hAnsi="Aptos" w:eastAsia="Aptos" w:cs="Aptos"/>
          <w:noProof w:val="0"/>
          <w:sz w:val="24"/>
          <w:szCs w:val="24"/>
          <w:lang w:val="en-US"/>
        </w:rPr>
        <w:t xml:space="preserve">By applying </w:t>
      </w:r>
      <w:r w:rsidRPr="360042BD" w:rsidR="59CE474A">
        <w:rPr>
          <w:rFonts w:ascii="Aptos" w:hAnsi="Aptos" w:eastAsia="Aptos" w:cs="Aptos"/>
          <w:b w:val="1"/>
          <w:bCs w:val="1"/>
          <w:noProof w:val="0"/>
          <w:sz w:val="24"/>
          <w:szCs w:val="24"/>
          <w:lang w:val="en-US"/>
        </w:rPr>
        <w:t>Contingency Planning Theory</w:t>
      </w:r>
      <w:r w:rsidRPr="360042BD" w:rsidR="59CE474A">
        <w:rPr>
          <w:rFonts w:ascii="Aptos" w:hAnsi="Aptos" w:eastAsia="Aptos" w:cs="Aptos"/>
          <w:noProof w:val="0"/>
          <w:sz w:val="24"/>
          <w:szCs w:val="24"/>
          <w:lang w:val="en-US"/>
        </w:rPr>
        <w:t xml:space="preserve"> (Mitroff, 1994), the event planning team will have detailed alternative scenarios mapped out for each identified risk, ensuring the event can adapt to changing circumstances without significant disruptions.</w:t>
      </w:r>
    </w:p>
    <w:p xmlns:wp14="http://schemas.microsoft.com/office/word/2010/wordml" w:rsidP="360042BD" wp14:paraId="1A482FA2" wp14:textId="5D32591B">
      <w:pPr>
        <w:spacing w:before="0" w:beforeAutospacing="off" w:after="0" w:afterAutospacing="off"/>
      </w:pPr>
    </w:p>
    <w:p xmlns:wp14="http://schemas.microsoft.com/office/word/2010/wordml" w:rsidP="360042BD" wp14:paraId="2C45BC60" wp14:textId="307A5B75">
      <w:pPr>
        <w:pStyle w:val="Heading3"/>
        <w:spacing w:before="281" w:beforeAutospacing="off" w:after="281" w:afterAutospacing="off"/>
      </w:pPr>
      <w:r w:rsidRPr="360042BD" w:rsidR="59CE474A">
        <w:rPr>
          <w:rFonts w:ascii="Aptos" w:hAnsi="Aptos" w:eastAsia="Aptos" w:cs="Aptos"/>
          <w:b w:val="1"/>
          <w:bCs w:val="1"/>
          <w:noProof w:val="0"/>
          <w:sz w:val="28"/>
          <w:szCs w:val="28"/>
          <w:lang w:val="en-US"/>
        </w:rPr>
        <w:t xml:space="preserve">7. Monitoring and Evaluation </w:t>
      </w:r>
    </w:p>
    <w:p xmlns:wp14="http://schemas.microsoft.com/office/word/2010/wordml" w:rsidP="360042BD" wp14:paraId="394A6172" wp14:textId="28B6E087">
      <w:pPr>
        <w:spacing w:before="240" w:beforeAutospacing="off" w:after="240" w:afterAutospacing="off"/>
      </w:pPr>
      <w:r w:rsidRPr="360042BD" w:rsidR="59CE474A">
        <w:rPr>
          <w:rFonts w:ascii="Aptos" w:hAnsi="Aptos" w:eastAsia="Aptos" w:cs="Aptos"/>
          <w:noProof w:val="0"/>
          <w:sz w:val="24"/>
          <w:szCs w:val="24"/>
          <w:lang w:val="en-US"/>
        </w:rPr>
        <w:t xml:space="preserve">The success of the event can only be determined through comprehensive monitoring and evaluation processes. By applying </w:t>
      </w:r>
      <w:r w:rsidRPr="360042BD" w:rsidR="59CE474A">
        <w:rPr>
          <w:rFonts w:ascii="Aptos" w:hAnsi="Aptos" w:eastAsia="Aptos" w:cs="Aptos"/>
          <w:b w:val="1"/>
          <w:bCs w:val="1"/>
          <w:noProof w:val="0"/>
          <w:sz w:val="24"/>
          <w:szCs w:val="24"/>
          <w:lang w:val="en-US"/>
        </w:rPr>
        <w:t>Event Evaluation Theory</w:t>
      </w:r>
      <w:r w:rsidRPr="360042BD" w:rsidR="59CE474A">
        <w:rPr>
          <w:rFonts w:ascii="Aptos" w:hAnsi="Aptos" w:eastAsia="Aptos" w:cs="Aptos"/>
          <w:noProof w:val="0"/>
          <w:sz w:val="24"/>
          <w:szCs w:val="24"/>
          <w:lang w:val="en-US"/>
        </w:rPr>
        <w:t xml:space="preserve"> (Getz, 2008), we can measure the event’s impact and gather data to inform future events.</w:t>
      </w:r>
    </w:p>
    <w:p xmlns:wp14="http://schemas.microsoft.com/office/word/2010/wordml" w:rsidP="360042BD" wp14:paraId="5ED62FDE" wp14:textId="7184DABD">
      <w:pPr>
        <w:pStyle w:val="Heading4"/>
        <w:spacing w:before="319" w:beforeAutospacing="off" w:after="319" w:afterAutospacing="off"/>
      </w:pPr>
      <w:r w:rsidRPr="360042BD" w:rsidR="59CE474A">
        <w:rPr>
          <w:rFonts w:ascii="Aptos" w:hAnsi="Aptos" w:eastAsia="Aptos" w:cs="Aptos"/>
          <w:b w:val="1"/>
          <w:bCs w:val="1"/>
          <w:noProof w:val="0"/>
          <w:sz w:val="24"/>
          <w:szCs w:val="24"/>
          <w:lang w:val="en-US"/>
        </w:rPr>
        <w:t>7.1. Monitoring During the Event</w:t>
      </w:r>
    </w:p>
    <w:p xmlns:wp14="http://schemas.microsoft.com/office/word/2010/wordml" w:rsidP="360042BD" wp14:paraId="5589DC91" wp14:textId="1EBB7041">
      <w:pPr>
        <w:spacing w:before="240" w:beforeAutospacing="off" w:after="240" w:afterAutospacing="off"/>
      </w:pPr>
      <w:r w:rsidRPr="360042BD" w:rsidR="59CE474A">
        <w:rPr>
          <w:rFonts w:ascii="Aptos" w:hAnsi="Aptos" w:eastAsia="Aptos" w:cs="Aptos"/>
          <w:noProof w:val="0"/>
          <w:sz w:val="24"/>
          <w:szCs w:val="24"/>
          <w:lang w:val="en-US"/>
        </w:rPr>
        <w:t>Real-time monitoring will be conducted by the event coordinators, who will gather feedback from participants as the event progresses. Key indicators of success, such as participant engagement and satisfaction, will be tracked. For instance, if certain activities are not drawing enough participants, adjustments will be made on the spot to ensure that attendees are fully engaged.</w:t>
      </w:r>
    </w:p>
    <w:p xmlns:wp14="http://schemas.microsoft.com/office/word/2010/wordml" w:rsidP="360042BD" wp14:paraId="70A70345" wp14:textId="36D3087A">
      <w:pPr>
        <w:spacing w:before="240" w:beforeAutospacing="off" w:after="240" w:afterAutospacing="off"/>
      </w:pPr>
      <w:r w:rsidRPr="360042BD" w:rsidR="59CE474A">
        <w:rPr>
          <w:rFonts w:ascii="Aptos" w:hAnsi="Aptos" w:eastAsia="Aptos" w:cs="Aptos"/>
          <w:noProof w:val="0"/>
          <w:sz w:val="24"/>
          <w:szCs w:val="24"/>
          <w:lang w:val="en-US"/>
        </w:rPr>
        <w:t xml:space="preserve">Additionally, activity facilitators will collect anecdotal feedback from children and parents during the event, which will be used to make any necessary real-time changes, such as extending popular activities or shifting </w:t>
      </w:r>
      <w:r w:rsidRPr="360042BD" w:rsidR="683D6B3A">
        <w:rPr>
          <w:rFonts w:ascii="Aptos" w:hAnsi="Aptos" w:eastAsia="Aptos" w:cs="Aptos"/>
          <w:noProof w:val="0"/>
          <w:sz w:val="24"/>
          <w:szCs w:val="24"/>
          <w:lang w:val="en-US"/>
        </w:rPr>
        <w:t>fewer</w:t>
      </w:r>
      <w:r w:rsidRPr="360042BD" w:rsidR="59CE474A">
        <w:rPr>
          <w:rFonts w:ascii="Aptos" w:hAnsi="Aptos" w:eastAsia="Aptos" w:cs="Aptos"/>
          <w:noProof w:val="0"/>
          <w:sz w:val="24"/>
          <w:szCs w:val="24"/>
          <w:lang w:val="en-US"/>
        </w:rPr>
        <w:t xml:space="preserve"> engaging ones to later time slots.</w:t>
      </w:r>
    </w:p>
    <w:p xmlns:wp14="http://schemas.microsoft.com/office/word/2010/wordml" w:rsidP="360042BD" wp14:paraId="5E66B200" wp14:textId="3487480D">
      <w:pPr>
        <w:pStyle w:val="Heading4"/>
        <w:spacing w:before="319" w:beforeAutospacing="off" w:after="319" w:afterAutospacing="off"/>
      </w:pPr>
      <w:r w:rsidRPr="360042BD" w:rsidR="59CE474A">
        <w:rPr>
          <w:rFonts w:ascii="Aptos" w:hAnsi="Aptos" w:eastAsia="Aptos" w:cs="Aptos"/>
          <w:b w:val="1"/>
          <w:bCs w:val="1"/>
          <w:noProof w:val="0"/>
          <w:sz w:val="24"/>
          <w:szCs w:val="24"/>
          <w:lang w:val="en-US"/>
        </w:rPr>
        <w:t>7.2. Post-Event Evaluation</w:t>
      </w:r>
    </w:p>
    <w:p xmlns:wp14="http://schemas.microsoft.com/office/word/2010/wordml" w:rsidP="360042BD" wp14:paraId="20B9B4DF" wp14:textId="68A0BCEF">
      <w:pPr>
        <w:spacing w:before="240" w:beforeAutospacing="off" w:after="240" w:afterAutospacing="off"/>
      </w:pPr>
      <w:r w:rsidRPr="360042BD" w:rsidR="59CE474A">
        <w:rPr>
          <w:rFonts w:ascii="Aptos" w:hAnsi="Aptos" w:eastAsia="Aptos" w:cs="Aptos"/>
          <w:noProof w:val="0"/>
          <w:sz w:val="24"/>
          <w:szCs w:val="24"/>
          <w:lang w:val="en-US"/>
        </w:rPr>
        <w:t xml:space="preserve">Post-event evaluation will be conducted using a combination of surveys and interviews. </w:t>
      </w:r>
      <w:r w:rsidRPr="360042BD" w:rsidR="59CE474A">
        <w:rPr>
          <w:rFonts w:ascii="Aptos" w:hAnsi="Aptos" w:eastAsia="Aptos" w:cs="Aptos"/>
          <w:b w:val="1"/>
          <w:bCs w:val="1"/>
          <w:noProof w:val="0"/>
          <w:sz w:val="24"/>
          <w:szCs w:val="24"/>
          <w:lang w:val="en-US"/>
        </w:rPr>
        <w:t>Kirkpatrick’s Four-Level Evaluation Model</w:t>
      </w:r>
      <w:r w:rsidRPr="360042BD" w:rsidR="59CE474A">
        <w:rPr>
          <w:rFonts w:ascii="Aptos" w:hAnsi="Aptos" w:eastAsia="Aptos" w:cs="Aptos"/>
          <w:noProof w:val="0"/>
          <w:sz w:val="24"/>
          <w:szCs w:val="24"/>
          <w:lang w:val="en-US"/>
        </w:rPr>
        <w:t xml:space="preserve"> (1994) will guide this process, assessing the event’s success across four key areas:</w:t>
      </w:r>
    </w:p>
    <w:p xmlns:wp14="http://schemas.microsoft.com/office/word/2010/wordml" w:rsidP="360042BD" wp14:paraId="25B0B098" wp14:textId="5C56F8B4">
      <w:pPr>
        <w:pStyle w:val="ListParagraph"/>
        <w:numPr>
          <w:ilvl w:val="0"/>
          <w:numId w:val="5"/>
        </w:numPr>
        <w:spacing w:before="240" w:beforeAutospacing="off" w:after="240" w:afterAutospacing="off"/>
        <w:rPr>
          <w:rFonts w:ascii="Aptos" w:hAnsi="Aptos" w:eastAsia="Aptos" w:cs="Aptos"/>
          <w:noProof w:val="0"/>
          <w:sz w:val="24"/>
          <w:szCs w:val="24"/>
          <w:lang w:val="en-US"/>
        </w:rPr>
      </w:pPr>
      <w:r w:rsidRPr="360042BD" w:rsidR="59CE474A">
        <w:rPr>
          <w:rFonts w:ascii="Aptos" w:hAnsi="Aptos" w:eastAsia="Aptos" w:cs="Aptos"/>
          <w:b w:val="1"/>
          <w:bCs w:val="1"/>
          <w:noProof w:val="0"/>
          <w:sz w:val="24"/>
          <w:szCs w:val="24"/>
          <w:lang w:val="en-US"/>
        </w:rPr>
        <w:t>Reaction</w:t>
      </w:r>
      <w:r w:rsidRPr="360042BD" w:rsidR="59CE474A">
        <w:rPr>
          <w:rFonts w:ascii="Aptos" w:hAnsi="Aptos" w:eastAsia="Aptos" w:cs="Aptos"/>
          <w:noProof w:val="0"/>
          <w:sz w:val="24"/>
          <w:szCs w:val="24"/>
          <w:lang w:val="en-US"/>
        </w:rPr>
        <w:t>: Participant feedback will be gathered immediately after the event through short surveys. Questions will focus on participants’ overall satisfaction, enjoyment of activities, and their perceptions of the event’s organization.</w:t>
      </w:r>
    </w:p>
    <w:p xmlns:wp14="http://schemas.microsoft.com/office/word/2010/wordml" w:rsidP="360042BD" wp14:paraId="34221233" wp14:textId="4B7CBCA6">
      <w:pPr>
        <w:pStyle w:val="ListParagraph"/>
        <w:numPr>
          <w:ilvl w:val="0"/>
          <w:numId w:val="5"/>
        </w:numPr>
        <w:spacing w:before="240" w:beforeAutospacing="off" w:after="240" w:afterAutospacing="off"/>
        <w:rPr>
          <w:rFonts w:ascii="Aptos" w:hAnsi="Aptos" w:eastAsia="Aptos" w:cs="Aptos"/>
          <w:noProof w:val="0"/>
          <w:sz w:val="24"/>
          <w:szCs w:val="24"/>
          <w:lang w:val="en-US"/>
        </w:rPr>
      </w:pPr>
      <w:r w:rsidRPr="360042BD" w:rsidR="59CE474A">
        <w:rPr>
          <w:rFonts w:ascii="Aptos" w:hAnsi="Aptos" w:eastAsia="Aptos" w:cs="Aptos"/>
          <w:b w:val="1"/>
          <w:bCs w:val="1"/>
          <w:noProof w:val="0"/>
          <w:sz w:val="24"/>
          <w:szCs w:val="24"/>
          <w:lang w:val="en-US"/>
        </w:rPr>
        <w:t>Learning</w:t>
      </w:r>
      <w:r w:rsidRPr="360042BD" w:rsidR="59CE474A">
        <w:rPr>
          <w:rFonts w:ascii="Aptos" w:hAnsi="Aptos" w:eastAsia="Aptos" w:cs="Aptos"/>
          <w:noProof w:val="0"/>
          <w:sz w:val="24"/>
          <w:szCs w:val="24"/>
          <w:lang w:val="en-US"/>
        </w:rPr>
        <w:t>: For children, the event also serves an educational purpose. Surveys will include questions designed to gauge how much the children learned about their parents’ jobs and whether they found the experience informative.</w:t>
      </w:r>
    </w:p>
    <w:p xmlns:wp14="http://schemas.microsoft.com/office/word/2010/wordml" w:rsidP="360042BD" wp14:paraId="652B84D3" wp14:textId="4F6A3F2D">
      <w:pPr>
        <w:pStyle w:val="ListParagraph"/>
        <w:numPr>
          <w:ilvl w:val="0"/>
          <w:numId w:val="5"/>
        </w:numPr>
        <w:spacing w:before="240" w:beforeAutospacing="off" w:after="240" w:afterAutospacing="off"/>
        <w:rPr>
          <w:rFonts w:ascii="Aptos" w:hAnsi="Aptos" w:eastAsia="Aptos" w:cs="Aptos"/>
          <w:noProof w:val="0"/>
          <w:sz w:val="24"/>
          <w:szCs w:val="24"/>
          <w:lang w:val="en-US"/>
        </w:rPr>
      </w:pPr>
      <w:r w:rsidRPr="360042BD" w:rsidR="59CE474A">
        <w:rPr>
          <w:rFonts w:ascii="Aptos" w:hAnsi="Aptos" w:eastAsia="Aptos" w:cs="Aptos"/>
          <w:b w:val="1"/>
          <w:bCs w:val="1"/>
          <w:noProof w:val="0"/>
          <w:sz w:val="24"/>
          <w:szCs w:val="24"/>
          <w:lang w:val="en-US"/>
        </w:rPr>
        <w:t>Behavior</w:t>
      </w:r>
      <w:r w:rsidRPr="360042BD" w:rsidR="59CE474A">
        <w:rPr>
          <w:rFonts w:ascii="Aptos" w:hAnsi="Aptos" w:eastAsia="Aptos" w:cs="Aptos"/>
          <w:noProof w:val="0"/>
          <w:sz w:val="24"/>
          <w:szCs w:val="24"/>
          <w:lang w:val="en-US"/>
        </w:rPr>
        <w:t>: For parents, one long-term goal is to improve work-life balance and enhance employee satisfaction. A follow-up survey conducted a month after the event will assess whether employees feel more engaged and motivated at work.</w:t>
      </w:r>
    </w:p>
    <w:p xmlns:wp14="http://schemas.microsoft.com/office/word/2010/wordml" w:rsidP="360042BD" wp14:paraId="78617FFC" wp14:textId="1C60F41F">
      <w:pPr>
        <w:pStyle w:val="ListParagraph"/>
        <w:numPr>
          <w:ilvl w:val="0"/>
          <w:numId w:val="5"/>
        </w:numPr>
        <w:spacing w:before="240" w:beforeAutospacing="off" w:after="240" w:afterAutospacing="off"/>
        <w:rPr>
          <w:rFonts w:ascii="Aptos" w:hAnsi="Aptos" w:eastAsia="Aptos" w:cs="Aptos"/>
          <w:noProof w:val="0"/>
          <w:sz w:val="24"/>
          <w:szCs w:val="24"/>
          <w:lang w:val="en-US"/>
        </w:rPr>
      </w:pPr>
      <w:r w:rsidRPr="360042BD" w:rsidR="59CE474A">
        <w:rPr>
          <w:rFonts w:ascii="Aptos" w:hAnsi="Aptos" w:eastAsia="Aptos" w:cs="Aptos"/>
          <w:b w:val="1"/>
          <w:bCs w:val="1"/>
          <w:noProof w:val="0"/>
          <w:sz w:val="24"/>
          <w:szCs w:val="24"/>
          <w:lang w:val="en-US"/>
        </w:rPr>
        <w:t>Results</w:t>
      </w:r>
      <w:r w:rsidRPr="360042BD" w:rsidR="59CE474A">
        <w:rPr>
          <w:rFonts w:ascii="Aptos" w:hAnsi="Aptos" w:eastAsia="Aptos" w:cs="Aptos"/>
          <w:noProof w:val="0"/>
          <w:sz w:val="24"/>
          <w:szCs w:val="24"/>
          <w:lang w:val="en-US"/>
        </w:rPr>
        <w:t>: Finally, the event’s overall impact on company culture will be evaluated. This includes measuring any improvements in employee retention, morale, and productivity following the event.</w:t>
      </w:r>
    </w:p>
    <w:p xmlns:wp14="http://schemas.microsoft.com/office/word/2010/wordml" w:rsidP="360042BD" wp14:paraId="60311C98" wp14:textId="4C05F861">
      <w:pPr>
        <w:spacing w:before="0" w:beforeAutospacing="off" w:after="0" w:afterAutospacing="off"/>
      </w:pPr>
    </w:p>
    <w:p xmlns:wp14="http://schemas.microsoft.com/office/word/2010/wordml" w:rsidP="360042BD" wp14:paraId="331971BA" wp14:textId="7162953A">
      <w:pPr>
        <w:pStyle w:val="Heading3"/>
        <w:spacing w:before="281" w:beforeAutospacing="off" w:after="281" w:afterAutospacing="off"/>
      </w:pPr>
      <w:r w:rsidRPr="360042BD" w:rsidR="59CE474A">
        <w:rPr>
          <w:rFonts w:ascii="Aptos" w:hAnsi="Aptos" w:eastAsia="Aptos" w:cs="Aptos"/>
          <w:b w:val="1"/>
          <w:bCs w:val="1"/>
          <w:noProof w:val="0"/>
          <w:sz w:val="28"/>
          <w:szCs w:val="28"/>
          <w:lang w:val="en-US"/>
        </w:rPr>
        <w:t xml:space="preserve">8. Conclusion </w:t>
      </w:r>
    </w:p>
    <w:p xmlns:wp14="http://schemas.microsoft.com/office/word/2010/wordml" w:rsidP="360042BD" wp14:paraId="081EE19D" wp14:textId="5F1DF320">
      <w:pPr>
        <w:pStyle w:val="Heading3"/>
        <w:spacing w:before="281" w:beforeAutospacing="off" w:after="281" w:afterAutospacing="off"/>
      </w:pPr>
      <w:r w:rsidRPr="360042BD" w:rsidR="59CE474A">
        <w:rPr>
          <w:rFonts w:ascii="Aptos" w:hAnsi="Aptos" w:eastAsia="Aptos" w:cs="Aptos"/>
          <w:noProof w:val="0"/>
          <w:sz w:val="24"/>
          <w:szCs w:val="24"/>
          <w:lang w:val="en-US"/>
        </w:rPr>
        <w:t xml:space="preserve">The </w:t>
      </w:r>
      <w:r w:rsidRPr="360042BD" w:rsidR="59CE474A">
        <w:rPr>
          <w:rFonts w:ascii="Aptos" w:hAnsi="Aptos" w:eastAsia="Aptos" w:cs="Aptos"/>
          <w:b w:val="1"/>
          <w:bCs w:val="1"/>
          <w:noProof w:val="0"/>
          <w:sz w:val="24"/>
          <w:szCs w:val="24"/>
          <w:lang w:val="en-US"/>
        </w:rPr>
        <w:t>"Winter Wonderland: Bring Your Kids to Work Day"</w:t>
      </w:r>
      <w:r w:rsidRPr="360042BD" w:rsidR="59CE474A">
        <w:rPr>
          <w:rFonts w:ascii="Aptos" w:hAnsi="Aptos" w:eastAsia="Aptos" w:cs="Aptos"/>
          <w:noProof w:val="0"/>
          <w:sz w:val="24"/>
          <w:szCs w:val="24"/>
          <w:lang w:val="en-US"/>
        </w:rPr>
        <w:t xml:space="preserve"> event </w:t>
      </w:r>
      <w:r w:rsidRPr="360042BD" w:rsidR="59CE474A">
        <w:rPr>
          <w:rFonts w:ascii="Aptos" w:hAnsi="Aptos" w:eastAsia="Aptos" w:cs="Aptos"/>
          <w:noProof w:val="0"/>
          <w:sz w:val="24"/>
          <w:szCs w:val="24"/>
          <w:lang w:val="en-US"/>
        </w:rPr>
        <w:t>represents</w:t>
      </w:r>
      <w:r w:rsidRPr="360042BD" w:rsidR="59CE474A">
        <w:rPr>
          <w:rFonts w:ascii="Aptos" w:hAnsi="Aptos" w:eastAsia="Aptos" w:cs="Aptos"/>
          <w:noProof w:val="0"/>
          <w:sz w:val="24"/>
          <w:szCs w:val="24"/>
          <w:lang w:val="en-US"/>
        </w:rPr>
        <w:t xml:space="preserve"> a strategic opportunity to enhance family engagement and improve employee satisfaction during the holiday season. By </w:t>
      </w:r>
      <w:r w:rsidRPr="360042BD" w:rsidR="59CE474A">
        <w:rPr>
          <w:rFonts w:ascii="Aptos" w:hAnsi="Aptos" w:eastAsia="Aptos" w:cs="Aptos"/>
          <w:noProof w:val="0"/>
          <w:sz w:val="24"/>
          <w:szCs w:val="24"/>
          <w:lang w:val="en-US"/>
        </w:rPr>
        <w:t>leveraging</w:t>
      </w:r>
      <w:r w:rsidRPr="360042BD" w:rsidR="59CE474A">
        <w:rPr>
          <w:rFonts w:ascii="Aptos" w:hAnsi="Aptos" w:eastAsia="Aptos" w:cs="Aptos"/>
          <w:noProof w:val="0"/>
          <w:sz w:val="24"/>
          <w:szCs w:val="24"/>
          <w:lang w:val="en-US"/>
        </w:rPr>
        <w:t xml:space="preserve"> event management theories such as </w:t>
      </w:r>
      <w:r w:rsidRPr="360042BD" w:rsidR="59CE474A">
        <w:rPr>
          <w:rFonts w:ascii="Aptos" w:hAnsi="Aptos" w:eastAsia="Aptos" w:cs="Aptos"/>
          <w:b w:val="1"/>
          <w:bCs w:val="1"/>
          <w:noProof w:val="0"/>
          <w:sz w:val="24"/>
          <w:szCs w:val="24"/>
          <w:lang w:val="en-US"/>
        </w:rPr>
        <w:t xml:space="preserve">SMART </w:t>
      </w:r>
      <w:r w:rsidRPr="360042BD" w:rsidR="59CE474A">
        <w:rPr>
          <w:rFonts w:ascii="Aptos" w:hAnsi="Aptos" w:eastAsia="Aptos" w:cs="Aptos"/>
          <w:b w:val="1"/>
          <w:bCs w:val="1"/>
          <w:noProof w:val="0"/>
          <w:sz w:val="24"/>
          <w:szCs w:val="24"/>
          <w:lang w:val="en-US"/>
        </w:rPr>
        <w:t>objectives</w:t>
      </w:r>
      <w:r w:rsidRPr="360042BD" w:rsidR="59CE474A">
        <w:rPr>
          <w:rFonts w:ascii="Aptos" w:hAnsi="Aptos" w:eastAsia="Aptos" w:cs="Aptos"/>
          <w:noProof w:val="0"/>
          <w:sz w:val="24"/>
          <w:szCs w:val="24"/>
          <w:lang w:val="en-US"/>
        </w:rPr>
        <w:t xml:space="preserve">, </w:t>
      </w:r>
      <w:r w:rsidRPr="360042BD" w:rsidR="59CE474A">
        <w:rPr>
          <w:rFonts w:ascii="Aptos" w:hAnsi="Aptos" w:eastAsia="Aptos" w:cs="Aptos"/>
          <w:b w:val="1"/>
          <w:bCs w:val="1"/>
          <w:noProof w:val="0"/>
          <w:sz w:val="24"/>
          <w:szCs w:val="24"/>
          <w:lang w:val="en-US"/>
        </w:rPr>
        <w:t>Risk Management Theory</w:t>
      </w:r>
      <w:r w:rsidRPr="360042BD" w:rsidR="59CE474A">
        <w:rPr>
          <w:rFonts w:ascii="Aptos" w:hAnsi="Aptos" w:eastAsia="Aptos" w:cs="Aptos"/>
          <w:noProof w:val="0"/>
          <w:sz w:val="24"/>
          <w:szCs w:val="24"/>
          <w:lang w:val="en-US"/>
        </w:rPr>
        <w:t xml:space="preserve">, and </w:t>
      </w:r>
      <w:r w:rsidRPr="360042BD" w:rsidR="59CE474A">
        <w:rPr>
          <w:rFonts w:ascii="Aptos" w:hAnsi="Aptos" w:eastAsia="Aptos" w:cs="Aptos"/>
          <w:b w:val="1"/>
          <w:bCs w:val="1"/>
          <w:noProof w:val="0"/>
          <w:sz w:val="24"/>
          <w:szCs w:val="24"/>
          <w:lang w:val="en-US"/>
        </w:rPr>
        <w:t>Contingency Planning</w:t>
      </w:r>
      <w:r w:rsidRPr="360042BD" w:rsidR="59CE474A">
        <w:rPr>
          <w:rFonts w:ascii="Aptos" w:hAnsi="Aptos" w:eastAsia="Aptos" w:cs="Aptos"/>
          <w:noProof w:val="0"/>
          <w:sz w:val="24"/>
          <w:szCs w:val="24"/>
          <w:lang w:val="en-US"/>
        </w:rPr>
        <w:t>, the event has been planned with precision and care. Each aspect of the event, from resource allocation to marketing and risk management, has been strategically analyzed to ensure that it delivers a positive experience for employees and their families.</w:t>
      </w:r>
    </w:p>
    <w:p xmlns:wp14="http://schemas.microsoft.com/office/word/2010/wordml" w:rsidP="360042BD" wp14:paraId="6003BC8C" wp14:textId="6FD16A54">
      <w:pPr>
        <w:spacing w:before="240" w:beforeAutospacing="off" w:after="240" w:afterAutospacing="off"/>
      </w:pPr>
      <w:r w:rsidRPr="360042BD" w:rsidR="59CE474A">
        <w:rPr>
          <w:rFonts w:ascii="Aptos" w:hAnsi="Aptos" w:eastAsia="Aptos" w:cs="Aptos"/>
          <w:noProof w:val="0"/>
          <w:sz w:val="24"/>
          <w:szCs w:val="24"/>
          <w:lang w:val="en-US"/>
        </w:rPr>
        <w:t xml:space="preserve">Post-event evaluations will be critical in </w:t>
      </w:r>
      <w:r w:rsidRPr="360042BD" w:rsidR="59CE474A">
        <w:rPr>
          <w:rFonts w:ascii="Aptos" w:hAnsi="Aptos" w:eastAsia="Aptos" w:cs="Aptos"/>
          <w:noProof w:val="0"/>
          <w:sz w:val="24"/>
          <w:szCs w:val="24"/>
          <w:lang w:val="en-US"/>
        </w:rPr>
        <w:t>determining</w:t>
      </w:r>
      <w:r w:rsidRPr="360042BD" w:rsidR="59CE474A">
        <w:rPr>
          <w:rFonts w:ascii="Aptos" w:hAnsi="Aptos" w:eastAsia="Aptos" w:cs="Aptos"/>
          <w:noProof w:val="0"/>
          <w:sz w:val="24"/>
          <w:szCs w:val="24"/>
          <w:lang w:val="en-US"/>
        </w:rPr>
        <w:t xml:space="preserve"> the event's success, using frameworks like </w:t>
      </w:r>
      <w:r w:rsidRPr="360042BD" w:rsidR="59CE474A">
        <w:rPr>
          <w:rFonts w:ascii="Aptos" w:hAnsi="Aptos" w:eastAsia="Aptos" w:cs="Aptos"/>
          <w:b w:val="1"/>
          <w:bCs w:val="1"/>
          <w:noProof w:val="0"/>
          <w:sz w:val="24"/>
          <w:szCs w:val="24"/>
          <w:lang w:val="en-US"/>
        </w:rPr>
        <w:t>Kirkpatrick’s Evaluation Model</w:t>
      </w:r>
      <w:r w:rsidRPr="360042BD" w:rsidR="59CE474A">
        <w:rPr>
          <w:rFonts w:ascii="Aptos" w:hAnsi="Aptos" w:eastAsia="Aptos" w:cs="Aptos"/>
          <w:noProof w:val="0"/>
          <w:sz w:val="24"/>
          <w:szCs w:val="24"/>
          <w:lang w:val="en-US"/>
        </w:rPr>
        <w:t xml:space="preserve"> to assess its impact on employee morale, engagement, and company culture. </w:t>
      </w:r>
      <w:r w:rsidRPr="360042BD" w:rsidR="143A8188">
        <w:rPr>
          <w:rFonts w:ascii="Aptos" w:hAnsi="Aptos" w:eastAsia="Aptos" w:cs="Aptos"/>
          <w:noProof w:val="0"/>
          <w:sz w:val="24"/>
          <w:szCs w:val="24"/>
          <w:lang w:val="en-US"/>
        </w:rPr>
        <w:t>Detailed</w:t>
      </w:r>
      <w:r w:rsidRPr="360042BD" w:rsidR="59CE474A">
        <w:rPr>
          <w:rFonts w:ascii="Aptos" w:hAnsi="Aptos" w:eastAsia="Aptos" w:cs="Aptos"/>
          <w:noProof w:val="0"/>
          <w:sz w:val="24"/>
          <w:szCs w:val="24"/>
          <w:lang w:val="en-US"/>
        </w:rPr>
        <w:t xml:space="preserve"> risk management and contingency plans will ensure that the event can adapt to any unforeseen challenges, providing a seamless experience for all participants.</w:t>
      </w:r>
    </w:p>
    <w:p xmlns:wp14="http://schemas.microsoft.com/office/word/2010/wordml" w:rsidP="360042BD" wp14:paraId="1350E1F1" wp14:textId="46A9AB8E">
      <w:pPr>
        <w:spacing w:before="240" w:beforeAutospacing="off" w:after="240" w:afterAutospacing="off"/>
      </w:pPr>
      <w:r w:rsidRPr="360042BD" w:rsidR="59CE474A">
        <w:rPr>
          <w:rFonts w:ascii="Aptos" w:hAnsi="Aptos" w:eastAsia="Aptos" w:cs="Aptos"/>
          <w:noProof w:val="0"/>
          <w:sz w:val="24"/>
          <w:szCs w:val="24"/>
          <w:lang w:val="en-US"/>
        </w:rPr>
        <w:t>Ultimately, the</w:t>
      </w:r>
      <w:r w:rsidRPr="360042BD" w:rsidR="59CE474A">
        <w:rPr>
          <w:rFonts w:ascii="Aptos" w:hAnsi="Aptos" w:eastAsia="Aptos" w:cs="Aptos"/>
          <w:noProof w:val="0"/>
          <w:sz w:val="24"/>
          <w:szCs w:val="24"/>
          <w:lang w:val="en-US"/>
        </w:rPr>
        <w:t xml:space="preserve"> </w:t>
      </w:r>
      <w:r w:rsidRPr="360042BD" w:rsidR="59CE474A">
        <w:rPr>
          <w:rFonts w:ascii="Aptos" w:hAnsi="Aptos" w:eastAsia="Aptos" w:cs="Aptos"/>
          <w:b w:val="1"/>
          <w:bCs w:val="1"/>
          <w:noProof w:val="0"/>
          <w:sz w:val="24"/>
          <w:szCs w:val="24"/>
          <w:lang w:val="en-US"/>
        </w:rPr>
        <w:t>"Winter Wonderland"</w:t>
      </w:r>
      <w:r w:rsidRPr="360042BD" w:rsidR="59CE474A">
        <w:rPr>
          <w:rFonts w:ascii="Aptos" w:hAnsi="Aptos" w:eastAsia="Aptos" w:cs="Aptos"/>
          <w:noProof w:val="0"/>
          <w:sz w:val="24"/>
          <w:szCs w:val="24"/>
          <w:lang w:val="en-US"/>
        </w:rPr>
        <w:t xml:space="preserve"> event is not only </w:t>
      </w:r>
      <w:r w:rsidRPr="360042BD" w:rsidR="59CE474A">
        <w:rPr>
          <w:rFonts w:ascii="Aptos" w:hAnsi="Aptos" w:eastAsia="Aptos" w:cs="Aptos"/>
          <w:noProof w:val="0"/>
          <w:sz w:val="24"/>
          <w:szCs w:val="24"/>
          <w:lang w:val="en-US"/>
        </w:rPr>
        <w:t>feasible</w:t>
      </w:r>
      <w:r w:rsidRPr="360042BD" w:rsidR="59CE474A">
        <w:rPr>
          <w:rFonts w:ascii="Aptos" w:hAnsi="Aptos" w:eastAsia="Aptos" w:cs="Aptos"/>
          <w:noProof w:val="0"/>
          <w:sz w:val="24"/>
          <w:szCs w:val="24"/>
          <w:lang w:val="en-US"/>
        </w:rPr>
        <w:t xml:space="preserve"> but strategically sound. With careful planning and thorough preparation, it has the potential to become a recurring feature </w:t>
      </w:r>
      <w:r w:rsidRPr="360042BD" w:rsidR="37C2EC0D">
        <w:rPr>
          <w:rFonts w:ascii="Aptos" w:hAnsi="Aptos" w:eastAsia="Aptos" w:cs="Aptos"/>
          <w:noProof w:val="0"/>
          <w:sz w:val="24"/>
          <w:szCs w:val="24"/>
          <w:lang w:val="en-US"/>
        </w:rPr>
        <w:t>in The</w:t>
      </w:r>
      <w:r w:rsidRPr="360042BD" w:rsidR="59CE474A">
        <w:rPr>
          <w:rFonts w:ascii="Aptos" w:hAnsi="Aptos" w:eastAsia="Aptos" w:cs="Aptos"/>
          <w:noProof w:val="0"/>
          <w:sz w:val="24"/>
          <w:szCs w:val="24"/>
          <w:lang w:val="en-US"/>
        </w:rPr>
        <w:t xml:space="preserve"> </w:t>
      </w:r>
      <w:r w:rsidRPr="360042BD" w:rsidR="59CE474A">
        <w:rPr>
          <w:rFonts w:ascii="Aptos" w:hAnsi="Aptos" w:eastAsia="Aptos" w:cs="Aptos"/>
          <w:b w:val="1"/>
          <w:bCs w:val="1"/>
          <w:noProof w:val="0"/>
          <w:sz w:val="24"/>
          <w:szCs w:val="24"/>
          <w:lang w:val="en-US"/>
        </w:rPr>
        <w:t>"Winter Wonderland: Bring Your Kids to Work Day"</w:t>
      </w:r>
      <w:r w:rsidRPr="360042BD" w:rsidR="59CE474A">
        <w:rPr>
          <w:rFonts w:ascii="Aptos" w:hAnsi="Aptos" w:eastAsia="Aptos" w:cs="Aptos"/>
          <w:noProof w:val="0"/>
          <w:sz w:val="24"/>
          <w:szCs w:val="24"/>
          <w:lang w:val="en-US"/>
        </w:rPr>
        <w:t xml:space="preserve"> event </w:t>
      </w:r>
      <w:r w:rsidRPr="360042BD" w:rsidR="59CE474A">
        <w:rPr>
          <w:rFonts w:ascii="Aptos" w:hAnsi="Aptos" w:eastAsia="Aptos" w:cs="Aptos"/>
          <w:noProof w:val="0"/>
          <w:sz w:val="24"/>
          <w:szCs w:val="24"/>
          <w:lang w:val="en-US"/>
        </w:rPr>
        <w:t>represents</w:t>
      </w:r>
      <w:r w:rsidRPr="360042BD" w:rsidR="59CE474A">
        <w:rPr>
          <w:rFonts w:ascii="Aptos" w:hAnsi="Aptos" w:eastAsia="Aptos" w:cs="Aptos"/>
          <w:noProof w:val="0"/>
          <w:sz w:val="24"/>
          <w:szCs w:val="24"/>
          <w:lang w:val="en-US"/>
        </w:rPr>
        <w:t xml:space="preserve"> a strategic opportunity to enhance family engagement and improve employee satisfaction during the holiday season. By </w:t>
      </w:r>
      <w:r w:rsidRPr="360042BD" w:rsidR="59CE474A">
        <w:rPr>
          <w:rFonts w:ascii="Aptos" w:hAnsi="Aptos" w:eastAsia="Aptos" w:cs="Aptos"/>
          <w:noProof w:val="0"/>
          <w:sz w:val="24"/>
          <w:szCs w:val="24"/>
          <w:lang w:val="en-US"/>
        </w:rPr>
        <w:t>leveraging</w:t>
      </w:r>
      <w:r w:rsidRPr="360042BD" w:rsidR="59CE474A">
        <w:rPr>
          <w:rFonts w:ascii="Aptos" w:hAnsi="Aptos" w:eastAsia="Aptos" w:cs="Aptos"/>
          <w:noProof w:val="0"/>
          <w:sz w:val="24"/>
          <w:szCs w:val="24"/>
          <w:lang w:val="en-US"/>
        </w:rPr>
        <w:t xml:space="preserve"> event management theories such as </w:t>
      </w:r>
      <w:r w:rsidRPr="360042BD" w:rsidR="59CE474A">
        <w:rPr>
          <w:rFonts w:ascii="Aptos" w:hAnsi="Aptos" w:eastAsia="Aptos" w:cs="Aptos"/>
          <w:b w:val="1"/>
          <w:bCs w:val="1"/>
          <w:noProof w:val="0"/>
          <w:sz w:val="24"/>
          <w:szCs w:val="24"/>
          <w:lang w:val="en-US"/>
        </w:rPr>
        <w:t xml:space="preserve">SMART </w:t>
      </w:r>
      <w:r w:rsidRPr="360042BD" w:rsidR="59CE474A">
        <w:rPr>
          <w:rFonts w:ascii="Aptos" w:hAnsi="Aptos" w:eastAsia="Aptos" w:cs="Aptos"/>
          <w:b w:val="1"/>
          <w:bCs w:val="1"/>
          <w:noProof w:val="0"/>
          <w:sz w:val="24"/>
          <w:szCs w:val="24"/>
          <w:lang w:val="en-US"/>
        </w:rPr>
        <w:t>objectives</w:t>
      </w:r>
      <w:r w:rsidRPr="360042BD" w:rsidR="59CE474A">
        <w:rPr>
          <w:rFonts w:ascii="Aptos" w:hAnsi="Aptos" w:eastAsia="Aptos" w:cs="Aptos"/>
          <w:noProof w:val="0"/>
          <w:sz w:val="24"/>
          <w:szCs w:val="24"/>
          <w:lang w:val="en-US"/>
        </w:rPr>
        <w:t xml:space="preserve">, </w:t>
      </w:r>
      <w:r w:rsidRPr="360042BD" w:rsidR="59CE474A">
        <w:rPr>
          <w:rFonts w:ascii="Aptos" w:hAnsi="Aptos" w:eastAsia="Aptos" w:cs="Aptos"/>
          <w:b w:val="1"/>
          <w:bCs w:val="1"/>
          <w:noProof w:val="0"/>
          <w:sz w:val="24"/>
          <w:szCs w:val="24"/>
          <w:lang w:val="en-US"/>
        </w:rPr>
        <w:t>Risk Management Theory</w:t>
      </w:r>
      <w:r w:rsidRPr="360042BD" w:rsidR="59CE474A">
        <w:rPr>
          <w:rFonts w:ascii="Aptos" w:hAnsi="Aptos" w:eastAsia="Aptos" w:cs="Aptos"/>
          <w:noProof w:val="0"/>
          <w:sz w:val="24"/>
          <w:szCs w:val="24"/>
          <w:lang w:val="en-US"/>
        </w:rPr>
        <w:t xml:space="preserve">, and </w:t>
      </w:r>
      <w:r w:rsidRPr="360042BD" w:rsidR="59CE474A">
        <w:rPr>
          <w:rFonts w:ascii="Aptos" w:hAnsi="Aptos" w:eastAsia="Aptos" w:cs="Aptos"/>
          <w:b w:val="1"/>
          <w:bCs w:val="1"/>
          <w:noProof w:val="0"/>
          <w:sz w:val="24"/>
          <w:szCs w:val="24"/>
          <w:lang w:val="en-US"/>
        </w:rPr>
        <w:t>Contingency Planning</w:t>
      </w:r>
      <w:r w:rsidRPr="360042BD" w:rsidR="59CE474A">
        <w:rPr>
          <w:rFonts w:ascii="Aptos" w:hAnsi="Aptos" w:eastAsia="Aptos" w:cs="Aptos"/>
          <w:noProof w:val="0"/>
          <w:sz w:val="24"/>
          <w:szCs w:val="24"/>
          <w:lang w:val="en-US"/>
        </w:rPr>
        <w:t>, the event has been planned with precision and care. Each aspect of the event, from resource allocation to marketing and risk management, has been strategically analyzed to ensure that it delivers a positive experience for employees and their families.</w:t>
      </w:r>
    </w:p>
    <w:p xmlns:wp14="http://schemas.microsoft.com/office/word/2010/wordml" w:rsidP="360042BD" wp14:paraId="6EC1A65A" wp14:textId="5C6718F6">
      <w:pPr>
        <w:spacing w:before="240" w:beforeAutospacing="off" w:after="240" w:afterAutospacing="off"/>
      </w:pPr>
      <w:r w:rsidRPr="360042BD" w:rsidR="59CE474A">
        <w:rPr>
          <w:rFonts w:ascii="Aptos" w:hAnsi="Aptos" w:eastAsia="Aptos" w:cs="Aptos"/>
          <w:noProof w:val="0"/>
          <w:sz w:val="24"/>
          <w:szCs w:val="24"/>
          <w:lang w:val="en-US"/>
        </w:rPr>
        <w:t xml:space="preserve">Post-event evaluations will be critical in </w:t>
      </w:r>
      <w:r w:rsidRPr="360042BD" w:rsidR="59CE474A">
        <w:rPr>
          <w:rFonts w:ascii="Aptos" w:hAnsi="Aptos" w:eastAsia="Aptos" w:cs="Aptos"/>
          <w:noProof w:val="0"/>
          <w:sz w:val="24"/>
          <w:szCs w:val="24"/>
          <w:lang w:val="en-US"/>
        </w:rPr>
        <w:t>determining</w:t>
      </w:r>
      <w:r w:rsidRPr="360042BD" w:rsidR="59CE474A">
        <w:rPr>
          <w:rFonts w:ascii="Aptos" w:hAnsi="Aptos" w:eastAsia="Aptos" w:cs="Aptos"/>
          <w:noProof w:val="0"/>
          <w:sz w:val="24"/>
          <w:szCs w:val="24"/>
          <w:lang w:val="en-US"/>
        </w:rPr>
        <w:t xml:space="preserve"> the event's success, using frameworks like </w:t>
      </w:r>
      <w:r w:rsidRPr="360042BD" w:rsidR="59CE474A">
        <w:rPr>
          <w:rFonts w:ascii="Aptos" w:hAnsi="Aptos" w:eastAsia="Aptos" w:cs="Aptos"/>
          <w:b w:val="1"/>
          <w:bCs w:val="1"/>
          <w:noProof w:val="0"/>
          <w:sz w:val="24"/>
          <w:szCs w:val="24"/>
          <w:lang w:val="en-US"/>
        </w:rPr>
        <w:t>Kirkpatrick’s Evaluation Model</w:t>
      </w:r>
      <w:r w:rsidRPr="360042BD" w:rsidR="59CE474A">
        <w:rPr>
          <w:rFonts w:ascii="Aptos" w:hAnsi="Aptos" w:eastAsia="Aptos" w:cs="Aptos"/>
          <w:noProof w:val="0"/>
          <w:sz w:val="24"/>
          <w:szCs w:val="24"/>
          <w:lang w:val="en-US"/>
        </w:rPr>
        <w:t xml:space="preserve"> to assess its impact on employee morale, engagement, and company culture. </w:t>
      </w:r>
      <w:r w:rsidRPr="360042BD" w:rsidR="6AA1EDCB">
        <w:rPr>
          <w:rFonts w:ascii="Aptos" w:hAnsi="Aptos" w:eastAsia="Aptos" w:cs="Aptos"/>
          <w:noProof w:val="0"/>
          <w:sz w:val="24"/>
          <w:szCs w:val="24"/>
          <w:lang w:val="en-US"/>
        </w:rPr>
        <w:t>Detailed</w:t>
      </w:r>
      <w:r w:rsidRPr="360042BD" w:rsidR="59CE474A">
        <w:rPr>
          <w:rFonts w:ascii="Aptos" w:hAnsi="Aptos" w:eastAsia="Aptos" w:cs="Aptos"/>
          <w:noProof w:val="0"/>
          <w:sz w:val="24"/>
          <w:szCs w:val="24"/>
          <w:lang w:val="en-US"/>
        </w:rPr>
        <w:t xml:space="preserve"> risk management and contingency plans will ensure that the event can adapt to any unforeseen challenges, providing a seamless experience for all participants.</w:t>
      </w:r>
    </w:p>
    <w:p xmlns:wp14="http://schemas.microsoft.com/office/word/2010/wordml" w:rsidP="360042BD" wp14:paraId="4CD1056D" wp14:textId="19D31D4D">
      <w:pPr>
        <w:spacing w:before="240" w:beforeAutospacing="off" w:after="240" w:afterAutospacing="off"/>
      </w:pPr>
      <w:r w:rsidRPr="360042BD" w:rsidR="59CE474A">
        <w:rPr>
          <w:rFonts w:ascii="Aptos" w:hAnsi="Aptos" w:eastAsia="Aptos" w:cs="Aptos"/>
          <w:noProof w:val="0"/>
          <w:sz w:val="24"/>
          <w:szCs w:val="24"/>
          <w:lang w:val="en-US"/>
        </w:rPr>
        <w:t xml:space="preserve">Ultimately, the </w:t>
      </w:r>
      <w:r w:rsidRPr="360042BD" w:rsidR="59CE474A">
        <w:rPr>
          <w:rFonts w:ascii="Aptos" w:hAnsi="Aptos" w:eastAsia="Aptos" w:cs="Aptos"/>
          <w:b w:val="1"/>
          <w:bCs w:val="1"/>
          <w:noProof w:val="0"/>
          <w:sz w:val="24"/>
          <w:szCs w:val="24"/>
          <w:lang w:val="en-US"/>
        </w:rPr>
        <w:t>"Winter Wonderland"</w:t>
      </w:r>
      <w:r w:rsidRPr="360042BD" w:rsidR="59CE474A">
        <w:rPr>
          <w:rFonts w:ascii="Aptos" w:hAnsi="Aptos" w:eastAsia="Aptos" w:cs="Aptos"/>
          <w:noProof w:val="0"/>
          <w:sz w:val="24"/>
          <w:szCs w:val="24"/>
          <w:lang w:val="en-US"/>
        </w:rPr>
        <w:t xml:space="preserve"> event is not only feasible but strategically sound. With careful planning and thorough preparation, it has the potential to become a recurring feature in the company’s calendar of events, helping to foster a stronger connection between employees, their families, and the organization itself. By addressing both theoretical and practical considerations, the event ensures a comprehensive approach to event planning and execution, balancing the need for creativity, engagement, and operational efficiency.</w:t>
      </w:r>
    </w:p>
    <w:p xmlns:wp14="http://schemas.microsoft.com/office/word/2010/wordml" w:rsidP="360042BD" wp14:paraId="45A0960F" wp14:textId="0131740D">
      <w:pPr>
        <w:spacing w:before="0" w:beforeAutospacing="off" w:after="0" w:afterAutospacing="off"/>
        <w:rPr>
          <w:rFonts w:ascii="Aptos" w:hAnsi="Aptos" w:eastAsia="Aptos" w:cs="Aptos"/>
          <w:noProof w:val="0"/>
          <w:sz w:val="24"/>
          <w:szCs w:val="24"/>
          <w:lang w:val="en-US"/>
        </w:rPr>
      </w:pPr>
    </w:p>
    <w:p xmlns:wp14="http://schemas.microsoft.com/office/word/2010/wordml" wp14:paraId="2C078E63" wp14:textId="0AF855C8"/>
    <w:p w:rsidR="360042BD" w:rsidRDefault="360042BD" w14:paraId="6FD77795" w14:textId="142C2A32"/>
    <w:p w:rsidR="360042BD" w:rsidRDefault="360042BD" w14:paraId="094415CA" w14:textId="6FC14C70"/>
    <w:p w:rsidR="360042BD" w:rsidRDefault="360042BD" w14:paraId="013EB488" w14:textId="5A7DE444"/>
    <w:p w:rsidR="360042BD" w:rsidRDefault="360042BD" w14:paraId="7D368A94" w14:textId="02BCE172"/>
    <w:p w:rsidR="360042BD" w:rsidRDefault="360042BD" w14:paraId="64C6F89D" w14:textId="6870D5BE"/>
    <w:p w:rsidR="360042BD" w:rsidRDefault="360042BD" w14:paraId="3CB35E4B" w14:textId="5D2423D2"/>
    <w:p w:rsidR="360042BD" w:rsidRDefault="360042BD" w14:paraId="055BB860" w14:textId="374C4FE2"/>
    <w:p w:rsidR="360042BD" w:rsidRDefault="360042BD" w14:paraId="31DFB84A" w14:textId="03653876"/>
    <w:p w:rsidR="360042BD" w:rsidRDefault="360042BD" w14:paraId="47BC2D57" w14:textId="2443D491"/>
    <w:p w:rsidR="360042BD" w:rsidRDefault="360042BD" w14:paraId="0C32A827" w14:textId="2914881F"/>
    <w:p w:rsidR="360042BD" w:rsidRDefault="360042BD" w14:paraId="2C6DC9E5" w14:textId="1246449C"/>
    <w:p w:rsidR="360042BD" w:rsidRDefault="360042BD" w14:paraId="3F40F3F5" w14:textId="5483A668"/>
    <w:p w:rsidR="360042BD" w:rsidRDefault="360042BD" w14:paraId="0E7756D9" w14:textId="289EFDC9"/>
    <w:p w:rsidR="360042BD" w:rsidRDefault="360042BD" w14:paraId="484B897D" w14:textId="23ACD48E"/>
    <w:p w:rsidR="360042BD" w:rsidRDefault="360042BD" w14:paraId="36706B64" w14:textId="457CF3C4"/>
    <w:p w:rsidR="360042BD" w:rsidRDefault="360042BD" w14:paraId="0A43CE37" w14:textId="023F4FAB"/>
    <w:p w:rsidR="360042BD" w:rsidRDefault="360042BD" w14:paraId="2B61D1D8" w14:textId="036738FE"/>
    <w:p w:rsidR="360042BD" w:rsidRDefault="360042BD" w14:paraId="0E545B26" w14:textId="63CDD970"/>
    <w:p w:rsidR="360042BD" w:rsidRDefault="360042BD" w14:paraId="0F25F4C2" w14:textId="04C72EF7"/>
    <w:p w:rsidR="360042BD" w:rsidP="360042BD" w:rsidRDefault="360042BD" w14:paraId="385AA563" w14:textId="0ECBA489">
      <w:pPr>
        <w:pStyle w:val="Normal"/>
      </w:pPr>
    </w:p>
    <w:p w:rsidR="355F11CF" w:rsidP="360042BD" w:rsidRDefault="355F11CF" w14:paraId="2D2FE9BF" w14:textId="16AE4935">
      <w:pPr>
        <w:pStyle w:val="Normal"/>
      </w:pPr>
      <w:r w:rsidR="355F11CF">
        <w:rPr/>
        <w:t>References:</w:t>
      </w:r>
    </w:p>
    <w:p w:rsidR="63C67729" w:rsidP="360042BD" w:rsidRDefault="63C67729" w14:paraId="78D56E9E" w14:textId="2A8011AA">
      <w:pPr>
        <w:pStyle w:val="Normal"/>
      </w:pPr>
      <w:r w:rsidRPr="360042BD" w:rsidR="63C67729">
        <w:rPr>
          <w:rFonts w:ascii="Aptos" w:hAnsi="Aptos" w:eastAsia="Aptos" w:cs="Aptos"/>
          <w:noProof w:val="0"/>
          <w:sz w:val="24"/>
          <w:szCs w:val="24"/>
          <w:lang w:val="en-US"/>
        </w:rPr>
        <w:t xml:space="preserve">Silvers, J.R. (2012) </w:t>
      </w:r>
      <w:r w:rsidRPr="360042BD" w:rsidR="63C67729">
        <w:rPr>
          <w:rFonts w:ascii="Aptos" w:hAnsi="Aptos" w:eastAsia="Aptos" w:cs="Aptos"/>
          <w:i w:val="1"/>
          <w:iCs w:val="1"/>
          <w:noProof w:val="0"/>
          <w:sz w:val="24"/>
          <w:szCs w:val="24"/>
          <w:lang w:val="en-US"/>
        </w:rPr>
        <w:t>Risk Management for Meetings and Events</w:t>
      </w:r>
      <w:r w:rsidRPr="360042BD" w:rsidR="63C67729">
        <w:rPr>
          <w:rFonts w:ascii="Aptos" w:hAnsi="Aptos" w:eastAsia="Aptos" w:cs="Aptos"/>
          <w:noProof w:val="0"/>
          <w:sz w:val="24"/>
          <w:szCs w:val="24"/>
          <w:lang w:val="en-US"/>
        </w:rPr>
        <w:t>. Butterworth-Heinemann.</w:t>
      </w:r>
    </w:p>
    <w:p w:rsidR="63C67729" w:rsidP="360042BD" w:rsidRDefault="63C67729" w14:paraId="73A7009D" w14:textId="5767F1DB">
      <w:pPr>
        <w:pStyle w:val="Normal"/>
      </w:pPr>
      <w:r w:rsidRPr="360042BD" w:rsidR="63C67729">
        <w:rPr>
          <w:rFonts w:ascii="Aptos" w:hAnsi="Aptos" w:eastAsia="Aptos" w:cs="Aptos"/>
          <w:noProof w:val="0"/>
          <w:sz w:val="24"/>
          <w:szCs w:val="24"/>
          <w:lang w:val="en-US"/>
        </w:rPr>
        <w:t xml:space="preserve">Getz, D. (2012) </w:t>
      </w:r>
      <w:r w:rsidRPr="360042BD" w:rsidR="63C67729">
        <w:rPr>
          <w:rFonts w:ascii="Aptos" w:hAnsi="Aptos" w:eastAsia="Aptos" w:cs="Aptos"/>
          <w:i w:val="1"/>
          <w:iCs w:val="1"/>
          <w:noProof w:val="0"/>
          <w:sz w:val="24"/>
          <w:szCs w:val="24"/>
          <w:lang w:val="en-US"/>
        </w:rPr>
        <w:t>Event Studies: Theory, Research and Policy for Planned Events</w:t>
      </w:r>
      <w:r w:rsidRPr="360042BD" w:rsidR="63C67729">
        <w:rPr>
          <w:rFonts w:ascii="Aptos" w:hAnsi="Aptos" w:eastAsia="Aptos" w:cs="Aptos"/>
          <w:noProof w:val="0"/>
          <w:sz w:val="24"/>
          <w:szCs w:val="24"/>
          <w:lang w:val="en-US"/>
        </w:rPr>
        <w:t>. Routledge.</w:t>
      </w:r>
    </w:p>
    <w:p w:rsidR="2DFE2D14" w:rsidP="360042BD" w:rsidRDefault="2DFE2D14" w14:paraId="0A2D9F0A" w14:textId="320F5F7F">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US"/>
        </w:rPr>
      </w:pPr>
      <w:r w:rsidRPr="360042BD" w:rsidR="2DFE2D14">
        <w:rPr>
          <w:rFonts w:ascii="Calibri" w:hAnsi="Calibri" w:eastAsia="Calibri" w:cs="Calibri"/>
          <w:b w:val="0"/>
          <w:bCs w:val="0"/>
          <w:i w:val="0"/>
          <w:iCs w:val="0"/>
          <w:caps w:val="0"/>
          <w:smallCaps w:val="0"/>
          <w:noProof w:val="0"/>
          <w:color w:val="000000" w:themeColor="text1" w:themeTint="FF" w:themeShade="FF"/>
          <w:sz w:val="27"/>
          <w:szCs w:val="27"/>
          <w:lang w:val="en-US"/>
        </w:rPr>
        <w:t xml:space="preserve">George, W.R. (1990). Internal marketing and organizational behavior: A partnership in developing customer-conscious employees at every level. </w:t>
      </w:r>
      <w:r w:rsidRPr="360042BD" w:rsidR="2DFE2D14">
        <w:rPr>
          <w:rFonts w:ascii="Calibri" w:hAnsi="Calibri" w:eastAsia="Calibri" w:cs="Calibri"/>
          <w:b w:val="0"/>
          <w:bCs w:val="0"/>
          <w:i w:val="1"/>
          <w:iCs w:val="1"/>
          <w:caps w:val="0"/>
          <w:smallCaps w:val="0"/>
          <w:noProof w:val="0"/>
          <w:color w:val="000000" w:themeColor="text1" w:themeTint="FF" w:themeShade="FF"/>
          <w:sz w:val="27"/>
          <w:szCs w:val="27"/>
          <w:lang w:val="en-US"/>
        </w:rPr>
        <w:t>Journal of Business Research</w:t>
      </w:r>
      <w:r w:rsidRPr="360042BD" w:rsidR="2DFE2D14">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20(1), pp.63–70. </w:t>
      </w:r>
      <w:r w:rsidRPr="360042BD" w:rsidR="2DFE2D14">
        <w:rPr>
          <w:rFonts w:ascii="Calibri" w:hAnsi="Calibri" w:eastAsia="Calibri" w:cs="Calibri"/>
          <w:b w:val="0"/>
          <w:bCs w:val="0"/>
          <w:i w:val="0"/>
          <w:iCs w:val="0"/>
          <w:caps w:val="0"/>
          <w:smallCaps w:val="0"/>
          <w:noProof w:val="0"/>
          <w:color w:val="000000" w:themeColor="text1" w:themeTint="FF" w:themeShade="FF"/>
          <w:sz w:val="27"/>
          <w:szCs w:val="27"/>
          <w:lang w:val="en-US"/>
        </w:rPr>
        <w:t>doi:https</w:t>
      </w:r>
      <w:r w:rsidRPr="360042BD" w:rsidR="2DFE2D14">
        <w:rPr>
          <w:rFonts w:ascii="Calibri" w:hAnsi="Calibri" w:eastAsia="Calibri" w:cs="Calibri"/>
          <w:b w:val="0"/>
          <w:bCs w:val="0"/>
          <w:i w:val="0"/>
          <w:iCs w:val="0"/>
          <w:caps w:val="0"/>
          <w:smallCaps w:val="0"/>
          <w:noProof w:val="0"/>
          <w:color w:val="000000" w:themeColor="text1" w:themeTint="FF" w:themeShade="FF"/>
          <w:sz w:val="27"/>
          <w:szCs w:val="27"/>
          <w:lang w:val="en-US"/>
        </w:rPr>
        <w:t>://doi.org/10.1016/0148-2963(90)90043-d.</w:t>
      </w:r>
      <w:r w:rsidRPr="360042BD" w:rsidR="25EF950C">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[Accessed 25 Oct. 2024].</w:t>
      </w:r>
    </w:p>
    <w:p w:rsidR="2DFE2D14" w:rsidP="360042BD" w:rsidRDefault="2DFE2D14" w14:paraId="5A27DE10" w14:textId="72BFF0CC">
      <w:pPr>
        <w:pStyle w:val="Normal"/>
        <w:spacing w:before="240" w:beforeAutospacing="off" w:after="240" w:afterAutospacing="off"/>
      </w:pPr>
      <w:r w:rsidRPr="360042BD" w:rsidR="2DFE2D14">
        <w:rPr>
          <w:rFonts w:ascii="Calibri" w:hAnsi="Calibri" w:eastAsia="Calibri" w:cs="Calibri"/>
          <w:b w:val="0"/>
          <w:bCs w:val="0"/>
          <w:i w:val="0"/>
          <w:iCs w:val="0"/>
          <w:caps w:val="0"/>
          <w:smallCaps w:val="0"/>
          <w:noProof w:val="0"/>
          <w:color w:val="000000" w:themeColor="text1" w:themeTint="FF" w:themeShade="FF"/>
          <w:sz w:val="24"/>
          <w:szCs w:val="24"/>
          <w:lang w:val="en-US"/>
        </w:rPr>
        <w:t>‌</w:t>
      </w:r>
      <w:r w:rsidRPr="360042BD" w:rsidR="5B68EAA6">
        <w:rPr>
          <w:rFonts w:ascii="Calibri" w:hAnsi="Calibri" w:eastAsia="Calibri" w:cs="Calibri"/>
          <w:b w:val="0"/>
          <w:bCs w:val="0"/>
          <w:i w:val="0"/>
          <w:iCs w:val="0"/>
          <w:caps w:val="0"/>
          <w:smallCaps w:val="0"/>
          <w:noProof w:val="0"/>
          <w:color w:val="000000" w:themeColor="text1" w:themeTint="FF" w:themeShade="FF"/>
          <w:sz w:val="27"/>
          <w:szCs w:val="27"/>
          <w:lang w:val="en-US"/>
        </w:rPr>
        <w:t xml:space="preserve">Kerzner, H. (2009). </w:t>
      </w:r>
      <w:r w:rsidRPr="360042BD" w:rsidR="5B68EAA6">
        <w:rPr>
          <w:rFonts w:ascii="Calibri" w:hAnsi="Calibri" w:eastAsia="Calibri" w:cs="Calibri"/>
          <w:b w:val="0"/>
          <w:bCs w:val="0"/>
          <w:i w:val="1"/>
          <w:iCs w:val="1"/>
          <w:caps w:val="0"/>
          <w:smallCaps w:val="0"/>
          <w:noProof w:val="0"/>
          <w:color w:val="000000" w:themeColor="text1" w:themeTint="FF" w:themeShade="FF"/>
          <w:sz w:val="27"/>
          <w:szCs w:val="27"/>
          <w:lang w:val="en-US"/>
        </w:rPr>
        <w:t xml:space="preserve">PROJECT </w:t>
      </w:r>
      <w:r w:rsidRPr="360042BD" w:rsidR="5B68EAA6">
        <w:rPr>
          <w:rFonts w:ascii="Calibri" w:hAnsi="Calibri" w:eastAsia="Calibri" w:cs="Calibri"/>
          <w:b w:val="0"/>
          <w:bCs w:val="0"/>
          <w:i w:val="1"/>
          <w:iCs w:val="1"/>
          <w:caps w:val="0"/>
          <w:smallCaps w:val="0"/>
          <w:noProof w:val="0"/>
          <w:color w:val="000000" w:themeColor="text1" w:themeTint="FF" w:themeShade="FF"/>
          <w:sz w:val="27"/>
          <w:szCs w:val="27"/>
          <w:lang w:val="en-US"/>
        </w:rPr>
        <w:t>PROJECT</w:t>
      </w:r>
      <w:r w:rsidRPr="360042BD" w:rsidR="5B68EAA6">
        <w:rPr>
          <w:rFonts w:ascii="Calibri" w:hAnsi="Calibri" w:eastAsia="Calibri" w:cs="Calibri"/>
          <w:b w:val="0"/>
          <w:bCs w:val="0"/>
          <w:i w:val="1"/>
          <w:iCs w:val="1"/>
          <w:caps w:val="0"/>
          <w:smallCaps w:val="0"/>
          <w:noProof w:val="0"/>
          <w:color w:val="000000" w:themeColor="text1" w:themeTint="FF" w:themeShade="FF"/>
          <w:sz w:val="27"/>
          <w:szCs w:val="27"/>
          <w:lang w:val="en-US"/>
        </w:rPr>
        <w:t xml:space="preserve"> MANAGEMENT </w:t>
      </w:r>
      <w:r w:rsidRPr="360042BD" w:rsidR="5B68EAA6">
        <w:rPr>
          <w:rFonts w:ascii="Calibri" w:hAnsi="Calibri" w:eastAsia="Calibri" w:cs="Calibri"/>
          <w:b w:val="0"/>
          <w:bCs w:val="0"/>
          <w:i w:val="1"/>
          <w:iCs w:val="1"/>
          <w:caps w:val="0"/>
          <w:smallCaps w:val="0"/>
          <w:noProof w:val="0"/>
          <w:color w:val="000000" w:themeColor="text1" w:themeTint="FF" w:themeShade="FF"/>
          <w:sz w:val="27"/>
          <w:szCs w:val="27"/>
          <w:lang w:val="en-US"/>
        </w:rPr>
        <w:t>MANAGEMENT</w:t>
      </w:r>
      <w:r w:rsidRPr="360042BD" w:rsidR="5B68EAA6">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[online] Available at: </w:t>
      </w:r>
      <w:hyperlink r:id="Raa9fc969b7b54fe4">
        <w:r w:rsidRPr="360042BD" w:rsidR="5B68EAA6">
          <w:rPr>
            <w:rStyle w:val="Hyperlink"/>
            <w:rFonts w:ascii="Calibri" w:hAnsi="Calibri" w:eastAsia="Calibri" w:cs="Calibri"/>
            <w:b w:val="0"/>
            <w:bCs w:val="0"/>
            <w:i w:val="0"/>
            <w:iCs w:val="0"/>
            <w:caps w:val="0"/>
            <w:smallCaps w:val="0"/>
            <w:noProof w:val="0"/>
            <w:sz w:val="27"/>
            <w:szCs w:val="27"/>
            <w:lang w:val="en-US"/>
          </w:rPr>
          <w:t>https://ftp.idu.ac.id/wp-content/uploads/ebook/ip/BUKU%20MANAJEMEN%20PROYEK/project-management-harold-kerzner1.pdf</w:t>
        </w:r>
      </w:hyperlink>
      <w:r w:rsidRPr="360042BD" w:rsidR="5B68EAA6">
        <w:rPr>
          <w:rFonts w:ascii="Calibri" w:hAnsi="Calibri" w:eastAsia="Calibri" w:cs="Calibri"/>
          <w:b w:val="0"/>
          <w:bCs w:val="0"/>
          <w:i w:val="0"/>
          <w:iCs w:val="0"/>
          <w:caps w:val="0"/>
          <w:smallCaps w:val="0"/>
          <w:noProof w:val="0"/>
          <w:color w:val="000000" w:themeColor="text1" w:themeTint="FF" w:themeShade="FF"/>
          <w:sz w:val="27"/>
          <w:szCs w:val="27"/>
          <w:lang w:val="en-US"/>
        </w:rPr>
        <w:t>.</w:t>
      </w:r>
      <w:r w:rsidRPr="360042BD" w:rsidR="06680DCA">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[Accessed 25 Oct. 2024].</w:t>
      </w:r>
    </w:p>
    <w:p w:rsidR="06680DCA" w:rsidP="360042BD" w:rsidRDefault="06680DCA" w14:paraId="6BE059E7" w14:textId="681E0A7A">
      <w:pPr>
        <w:spacing w:before="0" w:beforeAutospacing="off" w:after="0" w:afterAutospacing="off"/>
      </w:pPr>
      <w:r w:rsidRPr="360042BD" w:rsidR="06680DCA">
        <w:rPr>
          <w:rFonts w:ascii="Calibri" w:hAnsi="Calibri" w:eastAsia="Calibri" w:cs="Calibri"/>
          <w:b w:val="0"/>
          <w:bCs w:val="0"/>
          <w:i w:val="0"/>
          <w:iCs w:val="0"/>
          <w:caps w:val="0"/>
          <w:smallCaps w:val="0"/>
          <w:noProof w:val="0"/>
          <w:color w:val="000000" w:themeColor="text1" w:themeTint="FF" w:themeShade="FF"/>
          <w:sz w:val="27"/>
          <w:szCs w:val="27"/>
          <w:lang w:val="en-US"/>
        </w:rPr>
        <w:t xml:space="preserve">Google Books. (2024). </w:t>
      </w:r>
      <w:r w:rsidRPr="360042BD" w:rsidR="06680DCA">
        <w:rPr>
          <w:rFonts w:ascii="Calibri" w:hAnsi="Calibri" w:eastAsia="Calibri" w:cs="Calibri"/>
          <w:b w:val="0"/>
          <w:bCs w:val="0"/>
          <w:i w:val="1"/>
          <w:iCs w:val="1"/>
          <w:caps w:val="0"/>
          <w:smallCaps w:val="0"/>
          <w:noProof w:val="0"/>
          <w:color w:val="000000" w:themeColor="text1" w:themeTint="FF" w:themeShade="FF"/>
          <w:sz w:val="27"/>
          <w:szCs w:val="27"/>
          <w:lang w:val="en-US"/>
        </w:rPr>
        <w:t>Event Planning</w:t>
      </w:r>
      <w:r w:rsidRPr="360042BD" w:rsidR="06680DCA">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[online] Available at: </w:t>
      </w:r>
      <w:hyperlink w:anchor="v=onepage&amp;q&amp;f=false" r:id="R8568fa8de3f247d1">
        <w:r w:rsidRPr="360042BD" w:rsidR="06680DCA">
          <w:rPr>
            <w:rStyle w:val="Hyperlink"/>
            <w:rFonts w:ascii="Calibri" w:hAnsi="Calibri" w:eastAsia="Calibri" w:cs="Calibri"/>
            <w:b w:val="0"/>
            <w:bCs w:val="0"/>
            <w:i w:val="0"/>
            <w:iCs w:val="0"/>
            <w:caps w:val="0"/>
            <w:smallCaps w:val="0"/>
            <w:noProof w:val="0"/>
            <w:sz w:val="27"/>
            <w:szCs w:val="27"/>
            <w:lang w:val="en-US"/>
          </w:rPr>
          <w:t>https://books.google.co.uk/books?id=XuCtMFoEcIcC&amp;pg=PR11&amp;hl=it&amp;source=gbs_selected_pages&amp;cad=1#v=onepage&amp;q&amp;f=false</w:t>
        </w:r>
      </w:hyperlink>
      <w:r w:rsidRPr="360042BD" w:rsidR="06680DCA">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[Accessed 25 Oct. 2024].</w:t>
      </w:r>
    </w:p>
    <w:p w:rsidR="360042BD" w:rsidP="360042BD" w:rsidRDefault="360042BD" w14:paraId="1A069020" w14:textId="675E15DA">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US"/>
        </w:rPr>
      </w:pPr>
    </w:p>
    <w:p w:rsidR="01647517" w:rsidP="360042BD" w:rsidRDefault="01647517" w14:paraId="1565C279" w14:textId="69EB095A">
      <w:pPr>
        <w:spacing w:before="0" w:beforeAutospacing="off" w:after="0" w:afterAutospacing="off"/>
      </w:pPr>
      <w:r w:rsidRPr="360042BD" w:rsidR="01647517">
        <w:rPr>
          <w:rFonts w:ascii="Calibri" w:hAnsi="Calibri" w:eastAsia="Calibri" w:cs="Calibri"/>
          <w:b w:val="0"/>
          <w:bCs w:val="0"/>
          <w:i w:val="0"/>
          <w:iCs w:val="0"/>
          <w:caps w:val="0"/>
          <w:smallCaps w:val="0"/>
          <w:noProof w:val="0"/>
          <w:color w:val="000000" w:themeColor="text1" w:themeTint="FF" w:themeShade="FF"/>
          <w:sz w:val="27"/>
          <w:szCs w:val="27"/>
          <w:lang w:val="en-US"/>
        </w:rPr>
        <w:t xml:space="preserve">Neves, M.F. (2006). Bowdin, G., Allen, J., O’Toole, W., Harris, R., McDonnell, I. (2006). Events management. </w:t>
      </w:r>
      <w:hyperlink>
        <w:r w:rsidRPr="360042BD" w:rsidR="01647517">
          <w:rPr>
            <w:rStyle w:val="Hyperlink"/>
            <w:rFonts w:ascii="Calibri" w:hAnsi="Calibri" w:eastAsia="Calibri" w:cs="Calibri"/>
            <w:b w:val="0"/>
            <w:bCs w:val="0"/>
            <w:i w:val="1"/>
            <w:iCs w:val="1"/>
            <w:caps w:val="0"/>
            <w:smallCaps w:val="0"/>
            <w:noProof w:val="0"/>
            <w:sz w:val="27"/>
            <w:szCs w:val="27"/>
            <w:lang w:val="en-US"/>
          </w:rPr>
          <w:t>www.academia.edu</w:t>
        </w:r>
      </w:hyperlink>
      <w:r w:rsidRPr="360042BD" w:rsidR="01647517">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[online] Available at: </w:t>
      </w:r>
      <w:hyperlink r:id="R99de66c086a7473a">
        <w:r w:rsidRPr="360042BD" w:rsidR="01647517">
          <w:rPr>
            <w:rStyle w:val="Hyperlink"/>
            <w:rFonts w:ascii="Calibri" w:hAnsi="Calibri" w:eastAsia="Calibri" w:cs="Calibri"/>
            <w:b w:val="0"/>
            <w:bCs w:val="0"/>
            <w:i w:val="0"/>
            <w:iCs w:val="0"/>
            <w:caps w:val="0"/>
            <w:smallCaps w:val="0"/>
            <w:noProof w:val="0"/>
            <w:sz w:val="27"/>
            <w:szCs w:val="27"/>
            <w:lang w:val="en-US"/>
          </w:rPr>
          <w:t>https://www.academia.edu/29403848/Bowdin_G_Allen_J_O_Toole_W_Harris_R_McDonnell_I_2006_Events_management</w:t>
        </w:r>
      </w:hyperlink>
      <w:r w:rsidRPr="360042BD" w:rsidR="01647517">
        <w:rPr>
          <w:rFonts w:ascii="Calibri" w:hAnsi="Calibri" w:eastAsia="Calibri" w:cs="Calibri"/>
          <w:b w:val="0"/>
          <w:bCs w:val="0"/>
          <w:i w:val="0"/>
          <w:iCs w:val="0"/>
          <w:caps w:val="0"/>
          <w:smallCaps w:val="0"/>
          <w:noProof w:val="0"/>
          <w:color w:val="000000" w:themeColor="text1" w:themeTint="FF" w:themeShade="FF"/>
          <w:sz w:val="27"/>
          <w:szCs w:val="27"/>
          <w:lang w:val="en-US"/>
        </w:rPr>
        <w:t>.</w:t>
      </w:r>
    </w:p>
    <w:p w:rsidR="01647517" w:rsidP="360042BD" w:rsidRDefault="01647517" w14:paraId="0A84813E" w14:textId="4589BEE7">
      <w:pPr>
        <w:spacing w:before="240" w:beforeAutospacing="off" w:after="240" w:afterAutospacing="off"/>
      </w:pPr>
      <w:r w:rsidRPr="360042BD" w:rsidR="01647517">
        <w:rPr>
          <w:rFonts w:ascii="Calibri" w:hAnsi="Calibri" w:eastAsia="Calibri" w:cs="Calibri"/>
          <w:b w:val="0"/>
          <w:bCs w:val="0"/>
          <w:i w:val="0"/>
          <w:iCs w:val="0"/>
          <w:caps w:val="0"/>
          <w:smallCaps w:val="0"/>
          <w:noProof w:val="0"/>
          <w:color w:val="000000" w:themeColor="text1" w:themeTint="FF" w:themeShade="FF"/>
          <w:sz w:val="27"/>
          <w:szCs w:val="27"/>
          <w:lang w:val="en-US"/>
        </w:rPr>
        <w:t>‌</w:t>
      </w:r>
    </w:p>
    <w:p w:rsidR="55913B91" w:rsidP="360042BD" w:rsidRDefault="55913B91" w14:paraId="28901DE9" w14:textId="21EFA502">
      <w:pPr>
        <w:spacing w:before="0" w:beforeAutospacing="off" w:after="0" w:afterAutospacing="off"/>
      </w:pPr>
      <w:r w:rsidRPr="360042BD" w:rsidR="55913B91">
        <w:rPr>
          <w:rFonts w:ascii="Calibri" w:hAnsi="Calibri" w:eastAsia="Calibri" w:cs="Calibri"/>
          <w:b w:val="0"/>
          <w:bCs w:val="0"/>
          <w:i w:val="0"/>
          <w:iCs w:val="0"/>
          <w:caps w:val="0"/>
          <w:smallCaps w:val="0"/>
          <w:noProof w:val="0"/>
          <w:color w:val="000000" w:themeColor="text1" w:themeTint="FF" w:themeShade="FF"/>
          <w:sz w:val="27"/>
          <w:szCs w:val="27"/>
          <w:lang w:val="en-US"/>
        </w:rPr>
        <w:t xml:space="preserve">Health and Safety Executive The event safety guide (Second edition) HSE Books. (n.d.). Available at: </w:t>
      </w:r>
      <w:hyperlink r:id="R5bfbf2dd2d914f1a">
        <w:r w:rsidRPr="360042BD" w:rsidR="55913B91">
          <w:rPr>
            <w:rStyle w:val="Hyperlink"/>
            <w:rFonts w:ascii="Calibri" w:hAnsi="Calibri" w:eastAsia="Calibri" w:cs="Calibri"/>
            <w:b w:val="0"/>
            <w:bCs w:val="0"/>
            <w:i w:val="0"/>
            <w:iCs w:val="0"/>
            <w:caps w:val="0"/>
            <w:smallCaps w:val="0"/>
            <w:noProof w:val="0"/>
            <w:sz w:val="27"/>
            <w:szCs w:val="27"/>
            <w:lang w:val="en-US"/>
          </w:rPr>
          <w:t>https://www.aber.ac.uk/en/media/departmental/healthsafetyenvironment/hse_event_safety_guide_hsg195.pdf</w:t>
        </w:r>
      </w:hyperlink>
      <w:r w:rsidRPr="360042BD" w:rsidR="55913B91">
        <w:rPr>
          <w:rFonts w:ascii="Calibri" w:hAnsi="Calibri" w:eastAsia="Calibri" w:cs="Calibri"/>
          <w:b w:val="0"/>
          <w:bCs w:val="0"/>
          <w:i w:val="0"/>
          <w:iCs w:val="0"/>
          <w:caps w:val="0"/>
          <w:smallCaps w:val="0"/>
          <w:noProof w:val="0"/>
          <w:color w:val="000000" w:themeColor="text1" w:themeTint="FF" w:themeShade="FF"/>
          <w:sz w:val="27"/>
          <w:szCs w:val="27"/>
          <w:lang w:val="en-US"/>
        </w:rPr>
        <w:t>.</w:t>
      </w:r>
    </w:p>
    <w:p w:rsidR="55913B91" w:rsidP="360042BD" w:rsidRDefault="55913B91" w14:paraId="2FF3FFA1" w14:textId="26C66872">
      <w:pPr>
        <w:spacing w:before="240" w:beforeAutospacing="off" w:after="240" w:afterAutospacing="off"/>
      </w:pPr>
      <w:r w:rsidRPr="360042BD" w:rsidR="55913B91">
        <w:rPr>
          <w:rFonts w:ascii="Calibri" w:hAnsi="Calibri" w:eastAsia="Calibri" w:cs="Calibri"/>
          <w:b w:val="0"/>
          <w:bCs w:val="0"/>
          <w:i w:val="0"/>
          <w:iCs w:val="0"/>
          <w:caps w:val="0"/>
          <w:smallCaps w:val="0"/>
          <w:noProof w:val="0"/>
          <w:color w:val="000000" w:themeColor="text1" w:themeTint="FF" w:themeShade="FF"/>
          <w:sz w:val="27"/>
          <w:szCs w:val="27"/>
          <w:lang w:val="en-US"/>
        </w:rPr>
        <w:t>‌</w:t>
      </w:r>
    </w:p>
    <w:p w:rsidR="2CD3A591" w:rsidP="360042BD" w:rsidRDefault="2CD3A591" w14:paraId="75D685C1" w14:textId="044C3F7D">
      <w:pPr>
        <w:pStyle w:val="Normal"/>
        <w:spacing w:before="0" w:beforeAutospacing="off" w:after="0" w:afterAutospacing="off"/>
        <w:rPr>
          <w:noProof w:val="0"/>
          <w:lang w:val="en-US"/>
        </w:rPr>
      </w:pPr>
      <w:r w:rsidRPr="360042BD" w:rsidR="2CD3A591">
        <w:rPr>
          <w:noProof w:val="0"/>
          <w:lang w:val="en-US"/>
        </w:rPr>
        <w:t xml:space="preserve">Allen, J. (2020). Event planning: The ultimate guide to successful meetings, corporate events, fundraising galas, conferences, conventions, incentives, and other </w:t>
      </w:r>
      <w:r w:rsidRPr="360042BD" w:rsidR="2CD3A591">
        <w:rPr>
          <w:noProof w:val="0"/>
          <w:lang w:val="en-US"/>
        </w:rPr>
        <w:t>special events</w:t>
      </w:r>
      <w:r w:rsidRPr="360042BD" w:rsidR="2CD3A591">
        <w:rPr>
          <w:noProof w:val="0"/>
          <w:lang w:val="en-US"/>
        </w:rPr>
        <w:t xml:space="preserve">. Wiley. Available at: </w:t>
      </w:r>
      <w:hyperlink r:id="R6446dd418fba48b4">
        <w:r w:rsidRPr="360042BD" w:rsidR="2CD3A591">
          <w:rPr>
            <w:rStyle w:val="Hyperlink"/>
            <w:noProof w:val="0"/>
            <w:lang w:val="en-US"/>
          </w:rPr>
          <w:t>https://books.google.co.uk/books?hl=bg&amp;lr=&amp;id=6VKSzfku7ukC&amp;oi=fnd&amp;pg=PA1&amp;dq=Allen</w:t>
        </w:r>
      </w:hyperlink>
      <w:r w:rsidRPr="360042BD" w:rsidR="2CD3A591">
        <w:rPr>
          <w:noProof w:val="0"/>
          <w:lang w:val="en-US"/>
        </w:rPr>
        <w:t xml:space="preserve"> </w:t>
      </w:r>
      <w:r w:rsidRPr="360042BD" w:rsidR="7987D25F">
        <w:rPr>
          <w:rFonts w:ascii="Calibri" w:hAnsi="Calibri" w:eastAsia="Calibri" w:cs="Calibri"/>
          <w:b w:val="0"/>
          <w:bCs w:val="0"/>
          <w:i w:val="0"/>
          <w:iCs w:val="0"/>
          <w:caps w:val="0"/>
          <w:smallCaps w:val="0"/>
          <w:noProof w:val="0"/>
          <w:color w:val="000000" w:themeColor="text1" w:themeTint="FF" w:themeShade="FF"/>
          <w:sz w:val="27"/>
          <w:szCs w:val="27"/>
          <w:lang w:val="en-US"/>
        </w:rPr>
        <w:t>[Accessed 25 Oct. 2024].</w:t>
      </w:r>
    </w:p>
    <w:p w:rsidR="360042BD" w:rsidP="360042BD" w:rsidRDefault="360042BD" w14:paraId="3BD5CB1D" w14:textId="5D811746">
      <w:pPr>
        <w:pStyle w:val="Normal"/>
        <w:rPr>
          <w:noProof w:val="0"/>
          <w:lang w:val="en-US"/>
        </w:rPr>
      </w:pPr>
    </w:p>
    <w:p w:rsidR="2CD3A591" w:rsidP="360042BD" w:rsidRDefault="2CD3A591" w14:paraId="2AF75834" w14:textId="3D22E9EA">
      <w:pPr>
        <w:pStyle w:val="Normal"/>
        <w:spacing w:before="0" w:beforeAutospacing="off" w:after="0" w:afterAutospacing="off"/>
        <w:rPr>
          <w:noProof w:val="0"/>
          <w:lang w:val="en-US"/>
        </w:rPr>
      </w:pPr>
      <w:r w:rsidRPr="360042BD" w:rsidR="2CD3A591">
        <w:rPr>
          <w:noProof w:val="0"/>
          <w:lang w:val="en-US"/>
        </w:rPr>
        <w:t xml:space="preserve">Burke, R. J., &amp; Cooper, C. L. (2008). The long work hours culture: Causes, consequences, and choices. Emerald Group Publishing. Available at: </w:t>
      </w:r>
      <w:hyperlink r:id="R02abd45b86154ee7">
        <w:r w:rsidRPr="360042BD" w:rsidR="2CD3A591">
          <w:rPr>
            <w:rStyle w:val="Hyperlink"/>
            <w:noProof w:val="0"/>
            <w:lang w:val="en-US"/>
          </w:rPr>
          <w:t>https://books.google.co.uk/books?hl=bg&amp;lr=&amp;id=AJXnY9lqYvoC&amp;oi=fnd&amp;pg=PP1&amp;dq=Burke</w:t>
        </w:r>
      </w:hyperlink>
      <w:r w:rsidRPr="360042BD" w:rsidR="2CD3A591">
        <w:rPr>
          <w:noProof w:val="0"/>
          <w:lang w:val="en-US"/>
        </w:rPr>
        <w:t xml:space="preserve"> </w:t>
      </w:r>
      <w:r w:rsidRPr="360042BD" w:rsidR="6F44C87A">
        <w:rPr>
          <w:rFonts w:ascii="Calibri" w:hAnsi="Calibri" w:eastAsia="Calibri" w:cs="Calibri"/>
          <w:b w:val="0"/>
          <w:bCs w:val="0"/>
          <w:i w:val="0"/>
          <w:iCs w:val="0"/>
          <w:caps w:val="0"/>
          <w:smallCaps w:val="0"/>
          <w:noProof w:val="0"/>
          <w:color w:val="000000" w:themeColor="text1" w:themeTint="FF" w:themeShade="FF"/>
          <w:sz w:val="27"/>
          <w:szCs w:val="27"/>
          <w:lang w:val="en-US"/>
        </w:rPr>
        <w:t>[Accessed 25 Oct. 2024].</w:t>
      </w:r>
      <w:r w:rsidRPr="360042BD" w:rsidR="6F44C87A">
        <w:rPr>
          <w:noProof w:val="0"/>
          <w:lang w:val="en-US"/>
        </w:rPr>
        <w:t xml:space="preserve"> </w:t>
      </w:r>
    </w:p>
    <w:p w:rsidR="360042BD" w:rsidP="360042BD" w:rsidRDefault="360042BD" w14:paraId="0DA01736" w14:textId="403F562A">
      <w:pPr>
        <w:pStyle w:val="Normal"/>
        <w:spacing w:before="0" w:beforeAutospacing="off" w:after="0" w:afterAutospacing="off"/>
        <w:rPr>
          <w:noProof w:val="0"/>
          <w:lang w:val="en-US"/>
        </w:rPr>
      </w:pPr>
    </w:p>
    <w:p w:rsidR="2CD3A591" w:rsidP="360042BD" w:rsidRDefault="2CD3A591" w14:paraId="6F88DCD8" w14:textId="74F30FC7">
      <w:pPr>
        <w:pStyle w:val="Normal"/>
        <w:spacing w:before="0" w:beforeAutospacing="off" w:after="0" w:afterAutospacing="off"/>
        <w:rPr>
          <w:noProof w:val="0"/>
          <w:lang w:val="en-US"/>
        </w:rPr>
      </w:pPr>
      <w:r w:rsidRPr="360042BD" w:rsidR="2CD3A591">
        <w:rPr>
          <w:noProof w:val="0"/>
          <w:lang w:val="en-US"/>
        </w:rPr>
        <w:t xml:space="preserve">Team, D. (2023). Corporate Events Planning in 2023: 5 Trends &amp; Predictions. [online] 30 Euston Square. Available at: </w:t>
      </w:r>
      <w:hyperlink r:id="R5c2649748eb8441a">
        <w:r w:rsidRPr="360042BD" w:rsidR="2CD3A591">
          <w:rPr>
            <w:rStyle w:val="Hyperlink"/>
            <w:noProof w:val="0"/>
            <w:lang w:val="en-US"/>
          </w:rPr>
          <w:t>https://30eustonsquare.co.uk/2023/01/24/corporate-events-</w:t>
        </w:r>
      </w:hyperlink>
      <w:hyperlink r:id="Rc3dcc7b0de4e4ea2">
        <w:r w:rsidRPr="360042BD" w:rsidR="2CD3A591">
          <w:rPr>
            <w:rStyle w:val="Hyperlink"/>
            <w:noProof w:val="0"/>
            <w:lang w:val="en-US"/>
          </w:rPr>
          <w:t>planning-in-2023-5-trends-predictions/</w:t>
        </w:r>
      </w:hyperlink>
      <w:r w:rsidRPr="360042BD" w:rsidR="2CD3A591">
        <w:rPr>
          <w:noProof w:val="0"/>
          <w:lang w:val="en-US"/>
        </w:rPr>
        <w:t xml:space="preserve">. </w:t>
      </w:r>
      <w:r w:rsidRPr="360042BD" w:rsidR="16C644F8">
        <w:rPr>
          <w:rFonts w:ascii="Calibri" w:hAnsi="Calibri" w:eastAsia="Calibri" w:cs="Calibri"/>
          <w:b w:val="0"/>
          <w:bCs w:val="0"/>
          <w:i w:val="0"/>
          <w:iCs w:val="0"/>
          <w:caps w:val="0"/>
          <w:smallCaps w:val="0"/>
          <w:noProof w:val="0"/>
          <w:color w:val="000000" w:themeColor="text1" w:themeTint="FF" w:themeShade="FF"/>
          <w:sz w:val="27"/>
          <w:szCs w:val="27"/>
          <w:lang w:val="en-US"/>
        </w:rPr>
        <w:t>[Accessed 25 Oct. 2024].</w:t>
      </w:r>
    </w:p>
    <w:p w:rsidR="360042BD" w:rsidP="360042BD" w:rsidRDefault="360042BD" w14:paraId="29AEFC26" w14:textId="6DA74C0E">
      <w:pPr>
        <w:pStyle w:val="Normal"/>
        <w:rPr>
          <w:noProof w:val="0"/>
          <w:lang w:val="en-US"/>
        </w:rPr>
      </w:pPr>
    </w:p>
    <w:p w:rsidR="2CD3A591" w:rsidP="360042BD" w:rsidRDefault="2CD3A591" w14:paraId="0468BBD0" w14:textId="1C8621D4">
      <w:pPr>
        <w:pStyle w:val="Normal"/>
        <w:spacing w:before="0" w:beforeAutospacing="off" w:after="0" w:afterAutospacing="off"/>
        <w:rPr>
          <w:noProof w:val="0"/>
          <w:lang w:val="en-US"/>
        </w:rPr>
      </w:pPr>
      <w:r w:rsidRPr="360042BD" w:rsidR="2CD3A591">
        <w:rPr>
          <w:noProof w:val="0"/>
          <w:lang w:val="en-US"/>
        </w:rPr>
        <w:t xml:space="preserve">Getz, D. (2012). Event studies: Theory, </w:t>
      </w:r>
      <w:r w:rsidRPr="360042BD" w:rsidR="2CD3A591">
        <w:rPr>
          <w:noProof w:val="0"/>
          <w:lang w:val="en-US"/>
        </w:rPr>
        <w:t>research</w:t>
      </w:r>
      <w:r w:rsidRPr="360042BD" w:rsidR="2CD3A591">
        <w:rPr>
          <w:noProof w:val="0"/>
          <w:lang w:val="en-US"/>
        </w:rPr>
        <w:t xml:space="preserve"> and policy for planned events. Routledge. Available at: </w:t>
      </w:r>
      <w:hyperlink r:id="R0d18a98576494de2">
        <w:r w:rsidRPr="360042BD" w:rsidR="2CD3A591">
          <w:rPr>
            <w:rStyle w:val="Hyperlink"/>
            <w:noProof w:val="0"/>
            <w:lang w:val="en-US"/>
          </w:rPr>
          <w:t>https://books.google.co.uk/books?id=-</w:t>
        </w:r>
      </w:hyperlink>
      <w:hyperlink r:id="R92e92ca0d0cf4774">
        <w:r w:rsidRPr="360042BD" w:rsidR="2CD3A591">
          <w:rPr>
            <w:rStyle w:val="Hyperlink"/>
            <w:noProof w:val="0"/>
            <w:lang w:val="en-US"/>
          </w:rPr>
          <w:t>IKnHvefiusC&amp;newbks=1&amp;newbks_redir=0&amp;printsec=frontcover&amp;dq=Getz</w:t>
        </w:r>
      </w:hyperlink>
      <w:r w:rsidRPr="360042BD" w:rsidR="47F476AD">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[Accessed 25 Oct. 2024].</w:t>
      </w:r>
      <w:r w:rsidRPr="360042BD" w:rsidR="47F476AD">
        <w:rPr>
          <w:noProof w:val="0"/>
          <w:lang w:val="en-US"/>
        </w:rPr>
        <w:t xml:space="preserve"> </w:t>
      </w:r>
    </w:p>
    <w:p w:rsidR="2CD3A591" w:rsidP="360042BD" w:rsidRDefault="2CD3A591" w14:paraId="526104DD" w14:textId="6A47F99F">
      <w:pPr>
        <w:pStyle w:val="Normal"/>
        <w:spacing w:before="0" w:beforeAutospacing="off" w:after="0" w:afterAutospacing="off"/>
        <w:rPr>
          <w:noProof w:val="0"/>
          <w:lang w:val="en-US"/>
        </w:rPr>
      </w:pPr>
      <w:r w:rsidRPr="360042BD" w:rsidR="2CD3A591">
        <w:rPr>
          <w:noProof w:val="0"/>
          <w:lang w:val="en-US"/>
        </w:rPr>
        <w:t xml:space="preserve">‌Lambert, S.J. and Ellen Ernst </w:t>
      </w:r>
      <w:r w:rsidRPr="360042BD" w:rsidR="2CD3A591">
        <w:rPr>
          <w:noProof w:val="0"/>
          <w:lang w:val="en-US"/>
        </w:rPr>
        <w:t>Kossek</w:t>
      </w:r>
      <w:r w:rsidRPr="360042BD" w:rsidR="2CD3A591">
        <w:rPr>
          <w:noProof w:val="0"/>
          <w:lang w:val="en-US"/>
        </w:rPr>
        <w:t xml:space="preserve"> (2005). Work and Life Integration: Organizational, Cultural, and Individual Perspectives. [online] ResearchGate. Available at: </w:t>
      </w:r>
      <w:hyperlink r:id="R5df7379001f44769">
        <w:r w:rsidRPr="360042BD" w:rsidR="2CD3A591">
          <w:rPr>
            <w:rStyle w:val="Hyperlink"/>
            <w:noProof w:val="0"/>
            <w:lang w:val="en-US"/>
          </w:rPr>
          <w:t>https://www.researchgate.net/publication/259782337_Work_and_Life_Integration_Organizational_Cultural_and_Individual_Perspectives</w:t>
        </w:r>
      </w:hyperlink>
      <w:r w:rsidRPr="360042BD" w:rsidR="2CD3A591">
        <w:rPr>
          <w:noProof w:val="0"/>
          <w:lang w:val="en-US"/>
        </w:rPr>
        <w:t>.</w:t>
      </w:r>
      <w:r w:rsidRPr="360042BD" w:rsidR="6BC00A91">
        <w:rPr>
          <w:noProof w:val="0"/>
          <w:lang w:val="en-US"/>
        </w:rPr>
        <w:t xml:space="preserve"> </w:t>
      </w:r>
      <w:r w:rsidRPr="360042BD" w:rsidR="6BC00A91">
        <w:rPr>
          <w:rFonts w:ascii="Calibri" w:hAnsi="Calibri" w:eastAsia="Calibri" w:cs="Calibri"/>
          <w:b w:val="0"/>
          <w:bCs w:val="0"/>
          <w:i w:val="0"/>
          <w:iCs w:val="0"/>
          <w:caps w:val="0"/>
          <w:smallCaps w:val="0"/>
          <w:noProof w:val="0"/>
          <w:color w:val="000000" w:themeColor="text1" w:themeTint="FF" w:themeShade="FF"/>
          <w:sz w:val="27"/>
          <w:szCs w:val="27"/>
          <w:lang w:val="en-US"/>
        </w:rPr>
        <w:t>[Accessed 25 Oct. 2024].</w:t>
      </w:r>
    </w:p>
    <w:p w:rsidR="360042BD" w:rsidP="360042BD" w:rsidRDefault="360042BD" w14:paraId="1A4FC499" w14:textId="575B4B96">
      <w:pPr>
        <w:pStyle w:val="Normal"/>
        <w:rPr>
          <w:noProof w:val="0"/>
          <w:lang w:val="en-US"/>
        </w:rPr>
      </w:pPr>
    </w:p>
    <w:p w:rsidR="2CD3A591" w:rsidP="360042BD" w:rsidRDefault="2CD3A591" w14:paraId="7FB48545" w14:textId="1442DD13">
      <w:pPr>
        <w:pStyle w:val="Normal"/>
        <w:spacing w:before="0" w:beforeAutospacing="off" w:after="0" w:afterAutospacing="off"/>
        <w:rPr>
          <w:noProof w:val="0"/>
          <w:lang w:val="en-US"/>
        </w:rPr>
      </w:pPr>
      <w:r w:rsidRPr="360042BD" w:rsidR="2CD3A591">
        <w:rPr>
          <w:noProof w:val="0"/>
          <w:lang w:val="en-US"/>
        </w:rPr>
        <w:t xml:space="preserve">‌Capper, T. (2023). Corporate Event Trends for 2023. [online] BE Event Hire. Available at: </w:t>
      </w:r>
      <w:hyperlink r:id="R4ad65d8f04254437">
        <w:r w:rsidRPr="360042BD" w:rsidR="2CD3A591">
          <w:rPr>
            <w:rStyle w:val="Hyperlink"/>
            <w:noProof w:val="0"/>
            <w:lang w:val="en-US"/>
          </w:rPr>
          <w:t>https://www.beeventhire.co.uk/corporate-event-trends-for-2023/</w:t>
        </w:r>
      </w:hyperlink>
      <w:r w:rsidRPr="360042BD" w:rsidR="2CD3A591">
        <w:rPr>
          <w:noProof w:val="0"/>
          <w:lang w:val="en-US"/>
        </w:rPr>
        <w:t>.</w:t>
      </w:r>
      <w:r w:rsidRPr="360042BD" w:rsidR="324905CF">
        <w:rPr>
          <w:noProof w:val="0"/>
          <w:lang w:val="en-US"/>
        </w:rPr>
        <w:t xml:space="preserve"> </w:t>
      </w:r>
      <w:r w:rsidRPr="360042BD" w:rsidR="324905CF">
        <w:rPr>
          <w:rFonts w:ascii="Calibri" w:hAnsi="Calibri" w:eastAsia="Calibri" w:cs="Calibri"/>
          <w:b w:val="0"/>
          <w:bCs w:val="0"/>
          <w:i w:val="0"/>
          <w:iCs w:val="0"/>
          <w:caps w:val="0"/>
          <w:smallCaps w:val="0"/>
          <w:noProof w:val="0"/>
          <w:color w:val="000000" w:themeColor="text1" w:themeTint="FF" w:themeShade="FF"/>
          <w:sz w:val="27"/>
          <w:szCs w:val="27"/>
          <w:lang w:val="en-US"/>
        </w:rPr>
        <w:t>[Accessed 25 Oct. 2024].</w:t>
      </w:r>
    </w:p>
    <w:p w:rsidR="360042BD" w:rsidP="360042BD" w:rsidRDefault="360042BD" w14:paraId="26C5F5D9" w14:textId="3A994BAB">
      <w:pPr>
        <w:pStyle w:val="Normal"/>
        <w:rPr>
          <w:noProof w:val="0"/>
          <w:lang w:val="en-US"/>
        </w:rPr>
      </w:pPr>
    </w:p>
    <w:p w:rsidR="2CD3A591" w:rsidP="360042BD" w:rsidRDefault="2CD3A591" w14:paraId="161EF6D3" w14:textId="10A4DE42">
      <w:pPr>
        <w:pStyle w:val="ListParagraph"/>
        <w:numPr>
          <w:ilvl w:val="0"/>
          <w:numId w:val="8"/>
        </w:numPr>
        <w:shd w:val="clear" w:color="auto" w:fill="F5F5F5"/>
        <w:spacing w:before="121" w:beforeAutospacing="off" w:after="121" w:afterAutospacing="off" w:line="14" w:lineRule="auto"/>
        <w:jc w:val="left"/>
        <w:rPr>
          <w:rFonts w:ascii="Calibri" w:hAnsi="Calibri" w:eastAsia="Calibri" w:cs="Calibri"/>
          <w:b w:val="0"/>
          <w:bCs w:val="0"/>
          <w:i w:val="0"/>
          <w:iCs w:val="0"/>
          <w:caps w:val="0"/>
          <w:smallCaps w:val="0"/>
          <w:noProof w:val="0"/>
          <w:color w:val="FFFFFF" w:themeColor="background1" w:themeTint="FF" w:themeShade="FF"/>
          <w:sz w:val="22"/>
          <w:szCs w:val="22"/>
          <w:lang w:val="en-US"/>
        </w:rPr>
      </w:pPr>
      <w:r w:rsidRPr="360042BD" w:rsidR="2CD3A591">
        <w:rPr>
          <w:rFonts w:ascii="Calibri" w:hAnsi="Calibri" w:eastAsia="Calibri" w:cs="Calibri"/>
          <w:b w:val="0"/>
          <w:bCs w:val="0"/>
          <w:i w:val="0"/>
          <w:iCs w:val="0"/>
          <w:caps w:val="0"/>
          <w:smallCaps w:val="0"/>
          <w:strike w:val="0"/>
          <w:dstrike w:val="0"/>
          <w:noProof w:val="0"/>
          <w:color w:val="FFFFFF" w:themeColor="background1" w:themeTint="FF" w:themeShade="FF"/>
          <w:sz w:val="22"/>
          <w:szCs w:val="22"/>
          <w:u w:val="none"/>
          <w:lang w:val="en-US"/>
        </w:rPr>
        <w:t>‌</w:t>
      </w:r>
    </w:p>
    <w:p w:rsidR="2CD3A591" w:rsidP="360042BD" w:rsidRDefault="2CD3A591" w14:paraId="437B2089" w14:textId="74DF1F5C">
      <w:pPr>
        <w:pStyle w:val="Normal"/>
        <w:spacing w:before="0" w:beforeAutospacing="off" w:after="0" w:afterAutospacing="off"/>
        <w:rPr>
          <w:noProof w:val="0"/>
          <w:lang w:val="en-US"/>
        </w:rPr>
      </w:pPr>
      <w:hyperlink r:id="R7f24e3ac285d4cb3">
        <w:r w:rsidRPr="360042BD" w:rsidR="2CD3A591">
          <w:rPr>
            <w:rStyle w:val="Hyperlink"/>
            <w:noProof w:val="0"/>
            <w:lang w:val="en-US"/>
          </w:rPr>
          <w:t>www.linkedin.com</w:t>
        </w:r>
      </w:hyperlink>
      <w:r w:rsidRPr="360042BD" w:rsidR="2CD3A591">
        <w:rPr>
          <w:noProof w:val="0"/>
          <w:lang w:val="en-US"/>
        </w:rPr>
        <w:t xml:space="preserve">.  Corporate Event Trends for 2023. [online] Available at: </w:t>
      </w:r>
      <w:hyperlink r:id="Rc36d598884d7424b">
        <w:r w:rsidRPr="360042BD" w:rsidR="2CD3A591">
          <w:rPr>
            <w:rStyle w:val="Hyperlink"/>
            <w:noProof w:val="0"/>
            <w:lang w:val="en-US"/>
          </w:rPr>
          <w:t>https://www.linkedin.com/pulse/corporate-event-trends-2023-unbridled-2c</w:t>
        </w:r>
      </w:hyperlink>
      <w:r w:rsidRPr="360042BD" w:rsidR="2CD3A591">
        <w:rPr>
          <w:noProof w:val="0"/>
          <w:lang w:val="en-US"/>
        </w:rPr>
        <w:t>.</w:t>
      </w:r>
      <w:r w:rsidRPr="360042BD" w:rsidR="1877AAF4">
        <w:rPr>
          <w:noProof w:val="0"/>
          <w:lang w:val="en-US"/>
        </w:rPr>
        <w:t xml:space="preserve"> </w:t>
      </w:r>
      <w:r w:rsidRPr="360042BD" w:rsidR="1877AAF4">
        <w:rPr>
          <w:rFonts w:ascii="Calibri" w:hAnsi="Calibri" w:eastAsia="Calibri" w:cs="Calibri"/>
          <w:b w:val="0"/>
          <w:bCs w:val="0"/>
          <w:i w:val="0"/>
          <w:iCs w:val="0"/>
          <w:caps w:val="0"/>
          <w:smallCaps w:val="0"/>
          <w:noProof w:val="0"/>
          <w:color w:val="000000" w:themeColor="text1" w:themeTint="FF" w:themeShade="FF"/>
          <w:sz w:val="27"/>
          <w:szCs w:val="27"/>
          <w:lang w:val="en-US"/>
        </w:rPr>
        <w:t>[Accessed 25 Oct. 2024].</w:t>
      </w:r>
    </w:p>
    <w:p w:rsidR="360042BD" w:rsidP="360042BD" w:rsidRDefault="360042BD" w14:paraId="764C3CB0" w14:textId="75996AFC">
      <w:pPr>
        <w:pStyle w:val="Normal"/>
        <w:rPr>
          <w:noProof w:val="0"/>
          <w:lang w:val="en-US"/>
        </w:rPr>
      </w:pPr>
    </w:p>
    <w:p w:rsidR="2CD3A591" w:rsidP="360042BD" w:rsidRDefault="2CD3A591" w14:paraId="5F70F586" w14:textId="4785557F">
      <w:pPr>
        <w:pStyle w:val="Normal"/>
        <w:spacing w:before="0" w:beforeAutospacing="off" w:after="0" w:afterAutospacing="off"/>
        <w:rPr>
          <w:noProof w:val="0"/>
          <w:lang w:val="en-US"/>
        </w:rPr>
      </w:pPr>
      <w:r w:rsidRPr="360042BD" w:rsidR="2CD3A591">
        <w:rPr>
          <w:noProof w:val="0"/>
          <w:lang w:val="en-US"/>
        </w:rPr>
        <w:t xml:space="preserve">BIC, 3M (2024). Corporate event trends for 2024. [online] 3M Buckley Innovation Centre. Available at: </w:t>
      </w:r>
      <w:hyperlink r:id="Re3530c9b0f7a47d2">
        <w:r w:rsidRPr="360042BD" w:rsidR="2CD3A591">
          <w:rPr>
            <w:rStyle w:val="Hyperlink"/>
            <w:noProof w:val="0"/>
            <w:lang w:val="en-US"/>
          </w:rPr>
          <w:t>https://3mbic.com/corporate-event-trends-for-2024/</w:t>
        </w:r>
      </w:hyperlink>
      <w:r w:rsidRPr="360042BD" w:rsidR="2CD3A591">
        <w:rPr>
          <w:noProof w:val="0"/>
          <w:lang w:val="en-US"/>
        </w:rPr>
        <w:t>.</w:t>
      </w:r>
      <w:r w:rsidRPr="360042BD" w:rsidR="70545401">
        <w:rPr>
          <w:noProof w:val="0"/>
          <w:lang w:val="en-US"/>
        </w:rPr>
        <w:t xml:space="preserve"> </w:t>
      </w:r>
      <w:r w:rsidRPr="360042BD" w:rsidR="70545401">
        <w:rPr>
          <w:rFonts w:ascii="Calibri" w:hAnsi="Calibri" w:eastAsia="Calibri" w:cs="Calibri"/>
          <w:b w:val="0"/>
          <w:bCs w:val="0"/>
          <w:i w:val="0"/>
          <w:iCs w:val="0"/>
          <w:caps w:val="0"/>
          <w:smallCaps w:val="0"/>
          <w:noProof w:val="0"/>
          <w:color w:val="000000" w:themeColor="text1" w:themeTint="FF" w:themeShade="FF"/>
          <w:sz w:val="27"/>
          <w:szCs w:val="27"/>
          <w:lang w:val="en-US"/>
        </w:rPr>
        <w:t>[Accessed 25 Oct. 2024].</w:t>
      </w:r>
    </w:p>
    <w:p w:rsidR="360042BD" w:rsidP="360042BD" w:rsidRDefault="360042BD" w14:paraId="3D2502CE" w14:textId="3443E175">
      <w:pPr>
        <w:pStyle w:val="Normal"/>
        <w:rPr>
          <w:noProof w:val="0"/>
          <w:lang w:val="en-US"/>
        </w:rPr>
      </w:pPr>
    </w:p>
    <w:p w:rsidR="2CD3A591" w:rsidP="360042BD" w:rsidRDefault="2CD3A591" w14:paraId="0A5F1155" w14:textId="09D568FA">
      <w:pPr>
        <w:pStyle w:val="ListParagraph"/>
        <w:numPr>
          <w:ilvl w:val="0"/>
          <w:numId w:val="8"/>
        </w:numPr>
        <w:shd w:val="clear" w:color="auto" w:fill="F5F5F5"/>
        <w:spacing w:before="121" w:beforeAutospacing="off" w:after="121" w:afterAutospacing="off" w:line="14" w:lineRule="auto"/>
        <w:jc w:val="left"/>
        <w:rPr>
          <w:rFonts w:ascii="Calibri" w:hAnsi="Calibri" w:eastAsia="Calibri" w:cs="Calibri"/>
          <w:b w:val="0"/>
          <w:bCs w:val="0"/>
          <w:i w:val="0"/>
          <w:iCs w:val="0"/>
          <w:caps w:val="0"/>
          <w:smallCaps w:val="0"/>
          <w:noProof w:val="0"/>
          <w:color w:val="FFFFFF" w:themeColor="background1" w:themeTint="FF" w:themeShade="FF"/>
          <w:sz w:val="22"/>
          <w:szCs w:val="22"/>
          <w:lang w:val="en-US"/>
        </w:rPr>
      </w:pPr>
      <w:r w:rsidRPr="360042BD" w:rsidR="2CD3A591">
        <w:rPr>
          <w:rFonts w:ascii="Calibri" w:hAnsi="Calibri" w:eastAsia="Calibri" w:cs="Calibri"/>
          <w:b w:val="0"/>
          <w:bCs w:val="0"/>
          <w:i w:val="0"/>
          <w:iCs w:val="0"/>
          <w:caps w:val="0"/>
          <w:smallCaps w:val="0"/>
          <w:strike w:val="0"/>
          <w:dstrike w:val="0"/>
          <w:noProof w:val="0"/>
          <w:color w:val="FFFFFF" w:themeColor="background1" w:themeTint="FF" w:themeShade="FF"/>
          <w:sz w:val="22"/>
          <w:szCs w:val="22"/>
          <w:u w:val="none"/>
          <w:lang w:val="en-US"/>
        </w:rPr>
        <w:t>‌</w:t>
      </w:r>
    </w:p>
    <w:p w:rsidR="2CD3A591" w:rsidP="360042BD" w:rsidRDefault="2CD3A591" w14:paraId="3B71D8AE" w14:textId="2B0FE63D">
      <w:pPr>
        <w:pStyle w:val="Normal"/>
        <w:rPr>
          <w:noProof w:val="0"/>
          <w:lang w:val="en-US"/>
        </w:rPr>
      </w:pPr>
      <w:r w:rsidRPr="360042BD" w:rsidR="2CD3A591">
        <w:rPr>
          <w:noProof w:val="0"/>
          <w:lang w:val="en-US"/>
        </w:rPr>
        <w:t xml:space="preserve">Health and Safety Executive (HSE). (1999). The event safety guide (2nd ed.). Huntingdonshire District Council. Available at: </w:t>
      </w:r>
      <w:hyperlink r:id="R478770ed8df147cc">
        <w:r w:rsidRPr="360042BD" w:rsidR="2CD3A591">
          <w:rPr>
            <w:rStyle w:val="Hyperlink"/>
            <w:noProof w:val="0"/>
            <w:lang w:val="en-US"/>
          </w:rPr>
          <w:t>https://www.huntingdonshire.gov.uk/media/2746/hse-</w:t>
        </w:r>
      </w:hyperlink>
      <w:hyperlink r:id="R678f06bf0cfe417b">
        <w:r w:rsidRPr="360042BD" w:rsidR="2CD3A591">
          <w:rPr>
            <w:rStyle w:val="Hyperlink"/>
            <w:noProof w:val="0"/>
            <w:lang w:val="en-US"/>
          </w:rPr>
          <w:t>event-safety-guide.pdf</w:t>
        </w:r>
      </w:hyperlink>
      <w:r w:rsidRPr="360042BD" w:rsidR="2CD3A591">
        <w:rPr>
          <w:noProof w:val="0"/>
          <w:lang w:val="en-US"/>
        </w:rPr>
        <w:t xml:space="preserve"> </w:t>
      </w:r>
      <w:r w:rsidRPr="360042BD" w:rsidR="2CD3A591">
        <w:rPr>
          <w:noProof w:val="0"/>
          <w:lang w:val="en-US"/>
        </w:rPr>
        <w:t>[Acces</w:t>
      </w:r>
      <w:r w:rsidRPr="360042BD" w:rsidR="2CD3A591">
        <w:rPr>
          <w:noProof w:val="0"/>
          <w:lang w:val="en-US"/>
        </w:rPr>
        <w:t>sed 14 Oct. 2024].</w:t>
      </w:r>
    </w:p>
    <w:p w:rsidR="360042BD" w:rsidP="360042BD" w:rsidRDefault="360042BD" w14:paraId="77CB7391" w14:textId="5AB4CCA4">
      <w:pPr>
        <w:pStyle w:val="Normal"/>
        <w:rPr>
          <w:noProof w:val="0"/>
          <w:lang w:val="en-US"/>
        </w:rPr>
      </w:pPr>
    </w:p>
    <w:p w:rsidR="2CD3A591" w:rsidP="360042BD" w:rsidRDefault="2CD3A591" w14:paraId="6A3551F4" w14:textId="37F37449">
      <w:pPr>
        <w:pStyle w:val="Normal"/>
        <w:spacing w:before="0" w:beforeAutospacing="off" w:after="0" w:afterAutospacing="off"/>
        <w:rPr>
          <w:noProof w:val="0"/>
          <w:lang w:val="en-US"/>
        </w:rPr>
      </w:pPr>
      <w:r w:rsidRPr="360042BD" w:rsidR="2CD3A591">
        <w:rPr>
          <w:noProof w:val="0"/>
          <w:lang w:val="en-US"/>
        </w:rPr>
        <w:t>Indeed</w:t>
      </w:r>
      <w:r w:rsidRPr="360042BD" w:rsidR="2CD3A591">
        <w:rPr>
          <w:noProof w:val="0"/>
          <w:lang w:val="en-US"/>
        </w:rPr>
        <w:t xml:space="preserve"> Editorial Team. (2023). Take your child to work day: tips and benefits. Indeed. Available at: </w:t>
      </w:r>
      <w:hyperlink r:id="R554abd5811124e65">
        <w:r w:rsidRPr="360042BD" w:rsidR="2CD3A591">
          <w:rPr>
            <w:rStyle w:val="Hyperlink"/>
            <w:noProof w:val="0"/>
            <w:lang w:val="en-US"/>
          </w:rPr>
          <w:t>https://www.indeed.com/career-advice/career-development/take-your-child-to-</w:t>
        </w:r>
      </w:hyperlink>
      <w:hyperlink r:id="Rf1da7740473b40e3">
        <w:r w:rsidRPr="360042BD" w:rsidR="2CD3A591">
          <w:rPr>
            <w:rStyle w:val="Hyperlink"/>
            <w:noProof w:val="0"/>
            <w:lang w:val="en-US"/>
          </w:rPr>
          <w:t>work-day</w:t>
        </w:r>
      </w:hyperlink>
      <w:r w:rsidRPr="360042BD" w:rsidR="2CD3A591">
        <w:rPr>
          <w:noProof w:val="0"/>
          <w:lang w:val="en-US"/>
        </w:rPr>
        <w:t xml:space="preserve"> </w:t>
      </w:r>
      <w:r w:rsidRPr="360042BD" w:rsidR="30DD5DFF">
        <w:rPr>
          <w:noProof w:val="0"/>
          <w:lang w:val="en-US"/>
        </w:rPr>
        <w:t xml:space="preserve"> </w:t>
      </w:r>
      <w:r w:rsidRPr="360042BD" w:rsidR="30DD5DFF">
        <w:rPr>
          <w:rFonts w:ascii="Calibri" w:hAnsi="Calibri" w:eastAsia="Calibri" w:cs="Calibri"/>
          <w:b w:val="0"/>
          <w:bCs w:val="0"/>
          <w:i w:val="0"/>
          <w:iCs w:val="0"/>
          <w:caps w:val="0"/>
          <w:smallCaps w:val="0"/>
          <w:noProof w:val="0"/>
          <w:color w:val="000000" w:themeColor="text1" w:themeTint="FF" w:themeShade="FF"/>
          <w:sz w:val="27"/>
          <w:szCs w:val="27"/>
          <w:lang w:val="en-US"/>
        </w:rPr>
        <w:t>[Accessed 25 Oct. 2024].</w:t>
      </w:r>
    </w:p>
    <w:p w:rsidR="360042BD" w:rsidP="360042BD" w:rsidRDefault="360042BD" w14:paraId="6D6750EF" w14:textId="3E9A309C">
      <w:pPr>
        <w:pStyle w:val="Normal"/>
        <w:rPr>
          <w:noProof w:val="0"/>
          <w:lang w:val="en-US"/>
        </w:rPr>
      </w:pPr>
    </w:p>
    <w:p w:rsidR="5DC8D74F" w:rsidP="360042BD" w:rsidRDefault="5DC8D74F" w14:paraId="321459DB" w14:textId="5FC21B6F">
      <w:pPr>
        <w:pStyle w:val="Normal"/>
        <w:spacing w:before="0" w:beforeAutospacing="off" w:after="0" w:afterAutospacing="off"/>
        <w:rPr>
          <w:noProof w:val="0"/>
          <w:lang w:val="en-US"/>
        </w:rPr>
      </w:pPr>
      <w:r w:rsidRPr="360042BD" w:rsidR="5DC8D74F">
        <w:rPr>
          <w:noProof w:val="0"/>
          <w:lang w:val="en-US"/>
        </w:rPr>
        <w:t xml:space="preserve">Hrhouston.org. (2021). SHRM News - HR Houston. [online] Available at: </w:t>
      </w:r>
      <w:hyperlink r:id="Rb6e526bfd4c04256">
        <w:r w:rsidRPr="360042BD" w:rsidR="5DC8D74F">
          <w:rPr>
            <w:rStyle w:val="Hyperlink"/>
            <w:noProof w:val="0"/>
            <w:lang w:val="en-US"/>
          </w:rPr>
          <w:t>https://www.hrhouston.org/mpage/SHRMNews</w:t>
        </w:r>
      </w:hyperlink>
      <w:r w:rsidRPr="360042BD" w:rsidR="5DC8D74F">
        <w:rPr>
          <w:noProof w:val="0"/>
          <w:lang w:val="en-US"/>
        </w:rPr>
        <w:t xml:space="preserve"> </w:t>
      </w:r>
      <w:r w:rsidRPr="360042BD" w:rsidR="5DC8D74F">
        <w:rPr>
          <w:rFonts w:ascii="Calibri" w:hAnsi="Calibri" w:eastAsia="Calibri" w:cs="Calibri"/>
          <w:b w:val="0"/>
          <w:bCs w:val="0"/>
          <w:i w:val="0"/>
          <w:iCs w:val="0"/>
          <w:caps w:val="0"/>
          <w:smallCaps w:val="0"/>
          <w:noProof w:val="0"/>
          <w:color w:val="000000" w:themeColor="text1" w:themeTint="FF" w:themeShade="FF"/>
          <w:sz w:val="27"/>
          <w:szCs w:val="27"/>
          <w:lang w:val="en-US"/>
        </w:rPr>
        <w:t>[Accessed 25 Oct. 2024].</w:t>
      </w:r>
    </w:p>
    <w:p w:rsidR="360042BD" w:rsidP="360042BD" w:rsidRDefault="360042BD" w14:paraId="784C647A" w14:textId="7BB991C3">
      <w:pPr>
        <w:pStyle w:val="Normal"/>
        <w:rPr>
          <w:noProof w:val="0"/>
          <w:lang w:val="en-US"/>
        </w:rPr>
      </w:pPr>
    </w:p>
    <w:p w:rsidR="5DC8D74F" w:rsidP="360042BD" w:rsidRDefault="5DC8D74F" w14:paraId="14F91CBB" w14:textId="27A495D5">
      <w:pPr>
        <w:pStyle w:val="Normal"/>
        <w:spacing w:before="0" w:beforeAutospacing="off" w:after="0" w:afterAutospacing="off"/>
        <w:rPr>
          <w:noProof w:val="0"/>
          <w:lang w:val="en-US"/>
        </w:rPr>
      </w:pPr>
      <w:r w:rsidRPr="360042BD" w:rsidR="5DC8D74F">
        <w:rPr>
          <w:noProof w:val="0"/>
          <w:lang w:val="en-US"/>
        </w:rPr>
        <w:t xml:space="preserve">‌Silvers, J. R. (2012). Risk Management for Meetings and Events. Butterworth-Heinemann. </w:t>
      </w:r>
      <w:hyperlink r:id="Rf61df3a381564999">
        <w:r w:rsidRPr="360042BD" w:rsidR="5DC8D74F">
          <w:rPr>
            <w:rStyle w:val="Hyperlink"/>
            <w:noProof w:val="0"/>
            <w:lang w:val="en-US"/>
          </w:rPr>
          <w:t xml:space="preserve">Risk Management for Meetings and Events | Julia Rutherford Silvers | T </w:t>
        </w:r>
      </w:hyperlink>
      <w:hyperlink r:id="R43052f05cb9a46d9">
        <w:r w:rsidRPr="360042BD" w:rsidR="5DC8D74F">
          <w:rPr>
            <w:rStyle w:val="Hyperlink"/>
            <w:noProof w:val="0"/>
            <w:lang w:val="en-US"/>
          </w:rPr>
          <w:t>(taylorfrancis.com)</w:t>
        </w:r>
      </w:hyperlink>
      <w:r w:rsidRPr="360042BD" w:rsidR="5DC8D74F">
        <w:rPr>
          <w:noProof w:val="0"/>
          <w:lang w:val="en-US"/>
        </w:rPr>
        <w:t xml:space="preserve">  </w:t>
      </w:r>
      <w:r w:rsidRPr="360042BD" w:rsidR="5DC8D74F">
        <w:rPr>
          <w:rFonts w:ascii="Calibri" w:hAnsi="Calibri" w:eastAsia="Calibri" w:cs="Calibri"/>
          <w:b w:val="0"/>
          <w:bCs w:val="0"/>
          <w:i w:val="0"/>
          <w:iCs w:val="0"/>
          <w:caps w:val="0"/>
          <w:smallCaps w:val="0"/>
          <w:noProof w:val="0"/>
          <w:color w:val="000000" w:themeColor="text1" w:themeTint="FF" w:themeShade="FF"/>
          <w:sz w:val="27"/>
          <w:szCs w:val="27"/>
          <w:lang w:val="en-US"/>
        </w:rPr>
        <w:t>[Accessed 25 Oct. 2024].</w:t>
      </w:r>
    </w:p>
    <w:p w:rsidR="360042BD" w:rsidP="360042BD" w:rsidRDefault="360042BD" w14:paraId="3409E93B" w14:textId="43267E07">
      <w:pPr>
        <w:pStyle w:val="Normal"/>
        <w:rPr>
          <w:noProof w:val="0"/>
          <w:lang w:val="en-US"/>
        </w:rPr>
      </w:pPr>
    </w:p>
    <w:p w:rsidR="5DC8D74F" w:rsidP="360042BD" w:rsidRDefault="5DC8D74F" w14:paraId="23CAB84E" w14:textId="6096C170">
      <w:pPr>
        <w:pStyle w:val="Normal"/>
        <w:spacing w:before="0" w:beforeAutospacing="off" w:after="0" w:afterAutospacing="off"/>
        <w:rPr>
          <w:noProof w:val="0"/>
          <w:lang w:val="en-US"/>
        </w:rPr>
      </w:pPr>
      <w:r w:rsidRPr="360042BD" w:rsidR="5DC8D74F">
        <w:rPr>
          <w:noProof w:val="0"/>
          <w:lang w:val="en-US"/>
        </w:rPr>
        <w:t xml:space="preserve">Wsu.edu. (2023). How to Plan a Corporate Event | Washington State University. [online] Available at: </w:t>
      </w:r>
      <w:hyperlink r:id="R0c345d54bd6049c2">
        <w:r w:rsidRPr="360042BD" w:rsidR="5DC8D74F">
          <w:rPr>
            <w:rStyle w:val="Hyperlink"/>
            <w:noProof w:val="0"/>
            <w:lang w:val="en-US"/>
          </w:rPr>
          <w:t>https://onlinemba.wsu.edu/blog/how-to-plan-a-corporate-event</w:t>
        </w:r>
      </w:hyperlink>
      <w:r w:rsidRPr="360042BD" w:rsidR="5DC8D74F">
        <w:rPr>
          <w:noProof w:val="0"/>
          <w:lang w:val="en-US"/>
        </w:rPr>
        <w:t xml:space="preserve"> </w:t>
      </w:r>
      <w:r w:rsidRPr="360042BD" w:rsidR="5DC8D74F">
        <w:rPr>
          <w:rFonts w:ascii="Calibri" w:hAnsi="Calibri" w:eastAsia="Calibri" w:cs="Calibri"/>
          <w:b w:val="0"/>
          <w:bCs w:val="0"/>
          <w:i w:val="0"/>
          <w:iCs w:val="0"/>
          <w:caps w:val="0"/>
          <w:smallCaps w:val="0"/>
          <w:noProof w:val="0"/>
          <w:color w:val="000000" w:themeColor="text1" w:themeTint="FF" w:themeShade="FF"/>
          <w:sz w:val="27"/>
          <w:szCs w:val="27"/>
          <w:lang w:val="en-US"/>
        </w:rPr>
        <w:t>[Accessed 25 Oct. 2024].</w:t>
      </w:r>
      <w:r w:rsidRPr="360042BD" w:rsidR="5DC8D74F">
        <w:rPr>
          <w:noProof w:val="0"/>
          <w:lang w:val="en-US"/>
        </w:rPr>
        <w:t xml:space="preserve"> </w:t>
      </w:r>
    </w:p>
    <w:p w:rsidR="360042BD" w:rsidP="360042BD" w:rsidRDefault="360042BD" w14:paraId="2271AED4" w14:textId="05111ADC">
      <w:pPr>
        <w:pStyle w:val="Normal"/>
        <w:rPr>
          <w:noProof w:val="0"/>
          <w:lang w:val="en-US"/>
        </w:rPr>
      </w:pPr>
    </w:p>
    <w:p w:rsidR="5DC8D74F" w:rsidP="360042BD" w:rsidRDefault="5DC8D74F" w14:paraId="1EFBB746" w14:textId="5DC6D634">
      <w:pPr>
        <w:pStyle w:val="Normal"/>
        <w:spacing w:before="0" w:beforeAutospacing="off" w:after="0" w:afterAutospacing="off"/>
        <w:rPr>
          <w:noProof w:val="0"/>
          <w:lang w:val="en-US"/>
        </w:rPr>
      </w:pPr>
      <w:r w:rsidRPr="360042BD" w:rsidR="5DC8D74F">
        <w:rPr>
          <w:noProof w:val="0"/>
          <w:lang w:val="en-US"/>
        </w:rPr>
        <w:t>‌</w:t>
      </w:r>
      <w:r w:rsidRPr="360042BD" w:rsidR="5DC8D74F">
        <w:rPr>
          <w:noProof w:val="0"/>
          <w:lang w:val="en-US"/>
        </w:rPr>
        <w:t>tmason</w:t>
      </w:r>
      <w:r w:rsidRPr="360042BD" w:rsidR="5DC8D74F">
        <w:rPr>
          <w:noProof w:val="0"/>
          <w:lang w:val="en-US"/>
        </w:rPr>
        <w:t xml:space="preserve"> (2022). Everything You Need to Know About Planning the Ultimate Company Retreat. [online] Outback Team Building &amp; Training. Available at: </w:t>
      </w:r>
      <w:hyperlink r:id="Rd08750a57c3c4e90">
        <w:r w:rsidRPr="360042BD" w:rsidR="5DC8D74F">
          <w:rPr>
            <w:rStyle w:val="Hyperlink"/>
            <w:noProof w:val="0"/>
            <w:lang w:val="en-US"/>
          </w:rPr>
          <w:t>https://www.outbackteambuilding.com/blog/everything-you-need-to-know-about-planning-the-ultimate-company-retreat/</w:t>
        </w:r>
      </w:hyperlink>
      <w:r w:rsidRPr="360042BD" w:rsidR="5DC8D74F">
        <w:rPr>
          <w:noProof w:val="0"/>
          <w:lang w:val="en-US"/>
        </w:rPr>
        <w:t xml:space="preserve">. </w:t>
      </w:r>
      <w:r w:rsidRPr="360042BD" w:rsidR="5DC8D74F">
        <w:rPr>
          <w:rFonts w:ascii="Calibri" w:hAnsi="Calibri" w:eastAsia="Calibri" w:cs="Calibri"/>
          <w:b w:val="0"/>
          <w:bCs w:val="0"/>
          <w:i w:val="0"/>
          <w:iCs w:val="0"/>
          <w:caps w:val="0"/>
          <w:smallCaps w:val="0"/>
          <w:noProof w:val="0"/>
          <w:color w:val="000000" w:themeColor="text1" w:themeTint="FF" w:themeShade="FF"/>
          <w:sz w:val="27"/>
          <w:szCs w:val="27"/>
          <w:lang w:val="en-US"/>
        </w:rPr>
        <w:t>[Accessed 25 Oct. 2024].</w:t>
      </w:r>
    </w:p>
    <w:p w:rsidR="360042BD" w:rsidP="360042BD" w:rsidRDefault="360042BD" w14:paraId="345DF631" w14:textId="1849B372">
      <w:pPr>
        <w:pStyle w:val="Normal"/>
        <w:rPr>
          <w:noProof w:val="0"/>
          <w:lang w:val="en-US"/>
        </w:rPr>
      </w:pPr>
    </w:p>
    <w:p w:rsidR="360042BD" w:rsidP="360042BD" w:rsidRDefault="360042BD" w14:paraId="0C3FB40A" w14:textId="28D19295">
      <w:pPr>
        <w:pStyle w:val="ListParagraph"/>
        <w:numPr>
          <w:ilvl w:val="0"/>
          <w:numId w:val="8"/>
        </w:numPr>
        <w:shd w:val="clear" w:color="auto" w:fill="F5F5F5"/>
        <w:spacing w:before="166" w:beforeAutospacing="off" w:after="166" w:afterAutospacing="off" w:line="14" w:lineRule="auto"/>
        <w:jc w:val="left"/>
        <w:rPr>
          <w:rFonts w:ascii="Calibri" w:hAnsi="Calibri" w:eastAsia="Calibri" w:cs="Calibri"/>
          <w:b w:val="0"/>
          <w:bCs w:val="0"/>
          <w:i w:val="0"/>
          <w:iCs w:val="0"/>
          <w:caps w:val="0"/>
          <w:smallCaps w:val="0"/>
          <w:noProof w:val="0"/>
          <w:color w:val="FFFFFF" w:themeColor="background1" w:themeTint="FF" w:themeShade="FF"/>
          <w:sz w:val="30"/>
          <w:szCs w:val="30"/>
          <w:lang w:val="en-US"/>
        </w:rPr>
      </w:pPr>
    </w:p>
    <w:p w:rsidR="360042BD" w:rsidP="360042BD" w:rsidRDefault="360042BD" w14:paraId="5FFD3B85" w14:textId="6B3A255F">
      <w:pPr>
        <w:pStyle w:val="Normal"/>
        <w:rPr>
          <w:noProof w:val="0"/>
          <w:lang w:val="en-US"/>
        </w:rPr>
      </w:pPr>
    </w:p>
    <w:p w:rsidR="5B68EAA6" w:rsidP="360042BD" w:rsidRDefault="5B68EAA6" w14:paraId="212C10E0" w14:textId="53838A6C">
      <w:pPr>
        <w:spacing w:before="240" w:beforeAutospacing="off" w:after="240" w:afterAutospacing="off"/>
      </w:pPr>
      <w:r w:rsidRPr="360042BD" w:rsidR="5B68EAA6">
        <w:rPr>
          <w:rFonts w:ascii="Calibri" w:hAnsi="Calibri" w:eastAsia="Calibri" w:cs="Calibri"/>
          <w:b w:val="0"/>
          <w:bCs w:val="0"/>
          <w:i w:val="0"/>
          <w:iCs w:val="0"/>
          <w:caps w:val="0"/>
          <w:smallCaps w:val="0"/>
          <w:noProof w:val="0"/>
          <w:color w:val="000000" w:themeColor="text1" w:themeTint="FF" w:themeShade="FF"/>
          <w:sz w:val="24"/>
          <w:szCs w:val="24"/>
          <w:lang w:val="en-US"/>
        </w:rPr>
        <w:t>‌</w:t>
      </w:r>
    </w:p>
    <w:p w:rsidR="360042BD" w:rsidP="360042BD" w:rsidRDefault="360042BD" w14:paraId="6A500DDE" w14:textId="5A303F4C">
      <w:pPr>
        <w:pStyle w:val="Normal"/>
        <w:rPr>
          <w:rFonts w:ascii="Aptos" w:hAnsi="Aptos" w:eastAsia="Aptos" w:cs="Aptos"/>
          <w:noProof w:val="0"/>
          <w:sz w:val="24"/>
          <w:szCs w:val="24"/>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bookmark int2:bookmarkName="_Int_XZrA37kc" int2:invalidationBookmarkName="" int2:hashCode="mJMechJEoMs0Nb" int2:id="KRZ5GaA1">
      <int2:state int2:type="WordDesignerSuggestedImageAnnotation" int2:value="Review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9">
    <w:nsid w:val="725427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184ca09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6fb8561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20e339e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775b97d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3c7332d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2af07f9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17ab5a3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5343165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2AAB3FE"/>
    <w:rsid w:val="01647517"/>
    <w:rsid w:val="01913968"/>
    <w:rsid w:val="0254747A"/>
    <w:rsid w:val="02AAB3FE"/>
    <w:rsid w:val="0379D67E"/>
    <w:rsid w:val="04C6C42C"/>
    <w:rsid w:val="06680DCA"/>
    <w:rsid w:val="099C6318"/>
    <w:rsid w:val="0D9BF52D"/>
    <w:rsid w:val="0DB4AD27"/>
    <w:rsid w:val="0ED4F823"/>
    <w:rsid w:val="112BA986"/>
    <w:rsid w:val="143A8188"/>
    <w:rsid w:val="16C644F8"/>
    <w:rsid w:val="1877AAF4"/>
    <w:rsid w:val="21439CD0"/>
    <w:rsid w:val="217F4F16"/>
    <w:rsid w:val="23161301"/>
    <w:rsid w:val="25EF950C"/>
    <w:rsid w:val="2CD3A591"/>
    <w:rsid w:val="2DFE2D14"/>
    <w:rsid w:val="30DD5DFF"/>
    <w:rsid w:val="324905CF"/>
    <w:rsid w:val="355F11CF"/>
    <w:rsid w:val="360042BD"/>
    <w:rsid w:val="37C2EC0D"/>
    <w:rsid w:val="38A56D1C"/>
    <w:rsid w:val="3B5FAB0D"/>
    <w:rsid w:val="3C0D51CF"/>
    <w:rsid w:val="40099A56"/>
    <w:rsid w:val="40566A04"/>
    <w:rsid w:val="411316A6"/>
    <w:rsid w:val="46AD849E"/>
    <w:rsid w:val="473FC79E"/>
    <w:rsid w:val="47F476AD"/>
    <w:rsid w:val="499F754C"/>
    <w:rsid w:val="4D1CBA17"/>
    <w:rsid w:val="530632C3"/>
    <w:rsid w:val="5378D6B8"/>
    <w:rsid w:val="53FE3A18"/>
    <w:rsid w:val="55913B91"/>
    <w:rsid w:val="59CE474A"/>
    <w:rsid w:val="5B68EAA6"/>
    <w:rsid w:val="5DC8D74F"/>
    <w:rsid w:val="60C33906"/>
    <w:rsid w:val="625F84B9"/>
    <w:rsid w:val="63C67729"/>
    <w:rsid w:val="683D6B3A"/>
    <w:rsid w:val="6AA1EDCB"/>
    <w:rsid w:val="6BC00A91"/>
    <w:rsid w:val="6F03EDDA"/>
    <w:rsid w:val="6F44C87A"/>
    <w:rsid w:val="70545401"/>
    <w:rsid w:val="7987D25F"/>
    <w:rsid w:val="7B32031B"/>
    <w:rsid w:val="7F67F5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AAB3FE"/>
  <w15:chartTrackingRefBased/>
  <w15:docId w15:val="{1C29B5C2-5C6D-4665-8EA0-D0FAA819BD2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NoSpacing">
    <w:uiPriority w:val="1"/>
    <w:name w:val="No Spacing"/>
    <w:qFormat/>
    <w:rsid w:val="360042BD"/>
    <w:pPr>
      <w:spacing w:after="0"/>
    </w:p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jpg" Id="R8decf42308274469" /><Relationship Type="http://schemas.openxmlformats.org/officeDocument/2006/relationships/hyperlink" Target="https://ftp.idu.ac.id/wp-content/uploads/ebook/ip/BUKU%20MANAJEMEN%20PROYEK/project-management-harold-kerzner1.pdf" TargetMode="External" Id="Raa9fc969b7b54fe4" /><Relationship Type="http://schemas.openxmlformats.org/officeDocument/2006/relationships/hyperlink" Target="https://books.google.co.uk/books?id=XuCtMFoEcIcC&amp;pg=PR11&amp;hl=it&amp;source=gbs_selected_pages&amp;cad=1" TargetMode="External" Id="R8568fa8de3f247d1" /><Relationship Type="http://schemas.openxmlformats.org/officeDocument/2006/relationships/hyperlink" Target="https://www.academia.edu/29403848/Bowdin_G_Allen_J_O_Toole_W_Harris_R_McDonnell_I_2006_Events_management" TargetMode="External" Id="R99de66c086a7473a" /><Relationship Type="http://schemas.openxmlformats.org/officeDocument/2006/relationships/hyperlink" Target="https://www.aber.ac.uk/en/media/departmental/healthsafetyenvironment/hse_event_safety_guide_hsg195.pdf" TargetMode="External" Id="R5bfbf2dd2d914f1a" /><Relationship Type="http://schemas.openxmlformats.org/officeDocument/2006/relationships/hyperlink" Target="https://books.google.co.uk/books?hl=bg&amp;lr=&amp;id=6VKSzfku7ukC&amp;oi=fnd&amp;pg=PA1&amp;dq=Allen" TargetMode="External" Id="R6446dd418fba48b4" /><Relationship Type="http://schemas.openxmlformats.org/officeDocument/2006/relationships/hyperlink" Target="https://books.google.co.uk/books?hl=bg&amp;lr=&amp;id=AJXnY9lqYvoC&amp;oi=fnd&amp;pg=PP1&amp;dq=Burke" TargetMode="External" Id="R02abd45b86154ee7" /><Relationship Type="http://schemas.openxmlformats.org/officeDocument/2006/relationships/hyperlink" Target="https://30eustonsquare.co.uk/2023/01/24/corporate-events-planning-in-2023-5-trends-predictions/" TargetMode="External" Id="R5c2649748eb8441a" /><Relationship Type="http://schemas.openxmlformats.org/officeDocument/2006/relationships/hyperlink" Target="https://30eustonsquare.co.uk/2023/01/24/corporate-events-planning-in-2023-5-trends-predictions/" TargetMode="External" Id="Rc3dcc7b0de4e4ea2" /><Relationship Type="http://schemas.openxmlformats.org/officeDocument/2006/relationships/hyperlink" Target="https://books.google.co.uk/books?id=-IKnHvefiusC&amp;newbks=1&amp;newbks_redir=0&amp;printsec=frontcover&amp;dq=Getz" TargetMode="External" Id="R0d18a98576494de2" /><Relationship Type="http://schemas.openxmlformats.org/officeDocument/2006/relationships/hyperlink" Target="https://books.google.co.uk/books?id=-IKnHvefiusC&amp;newbks=1&amp;newbks_redir=0&amp;printsec=frontcover&amp;dq=Getz" TargetMode="External" Id="R92e92ca0d0cf4774" /><Relationship Type="http://schemas.openxmlformats.org/officeDocument/2006/relationships/hyperlink" Target="https://www.researchgate.net/publication/259782337_Work_and_Life_Integration_Organizational_Cultural_and_Individual_Perspectives" TargetMode="External" Id="R5df7379001f44769" /><Relationship Type="http://schemas.openxmlformats.org/officeDocument/2006/relationships/hyperlink" Target="https://www.beeventhire.co.uk/corporate-event-trends-for-2023/" TargetMode="External" Id="R4ad65d8f04254437" /><Relationship Type="http://schemas.openxmlformats.org/officeDocument/2006/relationships/hyperlink" Target="http://www.linkedin.com/" TargetMode="External" Id="R7f24e3ac285d4cb3" /><Relationship Type="http://schemas.openxmlformats.org/officeDocument/2006/relationships/hyperlink" Target="https://www.linkedin.com/pulse/corporate-event-trends-2023-unbridled-2c" TargetMode="External" Id="Rc36d598884d7424b" /><Relationship Type="http://schemas.openxmlformats.org/officeDocument/2006/relationships/hyperlink" Target="https://3mbic.com/corporate-event-trends-for-2024/" TargetMode="External" Id="Re3530c9b0f7a47d2" /><Relationship Type="http://schemas.openxmlformats.org/officeDocument/2006/relationships/hyperlink" Target="https://www.huntingdonshire.gov.uk/media/2746/hse-event-safety-guide.pdf" TargetMode="External" Id="R478770ed8df147cc" /><Relationship Type="http://schemas.openxmlformats.org/officeDocument/2006/relationships/hyperlink" Target="https://www.huntingdonshire.gov.uk/media/2746/hse-event-safety-guide.pdf" TargetMode="External" Id="R678f06bf0cfe417b" /><Relationship Type="http://schemas.openxmlformats.org/officeDocument/2006/relationships/hyperlink" Target="https://www.indeed.com/career-advice/career-development/take-your-child-to-work-day" TargetMode="External" Id="R554abd5811124e65" /><Relationship Type="http://schemas.openxmlformats.org/officeDocument/2006/relationships/hyperlink" Target="https://www.indeed.com/career-advice/career-development/take-your-child-to-work-day" TargetMode="External" Id="Rf1da7740473b40e3" /><Relationship Type="http://schemas.openxmlformats.org/officeDocument/2006/relationships/hyperlink" Target="https://www.hrhouston.org/mpage/SHRMNews" TargetMode="External" Id="Rb6e526bfd4c04256" /><Relationship Type="http://schemas.openxmlformats.org/officeDocument/2006/relationships/hyperlink" Target="https://www.taylorfrancis.com/books/mono/10.4324/9780080560731/risk-management-meetings-events-julia-rutherford-silvers?refId=1a73dab1-bb37-4c02-8630-88479e885da3&amp;context=ubx" TargetMode="External" Id="Rf61df3a381564999" /><Relationship Type="http://schemas.openxmlformats.org/officeDocument/2006/relationships/hyperlink" Target="https://www.taylorfrancis.com/books/mono/10.4324/9780080560731/risk-management-meetings-events-julia-rutherford-silvers?refId=1a73dab1-bb37-4c02-8630-88479e885da3&amp;context=ubx" TargetMode="External" Id="R43052f05cb9a46d9" /><Relationship Type="http://schemas.openxmlformats.org/officeDocument/2006/relationships/hyperlink" Target="https://onlinemba.wsu.edu/blog/how-to-plan-a-corporate-event" TargetMode="External" Id="R0c345d54bd6049c2" /><Relationship Type="http://schemas.openxmlformats.org/officeDocument/2006/relationships/hyperlink" Target="https://www.outbackteambuilding.com/blog/everything-you-need-to-know-about-planning-the-ultimate-company-retreat/" TargetMode="External" Id="Rd08750a57c3c4e90" /><Relationship Type="http://schemas.microsoft.com/office/2020/10/relationships/intelligence" Target="intelligence2.xml" Id="Rf575e2e92175410e" /><Relationship Type="http://schemas.openxmlformats.org/officeDocument/2006/relationships/numbering" Target="numbering.xml" Id="Re278c1dbe02441d3"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2024-10-22T10:01:33.8540893Z</dcterms:created>
  <dcterms:modified xsi:type="dcterms:W3CDTF">2024-10-25T20:04:53.1878263Z</dcterms:modified>
  <dc:creator>Melis Ahmed Shaban (2212035)</dc:creator>
  <lastModifiedBy>Melis Ahmed Shaban (2212035)</lastModifiedBy>
</coreProperties>
</file>