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85EE26" w14:textId="77777777" w:rsidR="00942264" w:rsidRPr="00585437" w:rsidRDefault="00942264" w:rsidP="00585437">
      <w:pPr>
        <w:spacing w:line="360" w:lineRule="auto"/>
        <w:jc w:val="center"/>
        <w:rPr>
          <w:rFonts w:ascii="Times New Roman" w:hAnsi="Times New Roman" w:cs="Times New Roman"/>
          <w:b/>
          <w:bCs/>
          <w:sz w:val="28"/>
          <w:szCs w:val="28"/>
        </w:rPr>
      </w:pPr>
    </w:p>
    <w:p w14:paraId="740E2FCC" w14:textId="77777777" w:rsidR="00942264" w:rsidRPr="00585437" w:rsidRDefault="00942264" w:rsidP="009C32C3">
      <w:pPr>
        <w:spacing w:line="360" w:lineRule="auto"/>
        <w:jc w:val="right"/>
        <w:rPr>
          <w:rFonts w:ascii="Times New Roman" w:hAnsi="Times New Roman" w:cs="Times New Roman"/>
          <w:b/>
          <w:bCs/>
          <w:sz w:val="28"/>
          <w:szCs w:val="28"/>
        </w:rPr>
      </w:pPr>
      <w:r w:rsidRPr="00585437">
        <w:rPr>
          <w:rFonts w:ascii="Times New Roman" w:hAnsi="Times New Roman" w:cs="Times New Roman"/>
          <w:b/>
          <w:bCs/>
          <w:noProof/>
          <w:sz w:val="28"/>
          <w:szCs w:val="28"/>
        </w:rPr>
        <w:drawing>
          <wp:inline distT="0" distB="0" distL="0" distR="0" wp14:anchorId="4EAC977B" wp14:editId="71FBA8A8">
            <wp:extent cx="2487597" cy="897890"/>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506741" cy="904800"/>
                    </a:xfrm>
                    <a:prstGeom prst="rect">
                      <a:avLst/>
                    </a:prstGeom>
                  </pic:spPr>
                </pic:pic>
              </a:graphicData>
            </a:graphic>
          </wp:inline>
        </w:drawing>
      </w:r>
    </w:p>
    <w:p w14:paraId="481E403D" w14:textId="77777777" w:rsidR="009C32C3" w:rsidRDefault="009C32C3" w:rsidP="009C32C3">
      <w:pPr>
        <w:spacing w:line="360" w:lineRule="auto"/>
        <w:rPr>
          <w:rFonts w:ascii="Arial" w:hAnsi="Arial" w:cs="Arial"/>
          <w:b/>
          <w:sz w:val="32"/>
          <w:szCs w:val="32"/>
        </w:rPr>
      </w:pPr>
      <w:r>
        <w:rPr>
          <w:rFonts w:ascii="Arial" w:hAnsi="Arial" w:cs="Arial"/>
          <w:b/>
          <w:sz w:val="32"/>
          <w:szCs w:val="32"/>
          <w:u w:val="single"/>
        </w:rPr>
        <w:t>BA International Hotel Management</w:t>
      </w:r>
    </w:p>
    <w:p w14:paraId="5F4C9906" w14:textId="4EA2ABD3" w:rsidR="00942264" w:rsidRPr="00585437" w:rsidRDefault="00942264" w:rsidP="00585437">
      <w:pPr>
        <w:spacing w:line="360" w:lineRule="auto"/>
        <w:jc w:val="center"/>
        <w:rPr>
          <w:rFonts w:ascii="Times New Roman" w:hAnsi="Times New Roman" w:cs="Times New Roman"/>
          <w:b/>
          <w:bCs/>
          <w:sz w:val="28"/>
          <w:szCs w:val="28"/>
        </w:rPr>
      </w:pPr>
    </w:p>
    <w:p w14:paraId="33AAD648" w14:textId="77777777" w:rsidR="009C32C3" w:rsidRDefault="009C32C3" w:rsidP="009C32C3">
      <w:pPr>
        <w:spacing w:line="360" w:lineRule="auto"/>
        <w:rPr>
          <w:rFonts w:ascii="Arial" w:hAnsi="Arial" w:cs="Arial"/>
          <w:b/>
          <w:sz w:val="32"/>
          <w:szCs w:val="32"/>
        </w:rPr>
      </w:pPr>
    </w:p>
    <w:p w14:paraId="3BEB648B" w14:textId="427E47A5" w:rsidR="009C32C3" w:rsidRDefault="009C32C3" w:rsidP="009C32C3">
      <w:pPr>
        <w:spacing w:line="360" w:lineRule="auto"/>
        <w:jc w:val="center"/>
        <w:rPr>
          <w:rFonts w:ascii="Arial" w:hAnsi="Arial" w:cs="Arial"/>
          <w:b/>
          <w:color w:val="1F497D" w:themeColor="text2"/>
          <w:sz w:val="32"/>
          <w:szCs w:val="32"/>
          <w:u w:val="single"/>
        </w:rPr>
      </w:pPr>
      <w:r>
        <w:rPr>
          <w:rFonts w:ascii="Arial" w:hAnsi="Arial" w:cs="Arial"/>
          <w:b/>
          <w:color w:val="1F497D" w:themeColor="text2"/>
          <w:sz w:val="32"/>
          <w:szCs w:val="32"/>
          <w:u w:val="single"/>
        </w:rPr>
        <w:t>Management &amp; Organizational Behaviour (BMIH5004)</w:t>
      </w:r>
    </w:p>
    <w:p w14:paraId="507D00E9" w14:textId="77777777" w:rsidR="009C32C3" w:rsidRDefault="009C32C3" w:rsidP="009C32C3">
      <w:pPr>
        <w:spacing w:line="360" w:lineRule="auto"/>
        <w:jc w:val="center"/>
        <w:rPr>
          <w:rFonts w:ascii="Arial" w:hAnsi="Arial" w:cs="Arial"/>
          <w:b/>
          <w:color w:val="1F497D" w:themeColor="text2"/>
          <w:sz w:val="32"/>
          <w:szCs w:val="32"/>
          <w:u w:val="single"/>
        </w:rPr>
      </w:pPr>
      <w:r>
        <w:rPr>
          <w:rFonts w:ascii="Arial" w:hAnsi="Arial" w:cs="Arial"/>
          <w:b/>
          <w:color w:val="1F497D" w:themeColor="text2"/>
          <w:sz w:val="32"/>
          <w:szCs w:val="32"/>
          <w:u w:val="single"/>
        </w:rPr>
        <w:t>Lecturer- Ernest Wavei</w:t>
      </w:r>
    </w:p>
    <w:p w14:paraId="73877816" w14:textId="5F1D9DA2" w:rsidR="009C32C3" w:rsidRDefault="009C32C3" w:rsidP="009C32C3">
      <w:pPr>
        <w:spacing w:line="360" w:lineRule="auto"/>
        <w:jc w:val="center"/>
        <w:rPr>
          <w:rFonts w:ascii="Arial" w:hAnsi="Arial" w:cs="Arial"/>
          <w:b/>
          <w:color w:val="1F497D" w:themeColor="text2"/>
          <w:sz w:val="32"/>
          <w:szCs w:val="32"/>
          <w:u w:val="single"/>
        </w:rPr>
      </w:pPr>
      <w:r>
        <w:rPr>
          <w:rFonts w:ascii="Arial" w:hAnsi="Arial" w:cs="Arial"/>
          <w:b/>
          <w:color w:val="1F497D" w:themeColor="text2"/>
          <w:sz w:val="32"/>
          <w:szCs w:val="32"/>
          <w:u w:val="single"/>
        </w:rPr>
        <w:t>Written by; Mohammed Abdul Bathen</w:t>
      </w:r>
    </w:p>
    <w:p w14:paraId="6625FECC" w14:textId="2FF74175" w:rsidR="00942264" w:rsidRDefault="009C32C3" w:rsidP="009C32C3">
      <w:pPr>
        <w:spacing w:line="360" w:lineRule="auto"/>
        <w:jc w:val="center"/>
        <w:rPr>
          <w:rFonts w:ascii="Arial" w:hAnsi="Arial" w:cs="Arial"/>
          <w:b/>
          <w:color w:val="1F497D" w:themeColor="text2"/>
          <w:sz w:val="32"/>
          <w:szCs w:val="32"/>
          <w:u w:val="single"/>
        </w:rPr>
      </w:pPr>
      <w:r>
        <w:rPr>
          <w:rFonts w:ascii="Arial" w:hAnsi="Arial" w:cs="Arial"/>
          <w:b/>
          <w:color w:val="1F497D" w:themeColor="text2"/>
          <w:sz w:val="32"/>
          <w:szCs w:val="32"/>
          <w:u w:val="single"/>
        </w:rPr>
        <w:t>Student Number:2212002</w:t>
      </w:r>
    </w:p>
    <w:p w14:paraId="61EFF810" w14:textId="77777777" w:rsidR="009C32C3" w:rsidRDefault="009C32C3" w:rsidP="009C32C3">
      <w:pPr>
        <w:spacing w:line="360" w:lineRule="auto"/>
        <w:rPr>
          <w:rFonts w:ascii="Arial" w:hAnsi="Arial" w:cs="Arial"/>
          <w:b/>
          <w:color w:val="1F497D" w:themeColor="text2"/>
          <w:sz w:val="32"/>
          <w:szCs w:val="32"/>
          <w:u w:val="single"/>
        </w:rPr>
      </w:pPr>
    </w:p>
    <w:p w14:paraId="570F5404" w14:textId="201D1349" w:rsidR="009C32C3" w:rsidRPr="009C32C3" w:rsidRDefault="009C32C3" w:rsidP="009C32C3">
      <w:pPr>
        <w:spacing w:line="360" w:lineRule="auto"/>
        <w:jc w:val="center"/>
        <w:rPr>
          <w:rFonts w:ascii="Arial" w:hAnsi="Arial" w:cs="Arial"/>
          <w:b/>
          <w:i/>
          <w:iCs/>
          <w:color w:val="0070C0"/>
          <w:sz w:val="32"/>
          <w:szCs w:val="32"/>
          <w:u w:val="single"/>
        </w:rPr>
      </w:pPr>
      <w:r w:rsidRPr="009C32C3">
        <w:rPr>
          <w:rFonts w:ascii="Arial" w:hAnsi="Arial" w:cs="Arial"/>
          <w:b/>
          <w:i/>
          <w:iCs/>
          <w:color w:val="0070C0"/>
          <w:sz w:val="32"/>
          <w:szCs w:val="32"/>
          <w:u w:val="single"/>
        </w:rPr>
        <w:t>Assignment 2- Written Report; Research on IHG as a case study</w:t>
      </w:r>
    </w:p>
    <w:p w14:paraId="3235C63F" w14:textId="77777777" w:rsidR="00942264" w:rsidRPr="00585437" w:rsidRDefault="00942264" w:rsidP="00585437">
      <w:pPr>
        <w:spacing w:line="360" w:lineRule="auto"/>
        <w:rPr>
          <w:rFonts w:ascii="Times New Roman" w:hAnsi="Times New Roman" w:cs="Times New Roman"/>
          <w:sz w:val="24"/>
          <w:szCs w:val="24"/>
        </w:rPr>
      </w:pPr>
    </w:p>
    <w:p w14:paraId="540322D9" w14:textId="77777777" w:rsidR="00942264" w:rsidRPr="00585437" w:rsidRDefault="00942264" w:rsidP="00585437">
      <w:pPr>
        <w:spacing w:line="360" w:lineRule="auto"/>
        <w:rPr>
          <w:rFonts w:ascii="Times New Roman" w:hAnsi="Times New Roman" w:cs="Times New Roman"/>
          <w:sz w:val="24"/>
          <w:szCs w:val="24"/>
        </w:rPr>
      </w:pPr>
    </w:p>
    <w:p w14:paraId="175CAF02" w14:textId="77777777" w:rsidR="00942264" w:rsidRPr="00585437" w:rsidRDefault="00942264" w:rsidP="00585437">
      <w:pPr>
        <w:spacing w:line="360" w:lineRule="auto"/>
        <w:rPr>
          <w:rFonts w:ascii="Times New Roman" w:hAnsi="Times New Roman" w:cs="Times New Roman"/>
          <w:sz w:val="24"/>
          <w:szCs w:val="24"/>
        </w:rPr>
      </w:pPr>
    </w:p>
    <w:p w14:paraId="59B2A0D7" w14:textId="77777777" w:rsidR="00942264" w:rsidRPr="00585437" w:rsidRDefault="00942264" w:rsidP="00585437">
      <w:pPr>
        <w:spacing w:line="360" w:lineRule="auto"/>
        <w:rPr>
          <w:rFonts w:ascii="Times New Roman" w:hAnsi="Times New Roman" w:cs="Times New Roman"/>
          <w:sz w:val="24"/>
          <w:szCs w:val="24"/>
        </w:rPr>
      </w:pPr>
    </w:p>
    <w:p w14:paraId="34D12C07" w14:textId="77777777" w:rsidR="00942264" w:rsidRPr="00585437" w:rsidRDefault="00942264" w:rsidP="00585437">
      <w:pPr>
        <w:spacing w:line="360" w:lineRule="auto"/>
        <w:rPr>
          <w:rFonts w:ascii="Times New Roman" w:hAnsi="Times New Roman" w:cs="Times New Roman"/>
          <w:sz w:val="24"/>
          <w:szCs w:val="24"/>
        </w:rPr>
      </w:pPr>
    </w:p>
    <w:p w14:paraId="1511D02D" w14:textId="676C0FC2" w:rsidR="00942264" w:rsidRPr="00585437" w:rsidRDefault="00942264" w:rsidP="00585437">
      <w:pPr>
        <w:spacing w:line="360" w:lineRule="auto"/>
        <w:rPr>
          <w:rFonts w:ascii="Times New Roman" w:hAnsi="Times New Roman" w:cs="Times New Roman"/>
          <w:sz w:val="24"/>
          <w:szCs w:val="24"/>
        </w:rPr>
      </w:pPr>
    </w:p>
    <w:p w14:paraId="37A57545" w14:textId="3DC35A63" w:rsidR="00942264" w:rsidRPr="00690BF4" w:rsidRDefault="00942264" w:rsidP="009C32C3">
      <w:pPr>
        <w:pStyle w:val="Heading1"/>
        <w:spacing w:line="480" w:lineRule="auto"/>
        <w:rPr>
          <w:rFonts w:ascii="Arial" w:hAnsi="Arial" w:cs="Arial"/>
          <w:sz w:val="24"/>
          <w:szCs w:val="24"/>
        </w:rPr>
      </w:pPr>
      <w:bookmarkStart w:id="0" w:name="_Toc167283459"/>
      <w:r w:rsidRPr="00690BF4">
        <w:rPr>
          <w:rFonts w:ascii="Arial" w:hAnsi="Arial" w:cs="Arial"/>
          <w:sz w:val="24"/>
          <w:szCs w:val="24"/>
        </w:rPr>
        <w:lastRenderedPageBreak/>
        <w:t>Execute Summary</w:t>
      </w:r>
      <w:bookmarkEnd w:id="0"/>
      <w:r w:rsidRPr="00690BF4">
        <w:rPr>
          <w:rFonts w:ascii="Arial" w:hAnsi="Arial" w:cs="Arial"/>
          <w:sz w:val="24"/>
          <w:szCs w:val="24"/>
        </w:rPr>
        <w:t xml:space="preserve"> </w:t>
      </w:r>
    </w:p>
    <w:p w14:paraId="0F960DF3" w14:textId="7000145F" w:rsidR="00942264" w:rsidRPr="00690BF4" w:rsidRDefault="000743AB" w:rsidP="00690BF4">
      <w:pPr>
        <w:spacing w:line="480" w:lineRule="auto"/>
        <w:jc w:val="both"/>
        <w:rPr>
          <w:rFonts w:ascii="Arial" w:hAnsi="Arial" w:cs="Arial"/>
          <w:sz w:val="24"/>
          <w:szCs w:val="24"/>
        </w:rPr>
      </w:pPr>
      <w:r w:rsidRPr="00690BF4">
        <w:rPr>
          <w:rFonts w:ascii="Arial" w:hAnsi="Arial" w:cs="Arial"/>
          <w:color w:val="000000" w:themeColor="text1"/>
          <w:sz w:val="24"/>
          <w:szCs w:val="24"/>
        </w:rPr>
        <w:t>This report</w:t>
      </w:r>
      <w:r w:rsidR="00FF1B81" w:rsidRPr="00690BF4">
        <w:rPr>
          <w:rFonts w:ascii="Arial" w:hAnsi="Arial" w:cs="Arial"/>
          <w:color w:val="000000" w:themeColor="text1"/>
          <w:sz w:val="24"/>
          <w:szCs w:val="24"/>
        </w:rPr>
        <w:t xml:space="preserve"> has the goal of evaluating IHG through various factors, but not limited to the examination of the organisational culture, strategic directions, and business performance.</w:t>
      </w:r>
      <w:r w:rsidRPr="00690BF4">
        <w:rPr>
          <w:rFonts w:ascii="Arial" w:hAnsi="Arial" w:cs="Arial"/>
          <w:color w:val="000000" w:themeColor="text1"/>
          <w:sz w:val="24"/>
          <w:szCs w:val="24"/>
        </w:rPr>
        <w:t xml:space="preserve"> </w:t>
      </w:r>
      <w:r w:rsidR="00690BF4" w:rsidRPr="00690BF4">
        <w:rPr>
          <w:rFonts w:ascii="Arial" w:hAnsi="Arial" w:cs="Arial"/>
          <w:color w:val="000000" w:themeColor="text1"/>
          <w:sz w:val="24"/>
          <w:szCs w:val="24"/>
        </w:rPr>
        <w:t>To</w:t>
      </w:r>
      <w:r w:rsidR="00FF1B81" w:rsidRPr="00690BF4">
        <w:rPr>
          <w:rFonts w:ascii="Arial" w:hAnsi="Arial" w:cs="Arial"/>
          <w:color w:val="000000" w:themeColor="text1"/>
          <w:sz w:val="24"/>
          <w:szCs w:val="24"/>
        </w:rPr>
        <w:t xml:space="preserve"> derive a comprehensive understanding of the strengthened business environment, </w:t>
      </w:r>
      <w:r w:rsidRPr="00690BF4">
        <w:rPr>
          <w:rFonts w:ascii="Arial" w:hAnsi="Arial" w:cs="Arial"/>
          <w:color w:val="000000" w:themeColor="text1"/>
          <w:sz w:val="24"/>
          <w:szCs w:val="24"/>
        </w:rPr>
        <w:t>applying</w:t>
      </w:r>
      <w:r w:rsidR="00FF1B81" w:rsidRPr="00690BF4">
        <w:rPr>
          <w:rFonts w:ascii="Arial" w:hAnsi="Arial" w:cs="Arial"/>
          <w:color w:val="000000" w:themeColor="text1"/>
          <w:sz w:val="24"/>
          <w:szCs w:val="24"/>
        </w:rPr>
        <w:t xml:space="preserve"> a SWOT analysis is necessary. As a multinational business entity, IHG relies on structural and functional structures to enhance high </w:t>
      </w:r>
      <w:r w:rsidRPr="00690BF4">
        <w:rPr>
          <w:rFonts w:ascii="Arial" w:hAnsi="Arial" w:cs="Arial"/>
          <w:color w:val="000000" w:themeColor="text1"/>
          <w:sz w:val="24"/>
          <w:szCs w:val="24"/>
        </w:rPr>
        <w:t>coordination</w:t>
      </w:r>
      <w:r w:rsidR="00FF1B81" w:rsidRPr="00690BF4">
        <w:rPr>
          <w:rFonts w:ascii="Arial" w:hAnsi="Arial" w:cs="Arial"/>
          <w:color w:val="000000" w:themeColor="text1"/>
          <w:sz w:val="24"/>
          <w:szCs w:val="24"/>
        </w:rPr>
        <w:t xml:space="preserve"> and good decision-making arrangements. According to Handy applying his organisation culture model of power, role, </w:t>
      </w:r>
      <w:r w:rsidR="00B87397" w:rsidRPr="00690BF4">
        <w:rPr>
          <w:rFonts w:ascii="Arial" w:hAnsi="Arial" w:cs="Arial"/>
          <w:color w:val="000000" w:themeColor="text1"/>
          <w:sz w:val="24"/>
          <w:szCs w:val="24"/>
        </w:rPr>
        <w:t>task,</w:t>
      </w:r>
      <w:r w:rsidR="00FF1B81" w:rsidRPr="00690BF4">
        <w:rPr>
          <w:rFonts w:ascii="Arial" w:hAnsi="Arial" w:cs="Arial"/>
          <w:color w:val="000000" w:themeColor="text1"/>
          <w:sz w:val="24"/>
          <w:szCs w:val="24"/>
        </w:rPr>
        <w:t xml:space="preserve"> and person the above structure may be broken down to agree with strategic flexibility and enhance employees’ motivation. The long-term Organizational Goals and objectives of IHG include Focus on customer satisfaction, Growth of brand portfolio and adoption of innovation technologies to boost competitiveness. The analysis points to IHG’s key blessings as encompassing a notable and well-diversified brand portfolio and a vast geographical reach but also key curses in the form of an overreliance on the franchising business model and high absolute operational fixed costs. This article highlights the following strengths: growth opportunities in emerging markets, and a clear and distinct emphasis on sustainability-related issues, while threats refer to high fluctuations of revenue in line with the economic cycle and general market risks. A set of tactical suggestions based on the captivating theories of Mintzberg identified the very particular changes in IHG’s management, business procedures, and organisational infrastructures that can improve its effectiveness and adaptability to the general international hotel industry trends to persistently improve its performance in the global environment.</w:t>
      </w:r>
      <w:r w:rsidR="00942264" w:rsidRPr="00690BF4">
        <w:rPr>
          <w:rFonts w:ascii="Arial" w:hAnsi="Arial" w:cs="Arial"/>
          <w:sz w:val="24"/>
          <w:szCs w:val="24"/>
        </w:rPr>
        <w:br/>
      </w:r>
    </w:p>
    <w:sdt>
      <w:sdtPr>
        <w:rPr>
          <w:rFonts w:ascii="Arial" w:eastAsiaTheme="minorHAnsi" w:hAnsi="Arial" w:cs="Arial"/>
          <w:color w:val="auto"/>
          <w:sz w:val="24"/>
          <w:szCs w:val="24"/>
          <w:lang w:val="en-GB"/>
        </w:rPr>
        <w:id w:val="-81995652"/>
        <w:docPartObj>
          <w:docPartGallery w:val="Table of Contents"/>
          <w:docPartUnique/>
        </w:docPartObj>
      </w:sdtPr>
      <w:sdtEndPr>
        <w:rPr>
          <w:b/>
          <w:bCs/>
          <w:noProof/>
        </w:rPr>
      </w:sdtEndPr>
      <w:sdtContent>
        <w:p w14:paraId="2D297174" w14:textId="0D5B2B0A" w:rsidR="00585437" w:rsidRPr="00690BF4" w:rsidRDefault="00585437" w:rsidP="009C32C3">
          <w:pPr>
            <w:pStyle w:val="TOCHeading"/>
            <w:spacing w:line="480" w:lineRule="auto"/>
            <w:rPr>
              <w:rFonts w:ascii="Arial" w:hAnsi="Arial" w:cs="Arial"/>
              <w:b/>
              <w:bCs/>
              <w:sz w:val="24"/>
              <w:szCs w:val="24"/>
            </w:rPr>
          </w:pPr>
          <w:r w:rsidRPr="00690BF4">
            <w:rPr>
              <w:rFonts w:ascii="Arial" w:hAnsi="Arial" w:cs="Arial"/>
              <w:b/>
              <w:bCs/>
              <w:sz w:val="24"/>
              <w:szCs w:val="24"/>
            </w:rPr>
            <w:t>Table of Contents</w:t>
          </w:r>
        </w:p>
        <w:p w14:paraId="2652901D" w14:textId="72E3D97D" w:rsidR="00585437" w:rsidRPr="00690BF4" w:rsidRDefault="00585437" w:rsidP="009C32C3">
          <w:pPr>
            <w:pStyle w:val="TOC1"/>
            <w:tabs>
              <w:tab w:val="right" w:leader="dot" w:pos="9350"/>
            </w:tabs>
            <w:spacing w:line="480" w:lineRule="auto"/>
            <w:rPr>
              <w:rFonts w:ascii="Arial" w:hAnsi="Arial" w:cs="Arial"/>
              <w:noProof/>
              <w:sz w:val="24"/>
              <w:szCs w:val="24"/>
            </w:rPr>
          </w:pPr>
          <w:r w:rsidRPr="00690BF4">
            <w:rPr>
              <w:rFonts w:ascii="Arial" w:hAnsi="Arial" w:cs="Arial"/>
              <w:sz w:val="24"/>
              <w:szCs w:val="24"/>
            </w:rPr>
            <w:fldChar w:fldCharType="begin"/>
          </w:r>
          <w:r w:rsidRPr="00690BF4">
            <w:rPr>
              <w:rFonts w:ascii="Arial" w:hAnsi="Arial" w:cs="Arial"/>
              <w:sz w:val="24"/>
              <w:szCs w:val="24"/>
            </w:rPr>
            <w:instrText xml:space="preserve"> TOC \o "1-3" \h \z \u </w:instrText>
          </w:r>
          <w:r w:rsidRPr="00690BF4">
            <w:rPr>
              <w:rFonts w:ascii="Arial" w:hAnsi="Arial" w:cs="Arial"/>
              <w:sz w:val="24"/>
              <w:szCs w:val="24"/>
            </w:rPr>
            <w:fldChar w:fldCharType="separate"/>
          </w:r>
          <w:hyperlink w:anchor="_Toc167283459" w:history="1">
            <w:r w:rsidRPr="00690BF4">
              <w:rPr>
                <w:rStyle w:val="Hyperlink"/>
                <w:rFonts w:ascii="Arial" w:hAnsi="Arial" w:cs="Arial"/>
                <w:noProof/>
                <w:sz w:val="24"/>
                <w:szCs w:val="24"/>
              </w:rPr>
              <w:t>Execute Summary</w:t>
            </w:r>
            <w:r w:rsidRPr="00690BF4">
              <w:rPr>
                <w:rFonts w:ascii="Arial" w:hAnsi="Arial" w:cs="Arial"/>
                <w:noProof/>
                <w:webHidden/>
                <w:sz w:val="24"/>
                <w:szCs w:val="24"/>
              </w:rPr>
              <w:tab/>
            </w:r>
            <w:r w:rsidRPr="00690BF4">
              <w:rPr>
                <w:rFonts w:ascii="Arial" w:hAnsi="Arial" w:cs="Arial"/>
                <w:noProof/>
                <w:webHidden/>
                <w:sz w:val="24"/>
                <w:szCs w:val="24"/>
              </w:rPr>
              <w:fldChar w:fldCharType="begin"/>
            </w:r>
            <w:r w:rsidRPr="00690BF4">
              <w:rPr>
                <w:rFonts w:ascii="Arial" w:hAnsi="Arial" w:cs="Arial"/>
                <w:noProof/>
                <w:webHidden/>
                <w:sz w:val="24"/>
                <w:szCs w:val="24"/>
              </w:rPr>
              <w:instrText xml:space="preserve"> PAGEREF _Toc167283459 \h </w:instrText>
            </w:r>
            <w:r w:rsidRPr="00690BF4">
              <w:rPr>
                <w:rFonts w:ascii="Arial" w:hAnsi="Arial" w:cs="Arial"/>
                <w:noProof/>
                <w:webHidden/>
                <w:sz w:val="24"/>
                <w:szCs w:val="24"/>
              </w:rPr>
            </w:r>
            <w:r w:rsidRPr="00690BF4">
              <w:rPr>
                <w:rFonts w:ascii="Arial" w:hAnsi="Arial" w:cs="Arial"/>
                <w:noProof/>
                <w:webHidden/>
                <w:sz w:val="24"/>
                <w:szCs w:val="24"/>
              </w:rPr>
              <w:fldChar w:fldCharType="separate"/>
            </w:r>
            <w:r w:rsidR="00690BF4">
              <w:rPr>
                <w:rFonts w:ascii="Arial" w:hAnsi="Arial" w:cs="Arial"/>
                <w:noProof/>
                <w:webHidden/>
                <w:sz w:val="24"/>
                <w:szCs w:val="24"/>
              </w:rPr>
              <w:t>2</w:t>
            </w:r>
            <w:r w:rsidRPr="00690BF4">
              <w:rPr>
                <w:rFonts w:ascii="Arial" w:hAnsi="Arial" w:cs="Arial"/>
                <w:noProof/>
                <w:webHidden/>
                <w:sz w:val="24"/>
                <w:szCs w:val="24"/>
              </w:rPr>
              <w:fldChar w:fldCharType="end"/>
            </w:r>
          </w:hyperlink>
        </w:p>
        <w:p w14:paraId="486F63BA" w14:textId="7EE3A4A4" w:rsidR="00585437" w:rsidRPr="00690BF4" w:rsidRDefault="00000000" w:rsidP="009C32C3">
          <w:pPr>
            <w:pStyle w:val="TOC1"/>
            <w:tabs>
              <w:tab w:val="right" w:leader="dot" w:pos="9350"/>
            </w:tabs>
            <w:spacing w:line="480" w:lineRule="auto"/>
            <w:rPr>
              <w:rFonts w:ascii="Arial" w:hAnsi="Arial" w:cs="Arial"/>
              <w:noProof/>
              <w:sz w:val="24"/>
              <w:szCs w:val="24"/>
            </w:rPr>
          </w:pPr>
          <w:hyperlink w:anchor="_Toc167283460" w:history="1">
            <w:r w:rsidR="00585437" w:rsidRPr="00690BF4">
              <w:rPr>
                <w:rStyle w:val="Hyperlink"/>
                <w:rFonts w:ascii="Arial" w:hAnsi="Arial" w:cs="Arial"/>
                <w:noProof/>
                <w:sz w:val="24"/>
                <w:szCs w:val="24"/>
              </w:rPr>
              <w:t>Introduction</w:t>
            </w:r>
            <w:r w:rsidR="00585437" w:rsidRPr="00690BF4">
              <w:rPr>
                <w:rFonts w:ascii="Arial" w:hAnsi="Arial" w:cs="Arial"/>
                <w:noProof/>
                <w:webHidden/>
                <w:sz w:val="24"/>
                <w:szCs w:val="24"/>
              </w:rPr>
              <w:tab/>
            </w:r>
            <w:r w:rsidR="00585437" w:rsidRPr="00690BF4">
              <w:rPr>
                <w:rFonts w:ascii="Arial" w:hAnsi="Arial" w:cs="Arial"/>
                <w:noProof/>
                <w:webHidden/>
                <w:sz w:val="24"/>
                <w:szCs w:val="24"/>
              </w:rPr>
              <w:fldChar w:fldCharType="begin"/>
            </w:r>
            <w:r w:rsidR="00585437" w:rsidRPr="00690BF4">
              <w:rPr>
                <w:rFonts w:ascii="Arial" w:hAnsi="Arial" w:cs="Arial"/>
                <w:noProof/>
                <w:webHidden/>
                <w:sz w:val="24"/>
                <w:szCs w:val="24"/>
              </w:rPr>
              <w:instrText xml:space="preserve"> PAGEREF _Toc167283460 \h </w:instrText>
            </w:r>
            <w:r w:rsidR="00585437" w:rsidRPr="00690BF4">
              <w:rPr>
                <w:rFonts w:ascii="Arial" w:hAnsi="Arial" w:cs="Arial"/>
                <w:noProof/>
                <w:webHidden/>
                <w:sz w:val="24"/>
                <w:szCs w:val="24"/>
              </w:rPr>
            </w:r>
            <w:r w:rsidR="00585437" w:rsidRPr="00690BF4">
              <w:rPr>
                <w:rFonts w:ascii="Arial" w:hAnsi="Arial" w:cs="Arial"/>
                <w:noProof/>
                <w:webHidden/>
                <w:sz w:val="24"/>
                <w:szCs w:val="24"/>
              </w:rPr>
              <w:fldChar w:fldCharType="separate"/>
            </w:r>
            <w:r w:rsidR="00690BF4">
              <w:rPr>
                <w:rFonts w:ascii="Arial" w:hAnsi="Arial" w:cs="Arial"/>
                <w:noProof/>
                <w:webHidden/>
                <w:sz w:val="24"/>
                <w:szCs w:val="24"/>
              </w:rPr>
              <w:t>4</w:t>
            </w:r>
            <w:r w:rsidR="00585437" w:rsidRPr="00690BF4">
              <w:rPr>
                <w:rFonts w:ascii="Arial" w:hAnsi="Arial" w:cs="Arial"/>
                <w:noProof/>
                <w:webHidden/>
                <w:sz w:val="24"/>
                <w:szCs w:val="24"/>
              </w:rPr>
              <w:fldChar w:fldCharType="end"/>
            </w:r>
          </w:hyperlink>
        </w:p>
        <w:p w14:paraId="7451C370" w14:textId="16E92733" w:rsidR="00585437" w:rsidRPr="00690BF4" w:rsidRDefault="00000000" w:rsidP="009C32C3">
          <w:pPr>
            <w:pStyle w:val="TOC1"/>
            <w:tabs>
              <w:tab w:val="right" w:leader="dot" w:pos="9350"/>
            </w:tabs>
            <w:spacing w:line="480" w:lineRule="auto"/>
            <w:rPr>
              <w:rFonts w:ascii="Arial" w:hAnsi="Arial" w:cs="Arial"/>
              <w:noProof/>
              <w:sz w:val="24"/>
              <w:szCs w:val="24"/>
            </w:rPr>
          </w:pPr>
          <w:hyperlink w:anchor="_Toc167283461" w:history="1">
            <w:r w:rsidR="00585437" w:rsidRPr="00690BF4">
              <w:rPr>
                <w:rStyle w:val="Hyperlink"/>
                <w:rFonts w:ascii="Arial" w:hAnsi="Arial" w:cs="Arial"/>
                <w:noProof/>
                <w:sz w:val="24"/>
                <w:szCs w:val="24"/>
              </w:rPr>
              <w:t>Organisational Overview</w:t>
            </w:r>
            <w:r w:rsidR="00585437" w:rsidRPr="00690BF4">
              <w:rPr>
                <w:rFonts w:ascii="Arial" w:hAnsi="Arial" w:cs="Arial"/>
                <w:noProof/>
                <w:webHidden/>
                <w:sz w:val="24"/>
                <w:szCs w:val="24"/>
              </w:rPr>
              <w:tab/>
            </w:r>
            <w:r w:rsidR="00585437" w:rsidRPr="00690BF4">
              <w:rPr>
                <w:rFonts w:ascii="Arial" w:hAnsi="Arial" w:cs="Arial"/>
                <w:noProof/>
                <w:webHidden/>
                <w:sz w:val="24"/>
                <w:szCs w:val="24"/>
              </w:rPr>
              <w:fldChar w:fldCharType="begin"/>
            </w:r>
            <w:r w:rsidR="00585437" w:rsidRPr="00690BF4">
              <w:rPr>
                <w:rFonts w:ascii="Arial" w:hAnsi="Arial" w:cs="Arial"/>
                <w:noProof/>
                <w:webHidden/>
                <w:sz w:val="24"/>
                <w:szCs w:val="24"/>
              </w:rPr>
              <w:instrText xml:space="preserve"> PAGEREF _Toc167283461 \h </w:instrText>
            </w:r>
            <w:r w:rsidR="00585437" w:rsidRPr="00690BF4">
              <w:rPr>
                <w:rFonts w:ascii="Arial" w:hAnsi="Arial" w:cs="Arial"/>
                <w:noProof/>
                <w:webHidden/>
                <w:sz w:val="24"/>
                <w:szCs w:val="24"/>
              </w:rPr>
            </w:r>
            <w:r w:rsidR="00585437" w:rsidRPr="00690BF4">
              <w:rPr>
                <w:rFonts w:ascii="Arial" w:hAnsi="Arial" w:cs="Arial"/>
                <w:noProof/>
                <w:webHidden/>
                <w:sz w:val="24"/>
                <w:szCs w:val="24"/>
              </w:rPr>
              <w:fldChar w:fldCharType="separate"/>
            </w:r>
            <w:r w:rsidR="00690BF4">
              <w:rPr>
                <w:rFonts w:ascii="Arial" w:hAnsi="Arial" w:cs="Arial"/>
                <w:noProof/>
                <w:webHidden/>
                <w:sz w:val="24"/>
                <w:szCs w:val="24"/>
              </w:rPr>
              <w:t>5</w:t>
            </w:r>
            <w:r w:rsidR="00585437" w:rsidRPr="00690BF4">
              <w:rPr>
                <w:rFonts w:ascii="Arial" w:hAnsi="Arial" w:cs="Arial"/>
                <w:noProof/>
                <w:webHidden/>
                <w:sz w:val="24"/>
                <w:szCs w:val="24"/>
              </w:rPr>
              <w:fldChar w:fldCharType="end"/>
            </w:r>
          </w:hyperlink>
        </w:p>
        <w:p w14:paraId="7FC39CF7" w14:textId="2EC30A61" w:rsidR="00585437" w:rsidRPr="00690BF4" w:rsidRDefault="00000000" w:rsidP="009C32C3">
          <w:pPr>
            <w:pStyle w:val="TOC1"/>
            <w:tabs>
              <w:tab w:val="right" w:leader="dot" w:pos="9350"/>
            </w:tabs>
            <w:spacing w:line="480" w:lineRule="auto"/>
            <w:rPr>
              <w:rFonts w:ascii="Arial" w:hAnsi="Arial" w:cs="Arial"/>
              <w:noProof/>
              <w:sz w:val="24"/>
              <w:szCs w:val="24"/>
            </w:rPr>
          </w:pPr>
          <w:hyperlink w:anchor="_Toc167283462" w:history="1">
            <w:r w:rsidR="00585437" w:rsidRPr="00690BF4">
              <w:rPr>
                <w:rStyle w:val="Hyperlink"/>
                <w:rFonts w:ascii="Arial" w:hAnsi="Arial" w:cs="Arial"/>
                <w:noProof/>
                <w:sz w:val="24"/>
                <w:szCs w:val="24"/>
              </w:rPr>
              <w:t>Organisational Structure of InterContinental Hotels Group (IHG)</w:t>
            </w:r>
            <w:r w:rsidR="00585437" w:rsidRPr="00690BF4">
              <w:rPr>
                <w:rFonts w:ascii="Arial" w:hAnsi="Arial" w:cs="Arial"/>
                <w:noProof/>
                <w:webHidden/>
                <w:sz w:val="24"/>
                <w:szCs w:val="24"/>
              </w:rPr>
              <w:tab/>
            </w:r>
            <w:r w:rsidR="00585437" w:rsidRPr="00690BF4">
              <w:rPr>
                <w:rFonts w:ascii="Arial" w:hAnsi="Arial" w:cs="Arial"/>
                <w:noProof/>
                <w:webHidden/>
                <w:sz w:val="24"/>
                <w:szCs w:val="24"/>
              </w:rPr>
              <w:fldChar w:fldCharType="begin"/>
            </w:r>
            <w:r w:rsidR="00585437" w:rsidRPr="00690BF4">
              <w:rPr>
                <w:rFonts w:ascii="Arial" w:hAnsi="Arial" w:cs="Arial"/>
                <w:noProof/>
                <w:webHidden/>
                <w:sz w:val="24"/>
                <w:szCs w:val="24"/>
              </w:rPr>
              <w:instrText xml:space="preserve"> PAGEREF _Toc167283462 \h </w:instrText>
            </w:r>
            <w:r w:rsidR="00585437" w:rsidRPr="00690BF4">
              <w:rPr>
                <w:rFonts w:ascii="Arial" w:hAnsi="Arial" w:cs="Arial"/>
                <w:noProof/>
                <w:webHidden/>
                <w:sz w:val="24"/>
                <w:szCs w:val="24"/>
              </w:rPr>
            </w:r>
            <w:r w:rsidR="00585437" w:rsidRPr="00690BF4">
              <w:rPr>
                <w:rFonts w:ascii="Arial" w:hAnsi="Arial" w:cs="Arial"/>
                <w:noProof/>
                <w:webHidden/>
                <w:sz w:val="24"/>
                <w:szCs w:val="24"/>
              </w:rPr>
              <w:fldChar w:fldCharType="separate"/>
            </w:r>
            <w:r w:rsidR="00690BF4">
              <w:rPr>
                <w:rFonts w:ascii="Arial" w:hAnsi="Arial" w:cs="Arial"/>
                <w:noProof/>
                <w:webHidden/>
                <w:sz w:val="24"/>
                <w:szCs w:val="24"/>
              </w:rPr>
              <w:t>6</w:t>
            </w:r>
            <w:r w:rsidR="00585437" w:rsidRPr="00690BF4">
              <w:rPr>
                <w:rFonts w:ascii="Arial" w:hAnsi="Arial" w:cs="Arial"/>
                <w:noProof/>
                <w:webHidden/>
                <w:sz w:val="24"/>
                <w:szCs w:val="24"/>
              </w:rPr>
              <w:fldChar w:fldCharType="end"/>
            </w:r>
          </w:hyperlink>
        </w:p>
        <w:p w14:paraId="0E69A48C" w14:textId="30EBD9EC" w:rsidR="00585437" w:rsidRPr="00690BF4" w:rsidRDefault="00000000" w:rsidP="009C32C3">
          <w:pPr>
            <w:pStyle w:val="TOC1"/>
            <w:tabs>
              <w:tab w:val="right" w:leader="dot" w:pos="9350"/>
            </w:tabs>
            <w:spacing w:line="480" w:lineRule="auto"/>
            <w:rPr>
              <w:rFonts w:ascii="Arial" w:hAnsi="Arial" w:cs="Arial"/>
              <w:noProof/>
              <w:sz w:val="24"/>
              <w:szCs w:val="24"/>
            </w:rPr>
          </w:pPr>
          <w:hyperlink w:anchor="_Toc167283463" w:history="1">
            <w:r w:rsidR="00585437" w:rsidRPr="00690BF4">
              <w:rPr>
                <w:rStyle w:val="Hyperlink"/>
                <w:rFonts w:ascii="Arial" w:hAnsi="Arial" w:cs="Arial"/>
                <w:noProof/>
                <w:sz w:val="24"/>
                <w:szCs w:val="24"/>
              </w:rPr>
              <w:t>Application of Handy’s model to InterContinental Hotels Group (IHG)</w:t>
            </w:r>
            <w:r w:rsidR="00585437" w:rsidRPr="00690BF4">
              <w:rPr>
                <w:rFonts w:ascii="Arial" w:hAnsi="Arial" w:cs="Arial"/>
                <w:noProof/>
                <w:webHidden/>
                <w:sz w:val="24"/>
                <w:szCs w:val="24"/>
              </w:rPr>
              <w:tab/>
            </w:r>
            <w:r w:rsidR="00585437" w:rsidRPr="00690BF4">
              <w:rPr>
                <w:rFonts w:ascii="Arial" w:hAnsi="Arial" w:cs="Arial"/>
                <w:noProof/>
                <w:webHidden/>
                <w:sz w:val="24"/>
                <w:szCs w:val="24"/>
              </w:rPr>
              <w:fldChar w:fldCharType="begin"/>
            </w:r>
            <w:r w:rsidR="00585437" w:rsidRPr="00690BF4">
              <w:rPr>
                <w:rFonts w:ascii="Arial" w:hAnsi="Arial" w:cs="Arial"/>
                <w:noProof/>
                <w:webHidden/>
                <w:sz w:val="24"/>
                <w:szCs w:val="24"/>
              </w:rPr>
              <w:instrText xml:space="preserve"> PAGEREF _Toc167283463 \h </w:instrText>
            </w:r>
            <w:r w:rsidR="00585437" w:rsidRPr="00690BF4">
              <w:rPr>
                <w:rFonts w:ascii="Arial" w:hAnsi="Arial" w:cs="Arial"/>
                <w:noProof/>
                <w:webHidden/>
                <w:sz w:val="24"/>
                <w:szCs w:val="24"/>
              </w:rPr>
            </w:r>
            <w:r w:rsidR="00585437" w:rsidRPr="00690BF4">
              <w:rPr>
                <w:rFonts w:ascii="Arial" w:hAnsi="Arial" w:cs="Arial"/>
                <w:noProof/>
                <w:webHidden/>
                <w:sz w:val="24"/>
                <w:szCs w:val="24"/>
              </w:rPr>
              <w:fldChar w:fldCharType="separate"/>
            </w:r>
            <w:r w:rsidR="00690BF4">
              <w:rPr>
                <w:rFonts w:ascii="Arial" w:hAnsi="Arial" w:cs="Arial"/>
                <w:noProof/>
                <w:webHidden/>
                <w:sz w:val="24"/>
                <w:szCs w:val="24"/>
              </w:rPr>
              <w:t>8</w:t>
            </w:r>
            <w:r w:rsidR="00585437" w:rsidRPr="00690BF4">
              <w:rPr>
                <w:rFonts w:ascii="Arial" w:hAnsi="Arial" w:cs="Arial"/>
                <w:noProof/>
                <w:webHidden/>
                <w:sz w:val="24"/>
                <w:szCs w:val="24"/>
              </w:rPr>
              <w:fldChar w:fldCharType="end"/>
            </w:r>
          </w:hyperlink>
        </w:p>
        <w:p w14:paraId="05DA493B" w14:textId="0F566191" w:rsidR="00585437" w:rsidRPr="00690BF4" w:rsidRDefault="00000000" w:rsidP="009C32C3">
          <w:pPr>
            <w:pStyle w:val="TOC1"/>
            <w:tabs>
              <w:tab w:val="right" w:leader="dot" w:pos="9350"/>
            </w:tabs>
            <w:spacing w:line="480" w:lineRule="auto"/>
            <w:rPr>
              <w:rFonts w:ascii="Arial" w:hAnsi="Arial" w:cs="Arial"/>
              <w:noProof/>
              <w:sz w:val="24"/>
              <w:szCs w:val="24"/>
            </w:rPr>
          </w:pPr>
          <w:hyperlink w:anchor="_Toc167283464" w:history="1">
            <w:r w:rsidR="00585437" w:rsidRPr="00690BF4">
              <w:rPr>
                <w:rStyle w:val="Hyperlink"/>
                <w:rFonts w:ascii="Arial" w:hAnsi="Arial" w:cs="Arial"/>
                <w:noProof/>
                <w:sz w:val="24"/>
                <w:szCs w:val="24"/>
              </w:rPr>
              <w:t>The Hotel group's goals, visions or aims</w:t>
            </w:r>
            <w:r w:rsidR="00585437" w:rsidRPr="00690BF4">
              <w:rPr>
                <w:rFonts w:ascii="Arial" w:hAnsi="Arial" w:cs="Arial"/>
                <w:noProof/>
                <w:webHidden/>
                <w:sz w:val="24"/>
                <w:szCs w:val="24"/>
              </w:rPr>
              <w:tab/>
            </w:r>
            <w:r w:rsidR="00585437" w:rsidRPr="00690BF4">
              <w:rPr>
                <w:rFonts w:ascii="Arial" w:hAnsi="Arial" w:cs="Arial"/>
                <w:noProof/>
                <w:webHidden/>
                <w:sz w:val="24"/>
                <w:szCs w:val="24"/>
              </w:rPr>
              <w:fldChar w:fldCharType="begin"/>
            </w:r>
            <w:r w:rsidR="00585437" w:rsidRPr="00690BF4">
              <w:rPr>
                <w:rFonts w:ascii="Arial" w:hAnsi="Arial" w:cs="Arial"/>
                <w:noProof/>
                <w:webHidden/>
                <w:sz w:val="24"/>
                <w:szCs w:val="24"/>
              </w:rPr>
              <w:instrText xml:space="preserve"> PAGEREF _Toc167283464 \h </w:instrText>
            </w:r>
            <w:r w:rsidR="00585437" w:rsidRPr="00690BF4">
              <w:rPr>
                <w:rFonts w:ascii="Arial" w:hAnsi="Arial" w:cs="Arial"/>
                <w:noProof/>
                <w:webHidden/>
                <w:sz w:val="24"/>
                <w:szCs w:val="24"/>
              </w:rPr>
            </w:r>
            <w:r w:rsidR="00585437" w:rsidRPr="00690BF4">
              <w:rPr>
                <w:rFonts w:ascii="Arial" w:hAnsi="Arial" w:cs="Arial"/>
                <w:noProof/>
                <w:webHidden/>
                <w:sz w:val="24"/>
                <w:szCs w:val="24"/>
              </w:rPr>
              <w:fldChar w:fldCharType="separate"/>
            </w:r>
            <w:r w:rsidR="00690BF4">
              <w:rPr>
                <w:rFonts w:ascii="Arial" w:hAnsi="Arial" w:cs="Arial"/>
                <w:noProof/>
                <w:webHidden/>
                <w:sz w:val="24"/>
                <w:szCs w:val="24"/>
              </w:rPr>
              <w:t>10</w:t>
            </w:r>
            <w:r w:rsidR="00585437" w:rsidRPr="00690BF4">
              <w:rPr>
                <w:rFonts w:ascii="Arial" w:hAnsi="Arial" w:cs="Arial"/>
                <w:noProof/>
                <w:webHidden/>
                <w:sz w:val="24"/>
                <w:szCs w:val="24"/>
              </w:rPr>
              <w:fldChar w:fldCharType="end"/>
            </w:r>
          </w:hyperlink>
        </w:p>
        <w:p w14:paraId="22382305" w14:textId="42018CB8" w:rsidR="00585437" w:rsidRPr="00690BF4" w:rsidRDefault="00000000" w:rsidP="009C32C3">
          <w:pPr>
            <w:pStyle w:val="TOC1"/>
            <w:tabs>
              <w:tab w:val="right" w:leader="dot" w:pos="9350"/>
            </w:tabs>
            <w:spacing w:line="480" w:lineRule="auto"/>
            <w:rPr>
              <w:rFonts w:ascii="Arial" w:hAnsi="Arial" w:cs="Arial"/>
              <w:noProof/>
              <w:sz w:val="24"/>
              <w:szCs w:val="24"/>
            </w:rPr>
          </w:pPr>
          <w:hyperlink w:anchor="_Toc167283465" w:history="1">
            <w:r w:rsidR="00585437" w:rsidRPr="00690BF4">
              <w:rPr>
                <w:rStyle w:val="Hyperlink"/>
                <w:rFonts w:ascii="Arial" w:hAnsi="Arial" w:cs="Arial"/>
                <w:noProof/>
                <w:sz w:val="24"/>
                <w:szCs w:val="24"/>
              </w:rPr>
              <w:t>Application of Mintzberg’s theory to evaluate changes in strategies</w:t>
            </w:r>
            <w:r w:rsidR="00585437" w:rsidRPr="00690BF4">
              <w:rPr>
                <w:rFonts w:ascii="Arial" w:hAnsi="Arial" w:cs="Arial"/>
                <w:noProof/>
                <w:webHidden/>
                <w:sz w:val="24"/>
                <w:szCs w:val="24"/>
              </w:rPr>
              <w:tab/>
            </w:r>
            <w:r w:rsidR="00585437" w:rsidRPr="00690BF4">
              <w:rPr>
                <w:rFonts w:ascii="Arial" w:hAnsi="Arial" w:cs="Arial"/>
                <w:noProof/>
                <w:webHidden/>
                <w:sz w:val="24"/>
                <w:szCs w:val="24"/>
              </w:rPr>
              <w:fldChar w:fldCharType="begin"/>
            </w:r>
            <w:r w:rsidR="00585437" w:rsidRPr="00690BF4">
              <w:rPr>
                <w:rFonts w:ascii="Arial" w:hAnsi="Arial" w:cs="Arial"/>
                <w:noProof/>
                <w:webHidden/>
                <w:sz w:val="24"/>
                <w:szCs w:val="24"/>
              </w:rPr>
              <w:instrText xml:space="preserve"> PAGEREF _Toc167283465 \h </w:instrText>
            </w:r>
            <w:r w:rsidR="00585437" w:rsidRPr="00690BF4">
              <w:rPr>
                <w:rFonts w:ascii="Arial" w:hAnsi="Arial" w:cs="Arial"/>
                <w:noProof/>
                <w:webHidden/>
                <w:sz w:val="24"/>
                <w:szCs w:val="24"/>
              </w:rPr>
            </w:r>
            <w:r w:rsidR="00585437" w:rsidRPr="00690BF4">
              <w:rPr>
                <w:rFonts w:ascii="Arial" w:hAnsi="Arial" w:cs="Arial"/>
                <w:noProof/>
                <w:webHidden/>
                <w:sz w:val="24"/>
                <w:szCs w:val="24"/>
              </w:rPr>
              <w:fldChar w:fldCharType="separate"/>
            </w:r>
            <w:r w:rsidR="00690BF4">
              <w:rPr>
                <w:rFonts w:ascii="Arial" w:hAnsi="Arial" w:cs="Arial"/>
                <w:noProof/>
                <w:webHidden/>
                <w:sz w:val="24"/>
                <w:szCs w:val="24"/>
              </w:rPr>
              <w:t>11</w:t>
            </w:r>
            <w:r w:rsidR="00585437" w:rsidRPr="00690BF4">
              <w:rPr>
                <w:rFonts w:ascii="Arial" w:hAnsi="Arial" w:cs="Arial"/>
                <w:noProof/>
                <w:webHidden/>
                <w:sz w:val="24"/>
                <w:szCs w:val="24"/>
              </w:rPr>
              <w:fldChar w:fldCharType="end"/>
            </w:r>
          </w:hyperlink>
        </w:p>
        <w:p w14:paraId="5EA42E56" w14:textId="65A7A547" w:rsidR="00585437" w:rsidRPr="00690BF4" w:rsidRDefault="00000000" w:rsidP="009C32C3">
          <w:pPr>
            <w:pStyle w:val="TOC1"/>
            <w:tabs>
              <w:tab w:val="right" w:leader="dot" w:pos="9350"/>
            </w:tabs>
            <w:spacing w:line="480" w:lineRule="auto"/>
            <w:rPr>
              <w:rFonts w:ascii="Arial" w:hAnsi="Arial" w:cs="Arial"/>
              <w:noProof/>
              <w:sz w:val="24"/>
              <w:szCs w:val="24"/>
            </w:rPr>
          </w:pPr>
          <w:hyperlink w:anchor="_Toc167283466" w:history="1">
            <w:r w:rsidR="00585437" w:rsidRPr="00690BF4">
              <w:rPr>
                <w:rStyle w:val="Hyperlink"/>
                <w:rFonts w:ascii="Arial" w:hAnsi="Arial" w:cs="Arial"/>
                <w:noProof/>
                <w:sz w:val="24"/>
                <w:szCs w:val="24"/>
              </w:rPr>
              <w:t>Application of SWOT analysis to evaluate business performance and strategic directions</w:t>
            </w:r>
            <w:r w:rsidR="00585437" w:rsidRPr="00690BF4">
              <w:rPr>
                <w:rFonts w:ascii="Arial" w:hAnsi="Arial" w:cs="Arial"/>
                <w:noProof/>
                <w:webHidden/>
                <w:sz w:val="24"/>
                <w:szCs w:val="24"/>
              </w:rPr>
              <w:tab/>
            </w:r>
            <w:r w:rsidR="00585437" w:rsidRPr="00690BF4">
              <w:rPr>
                <w:rFonts w:ascii="Arial" w:hAnsi="Arial" w:cs="Arial"/>
                <w:noProof/>
                <w:webHidden/>
                <w:sz w:val="24"/>
                <w:szCs w:val="24"/>
              </w:rPr>
              <w:fldChar w:fldCharType="begin"/>
            </w:r>
            <w:r w:rsidR="00585437" w:rsidRPr="00690BF4">
              <w:rPr>
                <w:rFonts w:ascii="Arial" w:hAnsi="Arial" w:cs="Arial"/>
                <w:noProof/>
                <w:webHidden/>
                <w:sz w:val="24"/>
                <w:szCs w:val="24"/>
              </w:rPr>
              <w:instrText xml:space="preserve"> PAGEREF _Toc167283466 \h </w:instrText>
            </w:r>
            <w:r w:rsidR="00585437" w:rsidRPr="00690BF4">
              <w:rPr>
                <w:rFonts w:ascii="Arial" w:hAnsi="Arial" w:cs="Arial"/>
                <w:noProof/>
                <w:webHidden/>
                <w:sz w:val="24"/>
                <w:szCs w:val="24"/>
              </w:rPr>
            </w:r>
            <w:r w:rsidR="00585437" w:rsidRPr="00690BF4">
              <w:rPr>
                <w:rFonts w:ascii="Arial" w:hAnsi="Arial" w:cs="Arial"/>
                <w:noProof/>
                <w:webHidden/>
                <w:sz w:val="24"/>
                <w:szCs w:val="24"/>
              </w:rPr>
              <w:fldChar w:fldCharType="separate"/>
            </w:r>
            <w:r w:rsidR="00690BF4">
              <w:rPr>
                <w:rFonts w:ascii="Arial" w:hAnsi="Arial" w:cs="Arial"/>
                <w:noProof/>
                <w:webHidden/>
                <w:sz w:val="24"/>
                <w:szCs w:val="24"/>
              </w:rPr>
              <w:t>13</w:t>
            </w:r>
            <w:r w:rsidR="00585437" w:rsidRPr="00690BF4">
              <w:rPr>
                <w:rFonts w:ascii="Arial" w:hAnsi="Arial" w:cs="Arial"/>
                <w:noProof/>
                <w:webHidden/>
                <w:sz w:val="24"/>
                <w:szCs w:val="24"/>
              </w:rPr>
              <w:fldChar w:fldCharType="end"/>
            </w:r>
          </w:hyperlink>
        </w:p>
        <w:p w14:paraId="5B9289EF" w14:textId="21E634EB" w:rsidR="00585437" w:rsidRPr="00690BF4" w:rsidRDefault="00000000" w:rsidP="009C32C3">
          <w:pPr>
            <w:pStyle w:val="TOC1"/>
            <w:tabs>
              <w:tab w:val="right" w:leader="dot" w:pos="9350"/>
            </w:tabs>
            <w:spacing w:line="480" w:lineRule="auto"/>
            <w:rPr>
              <w:rFonts w:ascii="Arial" w:hAnsi="Arial" w:cs="Arial"/>
              <w:noProof/>
              <w:sz w:val="24"/>
              <w:szCs w:val="24"/>
            </w:rPr>
          </w:pPr>
          <w:hyperlink w:anchor="_Toc167283467" w:history="1">
            <w:r w:rsidR="00585437" w:rsidRPr="00690BF4">
              <w:rPr>
                <w:rStyle w:val="Hyperlink"/>
                <w:rFonts w:ascii="Arial" w:hAnsi="Arial" w:cs="Arial"/>
                <w:noProof/>
                <w:sz w:val="24"/>
                <w:szCs w:val="24"/>
              </w:rPr>
              <w:t>Conclusion</w:t>
            </w:r>
            <w:r w:rsidR="00585437" w:rsidRPr="00690BF4">
              <w:rPr>
                <w:rFonts w:ascii="Arial" w:hAnsi="Arial" w:cs="Arial"/>
                <w:noProof/>
                <w:webHidden/>
                <w:sz w:val="24"/>
                <w:szCs w:val="24"/>
              </w:rPr>
              <w:tab/>
            </w:r>
            <w:r w:rsidR="00585437" w:rsidRPr="00690BF4">
              <w:rPr>
                <w:rFonts w:ascii="Arial" w:hAnsi="Arial" w:cs="Arial"/>
                <w:noProof/>
                <w:webHidden/>
                <w:sz w:val="24"/>
                <w:szCs w:val="24"/>
              </w:rPr>
              <w:fldChar w:fldCharType="begin"/>
            </w:r>
            <w:r w:rsidR="00585437" w:rsidRPr="00690BF4">
              <w:rPr>
                <w:rFonts w:ascii="Arial" w:hAnsi="Arial" w:cs="Arial"/>
                <w:noProof/>
                <w:webHidden/>
                <w:sz w:val="24"/>
                <w:szCs w:val="24"/>
              </w:rPr>
              <w:instrText xml:space="preserve"> PAGEREF _Toc167283467 \h </w:instrText>
            </w:r>
            <w:r w:rsidR="00585437" w:rsidRPr="00690BF4">
              <w:rPr>
                <w:rFonts w:ascii="Arial" w:hAnsi="Arial" w:cs="Arial"/>
                <w:noProof/>
                <w:webHidden/>
                <w:sz w:val="24"/>
                <w:szCs w:val="24"/>
              </w:rPr>
            </w:r>
            <w:r w:rsidR="00585437" w:rsidRPr="00690BF4">
              <w:rPr>
                <w:rFonts w:ascii="Arial" w:hAnsi="Arial" w:cs="Arial"/>
                <w:noProof/>
                <w:webHidden/>
                <w:sz w:val="24"/>
                <w:szCs w:val="24"/>
              </w:rPr>
              <w:fldChar w:fldCharType="separate"/>
            </w:r>
            <w:r w:rsidR="00690BF4">
              <w:rPr>
                <w:rFonts w:ascii="Arial" w:hAnsi="Arial" w:cs="Arial"/>
                <w:noProof/>
                <w:webHidden/>
                <w:sz w:val="24"/>
                <w:szCs w:val="24"/>
              </w:rPr>
              <w:t>15</w:t>
            </w:r>
            <w:r w:rsidR="00585437" w:rsidRPr="00690BF4">
              <w:rPr>
                <w:rFonts w:ascii="Arial" w:hAnsi="Arial" w:cs="Arial"/>
                <w:noProof/>
                <w:webHidden/>
                <w:sz w:val="24"/>
                <w:szCs w:val="24"/>
              </w:rPr>
              <w:fldChar w:fldCharType="end"/>
            </w:r>
          </w:hyperlink>
        </w:p>
        <w:p w14:paraId="1FC276DC" w14:textId="7A95FCE9" w:rsidR="00585437" w:rsidRPr="00690BF4" w:rsidRDefault="00000000" w:rsidP="009C32C3">
          <w:pPr>
            <w:pStyle w:val="TOC1"/>
            <w:tabs>
              <w:tab w:val="right" w:leader="dot" w:pos="9350"/>
            </w:tabs>
            <w:spacing w:line="480" w:lineRule="auto"/>
            <w:rPr>
              <w:rFonts w:ascii="Arial" w:hAnsi="Arial" w:cs="Arial"/>
              <w:noProof/>
              <w:sz w:val="24"/>
              <w:szCs w:val="24"/>
            </w:rPr>
          </w:pPr>
          <w:hyperlink w:anchor="_Toc167283468" w:history="1">
            <w:r w:rsidR="00585437" w:rsidRPr="00690BF4">
              <w:rPr>
                <w:rStyle w:val="Hyperlink"/>
                <w:rFonts w:ascii="Arial" w:hAnsi="Arial" w:cs="Arial"/>
                <w:noProof/>
                <w:sz w:val="24"/>
                <w:szCs w:val="24"/>
                <w:lang w:val="en-US"/>
              </w:rPr>
              <w:t>Reference list</w:t>
            </w:r>
            <w:r w:rsidR="00585437" w:rsidRPr="00690BF4">
              <w:rPr>
                <w:rFonts w:ascii="Arial" w:hAnsi="Arial" w:cs="Arial"/>
                <w:noProof/>
                <w:webHidden/>
                <w:sz w:val="24"/>
                <w:szCs w:val="24"/>
              </w:rPr>
              <w:tab/>
            </w:r>
            <w:r w:rsidR="00585437" w:rsidRPr="00690BF4">
              <w:rPr>
                <w:rFonts w:ascii="Arial" w:hAnsi="Arial" w:cs="Arial"/>
                <w:noProof/>
                <w:webHidden/>
                <w:sz w:val="24"/>
                <w:szCs w:val="24"/>
              </w:rPr>
              <w:fldChar w:fldCharType="begin"/>
            </w:r>
            <w:r w:rsidR="00585437" w:rsidRPr="00690BF4">
              <w:rPr>
                <w:rFonts w:ascii="Arial" w:hAnsi="Arial" w:cs="Arial"/>
                <w:noProof/>
                <w:webHidden/>
                <w:sz w:val="24"/>
                <w:szCs w:val="24"/>
              </w:rPr>
              <w:instrText xml:space="preserve"> PAGEREF _Toc167283468 \h </w:instrText>
            </w:r>
            <w:r w:rsidR="00585437" w:rsidRPr="00690BF4">
              <w:rPr>
                <w:rFonts w:ascii="Arial" w:hAnsi="Arial" w:cs="Arial"/>
                <w:noProof/>
                <w:webHidden/>
                <w:sz w:val="24"/>
                <w:szCs w:val="24"/>
              </w:rPr>
            </w:r>
            <w:r w:rsidR="00585437" w:rsidRPr="00690BF4">
              <w:rPr>
                <w:rFonts w:ascii="Arial" w:hAnsi="Arial" w:cs="Arial"/>
                <w:noProof/>
                <w:webHidden/>
                <w:sz w:val="24"/>
                <w:szCs w:val="24"/>
              </w:rPr>
              <w:fldChar w:fldCharType="separate"/>
            </w:r>
            <w:r w:rsidR="00690BF4">
              <w:rPr>
                <w:rFonts w:ascii="Arial" w:hAnsi="Arial" w:cs="Arial"/>
                <w:noProof/>
                <w:webHidden/>
                <w:sz w:val="24"/>
                <w:szCs w:val="24"/>
              </w:rPr>
              <w:t>16</w:t>
            </w:r>
            <w:r w:rsidR="00585437" w:rsidRPr="00690BF4">
              <w:rPr>
                <w:rFonts w:ascii="Arial" w:hAnsi="Arial" w:cs="Arial"/>
                <w:noProof/>
                <w:webHidden/>
                <w:sz w:val="24"/>
                <w:szCs w:val="24"/>
              </w:rPr>
              <w:fldChar w:fldCharType="end"/>
            </w:r>
          </w:hyperlink>
        </w:p>
        <w:p w14:paraId="29F23EF1" w14:textId="493B91F4" w:rsidR="00585437" w:rsidRPr="00690BF4" w:rsidRDefault="00585437" w:rsidP="009C32C3">
          <w:pPr>
            <w:spacing w:line="480" w:lineRule="auto"/>
            <w:rPr>
              <w:rFonts w:ascii="Arial" w:hAnsi="Arial" w:cs="Arial"/>
              <w:sz w:val="24"/>
              <w:szCs w:val="24"/>
            </w:rPr>
          </w:pPr>
          <w:r w:rsidRPr="00690BF4">
            <w:rPr>
              <w:rFonts w:ascii="Arial" w:hAnsi="Arial" w:cs="Arial"/>
              <w:b/>
              <w:bCs/>
              <w:noProof/>
              <w:sz w:val="24"/>
              <w:szCs w:val="24"/>
            </w:rPr>
            <w:fldChar w:fldCharType="end"/>
          </w:r>
        </w:p>
      </w:sdtContent>
    </w:sdt>
    <w:p w14:paraId="7C6B0AC9" w14:textId="35652EDC" w:rsidR="00942264" w:rsidRPr="00690BF4" w:rsidRDefault="00942264" w:rsidP="009C32C3">
      <w:pPr>
        <w:spacing w:line="480" w:lineRule="auto"/>
        <w:rPr>
          <w:rFonts w:ascii="Arial" w:hAnsi="Arial" w:cs="Arial"/>
          <w:sz w:val="24"/>
          <w:szCs w:val="24"/>
        </w:rPr>
      </w:pPr>
    </w:p>
    <w:p w14:paraId="05C38A2A" w14:textId="39981160" w:rsidR="00002E6D" w:rsidRPr="00690BF4" w:rsidRDefault="00002E6D" w:rsidP="009C32C3">
      <w:pPr>
        <w:spacing w:line="480" w:lineRule="auto"/>
        <w:rPr>
          <w:rFonts w:ascii="Arial" w:hAnsi="Arial" w:cs="Arial"/>
          <w:sz w:val="24"/>
          <w:szCs w:val="24"/>
        </w:rPr>
      </w:pPr>
    </w:p>
    <w:p w14:paraId="19DF587C" w14:textId="285240E6" w:rsidR="00002E6D" w:rsidRPr="00690BF4" w:rsidRDefault="00002E6D" w:rsidP="009C32C3">
      <w:pPr>
        <w:spacing w:line="480" w:lineRule="auto"/>
        <w:rPr>
          <w:rFonts w:ascii="Arial" w:hAnsi="Arial" w:cs="Arial"/>
          <w:sz w:val="24"/>
          <w:szCs w:val="24"/>
        </w:rPr>
      </w:pPr>
    </w:p>
    <w:p w14:paraId="769085B4" w14:textId="2166358A" w:rsidR="00002E6D" w:rsidRPr="00690BF4" w:rsidRDefault="00002E6D" w:rsidP="009C32C3">
      <w:pPr>
        <w:spacing w:line="480" w:lineRule="auto"/>
        <w:rPr>
          <w:rFonts w:ascii="Arial" w:hAnsi="Arial" w:cs="Arial"/>
          <w:sz w:val="24"/>
          <w:szCs w:val="24"/>
        </w:rPr>
      </w:pPr>
    </w:p>
    <w:p w14:paraId="6920BF61" w14:textId="285ADAAF" w:rsidR="00002E6D" w:rsidRPr="00690BF4" w:rsidRDefault="00002E6D" w:rsidP="009C32C3">
      <w:pPr>
        <w:spacing w:line="480" w:lineRule="auto"/>
        <w:rPr>
          <w:rFonts w:ascii="Arial" w:hAnsi="Arial" w:cs="Arial"/>
          <w:sz w:val="24"/>
          <w:szCs w:val="24"/>
        </w:rPr>
      </w:pPr>
    </w:p>
    <w:p w14:paraId="40843B60" w14:textId="2BE69683" w:rsidR="00002E6D" w:rsidRPr="00690BF4" w:rsidRDefault="00002E6D" w:rsidP="009C32C3">
      <w:pPr>
        <w:spacing w:line="480" w:lineRule="auto"/>
        <w:rPr>
          <w:rFonts w:ascii="Arial" w:hAnsi="Arial" w:cs="Arial"/>
          <w:sz w:val="24"/>
          <w:szCs w:val="24"/>
        </w:rPr>
      </w:pPr>
    </w:p>
    <w:p w14:paraId="1B90180C" w14:textId="77777777" w:rsidR="00690BF4" w:rsidRPr="00690BF4" w:rsidRDefault="00690BF4" w:rsidP="009C32C3">
      <w:pPr>
        <w:spacing w:line="480" w:lineRule="auto"/>
        <w:rPr>
          <w:rFonts w:ascii="Arial" w:hAnsi="Arial" w:cs="Arial"/>
          <w:sz w:val="24"/>
          <w:szCs w:val="24"/>
        </w:rPr>
      </w:pPr>
    </w:p>
    <w:p w14:paraId="6BC7F944" w14:textId="618A3009" w:rsidR="00942264" w:rsidRPr="00690BF4" w:rsidRDefault="00942264" w:rsidP="009C32C3">
      <w:pPr>
        <w:pStyle w:val="Heading1"/>
        <w:spacing w:line="480" w:lineRule="auto"/>
        <w:rPr>
          <w:rFonts w:ascii="Arial" w:hAnsi="Arial" w:cs="Arial"/>
          <w:sz w:val="24"/>
          <w:szCs w:val="24"/>
        </w:rPr>
      </w:pPr>
      <w:bookmarkStart w:id="1" w:name="_Toc167283460"/>
      <w:r w:rsidRPr="00690BF4">
        <w:rPr>
          <w:rFonts w:ascii="Arial" w:hAnsi="Arial" w:cs="Arial"/>
          <w:sz w:val="24"/>
          <w:szCs w:val="24"/>
        </w:rPr>
        <w:lastRenderedPageBreak/>
        <w:t>Introduction</w:t>
      </w:r>
      <w:bookmarkEnd w:id="1"/>
      <w:r w:rsidRPr="00690BF4">
        <w:rPr>
          <w:rFonts w:ascii="Arial" w:hAnsi="Arial" w:cs="Arial"/>
          <w:sz w:val="24"/>
          <w:szCs w:val="24"/>
        </w:rPr>
        <w:t xml:space="preserve"> </w:t>
      </w:r>
    </w:p>
    <w:p w14:paraId="0D61C4E8" w14:textId="75EBA9BB" w:rsidR="00942264" w:rsidRPr="00690BF4" w:rsidRDefault="00002E6D" w:rsidP="009C32C3">
      <w:pPr>
        <w:spacing w:line="480" w:lineRule="auto"/>
        <w:jc w:val="both"/>
        <w:rPr>
          <w:rFonts w:ascii="Arial" w:hAnsi="Arial" w:cs="Arial"/>
          <w:sz w:val="24"/>
          <w:szCs w:val="24"/>
        </w:rPr>
      </w:pPr>
      <w:r w:rsidRPr="00690BF4">
        <w:rPr>
          <w:rFonts w:ascii="Arial" w:hAnsi="Arial" w:cs="Arial"/>
          <w:sz w:val="24"/>
          <w:szCs w:val="24"/>
        </w:rPr>
        <w:t>InterContinental Hotels Group (IHG) is a global hotel chain which was founded in United Kingdom and has its operation in more than 100 countries across the world. Since the time it was established in the year 1946 IHG has witnessed the growth of its brands and today it is famous for InterContinental, Holiday Inn, Crowne Plaza, Kimpton Hotels &amp; Restaurants</w:t>
      </w:r>
      <w:r w:rsidR="00E01847" w:rsidRPr="00690BF4">
        <w:rPr>
          <w:rFonts w:ascii="Arial" w:hAnsi="Arial" w:cs="Arial"/>
          <w:sz w:val="24"/>
          <w:szCs w:val="24"/>
        </w:rPr>
        <w:t xml:space="preserve"> (King, 2018)</w:t>
      </w:r>
      <w:r w:rsidRPr="00690BF4">
        <w:rPr>
          <w:rFonts w:ascii="Arial" w:hAnsi="Arial" w:cs="Arial"/>
          <w:sz w:val="24"/>
          <w:szCs w:val="24"/>
        </w:rPr>
        <w:t xml:space="preserve">. This broad brand portfolio is useful in that it allows IHG to target clients of various types and across multiple segments, thereby covering the market. </w:t>
      </w:r>
      <w:r w:rsidR="00585437" w:rsidRPr="00690BF4">
        <w:rPr>
          <w:rFonts w:ascii="Arial" w:hAnsi="Arial" w:cs="Arial"/>
          <w:sz w:val="24"/>
          <w:szCs w:val="24"/>
        </w:rPr>
        <w:t xml:space="preserve">Firstly, the report concentrates on identifying the structure that followed by the chosen organisation to ensure effective business operations. Besides, Handy’s model has been analysed to evaluate the cultural situation within the organisation. </w:t>
      </w:r>
      <w:r w:rsidRPr="00690BF4">
        <w:rPr>
          <w:rFonts w:ascii="Arial" w:hAnsi="Arial" w:cs="Arial"/>
          <w:sz w:val="24"/>
          <w:szCs w:val="24"/>
        </w:rPr>
        <w:t>Th</w:t>
      </w:r>
      <w:r w:rsidR="00585437" w:rsidRPr="00690BF4">
        <w:rPr>
          <w:rFonts w:ascii="Arial" w:hAnsi="Arial" w:cs="Arial"/>
          <w:sz w:val="24"/>
          <w:szCs w:val="24"/>
        </w:rPr>
        <w:t xml:space="preserve">e author </w:t>
      </w:r>
      <w:r w:rsidRPr="00690BF4">
        <w:rPr>
          <w:rFonts w:ascii="Arial" w:hAnsi="Arial" w:cs="Arial"/>
          <w:sz w:val="24"/>
          <w:szCs w:val="24"/>
        </w:rPr>
        <w:t>focuses on the company’s strategic direction</w:t>
      </w:r>
      <w:r w:rsidR="00585437" w:rsidRPr="00690BF4">
        <w:rPr>
          <w:rFonts w:ascii="Arial" w:hAnsi="Arial" w:cs="Arial"/>
          <w:sz w:val="24"/>
          <w:szCs w:val="24"/>
        </w:rPr>
        <w:t xml:space="preserve"> that driving operational activities inside the </w:t>
      </w:r>
      <w:r w:rsidR="00690BF4" w:rsidRPr="00690BF4">
        <w:rPr>
          <w:rFonts w:ascii="Arial" w:hAnsi="Arial" w:cs="Arial"/>
          <w:sz w:val="24"/>
          <w:szCs w:val="24"/>
        </w:rPr>
        <w:t>workplace</w:t>
      </w:r>
      <w:r w:rsidR="00585437" w:rsidRPr="00690BF4">
        <w:rPr>
          <w:rFonts w:ascii="Arial" w:hAnsi="Arial" w:cs="Arial"/>
          <w:sz w:val="24"/>
          <w:szCs w:val="24"/>
        </w:rPr>
        <w:t xml:space="preserve">. Different aims and goals of the company </w:t>
      </w:r>
      <w:r w:rsidR="00690BF4" w:rsidRPr="00690BF4">
        <w:rPr>
          <w:rFonts w:ascii="Arial" w:hAnsi="Arial" w:cs="Arial"/>
          <w:sz w:val="24"/>
          <w:szCs w:val="24"/>
        </w:rPr>
        <w:t>have also been</w:t>
      </w:r>
      <w:r w:rsidR="00585437" w:rsidRPr="00690BF4">
        <w:rPr>
          <w:rFonts w:ascii="Arial" w:hAnsi="Arial" w:cs="Arial"/>
          <w:sz w:val="24"/>
          <w:szCs w:val="24"/>
        </w:rPr>
        <w:t xml:space="preserve"> identified to assess the company’s progress towards the ultimate destination. Besides, SWOT analysis helped the author to evaluate current business performance along with growth potential in the long run. </w:t>
      </w:r>
    </w:p>
    <w:p w14:paraId="70D9D68B" w14:textId="70089698" w:rsidR="00942264" w:rsidRPr="00690BF4" w:rsidRDefault="00942264" w:rsidP="009C32C3">
      <w:pPr>
        <w:spacing w:line="480" w:lineRule="auto"/>
        <w:rPr>
          <w:rFonts w:ascii="Arial" w:hAnsi="Arial" w:cs="Arial"/>
          <w:sz w:val="24"/>
          <w:szCs w:val="24"/>
        </w:rPr>
      </w:pPr>
    </w:p>
    <w:p w14:paraId="1486280D" w14:textId="79BB44AC" w:rsidR="00942264" w:rsidRPr="00690BF4" w:rsidRDefault="00942264" w:rsidP="009C32C3">
      <w:pPr>
        <w:spacing w:line="480" w:lineRule="auto"/>
        <w:rPr>
          <w:rFonts w:ascii="Arial" w:hAnsi="Arial" w:cs="Arial"/>
          <w:sz w:val="24"/>
          <w:szCs w:val="24"/>
        </w:rPr>
      </w:pPr>
    </w:p>
    <w:p w14:paraId="20468567" w14:textId="4C789144" w:rsidR="00942264" w:rsidRPr="00690BF4" w:rsidRDefault="00942264" w:rsidP="009C32C3">
      <w:pPr>
        <w:spacing w:line="480" w:lineRule="auto"/>
        <w:rPr>
          <w:rFonts w:ascii="Arial" w:hAnsi="Arial" w:cs="Arial"/>
          <w:sz w:val="24"/>
          <w:szCs w:val="24"/>
        </w:rPr>
      </w:pPr>
    </w:p>
    <w:p w14:paraId="4869B72B" w14:textId="1AA4C1D1" w:rsidR="00942264" w:rsidRPr="00690BF4" w:rsidRDefault="00942264" w:rsidP="009C32C3">
      <w:pPr>
        <w:spacing w:line="480" w:lineRule="auto"/>
        <w:rPr>
          <w:rFonts w:ascii="Arial" w:hAnsi="Arial" w:cs="Arial"/>
          <w:sz w:val="24"/>
          <w:szCs w:val="24"/>
        </w:rPr>
      </w:pPr>
    </w:p>
    <w:p w14:paraId="3DAC368F" w14:textId="12B5D84E" w:rsidR="00942264" w:rsidRPr="00690BF4" w:rsidRDefault="00942264" w:rsidP="009C32C3">
      <w:pPr>
        <w:spacing w:line="480" w:lineRule="auto"/>
        <w:rPr>
          <w:rFonts w:ascii="Arial" w:hAnsi="Arial" w:cs="Arial"/>
          <w:sz w:val="24"/>
          <w:szCs w:val="24"/>
        </w:rPr>
      </w:pPr>
    </w:p>
    <w:p w14:paraId="08BF62C1" w14:textId="313C3685" w:rsidR="00942264" w:rsidRPr="00690BF4" w:rsidRDefault="00942264" w:rsidP="009C32C3">
      <w:pPr>
        <w:spacing w:line="480" w:lineRule="auto"/>
        <w:rPr>
          <w:rFonts w:ascii="Arial" w:hAnsi="Arial" w:cs="Arial"/>
          <w:sz w:val="24"/>
          <w:szCs w:val="24"/>
        </w:rPr>
      </w:pPr>
    </w:p>
    <w:p w14:paraId="6E044CD4" w14:textId="78B65B93" w:rsidR="00942264" w:rsidRPr="00690BF4" w:rsidRDefault="00480FA9" w:rsidP="009C32C3">
      <w:pPr>
        <w:pStyle w:val="Heading1"/>
        <w:spacing w:line="480" w:lineRule="auto"/>
        <w:rPr>
          <w:rFonts w:ascii="Arial" w:hAnsi="Arial" w:cs="Arial"/>
          <w:sz w:val="24"/>
          <w:szCs w:val="24"/>
        </w:rPr>
      </w:pPr>
      <w:bookmarkStart w:id="2" w:name="_Toc167283461"/>
      <w:r w:rsidRPr="00690BF4">
        <w:rPr>
          <w:rFonts w:ascii="Arial" w:hAnsi="Arial" w:cs="Arial"/>
          <w:sz w:val="24"/>
          <w:szCs w:val="24"/>
        </w:rPr>
        <w:lastRenderedPageBreak/>
        <w:t>Organisational Overview</w:t>
      </w:r>
      <w:bookmarkEnd w:id="2"/>
      <w:r w:rsidRPr="00690BF4">
        <w:rPr>
          <w:rFonts w:ascii="Arial" w:hAnsi="Arial" w:cs="Arial"/>
          <w:sz w:val="24"/>
          <w:szCs w:val="24"/>
        </w:rPr>
        <w:t xml:space="preserve"> </w:t>
      </w:r>
    </w:p>
    <w:p w14:paraId="0FA49E7C" w14:textId="349EC28E" w:rsidR="00ED730E" w:rsidRPr="00690BF4" w:rsidRDefault="00ED730E" w:rsidP="009C32C3">
      <w:pPr>
        <w:spacing w:line="480" w:lineRule="auto"/>
        <w:jc w:val="center"/>
        <w:rPr>
          <w:rFonts w:ascii="Arial" w:hAnsi="Arial" w:cs="Arial"/>
          <w:sz w:val="24"/>
          <w:szCs w:val="24"/>
        </w:rPr>
      </w:pPr>
      <w:r w:rsidRPr="00690BF4">
        <w:rPr>
          <w:rFonts w:ascii="Arial" w:hAnsi="Arial" w:cs="Arial"/>
          <w:noProof/>
          <w:sz w:val="24"/>
          <w:szCs w:val="24"/>
        </w:rPr>
        <w:drawing>
          <wp:inline distT="0" distB="0" distL="0" distR="0" wp14:anchorId="34F99818" wp14:editId="06498F9A">
            <wp:extent cx="4758690" cy="2406015"/>
            <wp:effectExtent l="0" t="0" r="3810" b="0"/>
            <wp:docPr id="7" name="Picture 7" descr="InterContinental Hotels Group PLC, Denham, Buckinghamshire, United Kingdom  Jobs | Hospitality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nterContinental Hotels Group PLC, Denham, Buckinghamshire, United Kingdom  Jobs | Hospitality Onlin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58690" cy="2406015"/>
                    </a:xfrm>
                    <a:prstGeom prst="rect">
                      <a:avLst/>
                    </a:prstGeom>
                    <a:noFill/>
                    <a:ln>
                      <a:noFill/>
                    </a:ln>
                  </pic:spPr>
                </pic:pic>
              </a:graphicData>
            </a:graphic>
          </wp:inline>
        </w:drawing>
      </w:r>
    </w:p>
    <w:p w14:paraId="499A9AE6" w14:textId="674DD71D" w:rsidR="00ED730E" w:rsidRPr="00690BF4" w:rsidRDefault="00ED730E" w:rsidP="009C32C3">
      <w:pPr>
        <w:spacing w:line="480" w:lineRule="auto"/>
        <w:jc w:val="center"/>
        <w:rPr>
          <w:rFonts w:ascii="Arial" w:hAnsi="Arial" w:cs="Arial"/>
          <w:sz w:val="24"/>
          <w:szCs w:val="24"/>
        </w:rPr>
      </w:pPr>
      <w:r w:rsidRPr="00690BF4">
        <w:rPr>
          <w:rFonts w:ascii="Arial" w:hAnsi="Arial" w:cs="Arial"/>
          <w:sz w:val="24"/>
          <w:szCs w:val="24"/>
        </w:rPr>
        <w:t xml:space="preserve">Source: </w:t>
      </w:r>
      <w:r w:rsidR="001229FD" w:rsidRPr="00690BF4">
        <w:rPr>
          <w:rFonts w:ascii="Arial" w:hAnsi="Arial" w:cs="Arial"/>
          <w:sz w:val="24"/>
          <w:szCs w:val="24"/>
        </w:rPr>
        <w:t xml:space="preserve">(Vasić and </w:t>
      </w:r>
      <w:proofErr w:type="spellStart"/>
      <w:r w:rsidR="001229FD" w:rsidRPr="00690BF4">
        <w:rPr>
          <w:rFonts w:ascii="Arial" w:hAnsi="Arial" w:cs="Arial"/>
          <w:sz w:val="24"/>
          <w:szCs w:val="24"/>
        </w:rPr>
        <w:t>Čerović</w:t>
      </w:r>
      <w:proofErr w:type="spellEnd"/>
      <w:r w:rsidR="001229FD" w:rsidRPr="00690BF4">
        <w:rPr>
          <w:rFonts w:ascii="Arial" w:hAnsi="Arial" w:cs="Arial"/>
          <w:sz w:val="24"/>
          <w:szCs w:val="24"/>
        </w:rPr>
        <w:t>, 2018).</w:t>
      </w:r>
    </w:p>
    <w:p w14:paraId="06E418C8" w14:textId="08326AE2" w:rsidR="00480FA9" w:rsidRPr="00690BF4" w:rsidRDefault="009B64F5" w:rsidP="009C32C3">
      <w:pPr>
        <w:spacing w:line="480" w:lineRule="auto"/>
        <w:jc w:val="both"/>
        <w:rPr>
          <w:rFonts w:ascii="Arial" w:hAnsi="Arial" w:cs="Arial"/>
          <w:sz w:val="24"/>
          <w:szCs w:val="24"/>
        </w:rPr>
      </w:pPr>
      <w:r w:rsidRPr="00690BF4">
        <w:rPr>
          <w:rFonts w:ascii="Arial" w:hAnsi="Arial" w:cs="Arial"/>
          <w:sz w:val="24"/>
          <w:szCs w:val="24"/>
        </w:rPr>
        <w:t>InterContinental Hotels Group (IHG) is the world’s leading company in the hospitality industry based in Denham, United Kingdom. IHG was established in</w:t>
      </w:r>
      <w:r w:rsidR="00CC3931" w:rsidRPr="00690BF4">
        <w:rPr>
          <w:rFonts w:ascii="Arial" w:hAnsi="Arial" w:cs="Arial"/>
          <w:sz w:val="24"/>
          <w:szCs w:val="24"/>
        </w:rPr>
        <w:t xml:space="preserve"> 1946 </w:t>
      </w:r>
      <w:r w:rsidRPr="00690BF4">
        <w:rPr>
          <w:rFonts w:ascii="Arial" w:hAnsi="Arial" w:cs="Arial"/>
          <w:sz w:val="24"/>
          <w:szCs w:val="24"/>
        </w:rPr>
        <w:t>and has its operations in more than 100 countries, with a brand mix that targets different market segments, specifically the high-end segment, the near-luxury segment, and the economy segment, among others</w:t>
      </w:r>
      <w:r w:rsidR="001229FD" w:rsidRPr="00690BF4">
        <w:rPr>
          <w:rFonts w:ascii="Arial" w:hAnsi="Arial" w:cs="Arial"/>
          <w:sz w:val="24"/>
          <w:szCs w:val="24"/>
        </w:rPr>
        <w:t xml:space="preserve"> (Koushik, Higbie and Eister, 2012)</w:t>
      </w:r>
      <w:r w:rsidRPr="00690BF4">
        <w:rPr>
          <w:rFonts w:ascii="Arial" w:hAnsi="Arial" w:cs="Arial"/>
          <w:sz w:val="24"/>
          <w:szCs w:val="24"/>
        </w:rPr>
        <w:t xml:space="preserve">. The company operates </w:t>
      </w:r>
      <w:r w:rsidR="00690BF4" w:rsidRPr="00690BF4">
        <w:rPr>
          <w:rFonts w:ascii="Arial" w:hAnsi="Arial" w:cs="Arial"/>
          <w:sz w:val="24"/>
          <w:szCs w:val="24"/>
        </w:rPr>
        <w:t>several</w:t>
      </w:r>
      <w:r w:rsidRPr="00690BF4">
        <w:rPr>
          <w:rFonts w:ascii="Arial" w:hAnsi="Arial" w:cs="Arial"/>
          <w:sz w:val="24"/>
          <w:szCs w:val="24"/>
        </w:rPr>
        <w:t xml:space="preserve"> brands with first-class recognition, for instance, InterContinental Hotels &amp; Resorts, Holiday Inn, Crowne Plaza, and Kimpton Hotels &amp; Restaurants</w:t>
      </w:r>
      <w:r w:rsidR="00456F32" w:rsidRPr="00690BF4">
        <w:rPr>
          <w:rFonts w:ascii="Arial" w:hAnsi="Arial" w:cs="Arial"/>
          <w:sz w:val="24"/>
          <w:szCs w:val="24"/>
        </w:rPr>
        <w:t xml:space="preserve"> (</w:t>
      </w:r>
      <w:proofErr w:type="spellStart"/>
      <w:r w:rsidR="00456F32" w:rsidRPr="00690BF4">
        <w:rPr>
          <w:rFonts w:ascii="Arial" w:hAnsi="Arial" w:cs="Arial"/>
          <w:sz w:val="24"/>
          <w:szCs w:val="24"/>
        </w:rPr>
        <w:t>Demsetz</w:t>
      </w:r>
      <w:proofErr w:type="spellEnd"/>
      <w:r w:rsidR="00456F32" w:rsidRPr="00690BF4">
        <w:rPr>
          <w:rFonts w:ascii="Arial" w:hAnsi="Arial" w:cs="Arial"/>
          <w:sz w:val="24"/>
          <w:szCs w:val="24"/>
        </w:rPr>
        <w:t xml:space="preserve"> and Lehn, 2023)</w:t>
      </w:r>
      <w:r w:rsidRPr="00690BF4">
        <w:rPr>
          <w:rFonts w:ascii="Arial" w:hAnsi="Arial" w:cs="Arial"/>
          <w:sz w:val="24"/>
          <w:szCs w:val="24"/>
        </w:rPr>
        <w:t>. This information confirms the credibility of IHG with the London Stock Exchange and being part of the FTSE 100 Index, proving its stability in the global business market. They value the principle of outstanding customer satisfaction, leadership in hospitality and responsibility; Achievements of the company are reflected in the IHG Green Engagement system. IHG is a fast-growing hospitality chain that strengthens its position in a global market and develops new properties for guests.</w:t>
      </w:r>
    </w:p>
    <w:p w14:paraId="07896256" w14:textId="123CAF75" w:rsidR="00F1115E" w:rsidRPr="00690BF4" w:rsidRDefault="00F1115E" w:rsidP="009C32C3">
      <w:pPr>
        <w:pStyle w:val="Heading1"/>
        <w:spacing w:line="480" w:lineRule="auto"/>
        <w:rPr>
          <w:rFonts w:ascii="Arial" w:hAnsi="Arial" w:cs="Arial"/>
          <w:sz w:val="24"/>
          <w:szCs w:val="24"/>
        </w:rPr>
      </w:pPr>
      <w:bookmarkStart w:id="3" w:name="_Toc167283462"/>
      <w:r w:rsidRPr="00690BF4">
        <w:rPr>
          <w:rFonts w:ascii="Arial" w:hAnsi="Arial" w:cs="Arial"/>
          <w:sz w:val="24"/>
          <w:szCs w:val="24"/>
        </w:rPr>
        <w:lastRenderedPageBreak/>
        <w:t>Organisational Structure of InterContinental Hotels Group (IHG)</w:t>
      </w:r>
      <w:bookmarkEnd w:id="3"/>
    </w:p>
    <w:p w14:paraId="0F75AD53" w14:textId="1A0E6202" w:rsidR="005633DC" w:rsidRPr="00690BF4" w:rsidRDefault="005633DC" w:rsidP="009C32C3">
      <w:pPr>
        <w:spacing w:line="480" w:lineRule="auto"/>
        <w:jc w:val="both"/>
        <w:rPr>
          <w:rFonts w:ascii="Arial" w:hAnsi="Arial" w:cs="Arial"/>
          <w:sz w:val="24"/>
          <w:szCs w:val="24"/>
        </w:rPr>
      </w:pPr>
      <w:r w:rsidRPr="00690BF4">
        <w:rPr>
          <w:rFonts w:ascii="Arial" w:hAnsi="Arial" w:cs="Arial"/>
          <w:sz w:val="24"/>
          <w:szCs w:val="24"/>
        </w:rPr>
        <w:t>IHG is using the hierarchical structure of its organizational management that best suits the current global brand portfolios and geographical locations of its spread</w:t>
      </w:r>
      <w:r w:rsidR="00016382" w:rsidRPr="00690BF4">
        <w:rPr>
          <w:rFonts w:ascii="Arial" w:hAnsi="Arial" w:cs="Arial"/>
          <w:sz w:val="24"/>
          <w:szCs w:val="24"/>
        </w:rPr>
        <w:t xml:space="preserve"> (Raynes, Pratt and Roses, 2019)</w:t>
      </w:r>
      <w:r w:rsidRPr="00690BF4">
        <w:rPr>
          <w:rFonts w:ascii="Arial" w:hAnsi="Arial" w:cs="Arial"/>
          <w:sz w:val="24"/>
          <w:szCs w:val="24"/>
        </w:rPr>
        <w:t>. This type of structure has despicable authority and communication lines, hence facilitating effective decision-making and management of operations throughout the organization.</w:t>
      </w:r>
    </w:p>
    <w:p w14:paraId="693FF763" w14:textId="36E4C5B5" w:rsidR="00C10A22" w:rsidRPr="00690BF4" w:rsidRDefault="005633DC" w:rsidP="009C32C3">
      <w:pPr>
        <w:spacing w:line="480" w:lineRule="auto"/>
        <w:jc w:val="both"/>
        <w:rPr>
          <w:rFonts w:ascii="Arial" w:hAnsi="Arial" w:cs="Arial"/>
          <w:b/>
          <w:bCs/>
          <w:sz w:val="24"/>
          <w:szCs w:val="24"/>
        </w:rPr>
      </w:pPr>
      <w:r w:rsidRPr="00690BF4">
        <w:rPr>
          <w:rFonts w:ascii="Arial" w:hAnsi="Arial" w:cs="Arial"/>
          <w:b/>
          <w:bCs/>
          <w:sz w:val="24"/>
          <w:szCs w:val="24"/>
        </w:rPr>
        <w:t>Hierarchical Structure Overview</w:t>
      </w:r>
    </w:p>
    <w:p w14:paraId="3D23D3DA" w14:textId="3872B43C" w:rsidR="00F1115E" w:rsidRPr="00690BF4" w:rsidRDefault="005633DC" w:rsidP="009C32C3">
      <w:pPr>
        <w:spacing w:line="480" w:lineRule="auto"/>
        <w:jc w:val="both"/>
        <w:rPr>
          <w:rFonts w:ascii="Arial" w:hAnsi="Arial" w:cs="Arial"/>
          <w:sz w:val="24"/>
          <w:szCs w:val="24"/>
        </w:rPr>
      </w:pPr>
      <w:r w:rsidRPr="00690BF4">
        <w:rPr>
          <w:rFonts w:ascii="Arial" w:hAnsi="Arial" w:cs="Arial"/>
          <w:sz w:val="24"/>
          <w:szCs w:val="24"/>
        </w:rPr>
        <w:t>IHG organizational structure has a clear organizational structure with the Chief Executive Officer (CEO) as the head of the firm who is appointed with the overall responsibility of managing and directing the organization</w:t>
      </w:r>
      <w:r w:rsidR="00510A23" w:rsidRPr="00690BF4">
        <w:rPr>
          <w:rFonts w:ascii="Arial" w:hAnsi="Arial" w:cs="Arial"/>
          <w:sz w:val="24"/>
          <w:szCs w:val="24"/>
        </w:rPr>
        <w:t xml:space="preserve"> (Robbins and Al, 2008)</w:t>
      </w:r>
      <w:r w:rsidRPr="00690BF4">
        <w:rPr>
          <w:rFonts w:ascii="Arial" w:hAnsi="Arial" w:cs="Arial"/>
          <w:sz w:val="24"/>
          <w:szCs w:val="24"/>
        </w:rPr>
        <w:t>. The specific organisational structure of the Executive Committee and their reporting line are directly to the CEO of the company, though each of them heads a specific functional area of the company such as Operations, Finance, Marketing and Human Resources. This gives clear lines of reporting and makes the structure easily manageable from a central point and to cater for IHG’s overall aims and objectives.</w:t>
      </w:r>
    </w:p>
    <w:p w14:paraId="0D0A773C" w14:textId="77777777" w:rsidR="00C10A22" w:rsidRPr="00690BF4" w:rsidRDefault="00C10A22" w:rsidP="009C32C3">
      <w:pPr>
        <w:spacing w:line="480" w:lineRule="auto"/>
        <w:jc w:val="both"/>
        <w:rPr>
          <w:rFonts w:ascii="Arial" w:hAnsi="Arial" w:cs="Arial"/>
          <w:b/>
          <w:bCs/>
          <w:sz w:val="24"/>
          <w:szCs w:val="24"/>
        </w:rPr>
      </w:pPr>
      <w:r w:rsidRPr="00690BF4">
        <w:rPr>
          <w:rFonts w:ascii="Arial" w:hAnsi="Arial" w:cs="Arial"/>
          <w:b/>
          <w:bCs/>
          <w:sz w:val="24"/>
          <w:szCs w:val="24"/>
        </w:rPr>
        <w:t xml:space="preserve">Divisional Structure: </w:t>
      </w:r>
    </w:p>
    <w:p w14:paraId="2CEBB9B2" w14:textId="55AEBE33" w:rsidR="00C10A22" w:rsidRPr="00690BF4" w:rsidRDefault="00C10A22" w:rsidP="009C32C3">
      <w:pPr>
        <w:spacing w:line="480" w:lineRule="auto"/>
        <w:jc w:val="both"/>
        <w:rPr>
          <w:rFonts w:ascii="Arial" w:hAnsi="Arial" w:cs="Arial"/>
          <w:sz w:val="24"/>
          <w:szCs w:val="24"/>
        </w:rPr>
      </w:pPr>
      <w:r w:rsidRPr="00690BF4">
        <w:rPr>
          <w:rFonts w:ascii="Arial" w:hAnsi="Arial" w:cs="Arial"/>
          <w:sz w:val="24"/>
          <w:szCs w:val="24"/>
        </w:rPr>
        <w:t xml:space="preserve">IHG also utilize </w:t>
      </w:r>
      <w:r w:rsidR="00A021EC" w:rsidRPr="00690BF4">
        <w:rPr>
          <w:rFonts w:ascii="Arial" w:hAnsi="Arial" w:cs="Arial"/>
          <w:sz w:val="24"/>
          <w:szCs w:val="24"/>
        </w:rPr>
        <w:t xml:space="preserve">a </w:t>
      </w:r>
      <w:r w:rsidRPr="00690BF4">
        <w:rPr>
          <w:rFonts w:ascii="Arial" w:hAnsi="Arial" w:cs="Arial"/>
          <w:sz w:val="24"/>
          <w:szCs w:val="24"/>
        </w:rPr>
        <w:t xml:space="preserve">divisional organizational structure and it split its operations in accordance </w:t>
      </w:r>
      <w:r w:rsidR="00690BF4" w:rsidRPr="00690BF4">
        <w:rPr>
          <w:rFonts w:ascii="Arial" w:hAnsi="Arial" w:cs="Arial"/>
          <w:sz w:val="24"/>
          <w:szCs w:val="24"/>
        </w:rPr>
        <w:t>with</w:t>
      </w:r>
      <w:r w:rsidRPr="00690BF4">
        <w:rPr>
          <w:rFonts w:ascii="Arial" w:hAnsi="Arial" w:cs="Arial"/>
          <w:sz w:val="24"/>
          <w:szCs w:val="24"/>
        </w:rPr>
        <w:t xml:space="preserve"> brand and geographic location. This structure includes several key divisions:</w:t>
      </w:r>
    </w:p>
    <w:p w14:paraId="28AD452F" w14:textId="75341AFB" w:rsidR="00C10A22" w:rsidRPr="00690BF4" w:rsidRDefault="00C10A22" w:rsidP="009C32C3">
      <w:pPr>
        <w:spacing w:line="480" w:lineRule="auto"/>
        <w:jc w:val="both"/>
        <w:rPr>
          <w:rFonts w:ascii="Arial" w:hAnsi="Arial" w:cs="Arial"/>
          <w:sz w:val="24"/>
          <w:szCs w:val="24"/>
        </w:rPr>
      </w:pPr>
      <w:r w:rsidRPr="00690BF4">
        <w:rPr>
          <w:rFonts w:ascii="Arial" w:hAnsi="Arial" w:cs="Arial"/>
          <w:i/>
          <w:iCs/>
          <w:sz w:val="24"/>
          <w:szCs w:val="24"/>
          <w:u w:val="single"/>
        </w:rPr>
        <w:t>Brand-Based Divisions:</w:t>
      </w:r>
      <w:r w:rsidRPr="00690BF4">
        <w:rPr>
          <w:rFonts w:ascii="Arial" w:hAnsi="Arial" w:cs="Arial"/>
          <w:sz w:val="24"/>
          <w:szCs w:val="24"/>
        </w:rPr>
        <w:t xml:space="preserve"> IHG has different brands based on tiers, among them are Luxury &amp; Lifestyle, Premium, Essentials, and Suites each tier has its own management team. </w:t>
      </w:r>
      <w:r w:rsidRPr="00690BF4">
        <w:rPr>
          <w:rFonts w:ascii="Arial" w:hAnsi="Arial" w:cs="Arial"/>
          <w:sz w:val="24"/>
          <w:szCs w:val="24"/>
        </w:rPr>
        <w:lastRenderedPageBreak/>
        <w:t>For example, the Luxury &amp; Lifestyle subdivision is made up of InterContinental Hotels &amp; Resorts, and Kimpton Hotels &amp; Restaurants</w:t>
      </w:r>
      <w:r w:rsidR="00304350" w:rsidRPr="00690BF4">
        <w:rPr>
          <w:rFonts w:ascii="Arial" w:hAnsi="Arial" w:cs="Arial"/>
          <w:sz w:val="24"/>
          <w:szCs w:val="24"/>
        </w:rPr>
        <w:t xml:space="preserve"> (Buchanan and Huczynski, 2013)</w:t>
      </w:r>
      <w:r w:rsidRPr="00690BF4">
        <w:rPr>
          <w:rFonts w:ascii="Arial" w:hAnsi="Arial" w:cs="Arial"/>
          <w:sz w:val="24"/>
          <w:szCs w:val="24"/>
        </w:rPr>
        <w:t>.</w:t>
      </w:r>
    </w:p>
    <w:p w14:paraId="3C29C496" w14:textId="742AA534" w:rsidR="00C10A22" w:rsidRPr="00690BF4" w:rsidRDefault="00C10A22" w:rsidP="009C32C3">
      <w:pPr>
        <w:spacing w:line="480" w:lineRule="auto"/>
        <w:jc w:val="both"/>
        <w:rPr>
          <w:rFonts w:ascii="Arial" w:hAnsi="Arial" w:cs="Arial"/>
          <w:sz w:val="24"/>
          <w:szCs w:val="24"/>
        </w:rPr>
      </w:pPr>
      <w:r w:rsidRPr="00690BF4">
        <w:rPr>
          <w:rFonts w:ascii="Arial" w:hAnsi="Arial" w:cs="Arial"/>
          <w:i/>
          <w:iCs/>
          <w:sz w:val="24"/>
          <w:szCs w:val="24"/>
          <w:u w:val="single"/>
        </w:rPr>
        <w:t>Geographical Divisions:</w:t>
      </w:r>
      <w:r w:rsidRPr="00690BF4">
        <w:rPr>
          <w:rFonts w:ascii="Arial" w:hAnsi="Arial" w:cs="Arial"/>
          <w:sz w:val="24"/>
          <w:szCs w:val="24"/>
        </w:rPr>
        <w:t xml:space="preserve"> It presents regions of operation such as the Americas, Europe, Middle East region, Asia region, and the African region. The company each geographical area has a person called the Regional President who is responsible for overseeing the growth and management of the different regions</w:t>
      </w:r>
      <w:r w:rsidR="00456F32" w:rsidRPr="00690BF4">
        <w:rPr>
          <w:rFonts w:ascii="Arial" w:hAnsi="Arial" w:cs="Arial"/>
          <w:sz w:val="24"/>
          <w:szCs w:val="24"/>
        </w:rPr>
        <w:t xml:space="preserve"> (Hashimoto and Wójcik, 2020)</w:t>
      </w:r>
      <w:r w:rsidRPr="00690BF4">
        <w:rPr>
          <w:rFonts w:ascii="Arial" w:hAnsi="Arial" w:cs="Arial"/>
          <w:sz w:val="24"/>
          <w:szCs w:val="24"/>
        </w:rPr>
        <w:t>.</w:t>
      </w:r>
    </w:p>
    <w:p w14:paraId="0267A7C1" w14:textId="489AF204" w:rsidR="00C10A22" w:rsidRPr="00690BF4" w:rsidRDefault="00C10A22" w:rsidP="009C32C3">
      <w:pPr>
        <w:spacing w:line="480" w:lineRule="auto"/>
        <w:jc w:val="both"/>
        <w:rPr>
          <w:rFonts w:ascii="Arial" w:hAnsi="Arial" w:cs="Arial"/>
          <w:b/>
          <w:bCs/>
          <w:sz w:val="24"/>
          <w:szCs w:val="24"/>
        </w:rPr>
      </w:pPr>
      <w:r w:rsidRPr="00690BF4">
        <w:rPr>
          <w:rFonts w:ascii="Arial" w:hAnsi="Arial" w:cs="Arial"/>
          <w:b/>
          <w:bCs/>
          <w:sz w:val="24"/>
          <w:szCs w:val="24"/>
        </w:rPr>
        <w:t xml:space="preserve">Benefits of Hierarchical Structure: </w:t>
      </w:r>
    </w:p>
    <w:p w14:paraId="2B1EA24C" w14:textId="2D1D25B4" w:rsidR="00C10A22" w:rsidRPr="00690BF4" w:rsidRDefault="00C10A22" w:rsidP="009C32C3">
      <w:pPr>
        <w:spacing w:line="480" w:lineRule="auto"/>
        <w:jc w:val="both"/>
        <w:rPr>
          <w:rFonts w:ascii="Arial" w:hAnsi="Arial" w:cs="Arial"/>
          <w:sz w:val="24"/>
          <w:szCs w:val="24"/>
        </w:rPr>
      </w:pPr>
      <w:r w:rsidRPr="00690BF4">
        <w:rPr>
          <w:rFonts w:ascii="Arial" w:hAnsi="Arial" w:cs="Arial"/>
          <w:i/>
          <w:iCs/>
          <w:sz w:val="24"/>
          <w:szCs w:val="24"/>
          <w:u w:val="single"/>
        </w:rPr>
        <w:t>Clear Authority and Responsibility:</w:t>
      </w:r>
      <w:r w:rsidRPr="00690BF4">
        <w:rPr>
          <w:rFonts w:ascii="Arial" w:hAnsi="Arial" w:cs="Arial"/>
          <w:sz w:val="24"/>
          <w:szCs w:val="24"/>
        </w:rPr>
        <w:t xml:space="preserve"> Deliveries and tasks are plainly stated and defined and this has enhanced the process of decision-making and management.</w:t>
      </w:r>
    </w:p>
    <w:p w14:paraId="5F6B4D6F" w14:textId="09F93F26" w:rsidR="00C10A22" w:rsidRPr="00690BF4" w:rsidRDefault="00C10A22" w:rsidP="009C32C3">
      <w:pPr>
        <w:spacing w:line="480" w:lineRule="auto"/>
        <w:jc w:val="both"/>
        <w:rPr>
          <w:rFonts w:ascii="Arial" w:hAnsi="Arial" w:cs="Arial"/>
          <w:sz w:val="24"/>
          <w:szCs w:val="24"/>
        </w:rPr>
      </w:pPr>
      <w:r w:rsidRPr="00690BF4">
        <w:rPr>
          <w:rFonts w:ascii="Arial" w:hAnsi="Arial" w:cs="Arial"/>
          <w:i/>
          <w:iCs/>
          <w:sz w:val="24"/>
          <w:szCs w:val="24"/>
          <w:u w:val="single"/>
        </w:rPr>
        <w:t>Centralized Control:</w:t>
      </w:r>
      <w:r w:rsidRPr="00690BF4">
        <w:rPr>
          <w:rFonts w:ascii="Arial" w:hAnsi="Arial" w:cs="Arial"/>
          <w:sz w:val="24"/>
          <w:szCs w:val="24"/>
        </w:rPr>
        <w:t xml:space="preserve"> First, centralized decision-making enables the creation of a standard for brand management and strategic planning across all the various brands and regions</w:t>
      </w:r>
      <w:r w:rsidR="001328CF" w:rsidRPr="00690BF4">
        <w:rPr>
          <w:rFonts w:ascii="Arial" w:hAnsi="Arial" w:cs="Arial"/>
          <w:sz w:val="24"/>
          <w:szCs w:val="24"/>
        </w:rPr>
        <w:t xml:space="preserve"> (Carmichael et al., 2011)</w:t>
      </w:r>
      <w:r w:rsidRPr="00690BF4">
        <w:rPr>
          <w:rFonts w:ascii="Arial" w:hAnsi="Arial" w:cs="Arial"/>
          <w:sz w:val="24"/>
          <w:szCs w:val="24"/>
        </w:rPr>
        <w:t>.</w:t>
      </w:r>
    </w:p>
    <w:p w14:paraId="09A7FD9B" w14:textId="04BFCA70" w:rsidR="00C10A22" w:rsidRDefault="00C10A22" w:rsidP="009C32C3">
      <w:pPr>
        <w:spacing w:line="480" w:lineRule="auto"/>
        <w:jc w:val="both"/>
        <w:rPr>
          <w:rFonts w:ascii="Arial" w:hAnsi="Arial" w:cs="Arial"/>
          <w:sz w:val="24"/>
          <w:szCs w:val="24"/>
        </w:rPr>
      </w:pPr>
      <w:r w:rsidRPr="00690BF4">
        <w:rPr>
          <w:rFonts w:ascii="Arial" w:hAnsi="Arial" w:cs="Arial"/>
          <w:i/>
          <w:iCs/>
          <w:sz w:val="24"/>
          <w:szCs w:val="24"/>
          <w:u w:val="single"/>
        </w:rPr>
        <w:t>Efficient Communication:</w:t>
      </w:r>
      <w:r w:rsidRPr="00690BF4">
        <w:rPr>
          <w:rFonts w:ascii="Arial" w:hAnsi="Arial" w:cs="Arial"/>
          <w:sz w:val="24"/>
          <w:szCs w:val="24"/>
        </w:rPr>
        <w:t xml:space="preserve"> The organizational structure allows for proper communication from the top down; the trickle-down effect is vital in transmitting both strategies and executing plans across the organization</w:t>
      </w:r>
      <w:r w:rsidR="00B47246" w:rsidRPr="00690BF4">
        <w:rPr>
          <w:rFonts w:ascii="Arial" w:hAnsi="Arial" w:cs="Arial"/>
          <w:sz w:val="24"/>
          <w:szCs w:val="24"/>
        </w:rPr>
        <w:t xml:space="preserve"> (Williams, 2017)</w:t>
      </w:r>
      <w:r w:rsidRPr="00690BF4">
        <w:rPr>
          <w:rFonts w:ascii="Arial" w:hAnsi="Arial" w:cs="Arial"/>
          <w:sz w:val="24"/>
          <w:szCs w:val="24"/>
        </w:rPr>
        <w:t>.</w:t>
      </w:r>
    </w:p>
    <w:p w14:paraId="6B65D0C8" w14:textId="77777777" w:rsidR="00690BF4" w:rsidRDefault="00690BF4" w:rsidP="009C32C3">
      <w:pPr>
        <w:spacing w:line="480" w:lineRule="auto"/>
        <w:jc w:val="both"/>
        <w:rPr>
          <w:rFonts w:ascii="Arial" w:hAnsi="Arial" w:cs="Arial"/>
          <w:sz w:val="24"/>
          <w:szCs w:val="24"/>
        </w:rPr>
      </w:pPr>
    </w:p>
    <w:p w14:paraId="076519BF" w14:textId="77777777" w:rsidR="00690BF4" w:rsidRDefault="00690BF4" w:rsidP="009C32C3">
      <w:pPr>
        <w:spacing w:line="480" w:lineRule="auto"/>
        <w:jc w:val="both"/>
        <w:rPr>
          <w:rFonts w:ascii="Arial" w:hAnsi="Arial" w:cs="Arial"/>
          <w:sz w:val="24"/>
          <w:szCs w:val="24"/>
        </w:rPr>
      </w:pPr>
    </w:p>
    <w:p w14:paraId="47F2DC00" w14:textId="77777777" w:rsidR="00690BF4" w:rsidRDefault="00690BF4" w:rsidP="009C32C3">
      <w:pPr>
        <w:spacing w:line="480" w:lineRule="auto"/>
        <w:jc w:val="both"/>
        <w:rPr>
          <w:rFonts w:ascii="Arial" w:hAnsi="Arial" w:cs="Arial"/>
          <w:sz w:val="24"/>
          <w:szCs w:val="24"/>
        </w:rPr>
      </w:pPr>
    </w:p>
    <w:p w14:paraId="399D6C29" w14:textId="77777777" w:rsidR="00690BF4" w:rsidRPr="00690BF4" w:rsidRDefault="00690BF4" w:rsidP="009C32C3">
      <w:pPr>
        <w:spacing w:line="480" w:lineRule="auto"/>
        <w:jc w:val="both"/>
        <w:rPr>
          <w:rFonts w:ascii="Arial" w:hAnsi="Arial" w:cs="Arial"/>
          <w:sz w:val="24"/>
          <w:szCs w:val="24"/>
        </w:rPr>
      </w:pPr>
    </w:p>
    <w:p w14:paraId="584C5B6E" w14:textId="34836ABC" w:rsidR="000D1E2C" w:rsidRPr="00690BF4" w:rsidRDefault="000D1E2C" w:rsidP="009C32C3">
      <w:pPr>
        <w:pStyle w:val="Heading1"/>
        <w:spacing w:line="480" w:lineRule="auto"/>
        <w:rPr>
          <w:rFonts w:ascii="Arial" w:hAnsi="Arial" w:cs="Arial"/>
          <w:sz w:val="24"/>
          <w:szCs w:val="24"/>
        </w:rPr>
      </w:pPr>
      <w:bookmarkStart w:id="4" w:name="_Toc167283463"/>
      <w:r w:rsidRPr="00690BF4">
        <w:rPr>
          <w:rFonts w:ascii="Arial" w:hAnsi="Arial" w:cs="Arial"/>
          <w:sz w:val="24"/>
          <w:szCs w:val="24"/>
        </w:rPr>
        <w:lastRenderedPageBreak/>
        <w:t>Application of Handy’s model to InterContinental Hotels Group (IHG)</w:t>
      </w:r>
      <w:bookmarkEnd w:id="4"/>
    </w:p>
    <w:p w14:paraId="6ED4257A" w14:textId="6494D360" w:rsidR="00442B85" w:rsidRPr="00690BF4" w:rsidRDefault="00442B85" w:rsidP="009C32C3">
      <w:pPr>
        <w:spacing w:line="480" w:lineRule="auto"/>
        <w:jc w:val="both"/>
        <w:rPr>
          <w:rFonts w:ascii="Arial" w:hAnsi="Arial" w:cs="Arial"/>
          <w:sz w:val="24"/>
          <w:szCs w:val="24"/>
        </w:rPr>
      </w:pPr>
      <w:r w:rsidRPr="00690BF4">
        <w:rPr>
          <w:rFonts w:ascii="Arial" w:hAnsi="Arial" w:cs="Arial"/>
          <w:sz w:val="24"/>
          <w:szCs w:val="24"/>
        </w:rPr>
        <w:t>InterContinental Hotels Group (IHG) can be evaluated using Handy’s four types of organizational culture: The following are subcultures; Power culture: This is a type of organizational subculture that deals with distribution of power within the organization. These reflect the various ways of working and managing the IHG operation and business, where each cultural type, as found in the literature, is shown differently in practice.</w:t>
      </w:r>
    </w:p>
    <w:p w14:paraId="3C7DEBF5" w14:textId="590B71CC" w:rsidR="00A021EC" w:rsidRPr="00690BF4" w:rsidRDefault="00A021EC" w:rsidP="009C32C3">
      <w:pPr>
        <w:spacing w:line="480" w:lineRule="auto"/>
        <w:jc w:val="center"/>
        <w:rPr>
          <w:rFonts w:ascii="Arial" w:hAnsi="Arial" w:cs="Arial"/>
          <w:sz w:val="24"/>
          <w:szCs w:val="24"/>
        </w:rPr>
      </w:pPr>
      <w:r w:rsidRPr="00690BF4">
        <w:rPr>
          <w:rFonts w:ascii="Arial" w:hAnsi="Arial" w:cs="Arial"/>
          <w:noProof/>
          <w:sz w:val="24"/>
          <w:szCs w:val="24"/>
        </w:rPr>
        <w:drawing>
          <wp:inline distT="0" distB="0" distL="0" distR="0" wp14:anchorId="14C5A1F6" wp14:editId="3405AEB0">
            <wp:extent cx="4376691" cy="3550258"/>
            <wp:effectExtent l="0" t="0" r="5080" b="0"/>
            <wp:docPr id="6" name="Picture 6" descr="Charles Handy's Organizational Culture Model with Icons and Description  placeholder in an Infographic template Stock Vector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harles Handy's Organizational Culture Model with Icons and Description  placeholder in an Infographic template Stock Vector | Adobe Stock"/>
                    <pic:cNvPicPr>
                      <a:picLocks noChangeAspect="1" noChangeArrowheads="1"/>
                    </pic:cNvPicPr>
                  </pic:nvPicPr>
                  <pic:blipFill rotWithShape="1">
                    <a:blip r:embed="rId10">
                      <a:extLst>
                        <a:ext uri="{28A0092B-C50C-407E-A947-70E740481C1C}">
                          <a14:useLocalDpi xmlns:a14="http://schemas.microsoft.com/office/drawing/2010/main" val="0"/>
                        </a:ext>
                      </a:extLst>
                    </a:blip>
                    <a:srcRect l="3825" t="22956" r="6347" b="4178"/>
                    <a:stretch/>
                  </pic:blipFill>
                  <pic:spPr bwMode="auto">
                    <a:xfrm>
                      <a:off x="0" y="0"/>
                      <a:ext cx="4380198" cy="3553103"/>
                    </a:xfrm>
                    <a:prstGeom prst="rect">
                      <a:avLst/>
                    </a:prstGeom>
                    <a:noFill/>
                    <a:ln>
                      <a:noFill/>
                    </a:ln>
                    <a:extLst>
                      <a:ext uri="{53640926-AAD7-44D8-BBD7-CCE9431645EC}">
                        <a14:shadowObscured xmlns:a14="http://schemas.microsoft.com/office/drawing/2010/main"/>
                      </a:ext>
                    </a:extLst>
                  </pic:spPr>
                </pic:pic>
              </a:graphicData>
            </a:graphic>
          </wp:inline>
        </w:drawing>
      </w:r>
    </w:p>
    <w:p w14:paraId="2719937A" w14:textId="7BD493BB" w:rsidR="00A021EC" w:rsidRPr="00690BF4" w:rsidRDefault="00A021EC" w:rsidP="009C32C3">
      <w:pPr>
        <w:spacing w:line="480" w:lineRule="auto"/>
        <w:jc w:val="center"/>
        <w:rPr>
          <w:rFonts w:ascii="Arial" w:hAnsi="Arial" w:cs="Arial"/>
          <w:sz w:val="24"/>
          <w:szCs w:val="24"/>
        </w:rPr>
      </w:pPr>
      <w:r w:rsidRPr="00690BF4">
        <w:rPr>
          <w:rFonts w:ascii="Arial" w:hAnsi="Arial" w:cs="Arial"/>
          <w:sz w:val="24"/>
          <w:szCs w:val="24"/>
        </w:rPr>
        <w:t xml:space="preserve">Source: </w:t>
      </w:r>
      <w:r w:rsidR="00C64547" w:rsidRPr="00690BF4">
        <w:rPr>
          <w:rFonts w:ascii="Arial" w:hAnsi="Arial" w:cs="Arial"/>
          <w:sz w:val="24"/>
          <w:szCs w:val="24"/>
        </w:rPr>
        <w:t>(Scheiner and Rau, 2020).</w:t>
      </w:r>
    </w:p>
    <w:p w14:paraId="6F97909C" w14:textId="5B75DA26" w:rsidR="00442B85" w:rsidRPr="00690BF4" w:rsidRDefault="00442B85" w:rsidP="009C32C3">
      <w:pPr>
        <w:spacing w:line="480" w:lineRule="auto"/>
        <w:jc w:val="both"/>
        <w:rPr>
          <w:rFonts w:ascii="Arial" w:hAnsi="Arial" w:cs="Arial"/>
          <w:sz w:val="24"/>
          <w:szCs w:val="24"/>
        </w:rPr>
      </w:pPr>
      <w:r w:rsidRPr="00690BF4">
        <w:rPr>
          <w:rFonts w:ascii="Arial" w:hAnsi="Arial" w:cs="Arial"/>
          <w:b/>
          <w:bCs/>
          <w:i/>
          <w:iCs/>
          <w:sz w:val="24"/>
          <w:szCs w:val="24"/>
        </w:rPr>
        <w:t>Power Culture:</w:t>
      </w:r>
      <w:r w:rsidR="006B4A74" w:rsidRPr="00690BF4">
        <w:rPr>
          <w:rFonts w:ascii="Arial" w:hAnsi="Arial" w:cs="Arial"/>
          <w:sz w:val="24"/>
          <w:szCs w:val="24"/>
        </w:rPr>
        <w:t xml:space="preserve"> </w:t>
      </w:r>
      <w:r w:rsidRPr="00690BF4">
        <w:rPr>
          <w:rFonts w:ascii="Arial" w:hAnsi="Arial" w:cs="Arial"/>
          <w:sz w:val="24"/>
          <w:szCs w:val="24"/>
        </w:rPr>
        <w:t>The IHG has aspects of power culture, particularly in the executive branch of this organization</w:t>
      </w:r>
      <w:r w:rsidR="00C64547" w:rsidRPr="00690BF4">
        <w:rPr>
          <w:rFonts w:ascii="Arial" w:hAnsi="Arial" w:cs="Arial"/>
          <w:sz w:val="24"/>
          <w:szCs w:val="24"/>
        </w:rPr>
        <w:t xml:space="preserve"> (O’Sullivan, 2010)</w:t>
      </w:r>
      <w:r w:rsidRPr="00690BF4">
        <w:rPr>
          <w:rFonts w:ascii="Arial" w:hAnsi="Arial" w:cs="Arial"/>
          <w:sz w:val="24"/>
          <w:szCs w:val="24"/>
        </w:rPr>
        <w:t xml:space="preserve">. </w:t>
      </w:r>
      <w:r w:rsidR="006B4A74" w:rsidRPr="00690BF4">
        <w:rPr>
          <w:rFonts w:ascii="Arial" w:hAnsi="Arial" w:cs="Arial"/>
          <w:sz w:val="24"/>
          <w:szCs w:val="24"/>
        </w:rPr>
        <w:t>Decisions</w:t>
      </w:r>
      <w:r w:rsidRPr="00690BF4">
        <w:rPr>
          <w:rFonts w:ascii="Arial" w:hAnsi="Arial" w:cs="Arial"/>
          <w:sz w:val="24"/>
          <w:szCs w:val="24"/>
        </w:rPr>
        <w:t xml:space="preserve"> </w:t>
      </w:r>
      <w:r w:rsidR="006B4A74" w:rsidRPr="00690BF4">
        <w:rPr>
          <w:rFonts w:ascii="Arial" w:hAnsi="Arial" w:cs="Arial"/>
          <w:sz w:val="24"/>
          <w:szCs w:val="24"/>
        </w:rPr>
        <w:t>are</w:t>
      </w:r>
      <w:r w:rsidRPr="00690BF4">
        <w:rPr>
          <w:rFonts w:ascii="Arial" w:hAnsi="Arial" w:cs="Arial"/>
          <w:sz w:val="24"/>
          <w:szCs w:val="24"/>
        </w:rPr>
        <w:t xml:space="preserve"> made at the top that is the CEO and other managers at the top managerial level are more involved in the strategic decisions of the company. That’s how the main decision-making powers stay with IHG at the same time: the strategic vision is consistent worldwide. </w:t>
      </w:r>
    </w:p>
    <w:p w14:paraId="3794E965" w14:textId="6D67728F" w:rsidR="00442B85" w:rsidRPr="00690BF4" w:rsidRDefault="00442B85" w:rsidP="009C32C3">
      <w:pPr>
        <w:spacing w:line="480" w:lineRule="auto"/>
        <w:jc w:val="both"/>
        <w:rPr>
          <w:rFonts w:ascii="Arial" w:hAnsi="Arial" w:cs="Arial"/>
          <w:sz w:val="24"/>
          <w:szCs w:val="24"/>
        </w:rPr>
      </w:pPr>
      <w:r w:rsidRPr="00690BF4">
        <w:rPr>
          <w:rFonts w:ascii="Arial" w:hAnsi="Arial" w:cs="Arial"/>
          <w:b/>
          <w:bCs/>
          <w:i/>
          <w:iCs/>
          <w:sz w:val="24"/>
          <w:szCs w:val="24"/>
        </w:rPr>
        <w:lastRenderedPageBreak/>
        <w:t>Role Culture:</w:t>
      </w:r>
      <w:r w:rsidRPr="00690BF4">
        <w:rPr>
          <w:rFonts w:ascii="Arial" w:hAnsi="Arial" w:cs="Arial"/>
          <w:sz w:val="24"/>
          <w:szCs w:val="24"/>
        </w:rPr>
        <w:t xml:space="preserve"> IHG can be characterised as operating on role culture favourable due to the presence of both hierarchical and divisional structures. Every subordinate also occupies a certain rank in the company’s organizational chart and as such is endowed with certain tasks and duties. These roles are very clear hence they let specialism take root so that anyone handling any special division does it well. </w:t>
      </w:r>
    </w:p>
    <w:p w14:paraId="0DC9B1D2" w14:textId="00583D17" w:rsidR="00442B85" w:rsidRPr="00690BF4" w:rsidRDefault="00442B85" w:rsidP="009C32C3">
      <w:pPr>
        <w:spacing w:line="480" w:lineRule="auto"/>
        <w:jc w:val="both"/>
        <w:rPr>
          <w:rFonts w:ascii="Arial" w:hAnsi="Arial" w:cs="Arial"/>
          <w:sz w:val="24"/>
          <w:szCs w:val="24"/>
        </w:rPr>
      </w:pPr>
      <w:r w:rsidRPr="00690BF4">
        <w:rPr>
          <w:rFonts w:ascii="Arial" w:hAnsi="Arial" w:cs="Arial"/>
          <w:b/>
          <w:bCs/>
          <w:i/>
          <w:iCs/>
          <w:sz w:val="24"/>
          <w:szCs w:val="24"/>
        </w:rPr>
        <w:t>Task Culture:</w:t>
      </w:r>
      <w:r w:rsidRPr="00690BF4">
        <w:rPr>
          <w:rFonts w:ascii="Arial" w:hAnsi="Arial" w:cs="Arial"/>
          <w:sz w:val="24"/>
          <w:szCs w:val="24"/>
        </w:rPr>
        <w:t xml:space="preserve"> The task culture is apparent at IHG from the practice followed in managing projects and undertaking operational activities</w:t>
      </w:r>
      <w:r w:rsidR="00531028" w:rsidRPr="00690BF4">
        <w:rPr>
          <w:rFonts w:ascii="Arial" w:hAnsi="Arial" w:cs="Arial"/>
          <w:sz w:val="24"/>
          <w:szCs w:val="24"/>
        </w:rPr>
        <w:t xml:space="preserve"> (Boddy, 2014)</w:t>
      </w:r>
      <w:r w:rsidRPr="00690BF4">
        <w:rPr>
          <w:rFonts w:ascii="Arial" w:hAnsi="Arial" w:cs="Arial"/>
          <w:sz w:val="24"/>
          <w:szCs w:val="24"/>
        </w:rPr>
        <w:t xml:space="preserve">. For instance, aspects such as expansion of hotels or installation of improved technologies may involve combined efforts of cross-functional teams to achieve various objectives. This culture fosters cooperation and creativity in IHG, so the organisation can effectively respond to the changing environment and new possibilities. </w:t>
      </w:r>
    </w:p>
    <w:p w14:paraId="30A2794D" w14:textId="6EAC6352" w:rsidR="000D1E2C" w:rsidRDefault="00442B85" w:rsidP="009C32C3">
      <w:pPr>
        <w:spacing w:line="480" w:lineRule="auto"/>
        <w:jc w:val="both"/>
        <w:rPr>
          <w:rFonts w:ascii="Arial" w:hAnsi="Arial" w:cs="Arial"/>
          <w:sz w:val="24"/>
          <w:szCs w:val="24"/>
        </w:rPr>
      </w:pPr>
      <w:r w:rsidRPr="00690BF4">
        <w:rPr>
          <w:rFonts w:ascii="Arial" w:hAnsi="Arial" w:cs="Arial"/>
          <w:b/>
          <w:bCs/>
          <w:i/>
          <w:iCs/>
          <w:sz w:val="24"/>
          <w:szCs w:val="24"/>
        </w:rPr>
        <w:t>Person Culture:</w:t>
      </w:r>
      <w:r w:rsidRPr="00690BF4">
        <w:rPr>
          <w:rFonts w:ascii="Arial" w:hAnsi="Arial" w:cs="Arial"/>
          <w:sz w:val="24"/>
          <w:szCs w:val="24"/>
        </w:rPr>
        <w:t xml:space="preserve"> While not as strongly manifested as a corporate culture within IHG’s commitment to people, it also positively affects employee development and satisfaction. Another factor is that IHG pays special attention to individual development, training and career advancement programs </w:t>
      </w:r>
      <w:r w:rsidR="00585437" w:rsidRPr="00690BF4">
        <w:rPr>
          <w:rFonts w:ascii="Arial" w:hAnsi="Arial" w:cs="Arial"/>
          <w:sz w:val="24"/>
          <w:szCs w:val="24"/>
        </w:rPr>
        <w:t xml:space="preserve">that </w:t>
      </w:r>
      <w:r w:rsidRPr="00690BF4">
        <w:rPr>
          <w:rFonts w:ascii="Arial" w:hAnsi="Arial" w:cs="Arial"/>
          <w:sz w:val="24"/>
          <w:szCs w:val="24"/>
        </w:rPr>
        <w:t>mean a lot to the company</w:t>
      </w:r>
      <w:r w:rsidR="001B73BC" w:rsidRPr="00690BF4">
        <w:rPr>
          <w:rFonts w:ascii="Arial" w:hAnsi="Arial" w:cs="Arial"/>
          <w:sz w:val="24"/>
          <w:szCs w:val="24"/>
        </w:rPr>
        <w:t xml:space="preserve"> (</w:t>
      </w:r>
      <w:proofErr w:type="spellStart"/>
      <w:r w:rsidR="001B73BC" w:rsidRPr="00690BF4">
        <w:rPr>
          <w:rFonts w:ascii="Arial" w:hAnsi="Arial" w:cs="Arial"/>
          <w:sz w:val="24"/>
          <w:szCs w:val="24"/>
        </w:rPr>
        <w:t>Hierling</w:t>
      </w:r>
      <w:proofErr w:type="spellEnd"/>
      <w:r w:rsidR="001B73BC" w:rsidRPr="00690BF4">
        <w:rPr>
          <w:rFonts w:ascii="Arial" w:hAnsi="Arial" w:cs="Arial"/>
          <w:sz w:val="24"/>
          <w:szCs w:val="24"/>
        </w:rPr>
        <w:t>, Yeh and Chloe, 2018)</w:t>
      </w:r>
      <w:r w:rsidRPr="00690BF4">
        <w:rPr>
          <w:rFonts w:ascii="Arial" w:hAnsi="Arial" w:cs="Arial"/>
          <w:sz w:val="24"/>
          <w:szCs w:val="24"/>
        </w:rPr>
        <w:t>.</w:t>
      </w:r>
    </w:p>
    <w:p w14:paraId="52C88875" w14:textId="77777777" w:rsidR="00690BF4" w:rsidRDefault="00690BF4" w:rsidP="009C32C3">
      <w:pPr>
        <w:spacing w:line="480" w:lineRule="auto"/>
        <w:jc w:val="both"/>
        <w:rPr>
          <w:rFonts w:ascii="Arial" w:hAnsi="Arial" w:cs="Arial"/>
          <w:sz w:val="24"/>
          <w:szCs w:val="24"/>
        </w:rPr>
      </w:pPr>
    </w:p>
    <w:p w14:paraId="31D6D246" w14:textId="77777777" w:rsidR="00690BF4" w:rsidRDefault="00690BF4" w:rsidP="009C32C3">
      <w:pPr>
        <w:spacing w:line="480" w:lineRule="auto"/>
        <w:jc w:val="both"/>
        <w:rPr>
          <w:rFonts w:ascii="Arial" w:hAnsi="Arial" w:cs="Arial"/>
          <w:sz w:val="24"/>
          <w:szCs w:val="24"/>
        </w:rPr>
      </w:pPr>
    </w:p>
    <w:p w14:paraId="7B6C13C6" w14:textId="77777777" w:rsidR="00690BF4" w:rsidRDefault="00690BF4" w:rsidP="009C32C3">
      <w:pPr>
        <w:spacing w:line="480" w:lineRule="auto"/>
        <w:jc w:val="both"/>
        <w:rPr>
          <w:rFonts w:ascii="Arial" w:hAnsi="Arial" w:cs="Arial"/>
          <w:sz w:val="24"/>
          <w:szCs w:val="24"/>
        </w:rPr>
      </w:pPr>
    </w:p>
    <w:p w14:paraId="172B05EA" w14:textId="77777777" w:rsidR="00690BF4" w:rsidRPr="00690BF4" w:rsidRDefault="00690BF4" w:rsidP="009C32C3">
      <w:pPr>
        <w:spacing w:line="480" w:lineRule="auto"/>
        <w:jc w:val="both"/>
        <w:rPr>
          <w:rFonts w:ascii="Arial" w:hAnsi="Arial" w:cs="Arial"/>
          <w:sz w:val="24"/>
          <w:szCs w:val="24"/>
        </w:rPr>
      </w:pPr>
    </w:p>
    <w:p w14:paraId="5621637A" w14:textId="7353256D" w:rsidR="001A4C1B" w:rsidRPr="00690BF4" w:rsidRDefault="00091788" w:rsidP="009C32C3">
      <w:pPr>
        <w:pStyle w:val="Heading1"/>
        <w:spacing w:line="480" w:lineRule="auto"/>
        <w:rPr>
          <w:rFonts w:ascii="Arial" w:hAnsi="Arial" w:cs="Arial"/>
          <w:sz w:val="24"/>
          <w:szCs w:val="24"/>
        </w:rPr>
      </w:pPr>
      <w:bookmarkStart w:id="5" w:name="_Toc167283464"/>
      <w:r w:rsidRPr="00690BF4">
        <w:rPr>
          <w:rFonts w:ascii="Arial" w:hAnsi="Arial" w:cs="Arial"/>
          <w:sz w:val="24"/>
          <w:szCs w:val="24"/>
        </w:rPr>
        <w:lastRenderedPageBreak/>
        <w:t xml:space="preserve">The Hotel group's goals, visions or </w:t>
      </w:r>
      <w:bookmarkEnd w:id="5"/>
      <w:r w:rsidR="00690BF4" w:rsidRPr="00690BF4">
        <w:rPr>
          <w:rFonts w:ascii="Arial" w:hAnsi="Arial" w:cs="Arial"/>
          <w:sz w:val="24"/>
          <w:szCs w:val="24"/>
        </w:rPr>
        <w:t>aims.</w:t>
      </w:r>
      <w:r w:rsidRPr="00690BF4">
        <w:rPr>
          <w:rFonts w:ascii="Arial" w:hAnsi="Arial" w:cs="Arial"/>
          <w:sz w:val="24"/>
          <w:szCs w:val="24"/>
        </w:rPr>
        <w:t xml:space="preserve"> </w:t>
      </w:r>
    </w:p>
    <w:p w14:paraId="14D0DEE1" w14:textId="1F039746" w:rsidR="00DA28CF" w:rsidRPr="00690BF4" w:rsidRDefault="00EE1375" w:rsidP="009C32C3">
      <w:pPr>
        <w:spacing w:line="480" w:lineRule="auto"/>
        <w:jc w:val="both"/>
        <w:rPr>
          <w:rFonts w:ascii="Arial" w:hAnsi="Arial" w:cs="Arial"/>
          <w:b/>
          <w:bCs/>
          <w:sz w:val="24"/>
          <w:szCs w:val="24"/>
        </w:rPr>
      </w:pPr>
      <w:r w:rsidRPr="00690BF4">
        <w:rPr>
          <w:rFonts w:ascii="Arial" w:hAnsi="Arial" w:cs="Arial"/>
          <w:b/>
          <w:bCs/>
          <w:sz w:val="24"/>
          <w:szCs w:val="24"/>
        </w:rPr>
        <w:t xml:space="preserve">Business Aims </w:t>
      </w:r>
    </w:p>
    <w:p w14:paraId="7C978577" w14:textId="1782D2D8" w:rsidR="00B329BF" w:rsidRPr="00690BF4" w:rsidRDefault="00B329BF" w:rsidP="009C32C3">
      <w:pPr>
        <w:spacing w:line="480" w:lineRule="auto"/>
        <w:jc w:val="both"/>
        <w:rPr>
          <w:rFonts w:ascii="Arial" w:hAnsi="Arial" w:cs="Arial"/>
          <w:sz w:val="24"/>
          <w:szCs w:val="24"/>
        </w:rPr>
      </w:pPr>
      <w:r w:rsidRPr="00690BF4">
        <w:rPr>
          <w:rFonts w:ascii="Arial" w:hAnsi="Arial" w:cs="Arial"/>
          <w:sz w:val="24"/>
          <w:szCs w:val="24"/>
        </w:rPr>
        <w:t>InterContinental Hotels Group (IHG) has set vision that will make the organization the leading global hospitality company through the delivery of excellent customer service, through nurturing employees and sustainable development. Company’s goal, as stated by Hilton, is to become the kind of company Hilton already is, known as Great Hotels Guests Love with help of focusing on service and hospitality innovations.</w:t>
      </w:r>
    </w:p>
    <w:p w14:paraId="73708992" w14:textId="76F5DC71" w:rsidR="00B329BF" w:rsidRPr="00690BF4" w:rsidRDefault="00B329BF" w:rsidP="009C32C3">
      <w:pPr>
        <w:spacing w:line="480" w:lineRule="auto"/>
        <w:jc w:val="both"/>
        <w:rPr>
          <w:rFonts w:ascii="Arial" w:hAnsi="Arial" w:cs="Arial"/>
          <w:b/>
          <w:bCs/>
          <w:sz w:val="24"/>
          <w:szCs w:val="24"/>
        </w:rPr>
      </w:pPr>
      <w:r w:rsidRPr="00690BF4">
        <w:rPr>
          <w:rFonts w:ascii="Arial" w:hAnsi="Arial" w:cs="Arial"/>
          <w:b/>
          <w:bCs/>
          <w:sz w:val="24"/>
          <w:szCs w:val="24"/>
        </w:rPr>
        <w:t>Specific Goals:</w:t>
      </w:r>
    </w:p>
    <w:p w14:paraId="1035F1E7" w14:textId="488950E6" w:rsidR="00B329BF" w:rsidRPr="00690BF4" w:rsidRDefault="00B329BF" w:rsidP="009C32C3">
      <w:pPr>
        <w:spacing w:line="480" w:lineRule="auto"/>
        <w:jc w:val="both"/>
        <w:rPr>
          <w:rFonts w:ascii="Arial" w:hAnsi="Arial" w:cs="Arial"/>
          <w:sz w:val="24"/>
          <w:szCs w:val="24"/>
        </w:rPr>
      </w:pPr>
      <w:r w:rsidRPr="00690BF4">
        <w:rPr>
          <w:rFonts w:ascii="Arial" w:hAnsi="Arial" w:cs="Arial"/>
          <w:i/>
          <w:iCs/>
          <w:sz w:val="24"/>
          <w:szCs w:val="24"/>
          <w:u w:val="single"/>
        </w:rPr>
        <w:t>Guest Satisfaction:</w:t>
      </w:r>
      <w:r w:rsidRPr="00690BF4">
        <w:rPr>
          <w:rFonts w:ascii="Arial" w:hAnsi="Arial" w:cs="Arial"/>
          <w:sz w:val="24"/>
          <w:szCs w:val="24"/>
        </w:rPr>
        <w:t xml:space="preserve"> IHG focuses on the effectiveness and efficiency of enhancing guest satisfaction to cover all the aspects that contribute to making their services more outstanding and unique. One strategic goal that has been developed and which the company is looking forward to achieving is a certain Net Promoter Score (NPS) target of 10% by the end of the third year</w:t>
      </w:r>
      <w:r w:rsidR="00F0570A" w:rsidRPr="00690BF4">
        <w:rPr>
          <w:rFonts w:ascii="Arial" w:hAnsi="Arial" w:cs="Arial"/>
          <w:sz w:val="24"/>
          <w:szCs w:val="24"/>
        </w:rPr>
        <w:t xml:space="preserve"> (Mullins, 2016)</w:t>
      </w:r>
      <w:r w:rsidRPr="00690BF4">
        <w:rPr>
          <w:rFonts w:ascii="Arial" w:hAnsi="Arial" w:cs="Arial"/>
          <w:sz w:val="24"/>
          <w:szCs w:val="24"/>
        </w:rPr>
        <w:t>.</w:t>
      </w:r>
    </w:p>
    <w:p w14:paraId="5D68BC8F" w14:textId="108BA887" w:rsidR="00B329BF" w:rsidRPr="00690BF4" w:rsidRDefault="00B329BF" w:rsidP="009C32C3">
      <w:pPr>
        <w:spacing w:line="480" w:lineRule="auto"/>
        <w:jc w:val="both"/>
        <w:rPr>
          <w:rFonts w:ascii="Arial" w:hAnsi="Arial" w:cs="Arial"/>
          <w:sz w:val="24"/>
          <w:szCs w:val="24"/>
        </w:rPr>
      </w:pPr>
      <w:r w:rsidRPr="00690BF4">
        <w:rPr>
          <w:rFonts w:ascii="Arial" w:hAnsi="Arial" w:cs="Arial"/>
          <w:i/>
          <w:iCs/>
          <w:sz w:val="24"/>
          <w:szCs w:val="24"/>
          <w:u w:val="single"/>
        </w:rPr>
        <w:t>Brand Expansion:</w:t>
      </w:r>
      <w:r w:rsidRPr="00690BF4">
        <w:rPr>
          <w:rFonts w:ascii="Arial" w:hAnsi="Arial" w:cs="Arial"/>
          <w:sz w:val="24"/>
          <w:szCs w:val="24"/>
        </w:rPr>
        <w:t xml:space="preserve"> Indeed, IHG aims to continue strengthening its position on the international market and, over the course of the next five years, introduce not less than 300 new brands globally</w:t>
      </w:r>
      <w:r w:rsidR="009C6646" w:rsidRPr="00690BF4">
        <w:rPr>
          <w:rFonts w:ascii="Arial" w:hAnsi="Arial" w:cs="Arial"/>
          <w:sz w:val="24"/>
          <w:szCs w:val="24"/>
        </w:rPr>
        <w:t xml:space="preserve"> (Lockyer, 2017)</w:t>
      </w:r>
      <w:r w:rsidRPr="00690BF4">
        <w:rPr>
          <w:rFonts w:ascii="Arial" w:hAnsi="Arial" w:cs="Arial"/>
          <w:sz w:val="24"/>
          <w:szCs w:val="24"/>
        </w:rPr>
        <w:t>. This includes the expansion of services to new regions or emerging markets and the consolidation of markets in which the company already has a stake.</w:t>
      </w:r>
    </w:p>
    <w:p w14:paraId="59CA3BB0" w14:textId="1B33595B" w:rsidR="00EE1375" w:rsidRPr="00690BF4" w:rsidRDefault="00B329BF" w:rsidP="009C32C3">
      <w:pPr>
        <w:spacing w:line="480" w:lineRule="auto"/>
        <w:jc w:val="both"/>
        <w:rPr>
          <w:rFonts w:ascii="Arial" w:hAnsi="Arial" w:cs="Arial"/>
          <w:sz w:val="24"/>
          <w:szCs w:val="24"/>
        </w:rPr>
      </w:pPr>
      <w:r w:rsidRPr="00690BF4">
        <w:rPr>
          <w:rFonts w:ascii="Arial" w:hAnsi="Arial" w:cs="Arial"/>
          <w:i/>
          <w:iCs/>
          <w:sz w:val="24"/>
          <w:szCs w:val="24"/>
          <w:u w:val="single"/>
        </w:rPr>
        <w:t>Digital Transformation:</w:t>
      </w:r>
      <w:r w:rsidRPr="00690BF4">
        <w:rPr>
          <w:rFonts w:ascii="Arial" w:hAnsi="Arial" w:cs="Arial"/>
          <w:sz w:val="24"/>
          <w:szCs w:val="24"/>
        </w:rPr>
        <w:t xml:space="preserve"> Building and strengthening information technology is significant for IHG. The company stated that it will make a large investment in technology in order to enhance the guests’ ability to book stays, to automate processes within the company, and to use analytic tools to better target its marketing campaigns</w:t>
      </w:r>
      <w:r w:rsidR="009C6646" w:rsidRPr="00690BF4">
        <w:rPr>
          <w:rFonts w:ascii="Arial" w:hAnsi="Arial" w:cs="Arial"/>
          <w:sz w:val="24"/>
          <w:szCs w:val="24"/>
        </w:rPr>
        <w:t xml:space="preserve"> (Baker, 2014)</w:t>
      </w:r>
      <w:r w:rsidRPr="00690BF4">
        <w:rPr>
          <w:rFonts w:ascii="Arial" w:hAnsi="Arial" w:cs="Arial"/>
          <w:sz w:val="24"/>
          <w:szCs w:val="24"/>
        </w:rPr>
        <w:t>.</w:t>
      </w:r>
    </w:p>
    <w:p w14:paraId="014F89A3" w14:textId="0FBDC7CB" w:rsidR="00B329BF" w:rsidRPr="00690BF4" w:rsidRDefault="00FA0950" w:rsidP="009C32C3">
      <w:pPr>
        <w:pStyle w:val="Heading1"/>
        <w:spacing w:line="480" w:lineRule="auto"/>
        <w:rPr>
          <w:rFonts w:ascii="Arial" w:hAnsi="Arial" w:cs="Arial"/>
          <w:sz w:val="24"/>
          <w:szCs w:val="24"/>
        </w:rPr>
      </w:pPr>
      <w:bookmarkStart w:id="6" w:name="_Toc167283465"/>
      <w:r w:rsidRPr="00690BF4">
        <w:rPr>
          <w:rFonts w:ascii="Arial" w:hAnsi="Arial" w:cs="Arial"/>
          <w:sz w:val="24"/>
          <w:szCs w:val="24"/>
        </w:rPr>
        <w:lastRenderedPageBreak/>
        <w:t>Application of Mintzberg’s theory</w:t>
      </w:r>
      <w:r w:rsidR="00030006" w:rsidRPr="00690BF4">
        <w:rPr>
          <w:rFonts w:ascii="Arial" w:hAnsi="Arial" w:cs="Arial"/>
          <w:sz w:val="24"/>
          <w:szCs w:val="24"/>
        </w:rPr>
        <w:t xml:space="preserve"> to evaluate changes </w:t>
      </w:r>
      <w:r w:rsidR="008C57E8" w:rsidRPr="00690BF4">
        <w:rPr>
          <w:rFonts w:ascii="Arial" w:hAnsi="Arial" w:cs="Arial"/>
          <w:sz w:val="24"/>
          <w:szCs w:val="24"/>
        </w:rPr>
        <w:t>in</w:t>
      </w:r>
      <w:r w:rsidR="00030006" w:rsidRPr="00690BF4">
        <w:rPr>
          <w:rFonts w:ascii="Arial" w:hAnsi="Arial" w:cs="Arial"/>
          <w:sz w:val="24"/>
          <w:szCs w:val="24"/>
        </w:rPr>
        <w:t xml:space="preserve"> </w:t>
      </w:r>
      <w:bookmarkEnd w:id="6"/>
      <w:r w:rsidR="00690BF4" w:rsidRPr="00690BF4">
        <w:rPr>
          <w:rFonts w:ascii="Arial" w:hAnsi="Arial" w:cs="Arial"/>
          <w:sz w:val="24"/>
          <w:szCs w:val="24"/>
        </w:rPr>
        <w:t>strategies.</w:t>
      </w:r>
      <w:r w:rsidR="00030006" w:rsidRPr="00690BF4">
        <w:rPr>
          <w:rFonts w:ascii="Arial" w:hAnsi="Arial" w:cs="Arial"/>
          <w:sz w:val="24"/>
          <w:szCs w:val="24"/>
        </w:rPr>
        <w:t xml:space="preserve"> </w:t>
      </w:r>
    </w:p>
    <w:p w14:paraId="4DB849AC" w14:textId="666B3779" w:rsidR="006542DC" w:rsidRPr="00690BF4" w:rsidRDefault="006542DC" w:rsidP="009C32C3">
      <w:pPr>
        <w:spacing w:line="480" w:lineRule="auto"/>
        <w:jc w:val="both"/>
        <w:rPr>
          <w:rFonts w:ascii="Arial" w:hAnsi="Arial" w:cs="Arial"/>
          <w:sz w:val="24"/>
          <w:szCs w:val="24"/>
        </w:rPr>
      </w:pPr>
      <w:r w:rsidRPr="00690BF4">
        <w:rPr>
          <w:rFonts w:ascii="Arial" w:hAnsi="Arial" w:cs="Arial"/>
          <w:sz w:val="24"/>
          <w:szCs w:val="24"/>
        </w:rPr>
        <w:t xml:space="preserve">The theory by Mintzberg on organizational configurations is useful in understanding the manner people structure organizations and set strategies into action. Thus, by analysing these changes </w:t>
      </w:r>
      <w:r w:rsidR="00CF2464" w:rsidRPr="00690BF4">
        <w:rPr>
          <w:rFonts w:ascii="Arial" w:hAnsi="Arial" w:cs="Arial"/>
          <w:sz w:val="24"/>
          <w:szCs w:val="24"/>
        </w:rPr>
        <w:t>in</w:t>
      </w:r>
      <w:r w:rsidRPr="00690BF4">
        <w:rPr>
          <w:rFonts w:ascii="Arial" w:hAnsi="Arial" w:cs="Arial"/>
          <w:sz w:val="24"/>
          <w:szCs w:val="24"/>
        </w:rPr>
        <w:t xml:space="preserve"> business strategies with the aid of Mintzberg’s theory, an understanding of various organizations’ abilities to respond to changes in environmental and internal conditions could be attained.</w:t>
      </w:r>
    </w:p>
    <w:p w14:paraId="2A7C719B" w14:textId="0A9557BC" w:rsidR="00BF36D1" w:rsidRPr="00690BF4" w:rsidRDefault="00BF36D1" w:rsidP="009C32C3">
      <w:pPr>
        <w:spacing w:line="480" w:lineRule="auto"/>
        <w:jc w:val="center"/>
        <w:rPr>
          <w:rFonts w:ascii="Arial" w:hAnsi="Arial" w:cs="Arial"/>
          <w:sz w:val="24"/>
          <w:szCs w:val="24"/>
        </w:rPr>
      </w:pPr>
      <w:r w:rsidRPr="00690BF4">
        <w:rPr>
          <w:rFonts w:ascii="Arial" w:hAnsi="Arial" w:cs="Arial"/>
          <w:noProof/>
          <w:sz w:val="24"/>
          <w:szCs w:val="24"/>
        </w:rPr>
        <w:drawing>
          <wp:inline distT="0" distB="0" distL="0" distR="0" wp14:anchorId="6109A564" wp14:editId="35975B46">
            <wp:extent cx="3720114" cy="29920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24162" cy="2995291"/>
                    </a:xfrm>
                    <a:prstGeom prst="rect">
                      <a:avLst/>
                    </a:prstGeom>
                    <a:noFill/>
                  </pic:spPr>
                </pic:pic>
              </a:graphicData>
            </a:graphic>
          </wp:inline>
        </w:drawing>
      </w:r>
    </w:p>
    <w:p w14:paraId="1E538FD4" w14:textId="7490AEA1" w:rsidR="00BF36D1" w:rsidRPr="00690BF4" w:rsidRDefault="00BF36D1" w:rsidP="009C32C3">
      <w:pPr>
        <w:spacing w:line="480" w:lineRule="auto"/>
        <w:jc w:val="center"/>
        <w:rPr>
          <w:rFonts w:ascii="Arial" w:hAnsi="Arial" w:cs="Arial"/>
          <w:sz w:val="24"/>
          <w:szCs w:val="24"/>
        </w:rPr>
      </w:pPr>
      <w:r w:rsidRPr="00690BF4">
        <w:rPr>
          <w:rFonts w:ascii="Arial" w:hAnsi="Arial" w:cs="Arial"/>
          <w:sz w:val="24"/>
          <w:szCs w:val="24"/>
        </w:rPr>
        <w:t xml:space="preserve">Source: </w:t>
      </w:r>
      <w:r w:rsidR="00CF754E" w:rsidRPr="00690BF4">
        <w:rPr>
          <w:rFonts w:ascii="Arial" w:hAnsi="Arial" w:cs="Arial"/>
          <w:sz w:val="24"/>
          <w:szCs w:val="24"/>
        </w:rPr>
        <w:t>(Simeone et al., 2023).</w:t>
      </w:r>
    </w:p>
    <w:p w14:paraId="3F242B11" w14:textId="7C40FA0F" w:rsidR="006542DC" w:rsidRPr="00690BF4" w:rsidRDefault="006542DC" w:rsidP="009C32C3">
      <w:pPr>
        <w:spacing w:line="480" w:lineRule="auto"/>
        <w:jc w:val="both"/>
        <w:rPr>
          <w:rFonts w:ascii="Arial" w:hAnsi="Arial" w:cs="Arial"/>
          <w:sz w:val="24"/>
          <w:szCs w:val="24"/>
        </w:rPr>
      </w:pPr>
      <w:r w:rsidRPr="00690BF4">
        <w:rPr>
          <w:rFonts w:ascii="Arial" w:hAnsi="Arial" w:cs="Arial"/>
          <w:b/>
          <w:bCs/>
          <w:i/>
          <w:iCs/>
          <w:sz w:val="24"/>
          <w:szCs w:val="24"/>
        </w:rPr>
        <w:t>Strategic Apex:</w:t>
      </w:r>
      <w:r w:rsidRPr="00690BF4">
        <w:rPr>
          <w:rFonts w:ascii="Arial" w:hAnsi="Arial" w:cs="Arial"/>
          <w:sz w:val="24"/>
          <w:szCs w:val="24"/>
        </w:rPr>
        <w:t xml:space="preserve"> Strategic apex can be explained as the top managers who handle key decisions, and in this regard, businesses tend to simplify their leadership pyramid in a bid to increase effectiveness. It has for instance been noted that organizations such as InterContinental Hotels Group (IHG) have been perceived to have delegated some strategic decision-making areas to regional managers in a bid to make adaptations pertinent to certain regional markets.</w:t>
      </w:r>
    </w:p>
    <w:p w14:paraId="124D9A64" w14:textId="0FA7FA69" w:rsidR="006542DC" w:rsidRPr="00690BF4" w:rsidRDefault="006542DC" w:rsidP="009C32C3">
      <w:pPr>
        <w:spacing w:line="480" w:lineRule="auto"/>
        <w:jc w:val="both"/>
        <w:rPr>
          <w:rFonts w:ascii="Arial" w:hAnsi="Arial" w:cs="Arial"/>
          <w:sz w:val="24"/>
          <w:szCs w:val="24"/>
        </w:rPr>
      </w:pPr>
      <w:r w:rsidRPr="00690BF4">
        <w:rPr>
          <w:rFonts w:ascii="Arial" w:hAnsi="Arial" w:cs="Arial"/>
          <w:b/>
          <w:bCs/>
          <w:i/>
          <w:iCs/>
          <w:sz w:val="24"/>
          <w:szCs w:val="24"/>
        </w:rPr>
        <w:lastRenderedPageBreak/>
        <w:t>Middle Line:</w:t>
      </w:r>
      <w:r w:rsidRPr="00690BF4">
        <w:rPr>
          <w:rFonts w:ascii="Arial" w:hAnsi="Arial" w:cs="Arial"/>
          <w:sz w:val="24"/>
          <w:szCs w:val="24"/>
        </w:rPr>
        <w:t xml:space="preserve"> Mintzberg’s middle line is a crucial sector that entails middle management whose responsibility is to implement the strategies set by the managers at the top. Organizations can redesign functions in middle management so as to enhance the link between the strategic model and the technical periphery</w:t>
      </w:r>
      <w:r w:rsidR="00E41DAD" w:rsidRPr="00690BF4">
        <w:rPr>
          <w:rFonts w:ascii="Arial" w:hAnsi="Arial" w:cs="Arial"/>
          <w:sz w:val="24"/>
          <w:szCs w:val="24"/>
        </w:rPr>
        <w:t xml:space="preserve"> (Mullins and </w:t>
      </w:r>
      <w:proofErr w:type="spellStart"/>
      <w:r w:rsidR="00E41DAD" w:rsidRPr="00690BF4">
        <w:rPr>
          <w:rFonts w:ascii="Arial" w:hAnsi="Arial" w:cs="Arial"/>
          <w:sz w:val="24"/>
          <w:szCs w:val="24"/>
        </w:rPr>
        <w:t>Dossor</w:t>
      </w:r>
      <w:proofErr w:type="spellEnd"/>
      <w:r w:rsidR="00E41DAD" w:rsidRPr="00690BF4">
        <w:rPr>
          <w:rFonts w:ascii="Arial" w:hAnsi="Arial" w:cs="Arial"/>
          <w:sz w:val="24"/>
          <w:szCs w:val="24"/>
        </w:rPr>
        <w:t>, 2013)</w:t>
      </w:r>
      <w:r w:rsidRPr="00690BF4">
        <w:rPr>
          <w:rFonts w:ascii="Arial" w:hAnsi="Arial" w:cs="Arial"/>
          <w:sz w:val="24"/>
          <w:szCs w:val="24"/>
        </w:rPr>
        <w:t>. For instance, IHG might strengthen its middle management in a way that promotes picking up and decentralising key messages at different organisational levels, thus guaranteeing that their delivery is coherent with general corporate goals.</w:t>
      </w:r>
    </w:p>
    <w:p w14:paraId="208C253C" w14:textId="3A87D3C1" w:rsidR="006542DC" w:rsidRPr="00690BF4" w:rsidRDefault="006542DC" w:rsidP="009C32C3">
      <w:pPr>
        <w:spacing w:line="480" w:lineRule="auto"/>
        <w:jc w:val="both"/>
        <w:rPr>
          <w:rFonts w:ascii="Arial" w:hAnsi="Arial" w:cs="Arial"/>
          <w:sz w:val="24"/>
          <w:szCs w:val="24"/>
        </w:rPr>
      </w:pPr>
      <w:r w:rsidRPr="00690BF4">
        <w:rPr>
          <w:rFonts w:ascii="Arial" w:hAnsi="Arial" w:cs="Arial"/>
          <w:b/>
          <w:bCs/>
          <w:i/>
          <w:iCs/>
          <w:sz w:val="24"/>
          <w:szCs w:val="24"/>
        </w:rPr>
        <w:t>Operating Core:</w:t>
      </w:r>
      <w:r w:rsidRPr="00690BF4">
        <w:rPr>
          <w:rFonts w:ascii="Arial" w:hAnsi="Arial" w:cs="Arial"/>
          <w:sz w:val="24"/>
          <w:szCs w:val="24"/>
        </w:rPr>
        <w:t xml:space="preserve"> In the operating core, it is common for managers to initiate changes to optimise efficiency and productivity levels. For instance, under the current C</w:t>
      </w:r>
      <w:r w:rsidR="00AB6D84" w:rsidRPr="00690BF4">
        <w:rPr>
          <w:rFonts w:ascii="Arial" w:hAnsi="Arial" w:cs="Arial"/>
          <w:sz w:val="24"/>
          <w:szCs w:val="24"/>
        </w:rPr>
        <w:t>E</w:t>
      </w:r>
      <w:r w:rsidRPr="00690BF4">
        <w:rPr>
          <w:rFonts w:ascii="Arial" w:hAnsi="Arial" w:cs="Arial"/>
          <w:sz w:val="24"/>
          <w:szCs w:val="24"/>
        </w:rPr>
        <w:t>O, IHG has embarked on investment in digitalization to enhance guest booking and enhance operational workflows to improve on the operating core, which is a clear signal at focusing on how to offer quality guest services with efficient operating models</w:t>
      </w:r>
      <w:r w:rsidR="009A57DC" w:rsidRPr="00690BF4">
        <w:rPr>
          <w:rFonts w:ascii="Arial" w:hAnsi="Arial" w:cs="Arial"/>
          <w:sz w:val="24"/>
          <w:szCs w:val="24"/>
        </w:rPr>
        <w:t xml:space="preserve"> (Mullins, 2019)</w:t>
      </w:r>
      <w:r w:rsidRPr="00690BF4">
        <w:rPr>
          <w:rFonts w:ascii="Arial" w:hAnsi="Arial" w:cs="Arial"/>
          <w:sz w:val="24"/>
          <w:szCs w:val="24"/>
        </w:rPr>
        <w:t>.</w:t>
      </w:r>
    </w:p>
    <w:p w14:paraId="4B3F619A" w14:textId="48FF0C80" w:rsidR="006542DC" w:rsidRPr="00690BF4" w:rsidRDefault="006542DC" w:rsidP="009C32C3">
      <w:pPr>
        <w:spacing w:line="480" w:lineRule="auto"/>
        <w:jc w:val="both"/>
        <w:rPr>
          <w:rFonts w:ascii="Arial" w:hAnsi="Arial" w:cs="Arial"/>
          <w:sz w:val="24"/>
          <w:szCs w:val="24"/>
        </w:rPr>
      </w:pPr>
      <w:r w:rsidRPr="00690BF4">
        <w:rPr>
          <w:rFonts w:ascii="Arial" w:hAnsi="Arial" w:cs="Arial"/>
          <w:b/>
          <w:bCs/>
          <w:i/>
          <w:iCs/>
          <w:sz w:val="24"/>
          <w:szCs w:val="24"/>
        </w:rPr>
        <w:t>Support Staff:</w:t>
      </w:r>
      <w:r w:rsidRPr="00690BF4">
        <w:rPr>
          <w:rFonts w:ascii="Arial" w:hAnsi="Arial" w:cs="Arial"/>
          <w:sz w:val="24"/>
          <w:szCs w:val="24"/>
        </w:rPr>
        <w:t xml:space="preserve"> Mintzberg underscores the supportive specialization kind of work where support staff personnel provide the organizational support necessary for it to run efficiently. Steps made among support functions, which can be centralizing sometimes administrative tasks or outsourcing nonstrategic activities, can bring about major cost reductions and operational improvements</w:t>
      </w:r>
      <w:r w:rsidR="00B706BF" w:rsidRPr="00690BF4">
        <w:rPr>
          <w:rFonts w:ascii="Arial" w:hAnsi="Arial" w:cs="Arial"/>
          <w:sz w:val="24"/>
          <w:szCs w:val="24"/>
        </w:rPr>
        <w:t xml:space="preserve"> (Withers, Williamson and Reddington, 2010)</w:t>
      </w:r>
      <w:r w:rsidRPr="00690BF4">
        <w:rPr>
          <w:rFonts w:ascii="Arial" w:hAnsi="Arial" w:cs="Arial"/>
          <w:sz w:val="24"/>
          <w:szCs w:val="24"/>
        </w:rPr>
        <w:t>.</w:t>
      </w:r>
    </w:p>
    <w:p w14:paraId="659C13E6" w14:textId="0B8A628D" w:rsidR="00030006" w:rsidRPr="00690BF4" w:rsidRDefault="006542DC" w:rsidP="009C32C3">
      <w:pPr>
        <w:spacing w:line="480" w:lineRule="auto"/>
        <w:jc w:val="both"/>
        <w:rPr>
          <w:rFonts w:ascii="Arial" w:hAnsi="Arial" w:cs="Arial"/>
          <w:sz w:val="24"/>
          <w:szCs w:val="24"/>
        </w:rPr>
      </w:pPr>
      <w:r w:rsidRPr="00690BF4">
        <w:rPr>
          <w:rFonts w:ascii="Arial" w:hAnsi="Arial" w:cs="Arial"/>
          <w:b/>
          <w:bCs/>
          <w:i/>
          <w:iCs/>
          <w:sz w:val="24"/>
          <w:szCs w:val="24"/>
        </w:rPr>
        <w:t>Technostructure:</w:t>
      </w:r>
      <w:r w:rsidRPr="00690BF4">
        <w:rPr>
          <w:rFonts w:ascii="Arial" w:hAnsi="Arial" w:cs="Arial"/>
          <w:sz w:val="24"/>
          <w:szCs w:val="24"/>
        </w:rPr>
        <w:t xml:space="preserve"> Technostructure encompasses individuals in the organization who </w:t>
      </w:r>
      <w:r w:rsidR="00AB6D84" w:rsidRPr="00690BF4">
        <w:rPr>
          <w:rFonts w:ascii="Arial" w:hAnsi="Arial" w:cs="Arial"/>
          <w:sz w:val="24"/>
          <w:szCs w:val="24"/>
        </w:rPr>
        <w:t>devise</w:t>
      </w:r>
      <w:r w:rsidRPr="00690BF4">
        <w:rPr>
          <w:rFonts w:ascii="Arial" w:hAnsi="Arial" w:cs="Arial"/>
          <w:sz w:val="24"/>
          <w:szCs w:val="24"/>
        </w:rPr>
        <w:t xml:space="preserve"> and implement formalized systems and processes</w:t>
      </w:r>
      <w:r w:rsidR="00CF754E" w:rsidRPr="00690BF4">
        <w:rPr>
          <w:rFonts w:ascii="Arial" w:hAnsi="Arial" w:cs="Arial"/>
          <w:sz w:val="24"/>
          <w:szCs w:val="24"/>
        </w:rPr>
        <w:t xml:space="preserve"> (Michael Quinn Patton, </w:t>
      </w:r>
      <w:proofErr w:type="spellStart"/>
      <w:r w:rsidR="00CF754E" w:rsidRPr="00690BF4">
        <w:rPr>
          <w:rFonts w:ascii="Arial" w:hAnsi="Arial" w:cs="Arial"/>
          <w:sz w:val="24"/>
          <w:szCs w:val="24"/>
        </w:rPr>
        <w:t>Mckegg</w:t>
      </w:r>
      <w:proofErr w:type="spellEnd"/>
      <w:r w:rsidR="00CF754E" w:rsidRPr="00690BF4">
        <w:rPr>
          <w:rFonts w:ascii="Arial" w:hAnsi="Arial" w:cs="Arial"/>
          <w:sz w:val="24"/>
          <w:szCs w:val="24"/>
        </w:rPr>
        <w:t xml:space="preserve"> and </w:t>
      </w:r>
      <w:proofErr w:type="spellStart"/>
      <w:r w:rsidR="00CF754E" w:rsidRPr="00690BF4">
        <w:rPr>
          <w:rFonts w:ascii="Arial" w:hAnsi="Arial" w:cs="Arial"/>
          <w:sz w:val="24"/>
          <w:szCs w:val="24"/>
        </w:rPr>
        <w:t>Wehipeihana</w:t>
      </w:r>
      <w:proofErr w:type="spellEnd"/>
      <w:r w:rsidR="00CF754E" w:rsidRPr="00690BF4">
        <w:rPr>
          <w:rFonts w:ascii="Arial" w:hAnsi="Arial" w:cs="Arial"/>
          <w:sz w:val="24"/>
          <w:szCs w:val="24"/>
        </w:rPr>
        <w:t>, 2016)</w:t>
      </w:r>
      <w:r w:rsidRPr="00690BF4">
        <w:rPr>
          <w:rFonts w:ascii="Arial" w:hAnsi="Arial" w:cs="Arial"/>
          <w:sz w:val="24"/>
          <w:szCs w:val="24"/>
        </w:rPr>
        <w:t>. In the context of IHG, it was found that the aim of integrating technostructural advancements is for pulling out critical decisions and marketing techniques, whereby engineering techniques are also in congruence with Mintzberg’s opinions regarding the effective application of technology.</w:t>
      </w:r>
    </w:p>
    <w:p w14:paraId="35051B0E" w14:textId="6A8C5338" w:rsidR="00AB6D84" w:rsidRPr="00690BF4" w:rsidRDefault="00AB6D84" w:rsidP="009C32C3">
      <w:pPr>
        <w:pStyle w:val="Heading1"/>
        <w:spacing w:line="480" w:lineRule="auto"/>
        <w:rPr>
          <w:rFonts w:ascii="Arial" w:hAnsi="Arial" w:cs="Arial"/>
          <w:sz w:val="24"/>
          <w:szCs w:val="24"/>
        </w:rPr>
      </w:pPr>
      <w:bookmarkStart w:id="7" w:name="_Toc167283466"/>
      <w:r w:rsidRPr="00690BF4">
        <w:rPr>
          <w:rFonts w:ascii="Arial" w:hAnsi="Arial" w:cs="Arial"/>
          <w:sz w:val="24"/>
          <w:szCs w:val="24"/>
        </w:rPr>
        <w:lastRenderedPageBreak/>
        <w:t xml:space="preserve">Application of SWOT analysis to </w:t>
      </w:r>
      <w:r w:rsidR="006B5A97" w:rsidRPr="00690BF4">
        <w:rPr>
          <w:rFonts w:ascii="Arial" w:hAnsi="Arial" w:cs="Arial"/>
          <w:sz w:val="24"/>
          <w:szCs w:val="24"/>
        </w:rPr>
        <w:t xml:space="preserve">evaluate business performance and strategic </w:t>
      </w:r>
      <w:bookmarkEnd w:id="7"/>
      <w:r w:rsidR="00690BF4" w:rsidRPr="00690BF4">
        <w:rPr>
          <w:rFonts w:ascii="Arial" w:hAnsi="Arial" w:cs="Arial"/>
          <w:sz w:val="24"/>
          <w:szCs w:val="24"/>
        </w:rPr>
        <w:t>directions.</w:t>
      </w:r>
    </w:p>
    <w:p w14:paraId="290D6311" w14:textId="42B91515" w:rsidR="00A369D0" w:rsidRPr="00690BF4" w:rsidRDefault="00A369D0" w:rsidP="009C32C3">
      <w:pPr>
        <w:spacing w:line="480" w:lineRule="auto"/>
        <w:jc w:val="both"/>
        <w:rPr>
          <w:rFonts w:ascii="Arial" w:hAnsi="Arial" w:cs="Arial"/>
          <w:sz w:val="24"/>
          <w:szCs w:val="24"/>
        </w:rPr>
      </w:pPr>
      <w:r w:rsidRPr="00690BF4">
        <w:rPr>
          <w:rFonts w:ascii="Arial" w:hAnsi="Arial" w:cs="Arial"/>
          <w:sz w:val="24"/>
          <w:szCs w:val="24"/>
        </w:rPr>
        <w:t xml:space="preserve">The InterContinental Hotels Group (IHG) is one of the world’s largest and </w:t>
      </w:r>
      <w:r w:rsidR="008677A7" w:rsidRPr="00690BF4">
        <w:rPr>
          <w:rFonts w:ascii="Arial" w:hAnsi="Arial" w:cs="Arial"/>
          <w:sz w:val="24"/>
          <w:szCs w:val="24"/>
        </w:rPr>
        <w:t xml:space="preserve">most </w:t>
      </w:r>
      <w:r w:rsidRPr="00690BF4">
        <w:rPr>
          <w:rFonts w:ascii="Arial" w:hAnsi="Arial" w:cs="Arial"/>
          <w:sz w:val="24"/>
          <w:szCs w:val="24"/>
        </w:rPr>
        <w:t xml:space="preserve">well-established multinational companies in the lodging industry with various brands around the globe. Analysing business performance and strategy in terms of a SWOT analysis reveals the overall picture </w:t>
      </w:r>
      <w:r w:rsidR="009021E5" w:rsidRPr="00690BF4">
        <w:rPr>
          <w:rFonts w:ascii="Arial" w:hAnsi="Arial" w:cs="Arial"/>
          <w:sz w:val="24"/>
          <w:szCs w:val="24"/>
        </w:rPr>
        <w:t>of</w:t>
      </w:r>
      <w:r w:rsidRPr="00690BF4">
        <w:rPr>
          <w:rFonts w:ascii="Arial" w:hAnsi="Arial" w:cs="Arial"/>
          <w:sz w:val="24"/>
          <w:szCs w:val="24"/>
        </w:rPr>
        <w:t xml:space="preserve"> assets, liabilities, opportunities, and threats.</w:t>
      </w:r>
    </w:p>
    <w:p w14:paraId="516A95AD" w14:textId="1838813B" w:rsidR="00E41DAD" w:rsidRPr="00690BF4" w:rsidRDefault="00E41DAD" w:rsidP="009C32C3">
      <w:pPr>
        <w:spacing w:line="480" w:lineRule="auto"/>
        <w:jc w:val="center"/>
        <w:rPr>
          <w:rFonts w:ascii="Arial" w:hAnsi="Arial" w:cs="Arial"/>
          <w:sz w:val="24"/>
          <w:szCs w:val="24"/>
        </w:rPr>
      </w:pPr>
      <w:r w:rsidRPr="00690BF4">
        <w:rPr>
          <w:rFonts w:ascii="Arial" w:hAnsi="Arial" w:cs="Arial"/>
          <w:noProof/>
          <w:sz w:val="24"/>
          <w:szCs w:val="24"/>
        </w:rPr>
        <w:drawing>
          <wp:inline distT="0" distB="0" distL="0" distR="0" wp14:anchorId="1EE66D87" wp14:editId="4EAB2F0A">
            <wp:extent cx="5557308" cy="2610035"/>
            <wp:effectExtent l="0" t="0" r="5715" b="0"/>
            <wp:docPr id="2" name="Picture 2" descr="How to Do a Personal SWOT Analysis [With Examples] - GeeksforGe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Do a Personal SWOT Analysis [With Examples] - GeeksforGeek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60552" cy="2611559"/>
                    </a:xfrm>
                    <a:prstGeom prst="rect">
                      <a:avLst/>
                    </a:prstGeom>
                    <a:noFill/>
                    <a:ln>
                      <a:noFill/>
                    </a:ln>
                  </pic:spPr>
                </pic:pic>
              </a:graphicData>
            </a:graphic>
          </wp:inline>
        </w:drawing>
      </w:r>
    </w:p>
    <w:p w14:paraId="4AC26BCE" w14:textId="02A37E21" w:rsidR="00E41DAD" w:rsidRPr="00690BF4" w:rsidRDefault="00E41DAD" w:rsidP="009C32C3">
      <w:pPr>
        <w:spacing w:line="480" w:lineRule="auto"/>
        <w:jc w:val="center"/>
        <w:rPr>
          <w:rFonts w:ascii="Arial" w:hAnsi="Arial" w:cs="Arial"/>
          <w:sz w:val="24"/>
          <w:szCs w:val="24"/>
        </w:rPr>
      </w:pPr>
      <w:r w:rsidRPr="00690BF4">
        <w:rPr>
          <w:rFonts w:ascii="Arial" w:hAnsi="Arial" w:cs="Arial"/>
          <w:sz w:val="24"/>
          <w:szCs w:val="24"/>
        </w:rPr>
        <w:t xml:space="preserve">Source: </w:t>
      </w:r>
      <w:r w:rsidR="005E2BE1" w:rsidRPr="00690BF4">
        <w:rPr>
          <w:rFonts w:ascii="Arial" w:hAnsi="Arial" w:cs="Arial"/>
          <w:sz w:val="24"/>
          <w:szCs w:val="24"/>
        </w:rPr>
        <w:t>(Vanek, 2022).</w:t>
      </w:r>
    </w:p>
    <w:p w14:paraId="2F6C81C7" w14:textId="6210BC9A" w:rsidR="00A369D0" w:rsidRPr="00690BF4" w:rsidRDefault="00A369D0" w:rsidP="009C32C3">
      <w:pPr>
        <w:spacing w:line="480" w:lineRule="auto"/>
        <w:jc w:val="both"/>
        <w:rPr>
          <w:rFonts w:ascii="Arial" w:hAnsi="Arial" w:cs="Arial"/>
          <w:sz w:val="24"/>
          <w:szCs w:val="24"/>
        </w:rPr>
      </w:pPr>
      <w:r w:rsidRPr="00690BF4">
        <w:rPr>
          <w:rFonts w:ascii="Arial" w:hAnsi="Arial" w:cs="Arial"/>
          <w:b/>
          <w:bCs/>
          <w:i/>
          <w:iCs/>
          <w:sz w:val="24"/>
          <w:szCs w:val="24"/>
        </w:rPr>
        <w:t>Strengths:</w:t>
      </w:r>
      <w:r w:rsidRPr="00690BF4">
        <w:rPr>
          <w:rFonts w:ascii="Arial" w:hAnsi="Arial" w:cs="Arial"/>
          <w:sz w:val="24"/>
          <w:szCs w:val="24"/>
        </w:rPr>
        <w:t xml:space="preserve"> Due to its diversified brand, IHG boasts some of the most famous hotel brands in the globe including InterContinental, </w:t>
      </w:r>
      <w:r w:rsidR="009021E5" w:rsidRPr="00690BF4">
        <w:rPr>
          <w:rFonts w:ascii="Arial" w:hAnsi="Arial" w:cs="Arial"/>
          <w:sz w:val="24"/>
          <w:szCs w:val="24"/>
        </w:rPr>
        <w:t>Holiday Inn</w:t>
      </w:r>
      <w:r w:rsidRPr="00690BF4">
        <w:rPr>
          <w:rFonts w:ascii="Arial" w:hAnsi="Arial" w:cs="Arial"/>
          <w:sz w:val="24"/>
          <w:szCs w:val="24"/>
        </w:rPr>
        <w:t>, Crown Plaza and Kimpton Hotel groups. This broad portfolio also helps IHG to cover all the levels of the travellers’ market, from business class and leisure to the economy. Also, IGH has a network across the world with over 5,000 hotels in more than 100 countries, which opens up more market and brand visibility.</w:t>
      </w:r>
    </w:p>
    <w:p w14:paraId="70BB859C" w14:textId="174D3095" w:rsidR="00A369D0" w:rsidRPr="00690BF4" w:rsidRDefault="00A369D0" w:rsidP="009C32C3">
      <w:pPr>
        <w:spacing w:line="480" w:lineRule="auto"/>
        <w:jc w:val="both"/>
        <w:rPr>
          <w:rFonts w:ascii="Arial" w:hAnsi="Arial" w:cs="Arial"/>
          <w:sz w:val="24"/>
          <w:szCs w:val="24"/>
        </w:rPr>
      </w:pPr>
      <w:r w:rsidRPr="00690BF4">
        <w:rPr>
          <w:rFonts w:ascii="Arial" w:hAnsi="Arial" w:cs="Arial"/>
          <w:b/>
          <w:bCs/>
          <w:i/>
          <w:iCs/>
          <w:sz w:val="24"/>
          <w:szCs w:val="24"/>
        </w:rPr>
        <w:lastRenderedPageBreak/>
        <w:t>Weaknesses:</w:t>
      </w:r>
      <w:r w:rsidRPr="00690BF4">
        <w:rPr>
          <w:rFonts w:ascii="Arial" w:hAnsi="Arial" w:cs="Arial"/>
          <w:sz w:val="24"/>
          <w:szCs w:val="24"/>
        </w:rPr>
        <w:t xml:space="preserve"> Nevertheless, some weaknesses can be attributed to IHG. They rely on franchised operations for a large percentage of their revenues which may restrict their entrance control in matters that relate to its services and adherence to their brand standards</w:t>
      </w:r>
      <w:r w:rsidR="005E2BE1" w:rsidRPr="00690BF4">
        <w:rPr>
          <w:rFonts w:ascii="Arial" w:hAnsi="Arial" w:cs="Arial"/>
          <w:sz w:val="24"/>
          <w:szCs w:val="24"/>
        </w:rPr>
        <w:t xml:space="preserve"> (P. Crick and Spencer, 2011)</w:t>
      </w:r>
      <w:r w:rsidRPr="00690BF4">
        <w:rPr>
          <w:rFonts w:ascii="Arial" w:hAnsi="Arial" w:cs="Arial"/>
          <w:sz w:val="24"/>
          <w:szCs w:val="24"/>
        </w:rPr>
        <w:t xml:space="preserve">. It also has high fixed costs related to operating, </w:t>
      </w:r>
      <w:r w:rsidR="00690BF4" w:rsidRPr="00690BF4">
        <w:rPr>
          <w:rFonts w:ascii="Arial" w:hAnsi="Arial" w:cs="Arial"/>
          <w:sz w:val="24"/>
          <w:szCs w:val="24"/>
        </w:rPr>
        <w:t>managing,</w:t>
      </w:r>
      <w:r w:rsidRPr="00690BF4">
        <w:rPr>
          <w:rFonts w:ascii="Arial" w:hAnsi="Arial" w:cs="Arial"/>
          <w:sz w:val="24"/>
          <w:szCs w:val="24"/>
        </w:rPr>
        <w:t xml:space="preserve"> and renovating its large portfolio of hotels, which can be a source of significant pressure.</w:t>
      </w:r>
    </w:p>
    <w:p w14:paraId="2B001D13" w14:textId="13B8409F" w:rsidR="00A369D0" w:rsidRPr="00690BF4" w:rsidRDefault="00A369D0" w:rsidP="009C32C3">
      <w:pPr>
        <w:spacing w:line="480" w:lineRule="auto"/>
        <w:jc w:val="both"/>
        <w:rPr>
          <w:rFonts w:ascii="Arial" w:hAnsi="Arial" w:cs="Arial"/>
          <w:sz w:val="24"/>
          <w:szCs w:val="24"/>
        </w:rPr>
      </w:pPr>
      <w:r w:rsidRPr="00690BF4">
        <w:rPr>
          <w:rFonts w:ascii="Arial" w:hAnsi="Arial" w:cs="Arial"/>
          <w:b/>
          <w:bCs/>
          <w:i/>
          <w:iCs/>
          <w:sz w:val="24"/>
          <w:szCs w:val="24"/>
        </w:rPr>
        <w:t>Opportunities:</w:t>
      </w:r>
      <w:r w:rsidRPr="00690BF4">
        <w:rPr>
          <w:rFonts w:ascii="Arial" w:hAnsi="Arial" w:cs="Arial"/>
          <w:sz w:val="24"/>
          <w:szCs w:val="24"/>
        </w:rPr>
        <w:t xml:space="preserve"> The following are the possible strategies of growth for IHG; The firm’s expansion into the emergent markets, particularly in the Asian and Latin American regions has a high revenue associated with it. </w:t>
      </w:r>
      <w:r w:rsidR="00B706BF" w:rsidRPr="00690BF4">
        <w:rPr>
          <w:rFonts w:ascii="Arial" w:hAnsi="Arial" w:cs="Arial"/>
          <w:sz w:val="24"/>
          <w:szCs w:val="24"/>
        </w:rPr>
        <w:t>The company</w:t>
      </w:r>
      <w:r w:rsidRPr="00690BF4">
        <w:rPr>
          <w:rFonts w:ascii="Arial" w:hAnsi="Arial" w:cs="Arial"/>
          <w:sz w:val="24"/>
          <w:szCs w:val="24"/>
        </w:rPr>
        <w:t xml:space="preserve"> aim at sustainable and environmentally friendly travel – IHG’s opportunity to increase its focus in the field of sustainability and covering the needs of today’s environmentally-friendly guests</w:t>
      </w:r>
      <w:r w:rsidR="00B706BF" w:rsidRPr="00690BF4">
        <w:rPr>
          <w:rFonts w:ascii="Arial" w:hAnsi="Arial" w:cs="Arial"/>
          <w:sz w:val="24"/>
          <w:szCs w:val="24"/>
        </w:rPr>
        <w:t xml:space="preserve"> (Eto, 2015)</w:t>
      </w:r>
      <w:r w:rsidRPr="00690BF4">
        <w:rPr>
          <w:rFonts w:ascii="Arial" w:hAnsi="Arial" w:cs="Arial"/>
          <w:sz w:val="24"/>
          <w:szCs w:val="24"/>
        </w:rPr>
        <w:t>.</w:t>
      </w:r>
    </w:p>
    <w:p w14:paraId="30075468" w14:textId="164D7984" w:rsidR="00160D9D" w:rsidRPr="00690BF4" w:rsidRDefault="00A369D0" w:rsidP="009C32C3">
      <w:pPr>
        <w:spacing w:line="480" w:lineRule="auto"/>
        <w:jc w:val="both"/>
        <w:rPr>
          <w:rFonts w:ascii="Arial" w:hAnsi="Arial" w:cs="Arial"/>
          <w:sz w:val="24"/>
          <w:szCs w:val="24"/>
        </w:rPr>
      </w:pPr>
      <w:r w:rsidRPr="00690BF4">
        <w:rPr>
          <w:rFonts w:ascii="Arial" w:hAnsi="Arial" w:cs="Arial"/>
          <w:b/>
          <w:bCs/>
          <w:i/>
          <w:iCs/>
          <w:sz w:val="24"/>
          <w:szCs w:val="24"/>
        </w:rPr>
        <w:t>Threats:</w:t>
      </w:r>
      <w:r w:rsidRPr="00690BF4">
        <w:rPr>
          <w:rFonts w:ascii="Arial" w:hAnsi="Arial" w:cs="Arial"/>
          <w:sz w:val="24"/>
          <w:szCs w:val="24"/>
        </w:rPr>
        <w:t xml:space="preserve"> A lot of importance and a great deal of vulnerability in the hospitality industry and particularly in IHG is given to the effects of economic fluctuations. In the likeable times, there are natural disasters, economic issues, and health crises that threaten, </w:t>
      </w:r>
      <w:r w:rsidR="00690BF4" w:rsidRPr="00690BF4">
        <w:rPr>
          <w:rFonts w:ascii="Arial" w:hAnsi="Arial" w:cs="Arial"/>
          <w:sz w:val="24"/>
          <w:szCs w:val="24"/>
        </w:rPr>
        <w:t>bestow,</w:t>
      </w:r>
      <w:r w:rsidRPr="00690BF4">
        <w:rPr>
          <w:rFonts w:ascii="Arial" w:hAnsi="Arial" w:cs="Arial"/>
          <w:sz w:val="24"/>
          <w:szCs w:val="24"/>
        </w:rPr>
        <w:t xml:space="preserve"> and challenge the general performance of the travel and ultimately of the Hotels</w:t>
      </w:r>
      <w:r w:rsidR="00372AF4" w:rsidRPr="00690BF4">
        <w:rPr>
          <w:rFonts w:ascii="Arial" w:hAnsi="Arial" w:cs="Arial"/>
          <w:sz w:val="24"/>
          <w:szCs w:val="24"/>
        </w:rPr>
        <w:t xml:space="preserve"> (</w:t>
      </w:r>
      <w:proofErr w:type="spellStart"/>
      <w:r w:rsidR="00372AF4" w:rsidRPr="00690BF4">
        <w:rPr>
          <w:rFonts w:ascii="Arial" w:hAnsi="Arial" w:cs="Arial"/>
          <w:sz w:val="24"/>
          <w:szCs w:val="24"/>
        </w:rPr>
        <w:t>Akamavi</w:t>
      </w:r>
      <w:proofErr w:type="spellEnd"/>
      <w:r w:rsidR="00372AF4" w:rsidRPr="00690BF4">
        <w:rPr>
          <w:rFonts w:ascii="Arial" w:hAnsi="Arial" w:cs="Arial"/>
          <w:sz w:val="24"/>
          <w:szCs w:val="24"/>
        </w:rPr>
        <w:t>, Ibrahim and Swaray, 2022)</w:t>
      </w:r>
      <w:r w:rsidRPr="00690BF4">
        <w:rPr>
          <w:rFonts w:ascii="Arial" w:hAnsi="Arial" w:cs="Arial"/>
          <w:sz w:val="24"/>
          <w:szCs w:val="24"/>
        </w:rPr>
        <w:t>. Challenges The major risk factor that is All competition from other hotel brands and other players such as Airbnb directly threatens IHG’s market share.</w:t>
      </w:r>
    </w:p>
    <w:p w14:paraId="359A32E1" w14:textId="77777777" w:rsidR="00B84A65" w:rsidRPr="00690BF4" w:rsidRDefault="00B84A65" w:rsidP="009C32C3">
      <w:pPr>
        <w:spacing w:line="480" w:lineRule="auto"/>
        <w:jc w:val="both"/>
        <w:rPr>
          <w:rFonts w:ascii="Arial" w:hAnsi="Arial" w:cs="Arial"/>
          <w:sz w:val="24"/>
          <w:szCs w:val="24"/>
        </w:rPr>
      </w:pPr>
    </w:p>
    <w:p w14:paraId="7761B04F" w14:textId="6650A6CA" w:rsidR="00160D9D" w:rsidRPr="00690BF4" w:rsidRDefault="00160D9D" w:rsidP="009C32C3">
      <w:pPr>
        <w:pStyle w:val="Heading1"/>
        <w:spacing w:line="480" w:lineRule="auto"/>
        <w:rPr>
          <w:rFonts w:ascii="Arial" w:hAnsi="Arial" w:cs="Arial"/>
          <w:sz w:val="24"/>
          <w:szCs w:val="24"/>
        </w:rPr>
      </w:pPr>
      <w:bookmarkStart w:id="8" w:name="_Toc167283467"/>
      <w:r w:rsidRPr="00690BF4">
        <w:rPr>
          <w:rFonts w:ascii="Arial" w:hAnsi="Arial" w:cs="Arial"/>
          <w:sz w:val="24"/>
          <w:szCs w:val="24"/>
        </w:rPr>
        <w:lastRenderedPageBreak/>
        <w:t>Conclusion</w:t>
      </w:r>
      <w:bookmarkEnd w:id="8"/>
    </w:p>
    <w:p w14:paraId="0DDC92DB" w14:textId="7E973694" w:rsidR="00160D9D" w:rsidRPr="00690BF4" w:rsidRDefault="00160D9D" w:rsidP="009C32C3">
      <w:pPr>
        <w:spacing w:line="480" w:lineRule="auto"/>
        <w:jc w:val="both"/>
        <w:rPr>
          <w:rFonts w:ascii="Arial" w:hAnsi="Arial" w:cs="Arial"/>
          <w:sz w:val="24"/>
          <w:szCs w:val="24"/>
        </w:rPr>
      </w:pPr>
      <w:r w:rsidRPr="00690BF4">
        <w:rPr>
          <w:rFonts w:ascii="Arial" w:hAnsi="Arial" w:cs="Arial"/>
          <w:sz w:val="24"/>
          <w:szCs w:val="24"/>
        </w:rPr>
        <w:t xml:space="preserve">In conclusion, it could be seen that IHG has utilized a hierarchical and divisional structure to effectively operate across the global and manage its extensive brand. Handy’s model analysis proves that cultural characteristics act as complex systems that facilitate strategic management, organizational effectiveness, and human resources management. These objectives of IHG, which include increasing guest satisfaction, growing brand portfolio, and leveraging digital technologies, are critical to sustaining IHG’s competitiveness in the hospitality industry. The SWOT analysis reveals that IHG has many opportunities in the market and prospects for expansion, although it faces the threats of high operating costs and competition. By doing so, IHG </w:t>
      </w:r>
      <w:r w:rsidR="00690BF4" w:rsidRPr="00690BF4">
        <w:rPr>
          <w:rFonts w:ascii="Arial" w:hAnsi="Arial" w:cs="Arial"/>
          <w:sz w:val="24"/>
          <w:szCs w:val="24"/>
        </w:rPr>
        <w:t>can overcome</w:t>
      </w:r>
      <w:r w:rsidRPr="00690BF4">
        <w:rPr>
          <w:rFonts w:ascii="Arial" w:hAnsi="Arial" w:cs="Arial"/>
          <w:sz w:val="24"/>
          <w:szCs w:val="24"/>
        </w:rPr>
        <w:t xml:space="preserve"> these weaknesses and building on opportunities that are yet to be exploited, hence ensuring that it remains relevant and sustain its dominance in the global hospitality industry. </w:t>
      </w:r>
    </w:p>
    <w:p w14:paraId="181C3DEC" w14:textId="0E80459A" w:rsidR="00585437" w:rsidRPr="00690BF4" w:rsidRDefault="00585437" w:rsidP="009C32C3">
      <w:pPr>
        <w:spacing w:line="480" w:lineRule="auto"/>
        <w:jc w:val="both"/>
        <w:rPr>
          <w:rFonts w:ascii="Arial" w:hAnsi="Arial" w:cs="Arial"/>
          <w:sz w:val="24"/>
          <w:szCs w:val="24"/>
        </w:rPr>
      </w:pPr>
    </w:p>
    <w:p w14:paraId="69FAE7A1" w14:textId="5994FEA7" w:rsidR="00585437" w:rsidRPr="00690BF4" w:rsidRDefault="00585437" w:rsidP="009C32C3">
      <w:pPr>
        <w:spacing w:line="480" w:lineRule="auto"/>
        <w:jc w:val="both"/>
        <w:rPr>
          <w:rFonts w:ascii="Arial" w:hAnsi="Arial" w:cs="Arial"/>
          <w:sz w:val="24"/>
          <w:szCs w:val="24"/>
        </w:rPr>
      </w:pPr>
    </w:p>
    <w:p w14:paraId="57831E6D" w14:textId="66AADB42" w:rsidR="00585437" w:rsidRPr="00690BF4" w:rsidRDefault="00585437" w:rsidP="009C32C3">
      <w:pPr>
        <w:spacing w:line="480" w:lineRule="auto"/>
        <w:jc w:val="both"/>
        <w:rPr>
          <w:rFonts w:ascii="Arial" w:hAnsi="Arial" w:cs="Arial"/>
          <w:sz w:val="24"/>
          <w:szCs w:val="24"/>
        </w:rPr>
      </w:pPr>
    </w:p>
    <w:p w14:paraId="43AA567B" w14:textId="78C48EE9" w:rsidR="00AD3018" w:rsidRPr="00690BF4" w:rsidRDefault="00AD3018" w:rsidP="009C32C3">
      <w:pPr>
        <w:spacing w:line="480" w:lineRule="auto"/>
        <w:jc w:val="both"/>
        <w:rPr>
          <w:rFonts w:ascii="Arial" w:hAnsi="Arial" w:cs="Arial"/>
          <w:sz w:val="24"/>
          <w:szCs w:val="24"/>
        </w:rPr>
      </w:pPr>
    </w:p>
    <w:p w14:paraId="27AB85DE" w14:textId="3191195B" w:rsidR="00AD3018" w:rsidRPr="00690BF4" w:rsidRDefault="00AD3018" w:rsidP="009C32C3">
      <w:pPr>
        <w:spacing w:line="480" w:lineRule="auto"/>
        <w:jc w:val="both"/>
        <w:rPr>
          <w:rFonts w:ascii="Arial" w:hAnsi="Arial" w:cs="Arial"/>
          <w:sz w:val="24"/>
          <w:szCs w:val="24"/>
        </w:rPr>
      </w:pPr>
    </w:p>
    <w:p w14:paraId="26868CBB" w14:textId="5DCA271A" w:rsidR="00AD3018" w:rsidRPr="00690BF4" w:rsidRDefault="00AD3018" w:rsidP="009C32C3">
      <w:pPr>
        <w:spacing w:line="480" w:lineRule="auto"/>
        <w:jc w:val="both"/>
        <w:rPr>
          <w:rFonts w:ascii="Arial" w:hAnsi="Arial" w:cs="Arial"/>
          <w:sz w:val="24"/>
          <w:szCs w:val="24"/>
        </w:rPr>
      </w:pPr>
    </w:p>
    <w:p w14:paraId="2F4AE903" w14:textId="17C68395" w:rsidR="00AD3018" w:rsidRPr="00690BF4" w:rsidRDefault="00AD3018" w:rsidP="009C32C3">
      <w:pPr>
        <w:spacing w:line="480" w:lineRule="auto"/>
        <w:jc w:val="both"/>
        <w:rPr>
          <w:rFonts w:ascii="Arial" w:hAnsi="Arial" w:cs="Arial"/>
          <w:sz w:val="24"/>
          <w:szCs w:val="24"/>
        </w:rPr>
      </w:pPr>
    </w:p>
    <w:p w14:paraId="35B2A606" w14:textId="32D770B4" w:rsidR="00AD3018" w:rsidRPr="00690BF4" w:rsidRDefault="00AD3018" w:rsidP="009C32C3">
      <w:pPr>
        <w:spacing w:line="480" w:lineRule="auto"/>
        <w:jc w:val="both"/>
        <w:rPr>
          <w:rFonts w:ascii="Arial" w:hAnsi="Arial" w:cs="Arial"/>
          <w:sz w:val="24"/>
          <w:szCs w:val="24"/>
        </w:rPr>
      </w:pPr>
    </w:p>
    <w:p w14:paraId="288AD478" w14:textId="77777777" w:rsidR="00AD3018" w:rsidRPr="00690BF4" w:rsidRDefault="00AD3018" w:rsidP="009C32C3">
      <w:pPr>
        <w:spacing w:line="480" w:lineRule="auto"/>
        <w:jc w:val="both"/>
        <w:rPr>
          <w:rFonts w:ascii="Arial" w:hAnsi="Arial" w:cs="Arial"/>
          <w:sz w:val="24"/>
          <w:szCs w:val="24"/>
        </w:rPr>
      </w:pPr>
    </w:p>
    <w:p w14:paraId="2E5FA98C" w14:textId="77777777" w:rsidR="00585437" w:rsidRPr="00690BF4" w:rsidRDefault="00585437" w:rsidP="009C32C3">
      <w:pPr>
        <w:pStyle w:val="Heading1"/>
        <w:spacing w:line="480" w:lineRule="auto"/>
        <w:rPr>
          <w:rFonts w:ascii="Arial" w:hAnsi="Arial" w:cs="Arial"/>
          <w:sz w:val="24"/>
          <w:szCs w:val="24"/>
          <w:lang w:val="en-US"/>
        </w:rPr>
      </w:pPr>
      <w:bookmarkStart w:id="9" w:name="_Toc167283468"/>
      <w:r w:rsidRPr="00690BF4">
        <w:rPr>
          <w:rFonts w:ascii="Arial" w:hAnsi="Arial" w:cs="Arial"/>
          <w:sz w:val="24"/>
          <w:szCs w:val="24"/>
          <w:lang w:val="en-US"/>
        </w:rPr>
        <w:lastRenderedPageBreak/>
        <w:t>Reference list</w:t>
      </w:r>
      <w:bookmarkEnd w:id="9"/>
    </w:p>
    <w:p w14:paraId="26F82099" w14:textId="77777777" w:rsidR="00585437" w:rsidRPr="00690BF4" w:rsidRDefault="00585437" w:rsidP="009C32C3">
      <w:pPr>
        <w:spacing w:line="480" w:lineRule="auto"/>
        <w:jc w:val="both"/>
        <w:rPr>
          <w:rFonts w:ascii="Arial" w:hAnsi="Arial" w:cs="Arial"/>
          <w:sz w:val="24"/>
          <w:szCs w:val="24"/>
          <w:lang w:val="en-US"/>
        </w:rPr>
      </w:pPr>
      <w:proofErr w:type="spellStart"/>
      <w:r w:rsidRPr="00690BF4">
        <w:rPr>
          <w:rFonts w:ascii="Arial" w:hAnsi="Arial" w:cs="Arial"/>
          <w:sz w:val="24"/>
          <w:szCs w:val="24"/>
          <w:lang w:val="en-US"/>
        </w:rPr>
        <w:t>Akamavi</w:t>
      </w:r>
      <w:proofErr w:type="spellEnd"/>
      <w:r w:rsidRPr="00690BF4">
        <w:rPr>
          <w:rFonts w:ascii="Arial" w:hAnsi="Arial" w:cs="Arial"/>
          <w:sz w:val="24"/>
          <w:szCs w:val="24"/>
          <w:lang w:val="en-US"/>
        </w:rPr>
        <w:t xml:space="preserve">, R.K., Ibrahim, F. and Swaray, R. (2022). Tourism and troubles: Effects of security threats on the global travel and tourism industry performance. </w:t>
      </w:r>
      <w:r w:rsidRPr="00690BF4">
        <w:rPr>
          <w:rFonts w:ascii="Arial" w:hAnsi="Arial" w:cs="Arial"/>
          <w:i/>
          <w:iCs/>
          <w:sz w:val="24"/>
          <w:szCs w:val="24"/>
          <w:lang w:val="en-US"/>
        </w:rPr>
        <w:t>Journal of Travel Research</w:t>
      </w:r>
      <w:r w:rsidRPr="00690BF4">
        <w:rPr>
          <w:rFonts w:ascii="Arial" w:hAnsi="Arial" w:cs="Arial"/>
          <w:sz w:val="24"/>
          <w:szCs w:val="24"/>
          <w:lang w:val="en-US"/>
        </w:rPr>
        <w:t xml:space="preserve">, [online] 62(8), p.004728752211387. </w:t>
      </w:r>
      <w:proofErr w:type="spellStart"/>
      <w:r w:rsidRPr="00690BF4">
        <w:rPr>
          <w:rFonts w:ascii="Arial" w:hAnsi="Arial" w:cs="Arial"/>
          <w:sz w:val="24"/>
          <w:szCs w:val="24"/>
          <w:lang w:val="en-US"/>
        </w:rPr>
        <w:t>doi:</w:t>
      </w:r>
      <w:hyperlink r:id="rId13" w:history="1">
        <w:r w:rsidRPr="00690BF4">
          <w:rPr>
            <w:rStyle w:val="Hyperlink"/>
            <w:rFonts w:ascii="Arial" w:hAnsi="Arial" w:cs="Arial"/>
            <w:sz w:val="24"/>
            <w:szCs w:val="24"/>
            <w:lang w:val="en-US"/>
          </w:rPr>
          <w:t>https</w:t>
        </w:r>
        <w:proofErr w:type="spellEnd"/>
        <w:r w:rsidRPr="00690BF4">
          <w:rPr>
            <w:rStyle w:val="Hyperlink"/>
            <w:rFonts w:ascii="Arial" w:hAnsi="Arial" w:cs="Arial"/>
            <w:sz w:val="24"/>
            <w:szCs w:val="24"/>
            <w:lang w:val="en-US"/>
          </w:rPr>
          <w:t>://doi.org/10.1177/00472875221138792</w:t>
        </w:r>
      </w:hyperlink>
      <w:r w:rsidRPr="00690BF4">
        <w:rPr>
          <w:rFonts w:ascii="Arial" w:hAnsi="Arial" w:cs="Arial"/>
          <w:sz w:val="24"/>
          <w:szCs w:val="24"/>
          <w:lang w:val="en-US"/>
        </w:rPr>
        <w:t>.</w:t>
      </w:r>
    </w:p>
    <w:p w14:paraId="18076507" w14:textId="77777777" w:rsidR="00585437" w:rsidRPr="00690BF4" w:rsidRDefault="00585437" w:rsidP="009C32C3">
      <w:pPr>
        <w:spacing w:line="480" w:lineRule="auto"/>
        <w:jc w:val="both"/>
        <w:rPr>
          <w:rFonts w:ascii="Arial" w:hAnsi="Arial" w:cs="Arial"/>
          <w:sz w:val="24"/>
          <w:szCs w:val="24"/>
          <w:lang w:val="en-US"/>
        </w:rPr>
      </w:pPr>
      <w:r w:rsidRPr="00690BF4">
        <w:rPr>
          <w:rFonts w:ascii="Arial" w:hAnsi="Arial" w:cs="Arial"/>
          <w:sz w:val="24"/>
          <w:szCs w:val="24"/>
          <w:lang w:val="en-US"/>
        </w:rPr>
        <w:t xml:space="preserve">Baker, M. (2014). </w:t>
      </w:r>
      <w:r w:rsidRPr="00690BF4">
        <w:rPr>
          <w:rFonts w:ascii="Arial" w:hAnsi="Arial" w:cs="Arial"/>
          <w:i/>
          <w:iCs/>
          <w:sz w:val="24"/>
          <w:szCs w:val="24"/>
          <w:lang w:val="en-US"/>
        </w:rPr>
        <w:t>Digital transformation</w:t>
      </w:r>
      <w:r w:rsidRPr="00690BF4">
        <w:rPr>
          <w:rFonts w:ascii="Arial" w:hAnsi="Arial" w:cs="Arial"/>
          <w:sz w:val="24"/>
          <w:szCs w:val="24"/>
          <w:lang w:val="en-US"/>
        </w:rPr>
        <w:t>. Charleston] [</w:t>
      </w:r>
      <w:proofErr w:type="spellStart"/>
      <w:r w:rsidRPr="00690BF4">
        <w:rPr>
          <w:rFonts w:ascii="Arial" w:hAnsi="Arial" w:cs="Arial"/>
          <w:sz w:val="24"/>
          <w:szCs w:val="24"/>
          <w:lang w:val="en-US"/>
        </w:rPr>
        <w:t>Createspace</w:t>
      </w:r>
      <w:proofErr w:type="spellEnd"/>
      <w:r w:rsidRPr="00690BF4">
        <w:rPr>
          <w:rFonts w:ascii="Arial" w:hAnsi="Arial" w:cs="Arial"/>
          <w:sz w:val="24"/>
          <w:szCs w:val="24"/>
          <w:lang w:val="en-US"/>
        </w:rPr>
        <w:t xml:space="preserve"> Independent Publishing Platform] Buckingham Monographs.</w:t>
      </w:r>
    </w:p>
    <w:p w14:paraId="6EBB700B" w14:textId="77777777" w:rsidR="00585437" w:rsidRPr="00690BF4" w:rsidRDefault="00585437" w:rsidP="009C32C3">
      <w:pPr>
        <w:spacing w:line="480" w:lineRule="auto"/>
        <w:jc w:val="both"/>
        <w:rPr>
          <w:rFonts w:ascii="Arial" w:hAnsi="Arial" w:cs="Arial"/>
          <w:sz w:val="24"/>
          <w:szCs w:val="24"/>
          <w:lang w:val="en-US"/>
        </w:rPr>
      </w:pPr>
      <w:r w:rsidRPr="00690BF4">
        <w:rPr>
          <w:rFonts w:ascii="Arial" w:hAnsi="Arial" w:cs="Arial"/>
          <w:sz w:val="24"/>
          <w:szCs w:val="24"/>
          <w:lang w:val="en-US"/>
        </w:rPr>
        <w:t xml:space="preserve">Boddy, D. (2014). </w:t>
      </w:r>
      <w:r w:rsidRPr="00690BF4">
        <w:rPr>
          <w:rFonts w:ascii="Arial" w:hAnsi="Arial" w:cs="Arial"/>
          <w:i/>
          <w:iCs/>
          <w:sz w:val="24"/>
          <w:szCs w:val="24"/>
          <w:lang w:val="en-US"/>
        </w:rPr>
        <w:t>Management</w:t>
      </w:r>
      <w:r w:rsidRPr="00690BF4">
        <w:rPr>
          <w:rFonts w:ascii="Arial" w:hAnsi="Arial" w:cs="Arial"/>
          <w:sz w:val="24"/>
          <w:szCs w:val="24"/>
          <w:lang w:val="en-US"/>
        </w:rPr>
        <w:t>.</w:t>
      </w:r>
    </w:p>
    <w:p w14:paraId="27C6402C" w14:textId="77777777" w:rsidR="00585437" w:rsidRPr="00690BF4" w:rsidRDefault="00585437" w:rsidP="009C32C3">
      <w:pPr>
        <w:spacing w:line="480" w:lineRule="auto"/>
        <w:jc w:val="both"/>
        <w:rPr>
          <w:rFonts w:ascii="Arial" w:hAnsi="Arial" w:cs="Arial"/>
          <w:sz w:val="24"/>
          <w:szCs w:val="24"/>
          <w:lang w:val="en-US"/>
        </w:rPr>
      </w:pPr>
      <w:r w:rsidRPr="00690BF4">
        <w:rPr>
          <w:rFonts w:ascii="Arial" w:hAnsi="Arial" w:cs="Arial"/>
          <w:sz w:val="24"/>
          <w:szCs w:val="24"/>
          <w:lang w:val="en-US"/>
        </w:rPr>
        <w:t xml:space="preserve">Buchanan, D.A. and Huczynski, A.A. (2013). </w:t>
      </w:r>
      <w:r w:rsidRPr="00690BF4">
        <w:rPr>
          <w:rFonts w:ascii="Arial" w:hAnsi="Arial" w:cs="Arial"/>
          <w:i/>
          <w:iCs/>
          <w:sz w:val="24"/>
          <w:szCs w:val="24"/>
          <w:lang w:val="en-US"/>
        </w:rPr>
        <w:t>Organizational Behaviour</w:t>
      </w:r>
      <w:r w:rsidRPr="00690BF4">
        <w:rPr>
          <w:rFonts w:ascii="Arial" w:hAnsi="Arial" w:cs="Arial"/>
          <w:sz w:val="24"/>
          <w:szCs w:val="24"/>
          <w:lang w:val="en-US"/>
        </w:rPr>
        <w:t>. 8th ed. Harlow: Pearson Education Limited.</w:t>
      </w:r>
    </w:p>
    <w:p w14:paraId="7B989A4B" w14:textId="0C4D7481" w:rsidR="00585437" w:rsidRPr="00690BF4" w:rsidRDefault="00585437" w:rsidP="009C32C3">
      <w:pPr>
        <w:spacing w:line="480" w:lineRule="auto"/>
        <w:jc w:val="both"/>
        <w:rPr>
          <w:rFonts w:ascii="Arial" w:hAnsi="Arial" w:cs="Arial"/>
          <w:sz w:val="24"/>
          <w:szCs w:val="24"/>
          <w:lang w:val="en-US"/>
        </w:rPr>
      </w:pPr>
      <w:r w:rsidRPr="00690BF4">
        <w:rPr>
          <w:rFonts w:ascii="Arial" w:hAnsi="Arial" w:cs="Arial"/>
          <w:sz w:val="24"/>
          <w:szCs w:val="24"/>
          <w:lang w:val="en-US"/>
        </w:rPr>
        <w:t xml:space="preserve">Carmichael, J., Collins, C., </w:t>
      </w:r>
      <w:proofErr w:type="spellStart"/>
      <w:r w:rsidRPr="00690BF4">
        <w:rPr>
          <w:rFonts w:ascii="Arial" w:hAnsi="Arial" w:cs="Arial"/>
          <w:sz w:val="24"/>
          <w:szCs w:val="24"/>
          <w:lang w:val="en-US"/>
        </w:rPr>
        <w:t>Emsell</w:t>
      </w:r>
      <w:proofErr w:type="spellEnd"/>
      <w:r w:rsidRPr="00690BF4">
        <w:rPr>
          <w:rFonts w:ascii="Arial" w:hAnsi="Arial" w:cs="Arial"/>
          <w:sz w:val="24"/>
          <w:szCs w:val="24"/>
          <w:lang w:val="en-US"/>
        </w:rPr>
        <w:t xml:space="preserve">, P. and Haydon, J. (2011). </w:t>
      </w:r>
      <w:r w:rsidRPr="00690BF4">
        <w:rPr>
          <w:rFonts w:ascii="Arial" w:hAnsi="Arial" w:cs="Arial"/>
          <w:i/>
          <w:iCs/>
          <w:sz w:val="24"/>
          <w:szCs w:val="24"/>
          <w:lang w:val="en-US"/>
        </w:rPr>
        <w:t>Leadership and management development</w:t>
      </w:r>
      <w:r w:rsidRPr="00690BF4">
        <w:rPr>
          <w:rFonts w:ascii="Arial" w:hAnsi="Arial" w:cs="Arial"/>
          <w:sz w:val="24"/>
          <w:szCs w:val="24"/>
          <w:lang w:val="en-US"/>
        </w:rPr>
        <w:t>. Oxford; New York: Oxford University Press.</w:t>
      </w:r>
    </w:p>
    <w:p w14:paraId="286425EF" w14:textId="77777777" w:rsidR="00585437" w:rsidRPr="00690BF4" w:rsidRDefault="00585437" w:rsidP="009C32C3">
      <w:pPr>
        <w:spacing w:line="480" w:lineRule="auto"/>
        <w:jc w:val="both"/>
        <w:rPr>
          <w:rFonts w:ascii="Arial" w:hAnsi="Arial" w:cs="Arial"/>
          <w:sz w:val="24"/>
          <w:szCs w:val="24"/>
          <w:lang w:val="en-US"/>
        </w:rPr>
      </w:pPr>
      <w:proofErr w:type="spellStart"/>
      <w:r w:rsidRPr="00690BF4">
        <w:rPr>
          <w:rFonts w:ascii="Arial" w:hAnsi="Arial" w:cs="Arial"/>
          <w:sz w:val="24"/>
          <w:szCs w:val="24"/>
          <w:lang w:val="en-US"/>
        </w:rPr>
        <w:t>Demsetz</w:t>
      </w:r>
      <w:proofErr w:type="spellEnd"/>
      <w:r w:rsidRPr="00690BF4">
        <w:rPr>
          <w:rFonts w:ascii="Arial" w:hAnsi="Arial" w:cs="Arial"/>
          <w:sz w:val="24"/>
          <w:szCs w:val="24"/>
          <w:lang w:val="en-US"/>
        </w:rPr>
        <w:t xml:space="preserve">, H. and Lehn, K. (2023). The Structure of Corporate Ownership: Causes and Consequences. </w:t>
      </w:r>
      <w:r w:rsidRPr="00690BF4">
        <w:rPr>
          <w:rFonts w:ascii="Arial" w:hAnsi="Arial" w:cs="Arial"/>
          <w:i/>
          <w:iCs/>
          <w:sz w:val="24"/>
          <w:szCs w:val="24"/>
          <w:lang w:val="en-US"/>
        </w:rPr>
        <w:t>Journal of Political Economy</w:t>
      </w:r>
      <w:r w:rsidRPr="00690BF4">
        <w:rPr>
          <w:rFonts w:ascii="Arial" w:hAnsi="Arial" w:cs="Arial"/>
          <w:sz w:val="24"/>
          <w:szCs w:val="24"/>
          <w:lang w:val="en-US"/>
        </w:rPr>
        <w:t>, 93(6), pp.1155–1177.</w:t>
      </w:r>
    </w:p>
    <w:p w14:paraId="251010E0" w14:textId="77777777" w:rsidR="00585437" w:rsidRPr="00690BF4" w:rsidRDefault="00585437" w:rsidP="009C32C3">
      <w:pPr>
        <w:spacing w:line="480" w:lineRule="auto"/>
        <w:jc w:val="both"/>
        <w:rPr>
          <w:rFonts w:ascii="Arial" w:hAnsi="Arial" w:cs="Arial"/>
          <w:sz w:val="24"/>
          <w:szCs w:val="24"/>
          <w:lang w:val="en-US"/>
        </w:rPr>
      </w:pPr>
      <w:r w:rsidRPr="00690BF4">
        <w:rPr>
          <w:rFonts w:ascii="Arial" w:hAnsi="Arial" w:cs="Arial"/>
          <w:sz w:val="24"/>
          <w:szCs w:val="24"/>
          <w:lang w:val="en-US"/>
        </w:rPr>
        <w:t xml:space="preserve">Eto, H. (2015). </w:t>
      </w:r>
      <w:r w:rsidRPr="00690BF4">
        <w:rPr>
          <w:rFonts w:ascii="Arial" w:hAnsi="Arial" w:cs="Arial"/>
          <w:i/>
          <w:iCs/>
          <w:sz w:val="24"/>
          <w:szCs w:val="24"/>
          <w:lang w:val="en-US"/>
        </w:rPr>
        <w:t>New Business Opportunities in the Growing E-Tourism Industry</w:t>
      </w:r>
      <w:r w:rsidRPr="00690BF4">
        <w:rPr>
          <w:rFonts w:ascii="Arial" w:hAnsi="Arial" w:cs="Arial"/>
          <w:sz w:val="24"/>
          <w:szCs w:val="24"/>
          <w:lang w:val="en-US"/>
        </w:rPr>
        <w:t>. IGI Global.</w:t>
      </w:r>
    </w:p>
    <w:p w14:paraId="74642D0D" w14:textId="77777777" w:rsidR="00585437" w:rsidRPr="00690BF4" w:rsidRDefault="00585437" w:rsidP="009C32C3">
      <w:pPr>
        <w:spacing w:line="480" w:lineRule="auto"/>
        <w:jc w:val="both"/>
        <w:rPr>
          <w:rFonts w:ascii="Arial" w:hAnsi="Arial" w:cs="Arial"/>
          <w:sz w:val="24"/>
          <w:szCs w:val="24"/>
          <w:lang w:val="en-US"/>
        </w:rPr>
      </w:pPr>
      <w:r w:rsidRPr="00690BF4">
        <w:rPr>
          <w:rFonts w:ascii="Arial" w:hAnsi="Arial" w:cs="Arial"/>
          <w:sz w:val="24"/>
          <w:szCs w:val="24"/>
          <w:lang w:val="en-US"/>
        </w:rPr>
        <w:t xml:space="preserve">Hashimoto, T. and Wójcik, D. (2020). The geography of financial and business services in Poland: Stable concentration and a growing division of </w:t>
      </w:r>
      <w:proofErr w:type="spellStart"/>
      <w:r w:rsidRPr="00690BF4">
        <w:rPr>
          <w:rFonts w:ascii="Arial" w:hAnsi="Arial" w:cs="Arial"/>
          <w:sz w:val="24"/>
          <w:szCs w:val="24"/>
          <w:lang w:val="en-US"/>
        </w:rPr>
        <w:t>labour</w:t>
      </w:r>
      <w:proofErr w:type="spellEnd"/>
      <w:r w:rsidRPr="00690BF4">
        <w:rPr>
          <w:rFonts w:ascii="Arial" w:hAnsi="Arial" w:cs="Arial"/>
          <w:sz w:val="24"/>
          <w:szCs w:val="24"/>
          <w:lang w:val="en-US"/>
        </w:rPr>
        <w:t xml:space="preserve">. </w:t>
      </w:r>
      <w:r w:rsidRPr="00690BF4">
        <w:rPr>
          <w:rFonts w:ascii="Arial" w:hAnsi="Arial" w:cs="Arial"/>
          <w:i/>
          <w:iCs/>
          <w:sz w:val="24"/>
          <w:szCs w:val="24"/>
          <w:lang w:val="en-US"/>
        </w:rPr>
        <w:t>European Urban and Regional Studies</w:t>
      </w:r>
      <w:r w:rsidRPr="00690BF4">
        <w:rPr>
          <w:rFonts w:ascii="Arial" w:hAnsi="Arial" w:cs="Arial"/>
          <w:sz w:val="24"/>
          <w:szCs w:val="24"/>
          <w:lang w:val="en-US"/>
        </w:rPr>
        <w:t xml:space="preserve">, p.096977642094366. </w:t>
      </w:r>
      <w:proofErr w:type="spellStart"/>
      <w:r w:rsidRPr="00690BF4">
        <w:rPr>
          <w:rFonts w:ascii="Arial" w:hAnsi="Arial" w:cs="Arial"/>
          <w:sz w:val="24"/>
          <w:szCs w:val="24"/>
          <w:lang w:val="en-US"/>
        </w:rPr>
        <w:t>doi:</w:t>
      </w:r>
      <w:hyperlink r:id="rId14" w:history="1">
        <w:r w:rsidRPr="00690BF4">
          <w:rPr>
            <w:rStyle w:val="Hyperlink"/>
            <w:rFonts w:ascii="Arial" w:hAnsi="Arial" w:cs="Arial"/>
            <w:sz w:val="24"/>
            <w:szCs w:val="24"/>
            <w:lang w:val="en-US"/>
          </w:rPr>
          <w:t>https</w:t>
        </w:r>
        <w:proofErr w:type="spellEnd"/>
        <w:r w:rsidRPr="00690BF4">
          <w:rPr>
            <w:rStyle w:val="Hyperlink"/>
            <w:rFonts w:ascii="Arial" w:hAnsi="Arial" w:cs="Arial"/>
            <w:sz w:val="24"/>
            <w:szCs w:val="24"/>
            <w:lang w:val="en-US"/>
          </w:rPr>
          <w:t>://doi.org/10.1177/0969776420943664</w:t>
        </w:r>
      </w:hyperlink>
      <w:r w:rsidRPr="00690BF4">
        <w:rPr>
          <w:rFonts w:ascii="Arial" w:hAnsi="Arial" w:cs="Arial"/>
          <w:sz w:val="24"/>
          <w:szCs w:val="24"/>
          <w:lang w:val="en-US"/>
        </w:rPr>
        <w:t>.</w:t>
      </w:r>
    </w:p>
    <w:p w14:paraId="42213718" w14:textId="77777777" w:rsidR="00585437" w:rsidRPr="00690BF4" w:rsidRDefault="00585437" w:rsidP="009C32C3">
      <w:pPr>
        <w:spacing w:line="480" w:lineRule="auto"/>
        <w:jc w:val="both"/>
        <w:rPr>
          <w:rFonts w:ascii="Arial" w:hAnsi="Arial" w:cs="Arial"/>
          <w:sz w:val="24"/>
          <w:szCs w:val="24"/>
          <w:lang w:val="en-US"/>
        </w:rPr>
      </w:pPr>
      <w:proofErr w:type="spellStart"/>
      <w:r w:rsidRPr="00690BF4">
        <w:rPr>
          <w:rFonts w:ascii="Arial" w:hAnsi="Arial" w:cs="Arial"/>
          <w:sz w:val="24"/>
          <w:szCs w:val="24"/>
          <w:lang w:val="en-US"/>
        </w:rPr>
        <w:t>Hierling</w:t>
      </w:r>
      <w:proofErr w:type="spellEnd"/>
      <w:r w:rsidRPr="00690BF4">
        <w:rPr>
          <w:rFonts w:ascii="Arial" w:hAnsi="Arial" w:cs="Arial"/>
          <w:sz w:val="24"/>
          <w:szCs w:val="24"/>
          <w:lang w:val="en-US"/>
        </w:rPr>
        <w:t xml:space="preserve">, M., Yeh, Y.-C. and Chloe (2018). </w:t>
      </w:r>
      <w:r w:rsidRPr="00690BF4">
        <w:rPr>
          <w:rFonts w:ascii="Arial" w:hAnsi="Arial" w:cs="Arial"/>
          <w:i/>
          <w:iCs/>
          <w:sz w:val="24"/>
          <w:szCs w:val="24"/>
          <w:lang w:val="en-US"/>
        </w:rPr>
        <w:t>Organizational Culture and the Case of Google</w:t>
      </w:r>
      <w:r w:rsidRPr="00690BF4">
        <w:rPr>
          <w:rFonts w:ascii="Arial" w:hAnsi="Arial" w:cs="Arial"/>
          <w:sz w:val="24"/>
          <w:szCs w:val="24"/>
          <w:lang w:val="en-US"/>
        </w:rPr>
        <w:t>. GRIN Verlag.</w:t>
      </w:r>
    </w:p>
    <w:p w14:paraId="0F4B78CD" w14:textId="77777777" w:rsidR="00585437" w:rsidRPr="00690BF4" w:rsidRDefault="00585437" w:rsidP="009C32C3">
      <w:pPr>
        <w:spacing w:line="480" w:lineRule="auto"/>
        <w:jc w:val="both"/>
        <w:rPr>
          <w:rFonts w:ascii="Arial" w:hAnsi="Arial" w:cs="Arial"/>
          <w:sz w:val="24"/>
          <w:szCs w:val="24"/>
          <w:lang w:val="en-US"/>
        </w:rPr>
      </w:pPr>
      <w:r w:rsidRPr="00690BF4">
        <w:rPr>
          <w:rFonts w:ascii="Arial" w:hAnsi="Arial" w:cs="Arial"/>
          <w:sz w:val="24"/>
          <w:szCs w:val="24"/>
          <w:lang w:val="en-US"/>
        </w:rPr>
        <w:lastRenderedPageBreak/>
        <w:t xml:space="preserve">King, M.A. (2018). </w:t>
      </w:r>
      <w:r w:rsidRPr="00690BF4">
        <w:rPr>
          <w:rFonts w:ascii="Arial" w:hAnsi="Arial" w:cs="Arial"/>
          <w:i/>
          <w:iCs/>
          <w:sz w:val="24"/>
          <w:szCs w:val="24"/>
          <w:lang w:val="en-US"/>
        </w:rPr>
        <w:t xml:space="preserve">The Implementation of </w:t>
      </w:r>
      <w:proofErr w:type="spellStart"/>
      <w:r w:rsidRPr="00690BF4">
        <w:rPr>
          <w:rFonts w:ascii="Arial" w:hAnsi="Arial" w:cs="Arial"/>
          <w:i/>
          <w:iCs/>
          <w:sz w:val="24"/>
          <w:szCs w:val="24"/>
          <w:lang w:val="en-US"/>
        </w:rPr>
        <w:t>Dspace</w:t>
      </w:r>
      <w:proofErr w:type="spellEnd"/>
      <w:r w:rsidRPr="00690BF4">
        <w:rPr>
          <w:rFonts w:ascii="Arial" w:hAnsi="Arial" w:cs="Arial"/>
          <w:i/>
          <w:iCs/>
          <w:sz w:val="24"/>
          <w:szCs w:val="24"/>
          <w:lang w:val="en-US"/>
        </w:rPr>
        <w:t xml:space="preserve"> at the Intercontinental Hotels Group</w:t>
      </w:r>
      <w:r w:rsidRPr="00690BF4">
        <w:rPr>
          <w:rFonts w:ascii="Arial" w:hAnsi="Arial" w:cs="Arial"/>
          <w:sz w:val="24"/>
          <w:szCs w:val="24"/>
          <w:lang w:val="en-US"/>
        </w:rPr>
        <w:t>. IGI Global.</w:t>
      </w:r>
    </w:p>
    <w:p w14:paraId="5D660539" w14:textId="77777777" w:rsidR="00585437" w:rsidRPr="00690BF4" w:rsidRDefault="00585437" w:rsidP="009C32C3">
      <w:pPr>
        <w:spacing w:line="480" w:lineRule="auto"/>
        <w:jc w:val="both"/>
        <w:rPr>
          <w:rFonts w:ascii="Arial" w:hAnsi="Arial" w:cs="Arial"/>
          <w:sz w:val="24"/>
          <w:szCs w:val="24"/>
          <w:lang w:val="en-US"/>
        </w:rPr>
      </w:pPr>
      <w:r w:rsidRPr="00690BF4">
        <w:rPr>
          <w:rFonts w:ascii="Arial" w:hAnsi="Arial" w:cs="Arial"/>
          <w:sz w:val="24"/>
          <w:szCs w:val="24"/>
          <w:lang w:val="en-US"/>
        </w:rPr>
        <w:t xml:space="preserve">Koushik, D., Higbie, J.A. and Eister, C. (2012). Retail Price Optimization at InterContinental Hotels Group. </w:t>
      </w:r>
      <w:r w:rsidRPr="00690BF4">
        <w:rPr>
          <w:rFonts w:ascii="Arial" w:hAnsi="Arial" w:cs="Arial"/>
          <w:i/>
          <w:iCs/>
          <w:sz w:val="24"/>
          <w:szCs w:val="24"/>
          <w:lang w:val="en-US"/>
        </w:rPr>
        <w:t>Interfaces</w:t>
      </w:r>
      <w:r w:rsidRPr="00690BF4">
        <w:rPr>
          <w:rFonts w:ascii="Arial" w:hAnsi="Arial" w:cs="Arial"/>
          <w:sz w:val="24"/>
          <w:szCs w:val="24"/>
          <w:lang w:val="en-US"/>
        </w:rPr>
        <w:t xml:space="preserve">, 42(1), pp.45–57. </w:t>
      </w:r>
      <w:proofErr w:type="spellStart"/>
      <w:r w:rsidRPr="00690BF4">
        <w:rPr>
          <w:rFonts w:ascii="Arial" w:hAnsi="Arial" w:cs="Arial"/>
          <w:sz w:val="24"/>
          <w:szCs w:val="24"/>
          <w:lang w:val="en-US"/>
        </w:rPr>
        <w:t>doi:</w:t>
      </w:r>
      <w:hyperlink r:id="rId15" w:history="1">
        <w:r w:rsidRPr="00690BF4">
          <w:rPr>
            <w:rStyle w:val="Hyperlink"/>
            <w:rFonts w:ascii="Arial" w:hAnsi="Arial" w:cs="Arial"/>
            <w:sz w:val="24"/>
            <w:szCs w:val="24"/>
            <w:lang w:val="en-US"/>
          </w:rPr>
          <w:t>https</w:t>
        </w:r>
        <w:proofErr w:type="spellEnd"/>
        <w:r w:rsidRPr="00690BF4">
          <w:rPr>
            <w:rStyle w:val="Hyperlink"/>
            <w:rFonts w:ascii="Arial" w:hAnsi="Arial" w:cs="Arial"/>
            <w:sz w:val="24"/>
            <w:szCs w:val="24"/>
            <w:lang w:val="en-US"/>
          </w:rPr>
          <w:t>://doi.org/10.1287/inte.1110.0620</w:t>
        </w:r>
      </w:hyperlink>
      <w:r w:rsidRPr="00690BF4">
        <w:rPr>
          <w:rFonts w:ascii="Arial" w:hAnsi="Arial" w:cs="Arial"/>
          <w:sz w:val="24"/>
          <w:szCs w:val="24"/>
          <w:lang w:val="en-US"/>
        </w:rPr>
        <w:t>.</w:t>
      </w:r>
    </w:p>
    <w:p w14:paraId="2DE330C1" w14:textId="406CA1AA" w:rsidR="00585437" w:rsidRPr="00690BF4" w:rsidRDefault="00585437" w:rsidP="009C32C3">
      <w:pPr>
        <w:spacing w:line="480" w:lineRule="auto"/>
        <w:jc w:val="both"/>
        <w:rPr>
          <w:rFonts w:ascii="Arial" w:hAnsi="Arial" w:cs="Arial"/>
          <w:sz w:val="24"/>
          <w:szCs w:val="24"/>
          <w:lang w:val="en-US"/>
        </w:rPr>
      </w:pPr>
      <w:r w:rsidRPr="00690BF4">
        <w:rPr>
          <w:rFonts w:ascii="Arial" w:hAnsi="Arial" w:cs="Arial"/>
          <w:sz w:val="24"/>
          <w:szCs w:val="24"/>
          <w:lang w:val="en-US"/>
        </w:rPr>
        <w:t xml:space="preserve">Lockyer, T.L.G. (2017). </w:t>
      </w:r>
      <w:r w:rsidRPr="00690BF4">
        <w:rPr>
          <w:rFonts w:ascii="Arial" w:hAnsi="Arial" w:cs="Arial"/>
          <w:i/>
          <w:iCs/>
          <w:sz w:val="24"/>
          <w:szCs w:val="24"/>
          <w:lang w:val="en-US"/>
        </w:rPr>
        <w:t>The international hotel industry: sustainable management</w:t>
      </w:r>
      <w:r w:rsidRPr="00690BF4">
        <w:rPr>
          <w:rFonts w:ascii="Arial" w:hAnsi="Arial" w:cs="Arial"/>
          <w:sz w:val="24"/>
          <w:szCs w:val="24"/>
          <w:lang w:val="en-US"/>
        </w:rPr>
        <w:t>. New York: Haworth Hospitality &amp; Tourism Press.</w:t>
      </w:r>
    </w:p>
    <w:p w14:paraId="7FD215CE" w14:textId="0BD78D0D" w:rsidR="00585437" w:rsidRPr="00690BF4" w:rsidRDefault="00585437" w:rsidP="009C32C3">
      <w:pPr>
        <w:spacing w:line="480" w:lineRule="auto"/>
        <w:jc w:val="both"/>
        <w:rPr>
          <w:rFonts w:ascii="Arial" w:hAnsi="Arial" w:cs="Arial"/>
          <w:sz w:val="24"/>
          <w:szCs w:val="24"/>
          <w:lang w:val="en-US"/>
        </w:rPr>
      </w:pPr>
      <w:r w:rsidRPr="00690BF4">
        <w:rPr>
          <w:rFonts w:ascii="Arial" w:hAnsi="Arial" w:cs="Arial"/>
          <w:sz w:val="24"/>
          <w:szCs w:val="24"/>
          <w:lang w:val="en-US"/>
        </w:rPr>
        <w:t xml:space="preserve">Michael Quinn Patton, </w:t>
      </w:r>
      <w:proofErr w:type="spellStart"/>
      <w:r w:rsidRPr="00690BF4">
        <w:rPr>
          <w:rFonts w:ascii="Arial" w:hAnsi="Arial" w:cs="Arial"/>
          <w:sz w:val="24"/>
          <w:szCs w:val="24"/>
          <w:lang w:val="en-US"/>
        </w:rPr>
        <w:t>Mckegg</w:t>
      </w:r>
      <w:proofErr w:type="spellEnd"/>
      <w:r w:rsidRPr="00690BF4">
        <w:rPr>
          <w:rFonts w:ascii="Arial" w:hAnsi="Arial" w:cs="Arial"/>
          <w:sz w:val="24"/>
          <w:szCs w:val="24"/>
          <w:lang w:val="en-US"/>
        </w:rPr>
        <w:t xml:space="preserve">, K. and </w:t>
      </w:r>
      <w:proofErr w:type="spellStart"/>
      <w:r w:rsidRPr="00690BF4">
        <w:rPr>
          <w:rFonts w:ascii="Arial" w:hAnsi="Arial" w:cs="Arial"/>
          <w:sz w:val="24"/>
          <w:szCs w:val="24"/>
          <w:lang w:val="en-US"/>
        </w:rPr>
        <w:t>Wehipeihana</w:t>
      </w:r>
      <w:proofErr w:type="spellEnd"/>
      <w:r w:rsidRPr="00690BF4">
        <w:rPr>
          <w:rFonts w:ascii="Arial" w:hAnsi="Arial" w:cs="Arial"/>
          <w:sz w:val="24"/>
          <w:szCs w:val="24"/>
          <w:lang w:val="en-US"/>
        </w:rPr>
        <w:t xml:space="preserve">, N. (2016). </w:t>
      </w:r>
      <w:r w:rsidRPr="00690BF4">
        <w:rPr>
          <w:rFonts w:ascii="Arial" w:hAnsi="Arial" w:cs="Arial"/>
          <w:i/>
          <w:iCs/>
          <w:sz w:val="24"/>
          <w:szCs w:val="24"/>
          <w:lang w:val="en-US"/>
        </w:rPr>
        <w:t>Developmental evaluation exemplars: Principles in practice</w:t>
      </w:r>
      <w:r w:rsidRPr="00690BF4">
        <w:rPr>
          <w:rFonts w:ascii="Arial" w:hAnsi="Arial" w:cs="Arial"/>
          <w:sz w:val="24"/>
          <w:szCs w:val="24"/>
          <w:lang w:val="en-US"/>
        </w:rPr>
        <w:t>. New York: The Guilford Press.</w:t>
      </w:r>
    </w:p>
    <w:p w14:paraId="399B7ACB" w14:textId="77777777" w:rsidR="00585437" w:rsidRPr="00690BF4" w:rsidRDefault="00585437" w:rsidP="009C32C3">
      <w:pPr>
        <w:spacing w:line="480" w:lineRule="auto"/>
        <w:jc w:val="both"/>
        <w:rPr>
          <w:rFonts w:ascii="Arial" w:hAnsi="Arial" w:cs="Arial"/>
          <w:sz w:val="24"/>
          <w:szCs w:val="24"/>
          <w:lang w:val="en-US"/>
        </w:rPr>
      </w:pPr>
      <w:r w:rsidRPr="00690BF4">
        <w:rPr>
          <w:rFonts w:ascii="Arial" w:hAnsi="Arial" w:cs="Arial"/>
          <w:sz w:val="24"/>
          <w:szCs w:val="24"/>
          <w:lang w:val="en-US"/>
        </w:rPr>
        <w:t xml:space="preserve">Mullins, L.J. (2016). </w:t>
      </w:r>
      <w:r w:rsidRPr="00690BF4">
        <w:rPr>
          <w:rFonts w:ascii="Arial" w:hAnsi="Arial" w:cs="Arial"/>
          <w:i/>
          <w:iCs/>
          <w:sz w:val="24"/>
          <w:szCs w:val="24"/>
          <w:lang w:val="en-US"/>
        </w:rPr>
        <w:t xml:space="preserve">Management and Organisational Behaviour 11th </w:t>
      </w:r>
      <w:proofErr w:type="spellStart"/>
      <w:r w:rsidRPr="00690BF4">
        <w:rPr>
          <w:rFonts w:ascii="Arial" w:hAnsi="Arial" w:cs="Arial"/>
          <w:i/>
          <w:iCs/>
          <w:sz w:val="24"/>
          <w:szCs w:val="24"/>
          <w:lang w:val="en-US"/>
        </w:rPr>
        <w:t>edn</w:t>
      </w:r>
      <w:proofErr w:type="spellEnd"/>
      <w:r w:rsidRPr="00690BF4">
        <w:rPr>
          <w:rFonts w:ascii="Arial" w:hAnsi="Arial" w:cs="Arial"/>
          <w:sz w:val="24"/>
          <w:szCs w:val="24"/>
          <w:lang w:val="en-US"/>
        </w:rPr>
        <w:t>. Harlow, United Kingdom: Pearson.</w:t>
      </w:r>
    </w:p>
    <w:p w14:paraId="1CC29A6F" w14:textId="77777777" w:rsidR="00585437" w:rsidRPr="00690BF4" w:rsidRDefault="00585437" w:rsidP="009C32C3">
      <w:pPr>
        <w:spacing w:line="480" w:lineRule="auto"/>
        <w:jc w:val="both"/>
        <w:rPr>
          <w:rFonts w:ascii="Arial" w:hAnsi="Arial" w:cs="Arial"/>
          <w:sz w:val="24"/>
          <w:szCs w:val="24"/>
          <w:lang w:val="en-US"/>
        </w:rPr>
      </w:pPr>
      <w:r w:rsidRPr="00690BF4">
        <w:rPr>
          <w:rFonts w:ascii="Arial" w:hAnsi="Arial" w:cs="Arial"/>
          <w:sz w:val="24"/>
          <w:szCs w:val="24"/>
          <w:lang w:val="en-US"/>
        </w:rPr>
        <w:t xml:space="preserve">Mullins, L.J. (2019). </w:t>
      </w:r>
      <w:r w:rsidRPr="00690BF4">
        <w:rPr>
          <w:rFonts w:ascii="Arial" w:hAnsi="Arial" w:cs="Arial"/>
          <w:i/>
          <w:iCs/>
          <w:sz w:val="24"/>
          <w:szCs w:val="24"/>
          <w:lang w:val="en-US"/>
        </w:rPr>
        <w:t>Organisational Behaviour in the Workplace</w:t>
      </w:r>
      <w:r w:rsidRPr="00690BF4">
        <w:rPr>
          <w:rFonts w:ascii="Arial" w:hAnsi="Arial" w:cs="Arial"/>
          <w:sz w:val="24"/>
          <w:szCs w:val="24"/>
          <w:lang w:val="en-US"/>
        </w:rPr>
        <w:t>. 12th ed. Harlow, United Kingdom: Pearson Education Limited.</w:t>
      </w:r>
    </w:p>
    <w:p w14:paraId="70AB623F" w14:textId="77777777" w:rsidR="00585437" w:rsidRPr="00690BF4" w:rsidRDefault="00585437" w:rsidP="009C32C3">
      <w:pPr>
        <w:spacing w:line="480" w:lineRule="auto"/>
        <w:jc w:val="both"/>
        <w:rPr>
          <w:rFonts w:ascii="Arial" w:hAnsi="Arial" w:cs="Arial"/>
          <w:sz w:val="24"/>
          <w:szCs w:val="24"/>
          <w:lang w:val="en-US"/>
        </w:rPr>
      </w:pPr>
      <w:r w:rsidRPr="00690BF4">
        <w:rPr>
          <w:rFonts w:ascii="Arial" w:hAnsi="Arial" w:cs="Arial"/>
          <w:sz w:val="24"/>
          <w:szCs w:val="24"/>
          <w:lang w:val="en-US"/>
        </w:rPr>
        <w:t xml:space="preserve">Mullins, L.J. and </w:t>
      </w:r>
      <w:proofErr w:type="spellStart"/>
      <w:r w:rsidRPr="00690BF4">
        <w:rPr>
          <w:rFonts w:ascii="Arial" w:hAnsi="Arial" w:cs="Arial"/>
          <w:sz w:val="24"/>
          <w:szCs w:val="24"/>
          <w:lang w:val="en-US"/>
        </w:rPr>
        <w:t>Dossor</w:t>
      </w:r>
      <w:proofErr w:type="spellEnd"/>
      <w:r w:rsidRPr="00690BF4">
        <w:rPr>
          <w:rFonts w:ascii="Arial" w:hAnsi="Arial" w:cs="Arial"/>
          <w:sz w:val="24"/>
          <w:szCs w:val="24"/>
          <w:lang w:val="en-US"/>
        </w:rPr>
        <w:t xml:space="preserve">, P. (2013). </w:t>
      </w:r>
      <w:r w:rsidRPr="00690BF4">
        <w:rPr>
          <w:rFonts w:ascii="Arial" w:hAnsi="Arial" w:cs="Arial"/>
          <w:i/>
          <w:iCs/>
          <w:sz w:val="24"/>
          <w:szCs w:val="24"/>
          <w:lang w:val="en-US"/>
        </w:rPr>
        <w:t xml:space="preserve">Hospitality management and organisational </w:t>
      </w:r>
      <w:proofErr w:type="spellStart"/>
      <w:r w:rsidRPr="00690BF4">
        <w:rPr>
          <w:rFonts w:ascii="Arial" w:hAnsi="Arial" w:cs="Arial"/>
          <w:i/>
          <w:iCs/>
          <w:sz w:val="24"/>
          <w:szCs w:val="24"/>
          <w:lang w:val="en-US"/>
        </w:rPr>
        <w:t>behaviour</w:t>
      </w:r>
      <w:proofErr w:type="spellEnd"/>
      <w:r w:rsidRPr="00690BF4">
        <w:rPr>
          <w:rFonts w:ascii="Arial" w:hAnsi="Arial" w:cs="Arial"/>
          <w:i/>
          <w:iCs/>
          <w:sz w:val="24"/>
          <w:szCs w:val="24"/>
          <w:lang w:val="en-US"/>
        </w:rPr>
        <w:t>.</w:t>
      </w:r>
      <w:r w:rsidRPr="00690BF4">
        <w:rPr>
          <w:rFonts w:ascii="Arial" w:hAnsi="Arial" w:cs="Arial"/>
          <w:sz w:val="24"/>
          <w:szCs w:val="24"/>
          <w:lang w:val="en-US"/>
        </w:rPr>
        <w:t xml:space="preserve"> 5th ed. Harlow: Pearson.</w:t>
      </w:r>
    </w:p>
    <w:p w14:paraId="79E5077D" w14:textId="77777777" w:rsidR="00585437" w:rsidRPr="00690BF4" w:rsidRDefault="00585437" w:rsidP="009C32C3">
      <w:pPr>
        <w:spacing w:line="480" w:lineRule="auto"/>
        <w:jc w:val="both"/>
        <w:rPr>
          <w:rFonts w:ascii="Arial" w:hAnsi="Arial" w:cs="Arial"/>
          <w:sz w:val="24"/>
          <w:szCs w:val="24"/>
          <w:lang w:val="en-US"/>
        </w:rPr>
      </w:pPr>
      <w:r w:rsidRPr="00690BF4">
        <w:rPr>
          <w:rFonts w:ascii="Arial" w:hAnsi="Arial" w:cs="Arial"/>
          <w:sz w:val="24"/>
          <w:szCs w:val="24"/>
          <w:lang w:val="en-US"/>
        </w:rPr>
        <w:t xml:space="preserve">O’Sullivan, J. (2010). </w:t>
      </w:r>
      <w:r w:rsidRPr="00690BF4">
        <w:rPr>
          <w:rFonts w:ascii="Arial" w:hAnsi="Arial" w:cs="Arial"/>
          <w:i/>
          <w:iCs/>
          <w:sz w:val="24"/>
          <w:szCs w:val="24"/>
          <w:lang w:val="en-US"/>
        </w:rPr>
        <w:t>Leadership Skills in the Early Years</w:t>
      </w:r>
      <w:r w:rsidRPr="00690BF4">
        <w:rPr>
          <w:rFonts w:ascii="Arial" w:hAnsi="Arial" w:cs="Arial"/>
          <w:sz w:val="24"/>
          <w:szCs w:val="24"/>
          <w:lang w:val="en-US"/>
        </w:rPr>
        <w:t>. Bloomsbury Publishing.</w:t>
      </w:r>
    </w:p>
    <w:p w14:paraId="625D494F" w14:textId="77777777" w:rsidR="00585437" w:rsidRPr="00690BF4" w:rsidRDefault="00585437" w:rsidP="009C32C3">
      <w:pPr>
        <w:spacing w:line="480" w:lineRule="auto"/>
        <w:jc w:val="both"/>
        <w:rPr>
          <w:rFonts w:ascii="Arial" w:hAnsi="Arial" w:cs="Arial"/>
          <w:sz w:val="24"/>
          <w:szCs w:val="24"/>
          <w:lang w:val="en-US"/>
        </w:rPr>
      </w:pPr>
      <w:r w:rsidRPr="00690BF4">
        <w:rPr>
          <w:rFonts w:ascii="Arial" w:hAnsi="Arial" w:cs="Arial"/>
          <w:sz w:val="24"/>
          <w:szCs w:val="24"/>
          <w:lang w:val="en-US"/>
        </w:rPr>
        <w:t xml:space="preserve">P. Crick, A. and Spencer, A. (2011). Hospitality quality: new directions and new challenges. </w:t>
      </w:r>
      <w:r w:rsidRPr="00690BF4">
        <w:rPr>
          <w:rFonts w:ascii="Arial" w:hAnsi="Arial" w:cs="Arial"/>
          <w:i/>
          <w:iCs/>
          <w:sz w:val="24"/>
          <w:szCs w:val="24"/>
          <w:lang w:val="en-US"/>
        </w:rPr>
        <w:t>International Journal of Contemporary Hospitality Management</w:t>
      </w:r>
      <w:r w:rsidRPr="00690BF4">
        <w:rPr>
          <w:rFonts w:ascii="Arial" w:hAnsi="Arial" w:cs="Arial"/>
          <w:sz w:val="24"/>
          <w:szCs w:val="24"/>
          <w:lang w:val="en-US"/>
        </w:rPr>
        <w:t xml:space="preserve">, 23(4), pp.463–478. </w:t>
      </w:r>
      <w:proofErr w:type="spellStart"/>
      <w:r w:rsidRPr="00690BF4">
        <w:rPr>
          <w:rFonts w:ascii="Arial" w:hAnsi="Arial" w:cs="Arial"/>
          <w:sz w:val="24"/>
          <w:szCs w:val="24"/>
          <w:lang w:val="en-US"/>
        </w:rPr>
        <w:t>doi:</w:t>
      </w:r>
      <w:hyperlink r:id="rId16" w:history="1">
        <w:r w:rsidRPr="00690BF4">
          <w:rPr>
            <w:rStyle w:val="Hyperlink"/>
            <w:rFonts w:ascii="Arial" w:hAnsi="Arial" w:cs="Arial"/>
            <w:sz w:val="24"/>
            <w:szCs w:val="24"/>
            <w:lang w:val="en-US"/>
          </w:rPr>
          <w:t>https</w:t>
        </w:r>
        <w:proofErr w:type="spellEnd"/>
        <w:r w:rsidRPr="00690BF4">
          <w:rPr>
            <w:rStyle w:val="Hyperlink"/>
            <w:rFonts w:ascii="Arial" w:hAnsi="Arial" w:cs="Arial"/>
            <w:sz w:val="24"/>
            <w:szCs w:val="24"/>
            <w:lang w:val="en-US"/>
          </w:rPr>
          <w:t>://doi.org/10.1108/09596111111129986</w:t>
        </w:r>
      </w:hyperlink>
      <w:r w:rsidRPr="00690BF4">
        <w:rPr>
          <w:rFonts w:ascii="Arial" w:hAnsi="Arial" w:cs="Arial"/>
          <w:sz w:val="24"/>
          <w:szCs w:val="24"/>
          <w:lang w:val="en-US"/>
        </w:rPr>
        <w:t>.</w:t>
      </w:r>
    </w:p>
    <w:p w14:paraId="2FD24221" w14:textId="77777777" w:rsidR="00585437" w:rsidRPr="00690BF4" w:rsidRDefault="00585437" w:rsidP="009C32C3">
      <w:pPr>
        <w:spacing w:line="480" w:lineRule="auto"/>
        <w:jc w:val="both"/>
        <w:rPr>
          <w:rFonts w:ascii="Arial" w:hAnsi="Arial" w:cs="Arial"/>
          <w:sz w:val="24"/>
          <w:szCs w:val="24"/>
          <w:lang w:val="en-US"/>
        </w:rPr>
      </w:pPr>
      <w:r w:rsidRPr="00690BF4">
        <w:rPr>
          <w:rFonts w:ascii="Arial" w:hAnsi="Arial" w:cs="Arial"/>
          <w:sz w:val="24"/>
          <w:szCs w:val="24"/>
          <w:lang w:val="en-US"/>
        </w:rPr>
        <w:t xml:space="preserve">Raynes, N.V., Pratt, M.W. and Roses, S. (2019). </w:t>
      </w:r>
      <w:r w:rsidRPr="00690BF4">
        <w:rPr>
          <w:rFonts w:ascii="Arial" w:hAnsi="Arial" w:cs="Arial"/>
          <w:i/>
          <w:iCs/>
          <w:sz w:val="24"/>
          <w:szCs w:val="24"/>
          <w:lang w:val="en-US"/>
        </w:rPr>
        <w:t>Organisational structure and the care of the mentally retarded</w:t>
      </w:r>
      <w:r w:rsidRPr="00690BF4">
        <w:rPr>
          <w:rFonts w:ascii="Arial" w:hAnsi="Arial" w:cs="Arial"/>
          <w:sz w:val="24"/>
          <w:szCs w:val="24"/>
          <w:lang w:val="en-US"/>
        </w:rPr>
        <w:t>. New York: Praeger.</w:t>
      </w:r>
    </w:p>
    <w:p w14:paraId="303FAB14" w14:textId="77777777" w:rsidR="00585437" w:rsidRPr="00690BF4" w:rsidRDefault="00585437" w:rsidP="009C32C3">
      <w:pPr>
        <w:spacing w:line="480" w:lineRule="auto"/>
        <w:jc w:val="both"/>
        <w:rPr>
          <w:rFonts w:ascii="Arial" w:hAnsi="Arial" w:cs="Arial"/>
          <w:sz w:val="24"/>
          <w:szCs w:val="24"/>
          <w:lang w:val="en-US"/>
        </w:rPr>
      </w:pPr>
      <w:r w:rsidRPr="00690BF4">
        <w:rPr>
          <w:rFonts w:ascii="Arial" w:hAnsi="Arial" w:cs="Arial"/>
          <w:sz w:val="24"/>
          <w:szCs w:val="24"/>
          <w:lang w:val="en-US"/>
        </w:rPr>
        <w:lastRenderedPageBreak/>
        <w:t xml:space="preserve">Robbins, S.P. and Al, E. (2008). </w:t>
      </w:r>
      <w:r w:rsidRPr="00690BF4">
        <w:rPr>
          <w:rFonts w:ascii="Arial" w:hAnsi="Arial" w:cs="Arial"/>
          <w:i/>
          <w:iCs/>
          <w:sz w:val="24"/>
          <w:szCs w:val="24"/>
          <w:lang w:val="en-US"/>
        </w:rPr>
        <w:t xml:space="preserve">Organisational </w:t>
      </w:r>
      <w:proofErr w:type="spellStart"/>
      <w:r w:rsidRPr="00690BF4">
        <w:rPr>
          <w:rFonts w:ascii="Arial" w:hAnsi="Arial" w:cs="Arial"/>
          <w:i/>
          <w:iCs/>
          <w:sz w:val="24"/>
          <w:szCs w:val="24"/>
          <w:lang w:val="en-US"/>
        </w:rPr>
        <w:t>behaviour</w:t>
      </w:r>
      <w:proofErr w:type="spellEnd"/>
      <w:r w:rsidRPr="00690BF4">
        <w:rPr>
          <w:rFonts w:ascii="Arial" w:hAnsi="Arial" w:cs="Arial"/>
          <w:sz w:val="24"/>
          <w:szCs w:val="24"/>
          <w:lang w:val="en-US"/>
        </w:rPr>
        <w:t xml:space="preserve">. </w:t>
      </w:r>
      <w:proofErr w:type="spellStart"/>
      <w:r w:rsidRPr="00690BF4">
        <w:rPr>
          <w:rFonts w:ascii="Arial" w:hAnsi="Arial" w:cs="Arial"/>
          <w:sz w:val="24"/>
          <w:szCs w:val="24"/>
          <w:lang w:val="en-US"/>
        </w:rPr>
        <w:t>Frenchs</w:t>
      </w:r>
      <w:proofErr w:type="spellEnd"/>
      <w:r w:rsidRPr="00690BF4">
        <w:rPr>
          <w:rFonts w:ascii="Arial" w:hAnsi="Arial" w:cs="Arial"/>
          <w:sz w:val="24"/>
          <w:szCs w:val="24"/>
          <w:lang w:val="en-US"/>
        </w:rPr>
        <w:t xml:space="preserve"> Forest, N.S.W.: Pearson Education Australia.</w:t>
      </w:r>
    </w:p>
    <w:p w14:paraId="1592F5DC" w14:textId="1F18DD72" w:rsidR="00585437" w:rsidRPr="00690BF4" w:rsidRDefault="00585437" w:rsidP="009C32C3">
      <w:pPr>
        <w:spacing w:line="480" w:lineRule="auto"/>
        <w:jc w:val="both"/>
        <w:rPr>
          <w:rFonts w:ascii="Arial" w:hAnsi="Arial" w:cs="Arial"/>
          <w:sz w:val="24"/>
          <w:szCs w:val="24"/>
          <w:lang w:val="en-US"/>
        </w:rPr>
      </w:pPr>
      <w:r w:rsidRPr="00690BF4">
        <w:rPr>
          <w:rFonts w:ascii="Arial" w:hAnsi="Arial" w:cs="Arial"/>
          <w:sz w:val="24"/>
          <w:szCs w:val="24"/>
          <w:lang w:val="en-US"/>
        </w:rPr>
        <w:t xml:space="preserve">Scheiner, J. and Rau, H. (2020). </w:t>
      </w:r>
      <w:r w:rsidRPr="00690BF4">
        <w:rPr>
          <w:rFonts w:ascii="Arial" w:hAnsi="Arial" w:cs="Arial"/>
          <w:i/>
          <w:iCs/>
          <w:sz w:val="24"/>
          <w:szCs w:val="24"/>
          <w:lang w:val="en-US"/>
        </w:rPr>
        <w:t xml:space="preserve">Mobility and travel </w:t>
      </w:r>
      <w:proofErr w:type="spellStart"/>
      <w:r w:rsidRPr="00690BF4">
        <w:rPr>
          <w:rFonts w:ascii="Arial" w:hAnsi="Arial" w:cs="Arial"/>
          <w:i/>
          <w:iCs/>
          <w:sz w:val="24"/>
          <w:szCs w:val="24"/>
          <w:lang w:val="en-US"/>
        </w:rPr>
        <w:t>behaviour</w:t>
      </w:r>
      <w:proofErr w:type="spellEnd"/>
      <w:r w:rsidRPr="00690BF4">
        <w:rPr>
          <w:rFonts w:ascii="Arial" w:hAnsi="Arial" w:cs="Arial"/>
          <w:i/>
          <w:iCs/>
          <w:sz w:val="24"/>
          <w:szCs w:val="24"/>
          <w:lang w:val="en-US"/>
        </w:rPr>
        <w:t xml:space="preserve"> across the life course: qualitative and quantitative approaches</w:t>
      </w:r>
      <w:r w:rsidRPr="00690BF4">
        <w:rPr>
          <w:rFonts w:ascii="Arial" w:hAnsi="Arial" w:cs="Arial"/>
          <w:sz w:val="24"/>
          <w:szCs w:val="24"/>
          <w:lang w:val="en-US"/>
        </w:rPr>
        <w:t>. Cheltenham, UK: Edward Elgar Publishing Limited.</w:t>
      </w:r>
    </w:p>
    <w:p w14:paraId="41EEB95C" w14:textId="58822BC3" w:rsidR="00585437" w:rsidRPr="00690BF4" w:rsidRDefault="00585437" w:rsidP="009C32C3">
      <w:pPr>
        <w:spacing w:line="480" w:lineRule="auto"/>
        <w:jc w:val="both"/>
        <w:rPr>
          <w:rFonts w:ascii="Arial" w:hAnsi="Arial" w:cs="Arial"/>
          <w:sz w:val="24"/>
          <w:szCs w:val="24"/>
          <w:lang w:val="en-US"/>
        </w:rPr>
      </w:pPr>
      <w:r w:rsidRPr="00690BF4">
        <w:rPr>
          <w:rFonts w:ascii="Arial" w:hAnsi="Arial" w:cs="Arial"/>
          <w:sz w:val="24"/>
          <w:szCs w:val="24"/>
          <w:lang w:val="en-US"/>
        </w:rPr>
        <w:t xml:space="preserve">Simeone, L., Drabble, D., Morelli, N. and </w:t>
      </w:r>
      <w:r w:rsidR="002D36B6" w:rsidRPr="00690BF4">
        <w:rPr>
          <w:rFonts w:ascii="Arial" w:hAnsi="Arial" w:cs="Arial"/>
          <w:sz w:val="24"/>
          <w:szCs w:val="24"/>
          <w:lang w:val="en-US"/>
        </w:rPr>
        <w:t>Amalia de</w:t>
      </w:r>
      <w:r w:rsidRPr="00690BF4">
        <w:rPr>
          <w:rFonts w:ascii="Arial" w:hAnsi="Arial" w:cs="Arial"/>
          <w:sz w:val="24"/>
          <w:szCs w:val="24"/>
          <w:lang w:val="en-US"/>
        </w:rPr>
        <w:t xml:space="preserve"> </w:t>
      </w:r>
      <w:proofErr w:type="spellStart"/>
      <w:r w:rsidRPr="00690BF4">
        <w:rPr>
          <w:rFonts w:ascii="Arial" w:hAnsi="Arial" w:cs="Arial"/>
          <w:sz w:val="24"/>
          <w:szCs w:val="24"/>
          <w:lang w:val="en-US"/>
        </w:rPr>
        <w:t>Götzen</w:t>
      </w:r>
      <w:proofErr w:type="spellEnd"/>
      <w:r w:rsidRPr="00690BF4">
        <w:rPr>
          <w:rFonts w:ascii="Arial" w:hAnsi="Arial" w:cs="Arial"/>
          <w:sz w:val="24"/>
          <w:szCs w:val="24"/>
          <w:lang w:val="en-US"/>
        </w:rPr>
        <w:t xml:space="preserve"> (2023). </w:t>
      </w:r>
      <w:r w:rsidRPr="00690BF4">
        <w:rPr>
          <w:rFonts w:ascii="Arial" w:hAnsi="Arial" w:cs="Arial"/>
          <w:i/>
          <w:iCs/>
          <w:sz w:val="24"/>
          <w:szCs w:val="24"/>
          <w:lang w:val="en-US"/>
        </w:rPr>
        <w:t>Strategic Thinking, Design and the Theory of Change</w:t>
      </w:r>
      <w:r w:rsidRPr="00690BF4">
        <w:rPr>
          <w:rFonts w:ascii="Arial" w:hAnsi="Arial" w:cs="Arial"/>
          <w:sz w:val="24"/>
          <w:szCs w:val="24"/>
          <w:lang w:val="en-US"/>
        </w:rPr>
        <w:t>. Edward Elgar Publishing.</w:t>
      </w:r>
    </w:p>
    <w:p w14:paraId="7E49E05A" w14:textId="489666EF" w:rsidR="00585437" w:rsidRPr="00690BF4" w:rsidRDefault="00585437" w:rsidP="009C32C3">
      <w:pPr>
        <w:spacing w:line="480" w:lineRule="auto"/>
        <w:jc w:val="both"/>
        <w:rPr>
          <w:rFonts w:ascii="Arial" w:hAnsi="Arial" w:cs="Arial"/>
          <w:sz w:val="24"/>
          <w:szCs w:val="24"/>
          <w:lang w:val="en-US"/>
        </w:rPr>
      </w:pPr>
      <w:r w:rsidRPr="00690BF4">
        <w:rPr>
          <w:rFonts w:ascii="Arial" w:hAnsi="Arial" w:cs="Arial"/>
          <w:sz w:val="24"/>
          <w:szCs w:val="24"/>
          <w:lang w:val="en-US"/>
        </w:rPr>
        <w:t xml:space="preserve">Vanek, M. (2022). Evaluation methods of swot analysis. </w:t>
      </w:r>
      <w:proofErr w:type="spellStart"/>
      <w:r w:rsidRPr="00690BF4">
        <w:rPr>
          <w:rFonts w:ascii="Arial" w:hAnsi="Arial" w:cs="Arial"/>
          <w:i/>
          <w:iCs/>
          <w:sz w:val="24"/>
          <w:szCs w:val="24"/>
          <w:lang w:val="en-US"/>
        </w:rPr>
        <w:t>GeoScience</w:t>
      </w:r>
      <w:proofErr w:type="spellEnd"/>
      <w:r w:rsidRPr="00690BF4">
        <w:rPr>
          <w:rFonts w:ascii="Arial" w:hAnsi="Arial" w:cs="Arial"/>
          <w:i/>
          <w:iCs/>
          <w:sz w:val="24"/>
          <w:szCs w:val="24"/>
          <w:lang w:val="en-US"/>
        </w:rPr>
        <w:t xml:space="preserve"> Engineering</w:t>
      </w:r>
      <w:r w:rsidRPr="00690BF4">
        <w:rPr>
          <w:rFonts w:ascii="Arial" w:hAnsi="Arial" w:cs="Arial"/>
          <w:sz w:val="24"/>
          <w:szCs w:val="24"/>
          <w:lang w:val="en-US"/>
        </w:rPr>
        <w:t>, 58(2), pp.23–31.</w:t>
      </w:r>
    </w:p>
    <w:p w14:paraId="7330C60B" w14:textId="77777777" w:rsidR="00585437" w:rsidRPr="00690BF4" w:rsidRDefault="00585437" w:rsidP="009C32C3">
      <w:pPr>
        <w:spacing w:line="480" w:lineRule="auto"/>
        <w:jc w:val="both"/>
        <w:rPr>
          <w:rFonts w:ascii="Arial" w:hAnsi="Arial" w:cs="Arial"/>
          <w:sz w:val="24"/>
          <w:szCs w:val="24"/>
          <w:lang w:val="en-US"/>
        </w:rPr>
      </w:pPr>
      <w:r w:rsidRPr="00690BF4">
        <w:rPr>
          <w:rFonts w:ascii="Arial" w:hAnsi="Arial" w:cs="Arial"/>
          <w:sz w:val="24"/>
          <w:szCs w:val="24"/>
          <w:lang w:val="en-US"/>
        </w:rPr>
        <w:t xml:space="preserve">Vasić, Ž. and </w:t>
      </w:r>
      <w:proofErr w:type="spellStart"/>
      <w:r w:rsidRPr="00690BF4">
        <w:rPr>
          <w:rFonts w:ascii="Arial" w:hAnsi="Arial" w:cs="Arial"/>
          <w:sz w:val="24"/>
          <w:szCs w:val="24"/>
          <w:lang w:val="en-US"/>
        </w:rPr>
        <w:t>Čerović</w:t>
      </w:r>
      <w:proofErr w:type="spellEnd"/>
      <w:r w:rsidRPr="00690BF4">
        <w:rPr>
          <w:rFonts w:ascii="Arial" w:hAnsi="Arial" w:cs="Arial"/>
          <w:sz w:val="24"/>
          <w:szCs w:val="24"/>
          <w:lang w:val="en-US"/>
        </w:rPr>
        <w:t xml:space="preserve">, S. (2018). Financial function transformation in the information era case study Intercontinental Hotels Group. </w:t>
      </w:r>
      <w:proofErr w:type="spellStart"/>
      <w:r w:rsidRPr="00690BF4">
        <w:rPr>
          <w:rFonts w:ascii="Arial" w:hAnsi="Arial" w:cs="Arial"/>
          <w:i/>
          <w:iCs/>
          <w:sz w:val="24"/>
          <w:szCs w:val="24"/>
          <w:lang w:val="en-US"/>
        </w:rPr>
        <w:t>Turisticko</w:t>
      </w:r>
      <w:proofErr w:type="spellEnd"/>
      <w:r w:rsidRPr="00690BF4">
        <w:rPr>
          <w:rFonts w:ascii="Arial" w:hAnsi="Arial" w:cs="Arial"/>
          <w:i/>
          <w:iCs/>
          <w:sz w:val="24"/>
          <w:szCs w:val="24"/>
          <w:lang w:val="en-US"/>
        </w:rPr>
        <w:t xml:space="preserve"> </w:t>
      </w:r>
      <w:proofErr w:type="spellStart"/>
      <w:r w:rsidRPr="00690BF4">
        <w:rPr>
          <w:rFonts w:ascii="Arial" w:hAnsi="Arial" w:cs="Arial"/>
          <w:i/>
          <w:iCs/>
          <w:sz w:val="24"/>
          <w:szCs w:val="24"/>
          <w:lang w:val="en-US"/>
        </w:rPr>
        <w:t>poslovanje</w:t>
      </w:r>
      <w:proofErr w:type="spellEnd"/>
      <w:r w:rsidRPr="00690BF4">
        <w:rPr>
          <w:rFonts w:ascii="Arial" w:hAnsi="Arial" w:cs="Arial"/>
          <w:sz w:val="24"/>
          <w:szCs w:val="24"/>
          <w:lang w:val="en-US"/>
        </w:rPr>
        <w:t xml:space="preserve">, (22), pp.51–59. </w:t>
      </w:r>
      <w:proofErr w:type="spellStart"/>
      <w:r w:rsidRPr="00690BF4">
        <w:rPr>
          <w:rFonts w:ascii="Arial" w:hAnsi="Arial" w:cs="Arial"/>
          <w:sz w:val="24"/>
          <w:szCs w:val="24"/>
          <w:lang w:val="en-US"/>
        </w:rPr>
        <w:t>doi:</w:t>
      </w:r>
      <w:hyperlink r:id="rId17" w:history="1">
        <w:r w:rsidRPr="00690BF4">
          <w:rPr>
            <w:rStyle w:val="Hyperlink"/>
            <w:rFonts w:ascii="Arial" w:hAnsi="Arial" w:cs="Arial"/>
            <w:sz w:val="24"/>
            <w:szCs w:val="24"/>
            <w:lang w:val="en-US"/>
          </w:rPr>
          <w:t>https</w:t>
        </w:r>
        <w:proofErr w:type="spellEnd"/>
        <w:r w:rsidRPr="00690BF4">
          <w:rPr>
            <w:rStyle w:val="Hyperlink"/>
            <w:rFonts w:ascii="Arial" w:hAnsi="Arial" w:cs="Arial"/>
            <w:sz w:val="24"/>
            <w:szCs w:val="24"/>
            <w:lang w:val="en-US"/>
          </w:rPr>
          <w:t>://doi.org/10.5937/turpos1822051v</w:t>
        </w:r>
      </w:hyperlink>
      <w:r w:rsidRPr="00690BF4">
        <w:rPr>
          <w:rFonts w:ascii="Arial" w:hAnsi="Arial" w:cs="Arial"/>
          <w:sz w:val="24"/>
          <w:szCs w:val="24"/>
          <w:lang w:val="en-US"/>
        </w:rPr>
        <w:t>.</w:t>
      </w:r>
    </w:p>
    <w:p w14:paraId="312A7CD2" w14:textId="66F3FC06" w:rsidR="00585437" w:rsidRPr="00690BF4" w:rsidRDefault="00585437" w:rsidP="009C32C3">
      <w:pPr>
        <w:spacing w:line="480" w:lineRule="auto"/>
        <w:jc w:val="both"/>
        <w:rPr>
          <w:rFonts w:ascii="Arial" w:hAnsi="Arial" w:cs="Arial"/>
          <w:sz w:val="24"/>
          <w:szCs w:val="24"/>
          <w:lang w:val="en-US"/>
        </w:rPr>
      </w:pPr>
      <w:r w:rsidRPr="00690BF4">
        <w:rPr>
          <w:rFonts w:ascii="Arial" w:hAnsi="Arial" w:cs="Arial"/>
          <w:sz w:val="24"/>
          <w:szCs w:val="24"/>
          <w:lang w:val="en-US"/>
        </w:rPr>
        <w:t xml:space="preserve">Williams, D. (2017). </w:t>
      </w:r>
      <w:r w:rsidRPr="00690BF4">
        <w:rPr>
          <w:rFonts w:ascii="Arial" w:hAnsi="Arial" w:cs="Arial"/>
          <w:i/>
          <w:iCs/>
          <w:sz w:val="24"/>
          <w:szCs w:val="24"/>
          <w:lang w:val="en-US"/>
        </w:rPr>
        <w:t xml:space="preserve">Foundational Concepts </w:t>
      </w:r>
      <w:r w:rsidR="002D36B6" w:rsidRPr="00690BF4">
        <w:rPr>
          <w:rFonts w:ascii="Arial" w:hAnsi="Arial" w:cs="Arial"/>
          <w:i/>
          <w:iCs/>
          <w:sz w:val="24"/>
          <w:szCs w:val="24"/>
          <w:lang w:val="en-US"/>
        </w:rPr>
        <w:t>of</w:t>
      </w:r>
      <w:r w:rsidRPr="00690BF4">
        <w:rPr>
          <w:rFonts w:ascii="Arial" w:hAnsi="Arial" w:cs="Arial"/>
          <w:i/>
          <w:iCs/>
          <w:sz w:val="24"/>
          <w:szCs w:val="24"/>
          <w:lang w:val="en-US"/>
        </w:rPr>
        <w:t xml:space="preserve"> Effective Business Communication</w:t>
      </w:r>
      <w:r w:rsidRPr="00690BF4">
        <w:rPr>
          <w:rFonts w:ascii="Arial" w:hAnsi="Arial" w:cs="Arial"/>
          <w:sz w:val="24"/>
          <w:szCs w:val="24"/>
          <w:lang w:val="en-US"/>
        </w:rPr>
        <w:t>. GRIN Verlag.</w:t>
      </w:r>
    </w:p>
    <w:p w14:paraId="460362A0" w14:textId="77777777" w:rsidR="00585437" w:rsidRPr="00690BF4" w:rsidRDefault="00585437" w:rsidP="009C32C3">
      <w:pPr>
        <w:spacing w:line="480" w:lineRule="auto"/>
        <w:jc w:val="both"/>
        <w:rPr>
          <w:rFonts w:ascii="Arial" w:hAnsi="Arial" w:cs="Arial"/>
          <w:sz w:val="24"/>
          <w:szCs w:val="24"/>
          <w:lang w:val="en-US"/>
        </w:rPr>
      </w:pPr>
      <w:r w:rsidRPr="00690BF4">
        <w:rPr>
          <w:rFonts w:ascii="Arial" w:hAnsi="Arial" w:cs="Arial"/>
          <w:sz w:val="24"/>
          <w:szCs w:val="24"/>
          <w:lang w:val="en-US"/>
        </w:rPr>
        <w:t xml:space="preserve">Withers, M., Williamson, M. and Reddington, M. (2010). </w:t>
      </w:r>
      <w:r w:rsidRPr="00690BF4">
        <w:rPr>
          <w:rFonts w:ascii="Arial" w:hAnsi="Arial" w:cs="Arial"/>
          <w:i/>
          <w:iCs/>
          <w:sz w:val="24"/>
          <w:szCs w:val="24"/>
          <w:lang w:val="en-US"/>
        </w:rPr>
        <w:t>Transforming HR</w:t>
      </w:r>
      <w:r w:rsidRPr="00690BF4">
        <w:rPr>
          <w:rFonts w:ascii="Arial" w:hAnsi="Arial" w:cs="Arial"/>
          <w:sz w:val="24"/>
          <w:szCs w:val="24"/>
          <w:lang w:val="en-US"/>
        </w:rPr>
        <w:t>. Routledge.</w:t>
      </w:r>
    </w:p>
    <w:p w14:paraId="1ECFE939" w14:textId="77777777" w:rsidR="00585437" w:rsidRPr="00690BF4" w:rsidRDefault="00585437" w:rsidP="009C32C3">
      <w:pPr>
        <w:spacing w:line="480" w:lineRule="auto"/>
        <w:jc w:val="both"/>
        <w:rPr>
          <w:rFonts w:ascii="Arial" w:hAnsi="Arial" w:cs="Arial"/>
          <w:sz w:val="24"/>
          <w:szCs w:val="24"/>
        </w:rPr>
      </w:pPr>
    </w:p>
    <w:sectPr w:rsidR="00585437" w:rsidRPr="00690BF4" w:rsidSect="00485D59">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D9226C" w14:textId="77777777" w:rsidR="0045654E" w:rsidRDefault="0045654E" w:rsidP="00585437">
      <w:pPr>
        <w:spacing w:after="0" w:line="240" w:lineRule="auto"/>
      </w:pPr>
      <w:r>
        <w:separator/>
      </w:r>
    </w:p>
  </w:endnote>
  <w:endnote w:type="continuationSeparator" w:id="0">
    <w:p w14:paraId="693F994C" w14:textId="77777777" w:rsidR="0045654E" w:rsidRDefault="0045654E" w:rsidP="005854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00531227"/>
      <w:docPartObj>
        <w:docPartGallery w:val="Page Numbers (Bottom of Page)"/>
        <w:docPartUnique/>
      </w:docPartObj>
    </w:sdtPr>
    <w:sdtEndPr>
      <w:rPr>
        <w:noProof/>
      </w:rPr>
    </w:sdtEndPr>
    <w:sdtContent>
      <w:p w14:paraId="08D71F99" w14:textId="26DBAC2A" w:rsidR="00585437" w:rsidRDefault="0058543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2BE88BF" w14:textId="77777777" w:rsidR="00585437" w:rsidRDefault="005854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932C65" w14:textId="77777777" w:rsidR="0045654E" w:rsidRDefault="0045654E" w:rsidP="00585437">
      <w:pPr>
        <w:spacing w:after="0" w:line="240" w:lineRule="auto"/>
      </w:pPr>
      <w:r>
        <w:separator/>
      </w:r>
    </w:p>
  </w:footnote>
  <w:footnote w:type="continuationSeparator" w:id="0">
    <w:p w14:paraId="5E69C351" w14:textId="77777777" w:rsidR="0045654E" w:rsidRDefault="0045654E" w:rsidP="005854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EC5466B"/>
    <w:multiLevelType w:val="hybridMultilevel"/>
    <w:tmpl w:val="51743B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05424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782"/>
    <w:rsid w:val="00002E6D"/>
    <w:rsid w:val="00016382"/>
    <w:rsid w:val="0002006B"/>
    <w:rsid w:val="00030006"/>
    <w:rsid w:val="00064B78"/>
    <w:rsid w:val="000743AB"/>
    <w:rsid w:val="00091788"/>
    <w:rsid w:val="000964C7"/>
    <w:rsid w:val="000D1E2C"/>
    <w:rsid w:val="0010419C"/>
    <w:rsid w:val="00121442"/>
    <w:rsid w:val="001229FD"/>
    <w:rsid w:val="001328CF"/>
    <w:rsid w:val="00160D9D"/>
    <w:rsid w:val="00166CE0"/>
    <w:rsid w:val="001A4C1B"/>
    <w:rsid w:val="001B73BC"/>
    <w:rsid w:val="002743A5"/>
    <w:rsid w:val="00285476"/>
    <w:rsid w:val="002A0493"/>
    <w:rsid w:val="002C48A8"/>
    <w:rsid w:val="002D36B6"/>
    <w:rsid w:val="00304350"/>
    <w:rsid w:val="003477DA"/>
    <w:rsid w:val="00372AF4"/>
    <w:rsid w:val="00407E27"/>
    <w:rsid w:val="00442B85"/>
    <w:rsid w:val="004508FD"/>
    <w:rsid w:val="0045654E"/>
    <w:rsid w:val="00456F32"/>
    <w:rsid w:val="00480FA9"/>
    <w:rsid w:val="00485D59"/>
    <w:rsid w:val="00510A23"/>
    <w:rsid w:val="005138B6"/>
    <w:rsid w:val="0052164D"/>
    <w:rsid w:val="00531028"/>
    <w:rsid w:val="005633DC"/>
    <w:rsid w:val="00585437"/>
    <w:rsid w:val="005966E8"/>
    <w:rsid w:val="005E2BE1"/>
    <w:rsid w:val="005E6B21"/>
    <w:rsid w:val="00652309"/>
    <w:rsid w:val="006542DC"/>
    <w:rsid w:val="00674ED3"/>
    <w:rsid w:val="00690BF4"/>
    <w:rsid w:val="006B4A74"/>
    <w:rsid w:val="006B5A97"/>
    <w:rsid w:val="00720AC3"/>
    <w:rsid w:val="00724F76"/>
    <w:rsid w:val="008677A7"/>
    <w:rsid w:val="008C57E8"/>
    <w:rsid w:val="009021E5"/>
    <w:rsid w:val="0092475F"/>
    <w:rsid w:val="00942264"/>
    <w:rsid w:val="009A57DC"/>
    <w:rsid w:val="009B64F5"/>
    <w:rsid w:val="009C32C3"/>
    <w:rsid w:val="009C3DC6"/>
    <w:rsid w:val="009C6646"/>
    <w:rsid w:val="009D4A75"/>
    <w:rsid w:val="009E6D3C"/>
    <w:rsid w:val="00A021EC"/>
    <w:rsid w:val="00A369D0"/>
    <w:rsid w:val="00A40251"/>
    <w:rsid w:val="00A86466"/>
    <w:rsid w:val="00AB6D84"/>
    <w:rsid w:val="00AD3018"/>
    <w:rsid w:val="00B329BF"/>
    <w:rsid w:val="00B47246"/>
    <w:rsid w:val="00B706BF"/>
    <w:rsid w:val="00B84A65"/>
    <w:rsid w:val="00B87397"/>
    <w:rsid w:val="00BF36D1"/>
    <w:rsid w:val="00C045C9"/>
    <w:rsid w:val="00C10A22"/>
    <w:rsid w:val="00C64547"/>
    <w:rsid w:val="00C76D9C"/>
    <w:rsid w:val="00CC3931"/>
    <w:rsid w:val="00CF2464"/>
    <w:rsid w:val="00CF754E"/>
    <w:rsid w:val="00D6278A"/>
    <w:rsid w:val="00DA28CF"/>
    <w:rsid w:val="00DE0985"/>
    <w:rsid w:val="00E01847"/>
    <w:rsid w:val="00E41DAD"/>
    <w:rsid w:val="00EA34AA"/>
    <w:rsid w:val="00ED730E"/>
    <w:rsid w:val="00EE1375"/>
    <w:rsid w:val="00F0570A"/>
    <w:rsid w:val="00F1115E"/>
    <w:rsid w:val="00F13782"/>
    <w:rsid w:val="00F66A7F"/>
    <w:rsid w:val="00FA0950"/>
    <w:rsid w:val="00FB7455"/>
    <w:rsid w:val="00FD44DC"/>
    <w:rsid w:val="00FF1B8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8A2210"/>
  <w15:chartTrackingRefBased/>
  <w15:docId w15:val="{F39EED37-E4CF-4C56-9DCB-937E2156F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2264"/>
  </w:style>
  <w:style w:type="paragraph" w:styleId="Heading1">
    <w:name w:val="heading 1"/>
    <w:basedOn w:val="Normal"/>
    <w:next w:val="Normal"/>
    <w:link w:val="Heading1Char"/>
    <w:autoRedefine/>
    <w:uiPriority w:val="9"/>
    <w:qFormat/>
    <w:rsid w:val="002C48A8"/>
    <w:pPr>
      <w:keepNext/>
      <w:keepLines/>
      <w:spacing w:before="240" w:after="0" w:line="360" w:lineRule="auto"/>
      <w:jc w:val="both"/>
      <w:outlineLvl w:val="0"/>
    </w:pPr>
    <w:rPr>
      <w:rFonts w:ascii="Times New Roman" w:eastAsiaTheme="majorEastAsia" w:hAnsi="Times New Roman" w:cstheme="majorBidi"/>
      <w:b/>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48A8"/>
    <w:rPr>
      <w:rFonts w:ascii="Times New Roman" w:eastAsiaTheme="majorEastAsia" w:hAnsi="Times New Roman" w:cstheme="majorBidi"/>
      <w:b/>
      <w:color w:val="365F91" w:themeColor="accent1" w:themeShade="BF"/>
      <w:sz w:val="32"/>
      <w:szCs w:val="32"/>
    </w:rPr>
  </w:style>
  <w:style w:type="character" w:styleId="Hyperlink">
    <w:name w:val="Hyperlink"/>
    <w:basedOn w:val="DefaultParagraphFont"/>
    <w:uiPriority w:val="99"/>
    <w:unhideWhenUsed/>
    <w:rsid w:val="00585437"/>
    <w:rPr>
      <w:color w:val="0000FF" w:themeColor="hyperlink"/>
      <w:u w:val="single"/>
    </w:rPr>
  </w:style>
  <w:style w:type="character" w:styleId="UnresolvedMention">
    <w:name w:val="Unresolved Mention"/>
    <w:basedOn w:val="DefaultParagraphFont"/>
    <w:uiPriority w:val="99"/>
    <w:semiHidden/>
    <w:unhideWhenUsed/>
    <w:rsid w:val="00585437"/>
    <w:rPr>
      <w:color w:val="605E5C"/>
      <w:shd w:val="clear" w:color="auto" w:fill="E1DFDD"/>
    </w:rPr>
  </w:style>
  <w:style w:type="paragraph" w:styleId="Header">
    <w:name w:val="header"/>
    <w:basedOn w:val="Normal"/>
    <w:link w:val="HeaderChar"/>
    <w:uiPriority w:val="99"/>
    <w:unhideWhenUsed/>
    <w:rsid w:val="005854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5437"/>
  </w:style>
  <w:style w:type="paragraph" w:styleId="Footer">
    <w:name w:val="footer"/>
    <w:basedOn w:val="Normal"/>
    <w:link w:val="FooterChar"/>
    <w:uiPriority w:val="99"/>
    <w:unhideWhenUsed/>
    <w:rsid w:val="005854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5437"/>
  </w:style>
  <w:style w:type="paragraph" w:styleId="TOCHeading">
    <w:name w:val="TOC Heading"/>
    <w:basedOn w:val="Heading1"/>
    <w:next w:val="Normal"/>
    <w:uiPriority w:val="39"/>
    <w:unhideWhenUsed/>
    <w:qFormat/>
    <w:rsid w:val="00585437"/>
    <w:pPr>
      <w:jc w:val="left"/>
      <w:outlineLvl w:val="9"/>
    </w:pPr>
    <w:rPr>
      <w:rFonts w:asciiTheme="majorHAnsi" w:hAnsiTheme="majorHAnsi"/>
      <w:b w:val="0"/>
      <w:lang w:val="en-US"/>
    </w:rPr>
  </w:style>
  <w:style w:type="paragraph" w:styleId="TOC1">
    <w:name w:val="toc 1"/>
    <w:basedOn w:val="Normal"/>
    <w:next w:val="Normal"/>
    <w:autoRedefine/>
    <w:uiPriority w:val="39"/>
    <w:unhideWhenUsed/>
    <w:rsid w:val="00585437"/>
    <w:pPr>
      <w:spacing w:after="100"/>
    </w:pPr>
  </w:style>
  <w:style w:type="paragraph" w:styleId="ListParagraph">
    <w:name w:val="List Paragraph"/>
    <w:basedOn w:val="Normal"/>
    <w:uiPriority w:val="34"/>
    <w:qFormat/>
    <w:rsid w:val="00B84A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75851">
      <w:bodyDiv w:val="1"/>
      <w:marLeft w:val="0"/>
      <w:marRight w:val="0"/>
      <w:marTop w:val="0"/>
      <w:marBottom w:val="0"/>
      <w:divBdr>
        <w:top w:val="none" w:sz="0" w:space="0" w:color="auto"/>
        <w:left w:val="none" w:sz="0" w:space="0" w:color="auto"/>
        <w:bottom w:val="none" w:sz="0" w:space="0" w:color="auto"/>
        <w:right w:val="none" w:sz="0" w:space="0" w:color="auto"/>
      </w:divBdr>
    </w:div>
    <w:div w:id="112675224">
      <w:bodyDiv w:val="1"/>
      <w:marLeft w:val="0"/>
      <w:marRight w:val="0"/>
      <w:marTop w:val="0"/>
      <w:marBottom w:val="0"/>
      <w:divBdr>
        <w:top w:val="none" w:sz="0" w:space="0" w:color="auto"/>
        <w:left w:val="none" w:sz="0" w:space="0" w:color="auto"/>
        <w:bottom w:val="none" w:sz="0" w:space="0" w:color="auto"/>
        <w:right w:val="none" w:sz="0" w:space="0" w:color="auto"/>
      </w:divBdr>
    </w:div>
    <w:div w:id="248002571">
      <w:bodyDiv w:val="1"/>
      <w:marLeft w:val="0"/>
      <w:marRight w:val="0"/>
      <w:marTop w:val="0"/>
      <w:marBottom w:val="0"/>
      <w:divBdr>
        <w:top w:val="none" w:sz="0" w:space="0" w:color="auto"/>
        <w:left w:val="none" w:sz="0" w:space="0" w:color="auto"/>
        <w:bottom w:val="none" w:sz="0" w:space="0" w:color="auto"/>
        <w:right w:val="none" w:sz="0" w:space="0" w:color="auto"/>
      </w:divBdr>
    </w:div>
    <w:div w:id="295375168">
      <w:bodyDiv w:val="1"/>
      <w:marLeft w:val="0"/>
      <w:marRight w:val="0"/>
      <w:marTop w:val="0"/>
      <w:marBottom w:val="0"/>
      <w:divBdr>
        <w:top w:val="none" w:sz="0" w:space="0" w:color="auto"/>
        <w:left w:val="none" w:sz="0" w:space="0" w:color="auto"/>
        <w:bottom w:val="none" w:sz="0" w:space="0" w:color="auto"/>
        <w:right w:val="none" w:sz="0" w:space="0" w:color="auto"/>
      </w:divBdr>
    </w:div>
    <w:div w:id="399139621">
      <w:bodyDiv w:val="1"/>
      <w:marLeft w:val="0"/>
      <w:marRight w:val="0"/>
      <w:marTop w:val="0"/>
      <w:marBottom w:val="0"/>
      <w:divBdr>
        <w:top w:val="none" w:sz="0" w:space="0" w:color="auto"/>
        <w:left w:val="none" w:sz="0" w:space="0" w:color="auto"/>
        <w:bottom w:val="none" w:sz="0" w:space="0" w:color="auto"/>
        <w:right w:val="none" w:sz="0" w:space="0" w:color="auto"/>
      </w:divBdr>
    </w:div>
    <w:div w:id="480385854">
      <w:bodyDiv w:val="1"/>
      <w:marLeft w:val="0"/>
      <w:marRight w:val="0"/>
      <w:marTop w:val="0"/>
      <w:marBottom w:val="0"/>
      <w:divBdr>
        <w:top w:val="none" w:sz="0" w:space="0" w:color="auto"/>
        <w:left w:val="none" w:sz="0" w:space="0" w:color="auto"/>
        <w:bottom w:val="none" w:sz="0" w:space="0" w:color="auto"/>
        <w:right w:val="none" w:sz="0" w:space="0" w:color="auto"/>
      </w:divBdr>
    </w:div>
    <w:div w:id="570580084">
      <w:bodyDiv w:val="1"/>
      <w:marLeft w:val="0"/>
      <w:marRight w:val="0"/>
      <w:marTop w:val="0"/>
      <w:marBottom w:val="0"/>
      <w:divBdr>
        <w:top w:val="none" w:sz="0" w:space="0" w:color="auto"/>
        <w:left w:val="none" w:sz="0" w:space="0" w:color="auto"/>
        <w:bottom w:val="none" w:sz="0" w:space="0" w:color="auto"/>
        <w:right w:val="none" w:sz="0" w:space="0" w:color="auto"/>
      </w:divBdr>
      <w:divsChild>
        <w:div w:id="1245644918">
          <w:marLeft w:val="0"/>
          <w:marRight w:val="0"/>
          <w:marTop w:val="0"/>
          <w:marBottom w:val="0"/>
          <w:divBdr>
            <w:top w:val="single" w:sz="6" w:space="0" w:color="auto"/>
            <w:left w:val="single" w:sz="6" w:space="0" w:color="auto"/>
            <w:bottom w:val="single" w:sz="6" w:space="0" w:color="auto"/>
            <w:right w:val="single" w:sz="6" w:space="0" w:color="auto"/>
          </w:divBdr>
        </w:div>
      </w:divsChild>
    </w:div>
    <w:div w:id="761217114">
      <w:bodyDiv w:val="1"/>
      <w:marLeft w:val="0"/>
      <w:marRight w:val="0"/>
      <w:marTop w:val="0"/>
      <w:marBottom w:val="0"/>
      <w:divBdr>
        <w:top w:val="none" w:sz="0" w:space="0" w:color="auto"/>
        <w:left w:val="none" w:sz="0" w:space="0" w:color="auto"/>
        <w:bottom w:val="none" w:sz="0" w:space="0" w:color="auto"/>
        <w:right w:val="none" w:sz="0" w:space="0" w:color="auto"/>
      </w:divBdr>
    </w:div>
    <w:div w:id="829176946">
      <w:bodyDiv w:val="1"/>
      <w:marLeft w:val="0"/>
      <w:marRight w:val="0"/>
      <w:marTop w:val="0"/>
      <w:marBottom w:val="0"/>
      <w:divBdr>
        <w:top w:val="none" w:sz="0" w:space="0" w:color="auto"/>
        <w:left w:val="none" w:sz="0" w:space="0" w:color="auto"/>
        <w:bottom w:val="none" w:sz="0" w:space="0" w:color="auto"/>
        <w:right w:val="none" w:sz="0" w:space="0" w:color="auto"/>
      </w:divBdr>
    </w:div>
    <w:div w:id="887423815">
      <w:bodyDiv w:val="1"/>
      <w:marLeft w:val="0"/>
      <w:marRight w:val="0"/>
      <w:marTop w:val="0"/>
      <w:marBottom w:val="0"/>
      <w:divBdr>
        <w:top w:val="none" w:sz="0" w:space="0" w:color="auto"/>
        <w:left w:val="none" w:sz="0" w:space="0" w:color="auto"/>
        <w:bottom w:val="none" w:sz="0" w:space="0" w:color="auto"/>
        <w:right w:val="none" w:sz="0" w:space="0" w:color="auto"/>
      </w:divBdr>
    </w:div>
    <w:div w:id="1127816311">
      <w:bodyDiv w:val="1"/>
      <w:marLeft w:val="0"/>
      <w:marRight w:val="0"/>
      <w:marTop w:val="0"/>
      <w:marBottom w:val="0"/>
      <w:divBdr>
        <w:top w:val="none" w:sz="0" w:space="0" w:color="auto"/>
        <w:left w:val="none" w:sz="0" w:space="0" w:color="auto"/>
        <w:bottom w:val="none" w:sz="0" w:space="0" w:color="auto"/>
        <w:right w:val="none" w:sz="0" w:space="0" w:color="auto"/>
      </w:divBdr>
    </w:div>
    <w:div w:id="1173253978">
      <w:bodyDiv w:val="1"/>
      <w:marLeft w:val="0"/>
      <w:marRight w:val="0"/>
      <w:marTop w:val="0"/>
      <w:marBottom w:val="0"/>
      <w:divBdr>
        <w:top w:val="none" w:sz="0" w:space="0" w:color="auto"/>
        <w:left w:val="none" w:sz="0" w:space="0" w:color="auto"/>
        <w:bottom w:val="none" w:sz="0" w:space="0" w:color="auto"/>
        <w:right w:val="none" w:sz="0" w:space="0" w:color="auto"/>
      </w:divBdr>
    </w:div>
    <w:div w:id="1207452606">
      <w:bodyDiv w:val="1"/>
      <w:marLeft w:val="0"/>
      <w:marRight w:val="0"/>
      <w:marTop w:val="0"/>
      <w:marBottom w:val="0"/>
      <w:divBdr>
        <w:top w:val="none" w:sz="0" w:space="0" w:color="auto"/>
        <w:left w:val="none" w:sz="0" w:space="0" w:color="auto"/>
        <w:bottom w:val="none" w:sz="0" w:space="0" w:color="auto"/>
        <w:right w:val="none" w:sz="0" w:space="0" w:color="auto"/>
      </w:divBdr>
    </w:div>
    <w:div w:id="1212379681">
      <w:bodyDiv w:val="1"/>
      <w:marLeft w:val="0"/>
      <w:marRight w:val="0"/>
      <w:marTop w:val="0"/>
      <w:marBottom w:val="0"/>
      <w:divBdr>
        <w:top w:val="none" w:sz="0" w:space="0" w:color="auto"/>
        <w:left w:val="none" w:sz="0" w:space="0" w:color="auto"/>
        <w:bottom w:val="none" w:sz="0" w:space="0" w:color="auto"/>
        <w:right w:val="none" w:sz="0" w:space="0" w:color="auto"/>
      </w:divBdr>
    </w:div>
    <w:div w:id="1377583129">
      <w:bodyDiv w:val="1"/>
      <w:marLeft w:val="0"/>
      <w:marRight w:val="0"/>
      <w:marTop w:val="0"/>
      <w:marBottom w:val="0"/>
      <w:divBdr>
        <w:top w:val="none" w:sz="0" w:space="0" w:color="auto"/>
        <w:left w:val="none" w:sz="0" w:space="0" w:color="auto"/>
        <w:bottom w:val="none" w:sz="0" w:space="0" w:color="auto"/>
        <w:right w:val="none" w:sz="0" w:space="0" w:color="auto"/>
      </w:divBdr>
    </w:div>
    <w:div w:id="1436636229">
      <w:bodyDiv w:val="1"/>
      <w:marLeft w:val="0"/>
      <w:marRight w:val="0"/>
      <w:marTop w:val="0"/>
      <w:marBottom w:val="0"/>
      <w:divBdr>
        <w:top w:val="none" w:sz="0" w:space="0" w:color="auto"/>
        <w:left w:val="none" w:sz="0" w:space="0" w:color="auto"/>
        <w:bottom w:val="none" w:sz="0" w:space="0" w:color="auto"/>
        <w:right w:val="none" w:sz="0" w:space="0" w:color="auto"/>
      </w:divBdr>
    </w:div>
    <w:div w:id="1458181157">
      <w:bodyDiv w:val="1"/>
      <w:marLeft w:val="0"/>
      <w:marRight w:val="0"/>
      <w:marTop w:val="0"/>
      <w:marBottom w:val="0"/>
      <w:divBdr>
        <w:top w:val="none" w:sz="0" w:space="0" w:color="auto"/>
        <w:left w:val="none" w:sz="0" w:space="0" w:color="auto"/>
        <w:bottom w:val="none" w:sz="0" w:space="0" w:color="auto"/>
        <w:right w:val="none" w:sz="0" w:space="0" w:color="auto"/>
      </w:divBdr>
    </w:div>
    <w:div w:id="1475683384">
      <w:bodyDiv w:val="1"/>
      <w:marLeft w:val="0"/>
      <w:marRight w:val="0"/>
      <w:marTop w:val="0"/>
      <w:marBottom w:val="0"/>
      <w:divBdr>
        <w:top w:val="none" w:sz="0" w:space="0" w:color="auto"/>
        <w:left w:val="none" w:sz="0" w:space="0" w:color="auto"/>
        <w:bottom w:val="none" w:sz="0" w:space="0" w:color="auto"/>
        <w:right w:val="none" w:sz="0" w:space="0" w:color="auto"/>
      </w:divBdr>
    </w:div>
    <w:div w:id="1486358052">
      <w:bodyDiv w:val="1"/>
      <w:marLeft w:val="0"/>
      <w:marRight w:val="0"/>
      <w:marTop w:val="0"/>
      <w:marBottom w:val="0"/>
      <w:divBdr>
        <w:top w:val="none" w:sz="0" w:space="0" w:color="auto"/>
        <w:left w:val="none" w:sz="0" w:space="0" w:color="auto"/>
        <w:bottom w:val="none" w:sz="0" w:space="0" w:color="auto"/>
        <w:right w:val="none" w:sz="0" w:space="0" w:color="auto"/>
      </w:divBdr>
    </w:div>
    <w:div w:id="1555048216">
      <w:bodyDiv w:val="1"/>
      <w:marLeft w:val="0"/>
      <w:marRight w:val="0"/>
      <w:marTop w:val="0"/>
      <w:marBottom w:val="0"/>
      <w:divBdr>
        <w:top w:val="none" w:sz="0" w:space="0" w:color="auto"/>
        <w:left w:val="none" w:sz="0" w:space="0" w:color="auto"/>
        <w:bottom w:val="none" w:sz="0" w:space="0" w:color="auto"/>
        <w:right w:val="none" w:sz="0" w:space="0" w:color="auto"/>
      </w:divBdr>
      <w:divsChild>
        <w:div w:id="1300575228">
          <w:marLeft w:val="0"/>
          <w:marRight w:val="0"/>
          <w:marTop w:val="0"/>
          <w:marBottom w:val="0"/>
          <w:divBdr>
            <w:top w:val="single" w:sz="6" w:space="0" w:color="auto"/>
            <w:left w:val="single" w:sz="6" w:space="0" w:color="auto"/>
            <w:bottom w:val="single" w:sz="6" w:space="0" w:color="auto"/>
            <w:right w:val="single" w:sz="6" w:space="0" w:color="auto"/>
          </w:divBdr>
        </w:div>
      </w:divsChild>
    </w:div>
    <w:div w:id="1575241601">
      <w:bodyDiv w:val="1"/>
      <w:marLeft w:val="0"/>
      <w:marRight w:val="0"/>
      <w:marTop w:val="0"/>
      <w:marBottom w:val="0"/>
      <w:divBdr>
        <w:top w:val="none" w:sz="0" w:space="0" w:color="auto"/>
        <w:left w:val="none" w:sz="0" w:space="0" w:color="auto"/>
        <w:bottom w:val="none" w:sz="0" w:space="0" w:color="auto"/>
        <w:right w:val="none" w:sz="0" w:space="0" w:color="auto"/>
      </w:divBdr>
    </w:div>
    <w:div w:id="1607154848">
      <w:bodyDiv w:val="1"/>
      <w:marLeft w:val="0"/>
      <w:marRight w:val="0"/>
      <w:marTop w:val="0"/>
      <w:marBottom w:val="0"/>
      <w:divBdr>
        <w:top w:val="none" w:sz="0" w:space="0" w:color="auto"/>
        <w:left w:val="none" w:sz="0" w:space="0" w:color="auto"/>
        <w:bottom w:val="none" w:sz="0" w:space="0" w:color="auto"/>
        <w:right w:val="none" w:sz="0" w:space="0" w:color="auto"/>
      </w:divBdr>
    </w:div>
    <w:div w:id="1699115548">
      <w:bodyDiv w:val="1"/>
      <w:marLeft w:val="0"/>
      <w:marRight w:val="0"/>
      <w:marTop w:val="0"/>
      <w:marBottom w:val="0"/>
      <w:divBdr>
        <w:top w:val="none" w:sz="0" w:space="0" w:color="auto"/>
        <w:left w:val="none" w:sz="0" w:space="0" w:color="auto"/>
        <w:bottom w:val="none" w:sz="0" w:space="0" w:color="auto"/>
        <w:right w:val="none" w:sz="0" w:space="0" w:color="auto"/>
      </w:divBdr>
    </w:div>
    <w:div w:id="1730347671">
      <w:bodyDiv w:val="1"/>
      <w:marLeft w:val="0"/>
      <w:marRight w:val="0"/>
      <w:marTop w:val="0"/>
      <w:marBottom w:val="0"/>
      <w:divBdr>
        <w:top w:val="none" w:sz="0" w:space="0" w:color="auto"/>
        <w:left w:val="none" w:sz="0" w:space="0" w:color="auto"/>
        <w:bottom w:val="none" w:sz="0" w:space="0" w:color="auto"/>
        <w:right w:val="none" w:sz="0" w:space="0" w:color="auto"/>
      </w:divBdr>
    </w:div>
    <w:div w:id="1743529295">
      <w:bodyDiv w:val="1"/>
      <w:marLeft w:val="0"/>
      <w:marRight w:val="0"/>
      <w:marTop w:val="0"/>
      <w:marBottom w:val="0"/>
      <w:divBdr>
        <w:top w:val="none" w:sz="0" w:space="0" w:color="auto"/>
        <w:left w:val="none" w:sz="0" w:space="0" w:color="auto"/>
        <w:bottom w:val="none" w:sz="0" w:space="0" w:color="auto"/>
        <w:right w:val="none" w:sz="0" w:space="0" w:color="auto"/>
      </w:divBdr>
    </w:div>
    <w:div w:id="1746880283">
      <w:bodyDiv w:val="1"/>
      <w:marLeft w:val="0"/>
      <w:marRight w:val="0"/>
      <w:marTop w:val="0"/>
      <w:marBottom w:val="0"/>
      <w:divBdr>
        <w:top w:val="none" w:sz="0" w:space="0" w:color="auto"/>
        <w:left w:val="none" w:sz="0" w:space="0" w:color="auto"/>
        <w:bottom w:val="none" w:sz="0" w:space="0" w:color="auto"/>
        <w:right w:val="none" w:sz="0" w:space="0" w:color="auto"/>
      </w:divBdr>
    </w:div>
    <w:div w:id="1759518668">
      <w:bodyDiv w:val="1"/>
      <w:marLeft w:val="0"/>
      <w:marRight w:val="0"/>
      <w:marTop w:val="0"/>
      <w:marBottom w:val="0"/>
      <w:divBdr>
        <w:top w:val="none" w:sz="0" w:space="0" w:color="auto"/>
        <w:left w:val="none" w:sz="0" w:space="0" w:color="auto"/>
        <w:bottom w:val="none" w:sz="0" w:space="0" w:color="auto"/>
        <w:right w:val="none" w:sz="0" w:space="0" w:color="auto"/>
      </w:divBdr>
      <w:divsChild>
        <w:div w:id="536697802">
          <w:marLeft w:val="0"/>
          <w:marRight w:val="0"/>
          <w:marTop w:val="0"/>
          <w:marBottom w:val="0"/>
          <w:divBdr>
            <w:top w:val="single" w:sz="6" w:space="0" w:color="auto"/>
            <w:left w:val="single" w:sz="6" w:space="0" w:color="auto"/>
            <w:bottom w:val="single" w:sz="6" w:space="0" w:color="auto"/>
            <w:right w:val="single" w:sz="6" w:space="0" w:color="auto"/>
          </w:divBdr>
        </w:div>
      </w:divsChild>
    </w:div>
    <w:div w:id="1807237285">
      <w:bodyDiv w:val="1"/>
      <w:marLeft w:val="0"/>
      <w:marRight w:val="0"/>
      <w:marTop w:val="0"/>
      <w:marBottom w:val="0"/>
      <w:divBdr>
        <w:top w:val="none" w:sz="0" w:space="0" w:color="auto"/>
        <w:left w:val="none" w:sz="0" w:space="0" w:color="auto"/>
        <w:bottom w:val="none" w:sz="0" w:space="0" w:color="auto"/>
        <w:right w:val="none" w:sz="0" w:space="0" w:color="auto"/>
      </w:divBdr>
    </w:div>
    <w:div w:id="1875922238">
      <w:bodyDiv w:val="1"/>
      <w:marLeft w:val="0"/>
      <w:marRight w:val="0"/>
      <w:marTop w:val="0"/>
      <w:marBottom w:val="0"/>
      <w:divBdr>
        <w:top w:val="none" w:sz="0" w:space="0" w:color="auto"/>
        <w:left w:val="none" w:sz="0" w:space="0" w:color="auto"/>
        <w:bottom w:val="none" w:sz="0" w:space="0" w:color="auto"/>
        <w:right w:val="none" w:sz="0" w:space="0" w:color="auto"/>
      </w:divBdr>
      <w:divsChild>
        <w:div w:id="389773710">
          <w:marLeft w:val="0"/>
          <w:marRight w:val="0"/>
          <w:marTop w:val="0"/>
          <w:marBottom w:val="0"/>
          <w:divBdr>
            <w:top w:val="single" w:sz="6" w:space="0" w:color="auto"/>
            <w:left w:val="single" w:sz="6" w:space="0" w:color="auto"/>
            <w:bottom w:val="single" w:sz="6" w:space="0" w:color="auto"/>
            <w:right w:val="single" w:sz="6" w:space="0" w:color="auto"/>
          </w:divBdr>
        </w:div>
      </w:divsChild>
    </w:div>
    <w:div w:id="1914585627">
      <w:bodyDiv w:val="1"/>
      <w:marLeft w:val="0"/>
      <w:marRight w:val="0"/>
      <w:marTop w:val="0"/>
      <w:marBottom w:val="0"/>
      <w:divBdr>
        <w:top w:val="none" w:sz="0" w:space="0" w:color="auto"/>
        <w:left w:val="none" w:sz="0" w:space="0" w:color="auto"/>
        <w:bottom w:val="none" w:sz="0" w:space="0" w:color="auto"/>
        <w:right w:val="none" w:sz="0" w:space="0" w:color="auto"/>
      </w:divBdr>
    </w:div>
    <w:div w:id="1948154549">
      <w:bodyDiv w:val="1"/>
      <w:marLeft w:val="0"/>
      <w:marRight w:val="0"/>
      <w:marTop w:val="0"/>
      <w:marBottom w:val="0"/>
      <w:divBdr>
        <w:top w:val="none" w:sz="0" w:space="0" w:color="auto"/>
        <w:left w:val="none" w:sz="0" w:space="0" w:color="auto"/>
        <w:bottom w:val="none" w:sz="0" w:space="0" w:color="auto"/>
        <w:right w:val="none" w:sz="0" w:space="0" w:color="auto"/>
      </w:divBdr>
    </w:div>
    <w:div w:id="1960524602">
      <w:bodyDiv w:val="1"/>
      <w:marLeft w:val="0"/>
      <w:marRight w:val="0"/>
      <w:marTop w:val="0"/>
      <w:marBottom w:val="0"/>
      <w:divBdr>
        <w:top w:val="none" w:sz="0" w:space="0" w:color="auto"/>
        <w:left w:val="none" w:sz="0" w:space="0" w:color="auto"/>
        <w:bottom w:val="none" w:sz="0" w:space="0" w:color="auto"/>
        <w:right w:val="none" w:sz="0" w:space="0" w:color="auto"/>
      </w:divBdr>
    </w:div>
    <w:div w:id="2070227111">
      <w:bodyDiv w:val="1"/>
      <w:marLeft w:val="0"/>
      <w:marRight w:val="0"/>
      <w:marTop w:val="0"/>
      <w:marBottom w:val="0"/>
      <w:divBdr>
        <w:top w:val="none" w:sz="0" w:space="0" w:color="auto"/>
        <w:left w:val="none" w:sz="0" w:space="0" w:color="auto"/>
        <w:bottom w:val="none" w:sz="0" w:space="0" w:color="auto"/>
        <w:right w:val="none" w:sz="0" w:space="0" w:color="auto"/>
      </w:divBdr>
      <w:divsChild>
        <w:div w:id="403338221">
          <w:marLeft w:val="0"/>
          <w:marRight w:val="0"/>
          <w:marTop w:val="0"/>
          <w:marBottom w:val="0"/>
          <w:divBdr>
            <w:top w:val="single" w:sz="6" w:space="0" w:color="auto"/>
            <w:left w:val="single" w:sz="6" w:space="0" w:color="auto"/>
            <w:bottom w:val="single" w:sz="6" w:space="0" w:color="auto"/>
            <w:right w:val="single" w:sz="6"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77/00472875221138792"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5937/turpos1822051v" TargetMode="External"/><Relationship Id="rId2" Type="http://schemas.openxmlformats.org/officeDocument/2006/relationships/numbering" Target="numbering.xml"/><Relationship Id="rId16" Type="http://schemas.openxmlformats.org/officeDocument/2006/relationships/hyperlink" Target="https://doi.org/10.1108/09596111111129986"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doi.org/10.1287/inte.1110.0620" TargetMode="Externa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77/09697764209436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FC0CE9-12D7-4D23-A31F-6A49232AE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3257</Words>
  <Characters>18565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Mohammed Bathen</cp:lastModifiedBy>
  <cp:revision>7</cp:revision>
  <dcterms:created xsi:type="dcterms:W3CDTF">2024-05-30T11:10:00Z</dcterms:created>
  <dcterms:modified xsi:type="dcterms:W3CDTF">2024-05-31T17:57:00Z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c2a2f9c709740d552923757a084574236a8bfa601b8aa76171176513059e578c</vt:lpwstr>
  </property>
</Properties>
</file>