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86877" w14:textId="77777777" w:rsidR="00095C31" w:rsidRDefault="00095C31" w:rsidP="00E611D9">
      <w:pPr>
        <w:pStyle w:val="AssignBody"/>
      </w:pPr>
    </w:p>
    <w:p w14:paraId="0057120A" w14:textId="77777777" w:rsidR="00095C31" w:rsidRDefault="00095C31" w:rsidP="00E611D9">
      <w:pPr>
        <w:pStyle w:val="AssignBody"/>
      </w:pPr>
    </w:p>
    <w:p w14:paraId="06A08AC5" w14:textId="77777777" w:rsidR="00095C31" w:rsidRDefault="00095C31" w:rsidP="00E611D9">
      <w:pPr>
        <w:pStyle w:val="AssignBody"/>
      </w:pPr>
    </w:p>
    <w:p w14:paraId="0336B6DA" w14:textId="2E24798F" w:rsidR="00095C31" w:rsidRDefault="00095C31" w:rsidP="003C050A">
      <w:pPr>
        <w:pStyle w:val="AssignBody"/>
        <w:jc w:val="center"/>
        <w:rPr>
          <w:b/>
          <w:bCs/>
          <w:sz w:val="36"/>
          <w:szCs w:val="36"/>
          <w:u w:val="single"/>
        </w:rPr>
      </w:pPr>
      <w:r w:rsidRPr="00095C31">
        <w:rPr>
          <w:b/>
          <w:bCs/>
          <w:sz w:val="36"/>
          <w:szCs w:val="36"/>
          <w:u w:val="single"/>
        </w:rPr>
        <w:t>ECAD4009</w:t>
      </w:r>
    </w:p>
    <w:p w14:paraId="20C53880" w14:textId="77777777" w:rsidR="00095C31" w:rsidRPr="00095C31" w:rsidRDefault="00095C31" w:rsidP="00B01E74">
      <w:pPr>
        <w:pStyle w:val="AssignBody"/>
        <w:jc w:val="center"/>
        <w:rPr>
          <w:b/>
          <w:bCs/>
          <w:sz w:val="36"/>
          <w:szCs w:val="36"/>
          <w:u w:val="single"/>
        </w:rPr>
      </w:pPr>
    </w:p>
    <w:p w14:paraId="10B44268" w14:textId="77777777" w:rsidR="00095C31" w:rsidRDefault="00095C31" w:rsidP="00B01E74">
      <w:pPr>
        <w:pStyle w:val="AssignBody"/>
        <w:jc w:val="center"/>
        <w:rPr>
          <w:b/>
          <w:bCs/>
          <w:sz w:val="36"/>
          <w:szCs w:val="36"/>
          <w:u w:val="single"/>
        </w:rPr>
      </w:pPr>
      <w:r w:rsidRPr="00095C31">
        <w:rPr>
          <w:b/>
          <w:bCs/>
          <w:sz w:val="36"/>
          <w:szCs w:val="36"/>
          <w:u w:val="single"/>
        </w:rPr>
        <w:t xml:space="preserve">Learners, schools and communities: </w:t>
      </w:r>
    </w:p>
    <w:p w14:paraId="13B4E5F9" w14:textId="3A858673" w:rsidR="00095C31" w:rsidRDefault="00095C31" w:rsidP="00B01E74">
      <w:pPr>
        <w:pStyle w:val="AssignBody"/>
        <w:jc w:val="center"/>
        <w:rPr>
          <w:b/>
          <w:bCs/>
          <w:sz w:val="36"/>
          <w:szCs w:val="36"/>
          <w:u w:val="single"/>
        </w:rPr>
      </w:pPr>
      <w:r w:rsidRPr="00095C31">
        <w:rPr>
          <w:b/>
          <w:bCs/>
          <w:sz w:val="36"/>
          <w:szCs w:val="36"/>
          <w:u w:val="single"/>
        </w:rPr>
        <w:t xml:space="preserve">Where am I </w:t>
      </w:r>
      <w:r w:rsidR="00D47977">
        <w:rPr>
          <w:b/>
          <w:bCs/>
          <w:sz w:val="36"/>
          <w:szCs w:val="36"/>
          <w:u w:val="single"/>
        </w:rPr>
        <w:t>teaching</w:t>
      </w:r>
      <w:r w:rsidRPr="00095C31">
        <w:rPr>
          <w:b/>
          <w:bCs/>
          <w:sz w:val="36"/>
          <w:szCs w:val="36"/>
          <w:u w:val="single"/>
        </w:rPr>
        <w:t>?</w:t>
      </w:r>
    </w:p>
    <w:p w14:paraId="1663F8F0" w14:textId="77777777" w:rsidR="00095C31" w:rsidRPr="00095C31" w:rsidRDefault="00095C31" w:rsidP="00B01E74">
      <w:pPr>
        <w:pStyle w:val="AssignBody"/>
        <w:jc w:val="center"/>
        <w:rPr>
          <w:b/>
          <w:bCs/>
          <w:sz w:val="36"/>
          <w:szCs w:val="36"/>
          <w:u w:val="single"/>
        </w:rPr>
      </w:pPr>
    </w:p>
    <w:p w14:paraId="1B145F2F" w14:textId="27206885" w:rsidR="00095C31" w:rsidRPr="00095C31" w:rsidRDefault="00095C31" w:rsidP="00B01E74">
      <w:pPr>
        <w:pStyle w:val="AssignBody"/>
        <w:jc w:val="center"/>
        <w:rPr>
          <w:b/>
          <w:bCs/>
          <w:sz w:val="28"/>
          <w:szCs w:val="28"/>
        </w:rPr>
      </w:pPr>
      <w:r w:rsidRPr="00095C31">
        <w:rPr>
          <w:b/>
          <w:bCs/>
          <w:sz w:val="28"/>
          <w:szCs w:val="28"/>
        </w:rPr>
        <w:t>Amanda Gould. Student number 1909545</w:t>
      </w:r>
    </w:p>
    <w:p w14:paraId="6CF0ECC0" w14:textId="77777777" w:rsidR="00095C31" w:rsidRDefault="00095C31" w:rsidP="00B01E74">
      <w:pPr>
        <w:pStyle w:val="AssignBody"/>
      </w:pPr>
    </w:p>
    <w:p w14:paraId="23163809" w14:textId="77777777" w:rsidR="00095C31" w:rsidRDefault="00095C31" w:rsidP="00E611D9">
      <w:pPr>
        <w:pStyle w:val="AssignBody"/>
      </w:pPr>
    </w:p>
    <w:p w14:paraId="421D7651" w14:textId="77777777" w:rsidR="00095C31" w:rsidRDefault="00095C31" w:rsidP="00E611D9">
      <w:pPr>
        <w:pStyle w:val="AssignBody"/>
      </w:pPr>
    </w:p>
    <w:p w14:paraId="5A7D2272" w14:textId="7CEC3EDF" w:rsidR="00095C31" w:rsidRDefault="00095C31" w:rsidP="00E611D9">
      <w:pPr>
        <w:pStyle w:val="AssignBody"/>
      </w:pPr>
    </w:p>
    <w:p w14:paraId="0E34F8A3" w14:textId="21333000" w:rsidR="00095C31" w:rsidRDefault="00095C31" w:rsidP="00E611D9">
      <w:pPr>
        <w:pStyle w:val="AssignBody"/>
      </w:pPr>
    </w:p>
    <w:p w14:paraId="43C53EF9" w14:textId="010DC189" w:rsidR="00095C31" w:rsidRDefault="00095C31" w:rsidP="00E611D9">
      <w:pPr>
        <w:pStyle w:val="AssignBody"/>
      </w:pPr>
    </w:p>
    <w:p w14:paraId="07C6478A" w14:textId="5CB33766" w:rsidR="00095C31" w:rsidRDefault="00095C31" w:rsidP="00E611D9">
      <w:pPr>
        <w:pStyle w:val="AssignBody"/>
      </w:pPr>
    </w:p>
    <w:p w14:paraId="62612738" w14:textId="442A8BBA" w:rsidR="00095C31" w:rsidRDefault="00095C31" w:rsidP="00E611D9">
      <w:pPr>
        <w:pStyle w:val="AssignBody"/>
      </w:pPr>
    </w:p>
    <w:p w14:paraId="2F3F2621" w14:textId="24A68560" w:rsidR="00095C31" w:rsidRDefault="00095C31" w:rsidP="00E611D9">
      <w:pPr>
        <w:pStyle w:val="AssignBody"/>
      </w:pPr>
    </w:p>
    <w:p w14:paraId="23576EFF" w14:textId="6C49EC2C" w:rsidR="00095C31" w:rsidRDefault="00095C31" w:rsidP="00E611D9">
      <w:pPr>
        <w:pStyle w:val="AssignBody"/>
      </w:pPr>
    </w:p>
    <w:p w14:paraId="6AF65562" w14:textId="0736851E" w:rsidR="00095C31" w:rsidRDefault="00095C31" w:rsidP="00E611D9">
      <w:pPr>
        <w:pStyle w:val="AssignBody"/>
      </w:pPr>
    </w:p>
    <w:p w14:paraId="519D94C2" w14:textId="2560AD8C" w:rsidR="00095C31" w:rsidRDefault="00095C31" w:rsidP="00E611D9">
      <w:pPr>
        <w:pStyle w:val="AssignBody"/>
      </w:pPr>
    </w:p>
    <w:p w14:paraId="08EE89E3" w14:textId="422C7B84" w:rsidR="00095C31" w:rsidRDefault="00095C31" w:rsidP="00E611D9">
      <w:pPr>
        <w:pStyle w:val="AssignBody"/>
      </w:pPr>
    </w:p>
    <w:p w14:paraId="3F8B5DAE" w14:textId="6095B72C" w:rsidR="00095C31" w:rsidRDefault="00095C31" w:rsidP="00E611D9">
      <w:pPr>
        <w:pStyle w:val="AssignBody"/>
      </w:pPr>
    </w:p>
    <w:p w14:paraId="6AA10074" w14:textId="3D9B4A71" w:rsidR="00095C31" w:rsidRDefault="00095C31" w:rsidP="00E611D9">
      <w:pPr>
        <w:pStyle w:val="AssignBody"/>
      </w:pPr>
    </w:p>
    <w:p w14:paraId="0983A4E6" w14:textId="1A59C8D9" w:rsidR="00095C31" w:rsidRDefault="00095C31" w:rsidP="00E611D9">
      <w:pPr>
        <w:pStyle w:val="AssignBody"/>
      </w:pPr>
    </w:p>
    <w:p w14:paraId="017AF6A4" w14:textId="6554A1D4" w:rsidR="00095C31" w:rsidRDefault="00095C31" w:rsidP="00E611D9">
      <w:pPr>
        <w:pStyle w:val="AssignBody"/>
      </w:pPr>
    </w:p>
    <w:p w14:paraId="7AD14151" w14:textId="48C3BD08" w:rsidR="00095C31" w:rsidRDefault="00095C31" w:rsidP="00E611D9">
      <w:pPr>
        <w:pStyle w:val="AssignBody"/>
      </w:pPr>
    </w:p>
    <w:p w14:paraId="1837B872" w14:textId="2CABAD68" w:rsidR="00095C31" w:rsidRDefault="00095C31" w:rsidP="00E611D9">
      <w:pPr>
        <w:pStyle w:val="AssignBody"/>
      </w:pPr>
    </w:p>
    <w:p w14:paraId="512826E7" w14:textId="0C6947A2" w:rsidR="00095C31" w:rsidRDefault="00095C31" w:rsidP="00E611D9">
      <w:pPr>
        <w:pStyle w:val="AssignBody"/>
      </w:pPr>
    </w:p>
    <w:p w14:paraId="3DEDD1EA" w14:textId="679AE375" w:rsidR="00095C31" w:rsidRDefault="00095C31" w:rsidP="00E611D9">
      <w:pPr>
        <w:pStyle w:val="AssignBody"/>
      </w:pPr>
    </w:p>
    <w:p w14:paraId="3C14FD75" w14:textId="0C4C584F" w:rsidR="00095C31" w:rsidRDefault="00095C31" w:rsidP="00E611D9">
      <w:pPr>
        <w:pStyle w:val="AssignBody"/>
      </w:pPr>
    </w:p>
    <w:p w14:paraId="67E48A44" w14:textId="45993C0D" w:rsidR="00095C31" w:rsidRDefault="00095C31" w:rsidP="00E611D9">
      <w:pPr>
        <w:pStyle w:val="AssignBody"/>
      </w:pPr>
    </w:p>
    <w:p w14:paraId="22A1A766" w14:textId="2E9FC461" w:rsidR="00095C31" w:rsidRDefault="00095C31" w:rsidP="00E611D9">
      <w:pPr>
        <w:pStyle w:val="AssignBody"/>
      </w:pPr>
    </w:p>
    <w:p w14:paraId="423D8C4A" w14:textId="4D7861D8" w:rsidR="00095C31" w:rsidRDefault="00095C31" w:rsidP="00E611D9">
      <w:pPr>
        <w:pStyle w:val="AssignBody"/>
      </w:pPr>
    </w:p>
    <w:p w14:paraId="1E4E8BCA" w14:textId="77777777" w:rsidR="003C050A" w:rsidRDefault="003C050A" w:rsidP="00E611D9">
      <w:pPr>
        <w:pStyle w:val="AssignBody"/>
      </w:pPr>
    </w:p>
    <w:p w14:paraId="7F13E4C1" w14:textId="77777777" w:rsidR="00F0322E" w:rsidRPr="003C050A" w:rsidRDefault="00413D2A" w:rsidP="00FB7A17">
      <w:pPr>
        <w:pStyle w:val="Heading1"/>
        <w:jc w:val="both"/>
        <w:rPr>
          <w:b/>
          <w:bCs/>
          <w:color w:val="000000" w:themeColor="text1"/>
          <w:sz w:val="36"/>
          <w:szCs w:val="36"/>
          <w:u w:val="single"/>
        </w:rPr>
      </w:pPr>
      <w:bookmarkStart w:id="0" w:name="_Toc31906997"/>
      <w:r w:rsidRPr="003C050A">
        <w:rPr>
          <w:b/>
          <w:bCs/>
          <w:color w:val="000000" w:themeColor="text1"/>
          <w:sz w:val="36"/>
          <w:szCs w:val="36"/>
          <w:u w:val="single"/>
        </w:rPr>
        <w:t>Table of Contents</w:t>
      </w:r>
      <w:bookmarkEnd w:id="0"/>
    </w:p>
    <w:sdt>
      <w:sdtPr>
        <w:rPr>
          <w:rFonts w:asciiTheme="minorHAnsi" w:eastAsiaTheme="minorHAnsi" w:hAnsiTheme="minorHAnsi" w:cstheme="minorBidi"/>
          <w:b w:val="0"/>
          <w:bCs w:val="0"/>
          <w:color w:val="auto"/>
          <w:sz w:val="22"/>
          <w:szCs w:val="22"/>
          <w:lang w:val="en-GB"/>
        </w:rPr>
        <w:id w:val="-126936852"/>
        <w:docPartObj>
          <w:docPartGallery w:val="Table of Contents"/>
          <w:docPartUnique/>
        </w:docPartObj>
      </w:sdtPr>
      <w:sdtEndPr>
        <w:rPr>
          <w:noProof/>
        </w:rPr>
      </w:sdtEndPr>
      <w:sdtContent>
        <w:p w14:paraId="393BCC74" w14:textId="072F7F21" w:rsidR="00F0322E" w:rsidRDefault="00F0322E">
          <w:pPr>
            <w:pStyle w:val="TOCHeading"/>
          </w:pPr>
        </w:p>
        <w:p w14:paraId="3F86C980" w14:textId="7BE5C195" w:rsidR="00F0322E" w:rsidRDefault="00F0322E" w:rsidP="00855A04">
          <w:pPr>
            <w:pStyle w:val="TOC1"/>
            <w:tabs>
              <w:tab w:val="right" w:leader="dot" w:pos="9016"/>
            </w:tabs>
            <w:spacing w:line="360" w:lineRule="auto"/>
            <w:rPr>
              <w:noProof/>
            </w:rPr>
          </w:pPr>
          <w:r>
            <w:rPr>
              <w:b w:val="0"/>
              <w:bCs w:val="0"/>
            </w:rPr>
            <w:fldChar w:fldCharType="begin"/>
          </w:r>
          <w:r>
            <w:instrText xml:space="preserve"> TOC \o "1-3" \h \z \u </w:instrText>
          </w:r>
          <w:r>
            <w:rPr>
              <w:b w:val="0"/>
              <w:bCs w:val="0"/>
            </w:rPr>
            <w:fldChar w:fldCharType="separate"/>
          </w:r>
          <w:hyperlink w:anchor="_Toc31906997" w:history="1">
            <w:r w:rsidRPr="00305A4C">
              <w:rPr>
                <w:rStyle w:val="Hyperlink"/>
                <w:noProof/>
              </w:rPr>
              <w:t>Table of Contents</w:t>
            </w:r>
            <w:r>
              <w:rPr>
                <w:noProof/>
                <w:webHidden/>
              </w:rPr>
              <w:tab/>
            </w:r>
            <w:r>
              <w:rPr>
                <w:noProof/>
                <w:webHidden/>
              </w:rPr>
              <w:fldChar w:fldCharType="begin"/>
            </w:r>
            <w:r>
              <w:rPr>
                <w:noProof/>
                <w:webHidden/>
              </w:rPr>
              <w:instrText xml:space="preserve"> PAGEREF _Toc31906997 \h </w:instrText>
            </w:r>
            <w:r>
              <w:rPr>
                <w:noProof/>
                <w:webHidden/>
              </w:rPr>
            </w:r>
            <w:r>
              <w:rPr>
                <w:noProof/>
                <w:webHidden/>
              </w:rPr>
              <w:fldChar w:fldCharType="separate"/>
            </w:r>
            <w:r>
              <w:rPr>
                <w:noProof/>
                <w:webHidden/>
              </w:rPr>
              <w:t>2</w:t>
            </w:r>
            <w:r>
              <w:rPr>
                <w:noProof/>
                <w:webHidden/>
              </w:rPr>
              <w:fldChar w:fldCharType="end"/>
            </w:r>
          </w:hyperlink>
        </w:p>
        <w:p w14:paraId="30ECFE0E" w14:textId="107D332A" w:rsidR="00F0322E" w:rsidRDefault="003D7066" w:rsidP="00855A04">
          <w:pPr>
            <w:pStyle w:val="TOC1"/>
            <w:tabs>
              <w:tab w:val="right" w:leader="dot" w:pos="9016"/>
            </w:tabs>
            <w:spacing w:line="360" w:lineRule="auto"/>
            <w:rPr>
              <w:noProof/>
            </w:rPr>
          </w:pPr>
          <w:hyperlink w:anchor="_Toc31906998" w:history="1">
            <w:r w:rsidR="00F0322E" w:rsidRPr="00305A4C">
              <w:rPr>
                <w:rStyle w:val="Hyperlink"/>
                <w:noProof/>
              </w:rPr>
              <w:t>My Targets from the previous assignment</w:t>
            </w:r>
            <w:r w:rsidR="00F0322E">
              <w:rPr>
                <w:noProof/>
                <w:webHidden/>
              </w:rPr>
              <w:tab/>
            </w:r>
            <w:r w:rsidR="00F0322E">
              <w:rPr>
                <w:noProof/>
                <w:webHidden/>
              </w:rPr>
              <w:fldChar w:fldCharType="begin"/>
            </w:r>
            <w:r w:rsidR="00F0322E">
              <w:rPr>
                <w:noProof/>
                <w:webHidden/>
              </w:rPr>
              <w:instrText xml:space="preserve"> PAGEREF _Toc31906998 \h </w:instrText>
            </w:r>
            <w:r w:rsidR="00F0322E">
              <w:rPr>
                <w:noProof/>
                <w:webHidden/>
              </w:rPr>
            </w:r>
            <w:r w:rsidR="00F0322E">
              <w:rPr>
                <w:noProof/>
                <w:webHidden/>
              </w:rPr>
              <w:fldChar w:fldCharType="separate"/>
            </w:r>
            <w:r w:rsidR="00F0322E">
              <w:rPr>
                <w:noProof/>
                <w:webHidden/>
              </w:rPr>
              <w:t>3</w:t>
            </w:r>
            <w:r w:rsidR="00F0322E">
              <w:rPr>
                <w:noProof/>
                <w:webHidden/>
              </w:rPr>
              <w:fldChar w:fldCharType="end"/>
            </w:r>
          </w:hyperlink>
        </w:p>
        <w:p w14:paraId="0EDB2EAA" w14:textId="21010485" w:rsidR="00F0322E" w:rsidRDefault="003D7066" w:rsidP="00855A04">
          <w:pPr>
            <w:pStyle w:val="TOC1"/>
            <w:tabs>
              <w:tab w:val="right" w:leader="dot" w:pos="9016"/>
            </w:tabs>
            <w:spacing w:line="360" w:lineRule="auto"/>
            <w:rPr>
              <w:noProof/>
            </w:rPr>
          </w:pPr>
          <w:hyperlink w:anchor="_Toc31906999" w:history="1">
            <w:r w:rsidR="00F0322E" w:rsidRPr="00305A4C">
              <w:rPr>
                <w:rStyle w:val="Hyperlink"/>
                <w:noProof/>
              </w:rPr>
              <w:t>A reflective account: how has literature and professional experience challenged your beliefs and assumptions about how schools respond to opportunities and challenges in their community.</w:t>
            </w:r>
            <w:r w:rsidR="00F0322E">
              <w:rPr>
                <w:noProof/>
                <w:webHidden/>
              </w:rPr>
              <w:tab/>
            </w:r>
            <w:r w:rsidR="00F0322E">
              <w:rPr>
                <w:noProof/>
                <w:webHidden/>
              </w:rPr>
              <w:fldChar w:fldCharType="begin"/>
            </w:r>
            <w:r w:rsidR="00F0322E">
              <w:rPr>
                <w:noProof/>
                <w:webHidden/>
              </w:rPr>
              <w:instrText xml:space="preserve"> PAGEREF _Toc31906999 \h </w:instrText>
            </w:r>
            <w:r w:rsidR="00F0322E">
              <w:rPr>
                <w:noProof/>
                <w:webHidden/>
              </w:rPr>
            </w:r>
            <w:r w:rsidR="00F0322E">
              <w:rPr>
                <w:noProof/>
                <w:webHidden/>
              </w:rPr>
              <w:fldChar w:fldCharType="separate"/>
            </w:r>
            <w:r w:rsidR="00F0322E">
              <w:rPr>
                <w:noProof/>
                <w:webHidden/>
              </w:rPr>
              <w:t>4</w:t>
            </w:r>
            <w:r w:rsidR="00F0322E">
              <w:rPr>
                <w:noProof/>
                <w:webHidden/>
              </w:rPr>
              <w:fldChar w:fldCharType="end"/>
            </w:r>
          </w:hyperlink>
        </w:p>
        <w:p w14:paraId="0999DF7E" w14:textId="1A0A3E18" w:rsidR="00F0322E" w:rsidRDefault="003D7066" w:rsidP="00855A04">
          <w:pPr>
            <w:pStyle w:val="TOC1"/>
            <w:tabs>
              <w:tab w:val="right" w:leader="dot" w:pos="9016"/>
            </w:tabs>
            <w:spacing w:line="360" w:lineRule="auto"/>
            <w:rPr>
              <w:noProof/>
            </w:rPr>
          </w:pPr>
          <w:hyperlink w:anchor="_Toc31907000" w:history="1">
            <w:r w:rsidR="00F0322E" w:rsidRPr="00305A4C">
              <w:rPr>
                <w:rStyle w:val="Hyperlink"/>
                <w:noProof/>
              </w:rPr>
              <w:t>References</w:t>
            </w:r>
            <w:r w:rsidR="00F0322E">
              <w:rPr>
                <w:noProof/>
                <w:webHidden/>
              </w:rPr>
              <w:tab/>
            </w:r>
            <w:r w:rsidR="00F0322E">
              <w:rPr>
                <w:noProof/>
                <w:webHidden/>
              </w:rPr>
              <w:fldChar w:fldCharType="begin"/>
            </w:r>
            <w:r w:rsidR="00F0322E">
              <w:rPr>
                <w:noProof/>
                <w:webHidden/>
              </w:rPr>
              <w:instrText xml:space="preserve"> PAGEREF _Toc31907000 \h </w:instrText>
            </w:r>
            <w:r w:rsidR="00F0322E">
              <w:rPr>
                <w:noProof/>
                <w:webHidden/>
              </w:rPr>
            </w:r>
            <w:r w:rsidR="00F0322E">
              <w:rPr>
                <w:noProof/>
                <w:webHidden/>
              </w:rPr>
              <w:fldChar w:fldCharType="separate"/>
            </w:r>
            <w:r w:rsidR="00F0322E">
              <w:rPr>
                <w:noProof/>
                <w:webHidden/>
              </w:rPr>
              <w:t>5</w:t>
            </w:r>
            <w:r w:rsidR="00F0322E">
              <w:rPr>
                <w:noProof/>
                <w:webHidden/>
              </w:rPr>
              <w:fldChar w:fldCharType="end"/>
            </w:r>
          </w:hyperlink>
        </w:p>
        <w:p w14:paraId="461F6039" w14:textId="15FCCD67" w:rsidR="00F0322E" w:rsidRDefault="00F0322E" w:rsidP="00855A04">
          <w:pPr>
            <w:spacing w:line="360" w:lineRule="auto"/>
          </w:pPr>
          <w:r>
            <w:rPr>
              <w:b/>
              <w:bCs/>
              <w:noProof/>
            </w:rPr>
            <w:fldChar w:fldCharType="end"/>
          </w:r>
        </w:p>
      </w:sdtContent>
    </w:sdt>
    <w:p w14:paraId="650A5F52" w14:textId="521B5EE2" w:rsidR="00095C31" w:rsidRPr="00413D2A" w:rsidRDefault="00095C31" w:rsidP="00577B1A">
      <w:pPr>
        <w:pStyle w:val="Heading1"/>
      </w:pPr>
    </w:p>
    <w:p w14:paraId="0E6C8CE5" w14:textId="7565DFFD" w:rsidR="00095C31" w:rsidRDefault="00095C31" w:rsidP="00E611D9">
      <w:pPr>
        <w:pStyle w:val="AssignBody"/>
      </w:pPr>
    </w:p>
    <w:p w14:paraId="604EF2F5" w14:textId="4FCB7932" w:rsidR="00095C31" w:rsidRDefault="00095C31" w:rsidP="00E611D9">
      <w:pPr>
        <w:pStyle w:val="AssignBody"/>
      </w:pPr>
    </w:p>
    <w:p w14:paraId="4BF544FC" w14:textId="1B645EE0" w:rsidR="00095C31" w:rsidRDefault="00095C31" w:rsidP="00E611D9">
      <w:pPr>
        <w:pStyle w:val="AssignBody"/>
      </w:pPr>
    </w:p>
    <w:p w14:paraId="74987D5B" w14:textId="190DFEED" w:rsidR="00095C31" w:rsidRDefault="00095C31" w:rsidP="00E611D9">
      <w:pPr>
        <w:pStyle w:val="AssignBody"/>
      </w:pPr>
    </w:p>
    <w:p w14:paraId="48F98F1B" w14:textId="28F3E3D0" w:rsidR="00095C31" w:rsidRDefault="00095C31" w:rsidP="00E611D9">
      <w:pPr>
        <w:pStyle w:val="AssignBody"/>
      </w:pPr>
    </w:p>
    <w:p w14:paraId="2F7776B5" w14:textId="1511D6EC" w:rsidR="00095C31" w:rsidRDefault="00095C31" w:rsidP="00E611D9">
      <w:pPr>
        <w:pStyle w:val="AssignBody"/>
      </w:pPr>
    </w:p>
    <w:p w14:paraId="686ED50D" w14:textId="7EF05233" w:rsidR="00095C31" w:rsidRDefault="00095C31" w:rsidP="00E611D9">
      <w:pPr>
        <w:pStyle w:val="AssignBody"/>
      </w:pPr>
    </w:p>
    <w:p w14:paraId="648E5FBE" w14:textId="44FBE78C" w:rsidR="00095C31" w:rsidRDefault="00095C31" w:rsidP="00E611D9">
      <w:pPr>
        <w:pStyle w:val="AssignBody"/>
      </w:pPr>
    </w:p>
    <w:p w14:paraId="0EEEB270" w14:textId="76403E96" w:rsidR="00095C31" w:rsidRDefault="00095C31" w:rsidP="00E611D9">
      <w:pPr>
        <w:pStyle w:val="AssignBody"/>
      </w:pPr>
    </w:p>
    <w:p w14:paraId="19AE00C6" w14:textId="43605E35" w:rsidR="00095C31" w:rsidRDefault="00095C31" w:rsidP="00E611D9">
      <w:pPr>
        <w:pStyle w:val="AssignBody"/>
      </w:pPr>
    </w:p>
    <w:p w14:paraId="630AEC85" w14:textId="35209F48" w:rsidR="00095C31" w:rsidRDefault="00095C31" w:rsidP="00E611D9">
      <w:pPr>
        <w:pStyle w:val="AssignBody"/>
      </w:pPr>
    </w:p>
    <w:p w14:paraId="3F8B5563" w14:textId="5F5794B3" w:rsidR="00095C31" w:rsidRDefault="00095C31" w:rsidP="00E611D9">
      <w:pPr>
        <w:pStyle w:val="AssignBody"/>
      </w:pPr>
    </w:p>
    <w:p w14:paraId="3DF079C9" w14:textId="4D7CD6EE" w:rsidR="00095C31" w:rsidRDefault="00095C31" w:rsidP="00E611D9">
      <w:pPr>
        <w:pStyle w:val="AssignBody"/>
      </w:pPr>
    </w:p>
    <w:p w14:paraId="494E4A2B" w14:textId="5B802810" w:rsidR="00095C31" w:rsidRDefault="00095C31" w:rsidP="00E611D9">
      <w:pPr>
        <w:pStyle w:val="AssignBody"/>
      </w:pPr>
    </w:p>
    <w:p w14:paraId="5E8DE2D9" w14:textId="04449466" w:rsidR="00095C31" w:rsidRDefault="00095C31" w:rsidP="00E611D9">
      <w:pPr>
        <w:pStyle w:val="AssignBody"/>
      </w:pPr>
    </w:p>
    <w:p w14:paraId="55FDC04E" w14:textId="02C75378" w:rsidR="00095C31" w:rsidRDefault="00095C31" w:rsidP="00E611D9">
      <w:pPr>
        <w:pStyle w:val="AssignBody"/>
      </w:pPr>
    </w:p>
    <w:p w14:paraId="33D9E1FC" w14:textId="48BF4DA6" w:rsidR="00095C31" w:rsidRDefault="00095C31" w:rsidP="00E611D9">
      <w:pPr>
        <w:pStyle w:val="AssignBody"/>
      </w:pPr>
    </w:p>
    <w:p w14:paraId="6E12C69F" w14:textId="615AC27D" w:rsidR="00095C31" w:rsidRDefault="00095C31" w:rsidP="00E611D9">
      <w:pPr>
        <w:pStyle w:val="AssignBody"/>
      </w:pPr>
    </w:p>
    <w:p w14:paraId="71E411A5" w14:textId="5585D7C8" w:rsidR="00095C31" w:rsidRDefault="00095C31" w:rsidP="00E611D9">
      <w:pPr>
        <w:pStyle w:val="AssignBody"/>
      </w:pPr>
    </w:p>
    <w:p w14:paraId="0AB402C7" w14:textId="36DB4E15" w:rsidR="00095C31" w:rsidRDefault="00095C31" w:rsidP="00E611D9">
      <w:pPr>
        <w:pStyle w:val="AssignBody"/>
      </w:pPr>
    </w:p>
    <w:p w14:paraId="164F418A" w14:textId="799210AA" w:rsidR="00095C31" w:rsidRDefault="00095C31" w:rsidP="00E611D9">
      <w:pPr>
        <w:pStyle w:val="AssignBody"/>
      </w:pPr>
    </w:p>
    <w:p w14:paraId="3D4F6755" w14:textId="063028F7" w:rsidR="00095C31" w:rsidRPr="00BA3508" w:rsidRDefault="00413D2A" w:rsidP="00F00754">
      <w:pPr>
        <w:pStyle w:val="Heading1"/>
        <w:jc w:val="both"/>
        <w:rPr>
          <w:b/>
          <w:bCs/>
          <w:color w:val="000000" w:themeColor="text1"/>
          <w:sz w:val="36"/>
          <w:szCs w:val="36"/>
          <w:u w:val="single"/>
        </w:rPr>
      </w:pPr>
      <w:bookmarkStart w:id="1" w:name="_Toc31906998"/>
      <w:r w:rsidRPr="00855A04">
        <w:rPr>
          <w:b/>
          <w:bCs/>
          <w:color w:val="000000" w:themeColor="text1"/>
          <w:sz w:val="36"/>
          <w:szCs w:val="36"/>
          <w:u w:val="single"/>
        </w:rPr>
        <w:t>My Targets from the previous assignment</w:t>
      </w:r>
      <w:bookmarkEnd w:id="1"/>
    </w:p>
    <w:p w14:paraId="57D08768" w14:textId="75E78C60" w:rsidR="00095C31" w:rsidRDefault="00095C31" w:rsidP="00E611D9">
      <w:pPr>
        <w:pStyle w:val="AssignBody"/>
      </w:pPr>
    </w:p>
    <w:p w14:paraId="4F0138C8" w14:textId="77777777" w:rsidR="00095C31" w:rsidRDefault="00095C31" w:rsidP="00E611D9">
      <w:pPr>
        <w:pStyle w:val="AssignBody"/>
      </w:pPr>
    </w:p>
    <w:p w14:paraId="19456DE9" w14:textId="48C62A79"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855A04">
        <w:tc>
          <w:tcPr>
            <w:tcW w:w="1838" w:type="dxa"/>
          </w:tcPr>
          <w:p w14:paraId="3BDD7132" w14:textId="1DC148D1" w:rsidR="002229F0" w:rsidRDefault="002229F0" w:rsidP="00855A04">
            <w:pPr>
              <w:pStyle w:val="AssignBody"/>
            </w:pPr>
            <w:bookmarkStart w:id="2" w:name="cysill"/>
            <w:bookmarkEnd w:id="2"/>
            <w:r>
              <w:t>Target 1</w:t>
            </w:r>
          </w:p>
        </w:tc>
        <w:tc>
          <w:tcPr>
            <w:tcW w:w="7178" w:type="dxa"/>
          </w:tcPr>
          <w:p w14:paraId="394C5558" w14:textId="10585717" w:rsidR="002229F0" w:rsidRDefault="00413D2A" w:rsidP="00855A04">
            <w:pPr>
              <w:pStyle w:val="AssignBody"/>
            </w:pPr>
            <w:r>
              <w:t xml:space="preserve">Ensure that all references noted within your reference list contain all the information required. </w:t>
            </w:r>
          </w:p>
        </w:tc>
      </w:tr>
      <w:tr w:rsidR="002229F0" w14:paraId="73A65764" w14:textId="77777777" w:rsidTr="00855A04">
        <w:tc>
          <w:tcPr>
            <w:tcW w:w="1838" w:type="dxa"/>
          </w:tcPr>
          <w:p w14:paraId="12A42483" w14:textId="7303B84B" w:rsidR="002229F0" w:rsidRDefault="002229F0" w:rsidP="00855A04">
            <w:pPr>
              <w:pStyle w:val="AssignBody"/>
            </w:pPr>
            <w:r>
              <w:t>Target 2</w:t>
            </w:r>
          </w:p>
        </w:tc>
        <w:tc>
          <w:tcPr>
            <w:tcW w:w="7178" w:type="dxa"/>
          </w:tcPr>
          <w:p w14:paraId="3E19823E" w14:textId="310F0023" w:rsidR="002229F0" w:rsidRDefault="00413D2A" w:rsidP="00855A04">
            <w:pPr>
              <w:pStyle w:val="AssignBody"/>
            </w:pPr>
            <w:r>
              <w:t>Try to support all your key messages with research, who agrees? Who disagrees?</w:t>
            </w:r>
          </w:p>
        </w:tc>
      </w:tr>
      <w:tr w:rsidR="002229F0" w14:paraId="0216786F" w14:textId="77777777" w:rsidTr="00855A04">
        <w:tc>
          <w:tcPr>
            <w:tcW w:w="1838" w:type="dxa"/>
          </w:tcPr>
          <w:p w14:paraId="4F73937C" w14:textId="6B5EDBF2" w:rsidR="002229F0" w:rsidRDefault="002229F0" w:rsidP="00855A04">
            <w:pPr>
              <w:pStyle w:val="AssignBody"/>
            </w:pPr>
            <w:r>
              <w:t>Target 3</w:t>
            </w:r>
          </w:p>
        </w:tc>
        <w:tc>
          <w:tcPr>
            <w:tcW w:w="7178" w:type="dxa"/>
          </w:tcPr>
          <w:p w14:paraId="1FEDD524" w14:textId="5D08CCA8" w:rsidR="002229F0" w:rsidRDefault="00413D2A" w:rsidP="00855A04">
            <w:pPr>
              <w:pStyle w:val="AssignBody"/>
            </w:pPr>
            <w:r>
              <w:t xml:space="preserve">Provide a counter argument for recommendations made or critically evaluate aspects to be cautious with. </w:t>
            </w:r>
          </w:p>
        </w:tc>
      </w:tr>
      <w:tr w:rsidR="002229F0" w14:paraId="1625EF57" w14:textId="77777777" w:rsidTr="00855A04">
        <w:tc>
          <w:tcPr>
            <w:tcW w:w="1838" w:type="dxa"/>
          </w:tcPr>
          <w:p w14:paraId="3316F033" w14:textId="78BD2D47" w:rsidR="002229F0" w:rsidRDefault="002229F0" w:rsidP="00855A04">
            <w:pPr>
              <w:pStyle w:val="AssignBody"/>
            </w:pPr>
            <w:r>
              <w:t>Target 4</w:t>
            </w:r>
          </w:p>
        </w:tc>
        <w:tc>
          <w:tcPr>
            <w:tcW w:w="7178" w:type="dxa"/>
          </w:tcPr>
          <w:p w14:paraId="12099F03" w14:textId="0EEBE68E" w:rsidR="002229F0" w:rsidRDefault="00413D2A" w:rsidP="00855A04">
            <w:pPr>
              <w:pStyle w:val="AssignBody"/>
            </w:pPr>
            <w:r>
              <w:t xml:space="preserve">Synthesise a range of sources when supporting your critical discussions. </w:t>
            </w:r>
          </w:p>
        </w:tc>
      </w:tr>
    </w:tbl>
    <w:p w14:paraId="45E34BBD" w14:textId="77777777" w:rsidR="002229F0" w:rsidRDefault="002229F0" w:rsidP="00E611D9">
      <w:pPr>
        <w:pStyle w:val="AssignBody"/>
      </w:pPr>
    </w:p>
    <w:p w14:paraId="0D2F6EA6" w14:textId="0AF896DA" w:rsidR="00E611D9" w:rsidRDefault="00E611D9" w:rsidP="00E611D9">
      <w:pPr>
        <w:pStyle w:val="AssignBody"/>
      </w:pPr>
    </w:p>
    <w:p w14:paraId="7DBFE4AF" w14:textId="45B51651" w:rsidR="00413D2A" w:rsidRDefault="00413D2A" w:rsidP="00E611D9">
      <w:pPr>
        <w:pStyle w:val="AssignBody"/>
      </w:pPr>
    </w:p>
    <w:p w14:paraId="4F260E4C" w14:textId="01FF5088" w:rsidR="00413D2A" w:rsidRDefault="00413D2A" w:rsidP="00E611D9">
      <w:pPr>
        <w:pStyle w:val="AssignBody"/>
      </w:pPr>
    </w:p>
    <w:p w14:paraId="3AC1197E" w14:textId="1CFBD770" w:rsidR="00413D2A" w:rsidRDefault="00413D2A" w:rsidP="00E611D9">
      <w:pPr>
        <w:pStyle w:val="AssignBody"/>
      </w:pPr>
    </w:p>
    <w:p w14:paraId="048493F2" w14:textId="6D2C5D7D" w:rsidR="00413D2A" w:rsidRDefault="00413D2A" w:rsidP="00E611D9">
      <w:pPr>
        <w:pStyle w:val="AssignBody"/>
      </w:pPr>
    </w:p>
    <w:p w14:paraId="5A0B758D" w14:textId="04A986DB" w:rsidR="00413D2A" w:rsidRDefault="00413D2A" w:rsidP="00E611D9">
      <w:pPr>
        <w:pStyle w:val="AssignBody"/>
      </w:pPr>
    </w:p>
    <w:p w14:paraId="76A730DC" w14:textId="070A55B2" w:rsidR="00413D2A" w:rsidRDefault="00413D2A" w:rsidP="00E611D9">
      <w:pPr>
        <w:pStyle w:val="AssignBody"/>
      </w:pPr>
    </w:p>
    <w:p w14:paraId="32864530" w14:textId="64190CC4" w:rsidR="00413D2A" w:rsidRDefault="00413D2A" w:rsidP="00E611D9">
      <w:pPr>
        <w:pStyle w:val="AssignBody"/>
      </w:pPr>
    </w:p>
    <w:p w14:paraId="300B9C3D" w14:textId="48758C41" w:rsidR="00413D2A" w:rsidRDefault="00413D2A" w:rsidP="00E611D9">
      <w:pPr>
        <w:pStyle w:val="AssignBody"/>
      </w:pPr>
    </w:p>
    <w:p w14:paraId="60926703" w14:textId="6B86D047" w:rsidR="00413D2A" w:rsidRDefault="00413D2A" w:rsidP="00E611D9">
      <w:pPr>
        <w:pStyle w:val="AssignBody"/>
      </w:pPr>
    </w:p>
    <w:p w14:paraId="2DF12D1A" w14:textId="185C1B49" w:rsidR="00413D2A" w:rsidRDefault="00413D2A" w:rsidP="00E611D9">
      <w:pPr>
        <w:pStyle w:val="AssignBody"/>
      </w:pPr>
    </w:p>
    <w:p w14:paraId="208F7505" w14:textId="3A890ED1" w:rsidR="00413D2A" w:rsidRDefault="00413D2A" w:rsidP="00E611D9">
      <w:pPr>
        <w:pStyle w:val="AssignBody"/>
      </w:pPr>
    </w:p>
    <w:p w14:paraId="370A4523" w14:textId="200B280F" w:rsidR="00413D2A" w:rsidRDefault="00413D2A" w:rsidP="00E611D9">
      <w:pPr>
        <w:pStyle w:val="AssignBody"/>
      </w:pPr>
    </w:p>
    <w:p w14:paraId="670C80D8" w14:textId="65B7BD8D" w:rsidR="00413D2A" w:rsidRDefault="00413D2A" w:rsidP="00E611D9">
      <w:pPr>
        <w:pStyle w:val="AssignBody"/>
      </w:pPr>
    </w:p>
    <w:p w14:paraId="54EFB751" w14:textId="0B588A40" w:rsidR="00413D2A" w:rsidRDefault="00413D2A" w:rsidP="00E611D9">
      <w:pPr>
        <w:pStyle w:val="AssignBody"/>
      </w:pPr>
    </w:p>
    <w:p w14:paraId="5EBC7B56" w14:textId="7FD47405" w:rsidR="00413D2A" w:rsidRDefault="00413D2A" w:rsidP="00E611D9">
      <w:pPr>
        <w:pStyle w:val="AssignBody"/>
      </w:pPr>
    </w:p>
    <w:p w14:paraId="1473E598" w14:textId="3D3BC2C6" w:rsidR="00413D2A" w:rsidRDefault="00413D2A" w:rsidP="00E611D9">
      <w:pPr>
        <w:pStyle w:val="AssignBody"/>
      </w:pPr>
    </w:p>
    <w:p w14:paraId="38ABF581" w14:textId="37F62BF5" w:rsidR="00413D2A" w:rsidRDefault="00413D2A" w:rsidP="00E611D9">
      <w:pPr>
        <w:pStyle w:val="AssignBody"/>
      </w:pPr>
    </w:p>
    <w:p w14:paraId="7A012487" w14:textId="18E336AC" w:rsidR="00413D2A" w:rsidRDefault="00413D2A" w:rsidP="00E611D9">
      <w:pPr>
        <w:pStyle w:val="AssignBody"/>
      </w:pPr>
    </w:p>
    <w:p w14:paraId="5FB5200D" w14:textId="429B7C12" w:rsidR="00413D2A" w:rsidRDefault="00413D2A" w:rsidP="00E611D9">
      <w:pPr>
        <w:pStyle w:val="AssignBody"/>
      </w:pPr>
    </w:p>
    <w:p w14:paraId="61F3A736" w14:textId="5B62B94D" w:rsidR="00413D2A" w:rsidRDefault="00413D2A" w:rsidP="00E611D9">
      <w:pPr>
        <w:pStyle w:val="AssignBody"/>
      </w:pPr>
    </w:p>
    <w:p w14:paraId="75B89E1E" w14:textId="38FD1A0A" w:rsidR="00413D2A" w:rsidRDefault="00413D2A" w:rsidP="00FF1E8D">
      <w:pPr>
        <w:pStyle w:val="Heading1"/>
        <w:spacing w:line="360" w:lineRule="auto"/>
        <w:jc w:val="both"/>
        <w:rPr>
          <w:b/>
          <w:bCs/>
          <w:color w:val="000000" w:themeColor="text1"/>
          <w:u w:val="single"/>
        </w:rPr>
      </w:pPr>
      <w:bookmarkStart w:id="3" w:name="_Toc31906999"/>
      <w:r w:rsidRPr="00F00754">
        <w:rPr>
          <w:b/>
          <w:bCs/>
          <w:color w:val="000000" w:themeColor="text1"/>
          <w:u w:val="single"/>
        </w:rPr>
        <w:lastRenderedPageBreak/>
        <w:t>A reflective account: how has literature and professional experience challenged your beliefs a</w:t>
      </w:r>
      <w:r w:rsidR="00194813" w:rsidRPr="00F00754">
        <w:rPr>
          <w:b/>
          <w:bCs/>
          <w:color w:val="000000" w:themeColor="text1"/>
          <w:u w:val="single"/>
        </w:rPr>
        <w:t xml:space="preserve">nd assumptions about how schools respond to opportunities and challenges </w:t>
      </w:r>
      <w:r w:rsidR="00BB2D21" w:rsidRPr="00F00754">
        <w:rPr>
          <w:b/>
          <w:bCs/>
          <w:color w:val="000000" w:themeColor="text1"/>
          <w:u w:val="single"/>
        </w:rPr>
        <w:t>in their community.</w:t>
      </w:r>
      <w:bookmarkEnd w:id="3"/>
    </w:p>
    <w:p w14:paraId="192CDDA2" w14:textId="485835F8" w:rsidR="00606300" w:rsidRDefault="00606300" w:rsidP="00FF1E8D">
      <w:pPr>
        <w:spacing w:line="360" w:lineRule="auto"/>
        <w:jc w:val="both"/>
      </w:pPr>
    </w:p>
    <w:p w14:paraId="43EC66C6" w14:textId="31A57CA4" w:rsidR="00AE7F4D" w:rsidRDefault="00AE7F4D" w:rsidP="00FF1E8D">
      <w:pPr>
        <w:spacing w:line="360" w:lineRule="auto"/>
        <w:jc w:val="both"/>
      </w:pPr>
      <w:r w:rsidRPr="005A4B7C">
        <w:t xml:space="preserve">The experiences we have when we are young, influence the way we think and act as adults (Independent.co.uk, 2016). </w:t>
      </w:r>
      <w:r w:rsidRPr="005A4B7C">
        <w:rPr>
          <w:color w:val="000000" w:themeColor="text1"/>
        </w:rPr>
        <w:t>The strategies a teacher uses in the classroom, could be because the teacher holds certain beliefs. In one classroom, the teacher may feel it is better for the children to sit and listen to instructions. In contrast to this a teacher in another classroom may have a constructivist approach to learning, believing children need to be actively involved to gain more knowledge (</w:t>
      </w:r>
      <w:r w:rsidRPr="005A4B7C">
        <w:t>Berger, J-L, Girardet, C, Crahay, M. 2018).   Educational theorists influence our beliefs and behaviours in the classroom. An example of this would be Bronfenbrenner and Bandura both believed that the interactions children have with other people is what makes a child learn and develop. They both believed culture plays an important part in learning. However, Bronfenbrenner created his Ecological Systems theory, where he believed parents, teachers, the school and the community influenced a child’s development and learning. In contrast to this</w:t>
      </w:r>
      <w:r w:rsidR="00C05E3D">
        <w:t>,</w:t>
      </w:r>
      <w:r w:rsidRPr="005A4B7C">
        <w:t xml:space="preserve"> Bandura believed that a child watches and imitates people around them to learn and develop</w:t>
      </w:r>
      <w:r w:rsidR="00C05E3D">
        <w:t xml:space="preserve"> </w:t>
      </w:r>
      <w:r w:rsidRPr="005A4B7C">
        <w:t xml:space="preserve">(Gray and Macblain, 2015) Theories and personal experiences can influence teachers in the classroom. I have reflected on two of my beliefs in this assignment. </w:t>
      </w:r>
      <w:r w:rsidR="00C27BFA">
        <w:t>Firstly, the</w:t>
      </w:r>
      <w:r w:rsidRPr="005A4B7C">
        <w:t xml:space="preserve"> importance of the school’s relationship with the community and </w:t>
      </w:r>
      <w:r w:rsidR="00C57BEA">
        <w:t xml:space="preserve">then </w:t>
      </w:r>
      <w:r w:rsidRPr="005A4B7C">
        <w:t xml:space="preserve">the benefits of being able to speak, write and understand the Welsh language when studying to become a Primary school teacher. </w:t>
      </w:r>
    </w:p>
    <w:p w14:paraId="34AB6663" w14:textId="77777777" w:rsidR="0031070A" w:rsidRPr="005A7CCD" w:rsidRDefault="0031070A" w:rsidP="00FF1E8D">
      <w:pPr>
        <w:spacing w:line="360" w:lineRule="auto"/>
        <w:jc w:val="both"/>
      </w:pPr>
    </w:p>
    <w:p w14:paraId="60D445AC" w14:textId="263F7A75" w:rsidR="00AE7F4D" w:rsidRDefault="00AE7F4D" w:rsidP="0031070A">
      <w:pPr>
        <w:spacing w:line="360" w:lineRule="auto"/>
        <w:jc w:val="both"/>
      </w:pPr>
      <w:r w:rsidRPr="005A4B7C">
        <w:t xml:space="preserve">I did not realise how important a school’s relationship with the community is. This is due to prior experiences of mine.  When I was a child in primary school, I do not recall parents or visitors coming into the school that often. The only occasions I remember were for the annual Christmas concert and for sports day. The school where my children attend is a fantastic school, however, again it is only the last couple of years that we have been invited in to do activities with the children.  It is only since starting my degree, and especially since reading and learning for this module that I have realised that a school’s relationship with the community is vital. Being a parent, I know that the support you give your child at home is essential to their development but attending the bridging days and seeing the impact of support from home has reinforced my belief. </w:t>
      </w:r>
      <w:r w:rsidR="009845B4">
        <w:t xml:space="preserve">My placement </w:t>
      </w:r>
      <w:r w:rsidRPr="005A4B7C">
        <w:t>school had workshops for Maths, followed by six weeks of fun homework. They assessed the children prior and after the six weeks of work and some of the children, who parents did not attend did not improve as well</w:t>
      </w:r>
      <w:r w:rsidR="002E675D">
        <w:t xml:space="preserve"> (School </w:t>
      </w:r>
      <w:r w:rsidR="002E675D">
        <w:lastRenderedPageBreak/>
        <w:t xml:space="preserve">x, 2019). </w:t>
      </w:r>
      <w:r w:rsidRPr="005A4B7C">
        <w:t>The key to a child’s progression in school is the support received from the family</w:t>
      </w:r>
      <w:r w:rsidR="005E24E9">
        <w:t xml:space="preserve"> (</w:t>
      </w:r>
      <w:r w:rsidRPr="005A4B7C">
        <w:t>Barnes</w:t>
      </w:r>
      <w:r w:rsidR="005E24E9">
        <w:t xml:space="preserve">, </w:t>
      </w:r>
      <w:r w:rsidRPr="005A4B7C">
        <w:t xml:space="preserve">2014).  My placement school often invites visitors from the community into the school. The local Police community officers did a talk </w:t>
      </w:r>
      <w:r w:rsidR="00270F53">
        <w:t xml:space="preserve">about online safety </w:t>
      </w:r>
      <w:r w:rsidRPr="005A4B7C">
        <w:t xml:space="preserve">and the local vicar in the past has spoken about advent and the harvest festival. Having these learning opportunities, where children can observe, listen and question visitors can aid children in learning behaviours, skills and attitudes (Siraj, I and Mayo, A. 2014). </w:t>
      </w:r>
      <w:r w:rsidRPr="005A4B7C">
        <w:rPr>
          <w:color w:val="000000" w:themeColor="text1"/>
        </w:rPr>
        <w:t>Albert Bandura believed that children learn through observing others. He believed that children then imitate what they have seen. He called this his Social Learning Theory (Pound, 2014).</w:t>
      </w:r>
      <w:r w:rsidRPr="005A4B7C">
        <w:t xml:space="preserve"> My placement school often takes groups of children to the local library, to learn library skills and to the local supermarket, to learn about healthy foods. They are also talking children on a trip to St Fagan’s this week to support their current topic of Schools now, compared to schools in the past. They have booked the school room at St Fagans to show the children what a lesson would have been like in the past. I can understand why the school gives the children these opportunities because research proves that children are more motivated to learn and more focused when places are used knowledgeably in their learning. The response of learning outside the classroom, in places where children feel they can relate is found to be the most positive (Barnes, 2011). </w:t>
      </w:r>
    </w:p>
    <w:p w14:paraId="0D12D0A9" w14:textId="77777777" w:rsidR="0031070A" w:rsidRPr="005A4B7C" w:rsidRDefault="0031070A" w:rsidP="0031070A">
      <w:pPr>
        <w:spacing w:line="360" w:lineRule="auto"/>
        <w:jc w:val="both"/>
      </w:pPr>
    </w:p>
    <w:p w14:paraId="6F56ADF9" w14:textId="19A8F91A" w:rsidR="00AE7F4D" w:rsidRDefault="00AE7F4D" w:rsidP="00FF1E8D">
      <w:pPr>
        <w:spacing w:line="360" w:lineRule="auto"/>
        <w:jc w:val="both"/>
      </w:pPr>
      <w:r w:rsidRPr="005A4B7C">
        <w:t>Prior to starting this degree, I believed that it would be beneficial for me to learn welsh. However, I did not realise how important this would be. The school I attended as a child did not put a huge amount of importance on the welsh language. The only times I can recall using the welsh language at my primary school, was the build-up to the school eisteddfods. Reflecting on this I researched the Estyn reports for that school. Reading their last report, which is a significant time after I left school</w:t>
      </w:r>
      <w:r w:rsidR="006139B1">
        <w:t xml:space="preserve">. </w:t>
      </w:r>
      <w:r w:rsidRPr="005A4B7C">
        <w:t>I can see a recommendation for improvement is to improve pupil’s skills of using the Welsh language</w:t>
      </w:r>
      <w:r w:rsidR="0050632D">
        <w:t xml:space="preserve">. </w:t>
      </w:r>
      <w:r w:rsidRPr="005A4B7C">
        <w:t xml:space="preserve">Estyn </w:t>
      </w:r>
      <w:r w:rsidR="0050632D">
        <w:t xml:space="preserve">also </w:t>
      </w:r>
      <w:r w:rsidRPr="005A4B7C">
        <w:t xml:space="preserve">describes how pupils skills in Welsh are not developing fast enough (Estyn, 2013). </w:t>
      </w:r>
      <w:r w:rsidR="00631A59">
        <w:t>N</w:t>
      </w:r>
      <w:r w:rsidRPr="005A4B7C">
        <w:t>ot a lot of people speak Welsh as a first language</w:t>
      </w:r>
      <w:r w:rsidR="005C4EAA">
        <w:t>, in the</w:t>
      </w:r>
      <w:r w:rsidR="005C4EAA" w:rsidRPr="005A4B7C">
        <w:t xml:space="preserve"> part of Wales that I am fro</w:t>
      </w:r>
      <w:r w:rsidR="005C4EAA">
        <w:t>m.</w:t>
      </w:r>
      <w:r w:rsidRPr="005A4B7C">
        <w:t xml:space="preserve"> </w:t>
      </w:r>
      <w:r w:rsidR="002C40C5">
        <w:t xml:space="preserve">The </w:t>
      </w:r>
      <w:r w:rsidRPr="005A4B7C">
        <w:t xml:space="preserve">local authority at present only </w:t>
      </w:r>
      <w:r w:rsidR="00483068">
        <w:t xml:space="preserve">has </w:t>
      </w:r>
      <w:r w:rsidRPr="005A4B7C">
        <w:t xml:space="preserve">four Welsh Medium primary schools and one </w:t>
      </w:r>
      <w:r w:rsidR="00483068">
        <w:t>W</w:t>
      </w:r>
      <w:r w:rsidRPr="005A4B7C">
        <w:t>elsh medium secondary school. However, the local authority has plans in place to increase provision (bridgend.gov, 2017)</w:t>
      </w:r>
      <w:r w:rsidR="0054173F">
        <w:t xml:space="preserve">. </w:t>
      </w:r>
      <w:r w:rsidRPr="005A4B7C">
        <w:t xml:space="preserve">I felt being able to speak </w:t>
      </w:r>
      <w:r w:rsidR="0054173F">
        <w:t>w</w:t>
      </w:r>
      <w:r w:rsidRPr="005A4B7C">
        <w:t>elsh would be a great asset for me when applying for teaching jobs in Wales</w:t>
      </w:r>
      <w:r w:rsidR="003A3D3D">
        <w:t>,</w:t>
      </w:r>
      <w:r w:rsidRPr="005A4B7C">
        <w:t xml:space="preserve"> and since starting the degree, this belief has been significantly reinforced. I have learnt how vital the Welsh language is in education, and I can now see how important the role of a primary school teacher is in this process. Children learn better at a young age, practising with their peers, the social aspect and being actively involved in their learning</w:t>
      </w:r>
      <w:r w:rsidR="00A66943">
        <w:t xml:space="preserve"> </w:t>
      </w:r>
      <w:r w:rsidRPr="005A4B7C">
        <w:t>(Morris, 2010)</w:t>
      </w:r>
      <w:r w:rsidR="00A66943">
        <w:t>.</w:t>
      </w:r>
      <w:r w:rsidRPr="005A4B7C">
        <w:t xml:space="preserve"> In agreement with this is a Welsh Government report about the Welsh language in education. This report explains that </w:t>
      </w:r>
      <w:r w:rsidR="001227B8">
        <w:t>W</w:t>
      </w:r>
      <w:r w:rsidRPr="005A4B7C">
        <w:t xml:space="preserve">elsh language skills development is paramount during early years education (The Education Directorate, 2017). The Welsh government recognised the need for change and asked Professor Donaldson to review the current </w:t>
      </w:r>
      <w:r w:rsidR="001227B8">
        <w:lastRenderedPageBreak/>
        <w:t>N</w:t>
      </w:r>
      <w:r w:rsidRPr="005A4B7C">
        <w:t xml:space="preserve">ational </w:t>
      </w:r>
      <w:r w:rsidR="001227B8">
        <w:t>C</w:t>
      </w:r>
      <w:r w:rsidRPr="005A4B7C">
        <w:t>urriculum. He identified that Welsh language in the curriculum was not strong enough and needed to be addressed. His successful futures report suggests that he wants young people to be able to use Welsh confidently in the community</w:t>
      </w:r>
      <w:r w:rsidR="00D87550">
        <w:t xml:space="preserve"> </w:t>
      </w:r>
      <w:r w:rsidRPr="005A4B7C">
        <w:t xml:space="preserve">(gov.wales, 2015). Learning about the culture of </w:t>
      </w:r>
      <w:r w:rsidR="00D87550">
        <w:t>W</w:t>
      </w:r>
      <w:r w:rsidRPr="005A4B7C">
        <w:t>ales</w:t>
      </w:r>
      <w:r w:rsidR="00D87550">
        <w:t>,</w:t>
      </w:r>
      <w:r w:rsidRPr="005A4B7C">
        <w:t xml:space="preserve"> being immersed in the welsh language as part of my degree </w:t>
      </w:r>
      <w:r w:rsidR="00D87550">
        <w:t xml:space="preserve">and </w:t>
      </w:r>
      <w:r w:rsidR="00AB47D8">
        <w:t xml:space="preserve">seeing the Welsh language </w:t>
      </w:r>
      <w:r w:rsidR="00E616B0">
        <w:t xml:space="preserve">competency framework for Teachers, </w:t>
      </w:r>
      <w:r w:rsidRPr="005A4B7C">
        <w:t>has all reinforced my idea that learning welsh would be beneficial for me and for my career. This is confirmed by reading The Welsh Government report about their aim of creating one million Welsh speakers by 2050</w:t>
      </w:r>
      <w:r w:rsidR="00DF65D1">
        <w:t>,</w:t>
      </w:r>
      <w:r w:rsidRPr="005A4B7C">
        <w:t xml:space="preserve"> as this also includes an increase the number of teachers that can teach Welsh. Cymraeg 2050: A million Welsh speakers (2017</w:t>
      </w:r>
      <w:r w:rsidR="00811432">
        <w:t>).</w:t>
      </w:r>
    </w:p>
    <w:p w14:paraId="7576CC53" w14:textId="77777777" w:rsidR="0031070A" w:rsidRPr="005A4B7C" w:rsidRDefault="0031070A" w:rsidP="00FF1E8D">
      <w:pPr>
        <w:spacing w:line="360" w:lineRule="auto"/>
        <w:jc w:val="both"/>
      </w:pPr>
    </w:p>
    <w:p w14:paraId="6B5D1E45" w14:textId="79666727" w:rsidR="00AE7F4D" w:rsidRPr="005A4B7C" w:rsidRDefault="00AE7F4D" w:rsidP="00FF1E8D">
      <w:pPr>
        <w:spacing w:line="360" w:lineRule="auto"/>
        <w:jc w:val="both"/>
        <w:rPr>
          <w:color w:val="000000" w:themeColor="text1"/>
        </w:rPr>
      </w:pPr>
      <w:r w:rsidRPr="005A4B7C">
        <w:t>Reflecting on the above, I believe it is important not to make assumptions based on prior experiences or beliefs.</w:t>
      </w:r>
      <w:r w:rsidRPr="005A4B7C">
        <w:rPr>
          <w:color w:val="000000" w:themeColor="text1"/>
        </w:rPr>
        <w:t xml:space="preserve"> To broaden my knowledge of the relationships between the community and the school I plan to continue to read books, not just applicable to the module but also literature that will further develop my knowledge to become a teacher. I have previously obtained my level 3 teaching assistant qualification, and therefore I have decided that during the months of June and July I will use my time wisely and apply to an agency to do teaching assistant work at local schools. This will broaden my knowledge and experience. I will also continue to help on a voluntary basis at my children’s school when they ask for parent support. </w:t>
      </w:r>
      <w:r w:rsidR="00AD6470">
        <w:rPr>
          <w:color w:val="000000" w:themeColor="text1"/>
        </w:rPr>
        <w:t>It is important for me to have targets such as these because as a student teacher I now understand how important the school’s relationship with the community is</w:t>
      </w:r>
      <w:r w:rsidR="005C6F0A">
        <w:rPr>
          <w:color w:val="000000" w:themeColor="text1"/>
        </w:rPr>
        <w:t>. I hope to exceed expectations in the QTS standard of involving parents in learning</w:t>
      </w:r>
      <w:r w:rsidR="001C4502">
        <w:rPr>
          <w:color w:val="000000" w:themeColor="text1"/>
        </w:rPr>
        <w:t xml:space="preserve"> </w:t>
      </w:r>
      <w:r w:rsidR="00D02B14">
        <w:rPr>
          <w:color w:val="000000" w:themeColor="text1"/>
        </w:rPr>
        <w:t>(EWC.Wales, 2019)</w:t>
      </w:r>
      <w:r w:rsidR="00D76C98">
        <w:rPr>
          <w:color w:val="000000" w:themeColor="text1"/>
        </w:rPr>
        <w:t xml:space="preserve">.  Welsh language skills are also a QTS standard which reinforces my </w:t>
      </w:r>
      <w:r w:rsidR="001A5550">
        <w:rPr>
          <w:color w:val="000000" w:themeColor="text1"/>
        </w:rPr>
        <w:t xml:space="preserve">belief that learning Welsh is essential to my progression. I feel I need to develop my </w:t>
      </w:r>
      <w:r w:rsidR="00084462">
        <w:rPr>
          <w:color w:val="000000" w:themeColor="text1"/>
        </w:rPr>
        <w:t>w</w:t>
      </w:r>
      <w:r w:rsidR="001A5550">
        <w:rPr>
          <w:color w:val="000000" w:themeColor="text1"/>
        </w:rPr>
        <w:t xml:space="preserve">elsh language skills so I have started </w:t>
      </w:r>
      <w:r w:rsidR="00084462">
        <w:rPr>
          <w:color w:val="000000" w:themeColor="text1"/>
        </w:rPr>
        <w:t xml:space="preserve">using the Duolingo app on a daily basis to develop my welsh and I feel </w:t>
      </w:r>
      <w:r w:rsidR="006E565F">
        <w:rPr>
          <w:color w:val="000000" w:themeColor="text1"/>
        </w:rPr>
        <w:t xml:space="preserve">in order </w:t>
      </w:r>
      <w:r w:rsidRPr="005A4B7C">
        <w:rPr>
          <w:color w:val="000000" w:themeColor="text1"/>
        </w:rPr>
        <w:t xml:space="preserve">for me to move forward, I will increase the daily amount I learn and practise. I have also bought a book to help beginners learn Welsh. I have been attending the welsh lessons at the university and I am practising speaking welsh with my own children at home. Asking them questions and they are answering. All teachers need to register with the Education work force council. Everyone registered with the Education work force council has access to a Professional Learning Passport. This passport is an online tool where you can log your experiences, things you have learned, your development and it is a place where you can reflect (EWC.Wales, 2019). Reflecting upon my learning is important when studying for my degree because one of the QTS professional standards is reflecting on learning. I need to reflect but I also need to encourage the children that I teach to reflect. </w:t>
      </w:r>
    </w:p>
    <w:p w14:paraId="6E5F1DCC" w14:textId="77777777" w:rsidR="00AE7F4D" w:rsidRPr="005A4B7C" w:rsidRDefault="00AE7F4D" w:rsidP="00FF1E8D">
      <w:pPr>
        <w:spacing w:line="360" w:lineRule="auto"/>
        <w:jc w:val="both"/>
        <w:rPr>
          <w:color w:val="000000" w:themeColor="text1"/>
        </w:rPr>
      </w:pPr>
    </w:p>
    <w:p w14:paraId="69846423" w14:textId="5CE79C06" w:rsidR="00BB2D21" w:rsidRPr="00EA0024" w:rsidRDefault="00BB2D21" w:rsidP="00525FAB">
      <w:pPr>
        <w:pStyle w:val="Heading1"/>
        <w:spacing w:line="360" w:lineRule="auto"/>
        <w:jc w:val="both"/>
        <w:rPr>
          <w:b/>
          <w:bCs/>
          <w:color w:val="000000" w:themeColor="text1"/>
          <w:sz w:val="36"/>
          <w:szCs w:val="36"/>
          <w:u w:val="single"/>
        </w:rPr>
      </w:pPr>
      <w:bookmarkStart w:id="4" w:name="_Toc31907000"/>
      <w:r w:rsidRPr="00EA0024">
        <w:rPr>
          <w:b/>
          <w:bCs/>
          <w:color w:val="000000" w:themeColor="text1"/>
          <w:sz w:val="36"/>
          <w:szCs w:val="36"/>
          <w:u w:val="single"/>
        </w:rPr>
        <w:lastRenderedPageBreak/>
        <w:t>Ref</w:t>
      </w:r>
      <w:r w:rsidR="00577B1A" w:rsidRPr="00EA0024">
        <w:rPr>
          <w:b/>
          <w:bCs/>
          <w:color w:val="000000" w:themeColor="text1"/>
          <w:sz w:val="36"/>
          <w:szCs w:val="36"/>
          <w:u w:val="single"/>
        </w:rPr>
        <w:t>erences</w:t>
      </w:r>
      <w:bookmarkEnd w:id="4"/>
    </w:p>
    <w:p w14:paraId="3C596C9E" w14:textId="4DA8CC74" w:rsidR="00EA0024" w:rsidRDefault="00EA0024" w:rsidP="00525FAB">
      <w:pPr>
        <w:spacing w:line="360" w:lineRule="auto"/>
      </w:pPr>
    </w:p>
    <w:p w14:paraId="289872FA" w14:textId="72E773B0" w:rsidR="00BF0BDF" w:rsidRDefault="00EA0024" w:rsidP="00525FAB">
      <w:pPr>
        <w:spacing w:line="360" w:lineRule="auto"/>
        <w:rPr>
          <w:color w:val="000000" w:themeColor="text1"/>
        </w:rPr>
      </w:pPr>
      <w:r w:rsidRPr="00EA0024">
        <w:rPr>
          <w:color w:val="000000" w:themeColor="text1"/>
        </w:rPr>
        <w:t xml:space="preserve">Barnes, J. (2011) </w:t>
      </w:r>
      <w:r w:rsidRPr="00EA0024">
        <w:rPr>
          <w:i/>
          <w:iCs/>
          <w:color w:val="000000" w:themeColor="text1"/>
        </w:rPr>
        <w:t>Cross-curricular learning 3-14. 2</w:t>
      </w:r>
      <w:r w:rsidRPr="00EA0024">
        <w:rPr>
          <w:i/>
          <w:iCs/>
          <w:color w:val="000000" w:themeColor="text1"/>
          <w:vertAlign w:val="superscript"/>
        </w:rPr>
        <w:t>nd</w:t>
      </w:r>
      <w:r w:rsidRPr="00EA0024">
        <w:rPr>
          <w:i/>
          <w:iCs/>
          <w:color w:val="000000" w:themeColor="text1"/>
        </w:rPr>
        <w:t xml:space="preserve"> Ed. </w:t>
      </w:r>
      <w:r w:rsidRPr="00EA0024">
        <w:rPr>
          <w:color w:val="000000" w:themeColor="text1"/>
        </w:rPr>
        <w:t>London: Sage publications ltd</w:t>
      </w:r>
    </w:p>
    <w:p w14:paraId="344E0B1E" w14:textId="77777777" w:rsidR="00932C5A" w:rsidRDefault="00932C5A" w:rsidP="00525FAB">
      <w:pPr>
        <w:spacing w:line="360" w:lineRule="auto"/>
        <w:rPr>
          <w:color w:val="000000" w:themeColor="text1"/>
        </w:rPr>
      </w:pPr>
    </w:p>
    <w:p w14:paraId="4940EC86" w14:textId="25DFB48A" w:rsidR="00BF0BDF" w:rsidRDefault="00BF0BDF" w:rsidP="00525FAB">
      <w:pPr>
        <w:spacing w:line="360" w:lineRule="auto"/>
      </w:pPr>
      <w:r>
        <w:t xml:space="preserve">Ewc.wales. (2019) </w:t>
      </w:r>
      <w:r w:rsidRPr="00705B91">
        <w:rPr>
          <w:i/>
          <w:iCs/>
        </w:rPr>
        <w:t>Professional Learning Passport</w:t>
      </w:r>
      <w:r>
        <w:t xml:space="preserve">. Available at: </w:t>
      </w:r>
      <w:hyperlink r:id="rId10" w:history="1">
        <w:r>
          <w:rPr>
            <w:rStyle w:val="Hyperlink"/>
          </w:rPr>
          <w:t>https://www.ewc.wales/site/index.php/en/professional-development/professional-learning-passport</w:t>
        </w:r>
      </w:hyperlink>
      <w:r>
        <w:t xml:space="preserve"> (Accessed 6 February 2020).</w:t>
      </w:r>
    </w:p>
    <w:p w14:paraId="121DE4A2" w14:textId="1FD8CDCE" w:rsidR="00293944" w:rsidRDefault="00293944" w:rsidP="00525FAB">
      <w:pPr>
        <w:spacing w:line="360" w:lineRule="auto"/>
      </w:pPr>
    </w:p>
    <w:p w14:paraId="7821AB97" w14:textId="77777777" w:rsidR="00293944" w:rsidRPr="00EC46E5" w:rsidRDefault="00293944" w:rsidP="00525FAB">
      <w:pPr>
        <w:spacing w:line="360" w:lineRule="auto"/>
      </w:pPr>
      <w:r>
        <w:t xml:space="preserve">Independent (2016) </w:t>
      </w:r>
      <w:r w:rsidRPr="00475B7B">
        <w:rPr>
          <w:i/>
          <w:iCs/>
        </w:rPr>
        <w:t>How childhood experiences shape your social skills as adults.</w:t>
      </w:r>
      <w:r>
        <w:rPr>
          <w:i/>
          <w:iCs/>
        </w:rPr>
        <w:t xml:space="preserve"> </w:t>
      </w:r>
      <w:r>
        <w:t xml:space="preserve">Available at: </w:t>
      </w:r>
      <w:hyperlink r:id="rId11" w:history="1">
        <w:r w:rsidRPr="00B923EC">
          <w:rPr>
            <w:rStyle w:val="Hyperlink"/>
            <w:rFonts w:ascii="Helvetica Neue" w:hAnsi="Helvetica Neue"/>
            <w:sz w:val="23"/>
            <w:szCs w:val="23"/>
            <w:shd w:val="clear" w:color="auto" w:fill="FFFFFF"/>
          </w:rPr>
          <w:t>https://www.google.com/amp/s/www.independent.co.uk/life-style/health-and-families/features/how-childhood-experiences-shape-your-social-skills-as-adults-child-psychology-a6908981.html%3famp</w:t>
        </w:r>
      </w:hyperlink>
      <w:r>
        <w:rPr>
          <w:rFonts w:ascii="Helvetica Neue" w:hAnsi="Helvetica Neue"/>
          <w:color w:val="201F1E"/>
          <w:sz w:val="23"/>
          <w:szCs w:val="23"/>
          <w:shd w:val="clear" w:color="auto" w:fill="FFFFFF"/>
        </w:rPr>
        <w:t xml:space="preserve"> . (Accessed 6 February 2020).</w:t>
      </w:r>
    </w:p>
    <w:p w14:paraId="5B5C1F17" w14:textId="77777777" w:rsidR="00293944" w:rsidRDefault="00293944" w:rsidP="00525FAB">
      <w:pPr>
        <w:spacing w:line="360" w:lineRule="auto"/>
      </w:pPr>
    </w:p>
    <w:p w14:paraId="2B91A5F9" w14:textId="108F9DFA" w:rsidR="00EA0024" w:rsidRPr="00EA0024" w:rsidRDefault="00EA0024" w:rsidP="00525FAB">
      <w:pPr>
        <w:spacing w:line="360" w:lineRule="auto"/>
        <w:rPr>
          <w:color w:val="000000" w:themeColor="text1"/>
        </w:rPr>
      </w:pPr>
      <w:r w:rsidRPr="00EA0024">
        <w:rPr>
          <w:color w:val="000000" w:themeColor="text1"/>
        </w:rPr>
        <w:t>Morris, D. (ed.) (20</w:t>
      </w:r>
      <w:r w:rsidR="009F5300">
        <w:rPr>
          <w:color w:val="000000" w:themeColor="text1"/>
        </w:rPr>
        <w:t>1</w:t>
      </w:r>
      <w:r w:rsidRPr="00EA0024">
        <w:rPr>
          <w:color w:val="000000" w:themeColor="text1"/>
        </w:rPr>
        <w:t xml:space="preserve">0) Welsh in the Twenty-First Century. Cardiff: University of Wales Press. </w:t>
      </w:r>
    </w:p>
    <w:p w14:paraId="0D98FC34" w14:textId="77777777" w:rsidR="00EA0024" w:rsidRPr="00EA0024" w:rsidRDefault="00EA0024" w:rsidP="00525FAB">
      <w:pPr>
        <w:spacing w:line="360" w:lineRule="auto"/>
        <w:rPr>
          <w:color w:val="000000" w:themeColor="text1"/>
        </w:rPr>
      </w:pPr>
    </w:p>
    <w:p w14:paraId="411019F4" w14:textId="77777777" w:rsidR="00EA0024" w:rsidRPr="00EA0024" w:rsidRDefault="00EA0024" w:rsidP="00525FAB">
      <w:pPr>
        <w:spacing w:line="360" w:lineRule="auto"/>
        <w:rPr>
          <w:color w:val="000000" w:themeColor="text1"/>
        </w:rPr>
      </w:pPr>
      <w:r w:rsidRPr="00EA0024">
        <w:rPr>
          <w:color w:val="000000" w:themeColor="text1"/>
        </w:rPr>
        <w:t xml:space="preserve">Pound, L. (2014) </w:t>
      </w:r>
      <w:r w:rsidRPr="00EA0024">
        <w:rPr>
          <w:i/>
          <w:iCs/>
          <w:color w:val="000000" w:themeColor="text1"/>
        </w:rPr>
        <w:t xml:space="preserve">How children learn. </w:t>
      </w:r>
      <w:r w:rsidRPr="00EA0024">
        <w:rPr>
          <w:color w:val="000000" w:themeColor="text1"/>
        </w:rPr>
        <w:t>London: Practical pre-school books.</w:t>
      </w:r>
    </w:p>
    <w:p w14:paraId="21C06EEC" w14:textId="77777777" w:rsidR="00EA0024" w:rsidRDefault="00EA0024" w:rsidP="00525FAB">
      <w:pPr>
        <w:spacing w:line="360" w:lineRule="auto"/>
      </w:pPr>
    </w:p>
    <w:p w14:paraId="6E6C1FEF" w14:textId="2D414384" w:rsidR="00EA0024" w:rsidRDefault="00EA0024" w:rsidP="00525FAB">
      <w:pPr>
        <w:spacing w:line="360" w:lineRule="auto"/>
      </w:pPr>
      <w:r>
        <w:t xml:space="preserve">Berger, J-L, Girardet, C, Crahay, M. (2018) ‘Sage Journals’ </w:t>
      </w:r>
      <w:r w:rsidRPr="009B420B">
        <w:rPr>
          <w:i/>
          <w:iCs/>
        </w:rPr>
        <w:t>Teaching Experience, Teachers’ Beliefs and Self-Reported Classroom Management practices: A Coherent Network</w:t>
      </w:r>
      <w:r>
        <w:rPr>
          <w:i/>
          <w:iCs/>
        </w:rPr>
        <w:t>.</w:t>
      </w:r>
      <w:r>
        <w:t xml:space="preserve"> 8(1)</w:t>
      </w:r>
      <w:r>
        <w:rPr>
          <w:i/>
          <w:iCs/>
        </w:rPr>
        <w:t xml:space="preserve"> </w:t>
      </w:r>
      <w:r>
        <w:t xml:space="preserve"> Available at: </w:t>
      </w:r>
      <w:hyperlink r:id="rId12" w:history="1">
        <w:r w:rsidRPr="00C865BD">
          <w:rPr>
            <w:rStyle w:val="Hyperlink"/>
          </w:rPr>
          <w:t>https://journals.sagepub.com/doi/10.1177/2158244017754119</w:t>
        </w:r>
      </w:hyperlink>
      <w:r>
        <w:t xml:space="preserve"> . (Accessed 6 February 2020).</w:t>
      </w:r>
    </w:p>
    <w:p w14:paraId="4512099D" w14:textId="77777777" w:rsidR="00EA0024" w:rsidRDefault="00EA0024" w:rsidP="00525FAB">
      <w:pPr>
        <w:spacing w:line="360" w:lineRule="auto"/>
      </w:pPr>
    </w:p>
    <w:p w14:paraId="60079431" w14:textId="77777777" w:rsidR="00EA0024" w:rsidRPr="003717AE" w:rsidRDefault="00EA0024" w:rsidP="00525FAB">
      <w:pPr>
        <w:spacing w:line="360" w:lineRule="auto"/>
      </w:pPr>
      <w:r>
        <w:t xml:space="preserve">Bridgend.gov.uk. (2017) </w:t>
      </w:r>
      <w:r>
        <w:rPr>
          <w:i/>
          <w:iCs/>
        </w:rPr>
        <w:t xml:space="preserve">Welsh in Education Strategic plan (Bridgend). </w:t>
      </w:r>
      <w:r>
        <w:t xml:space="preserve">Available at: </w:t>
      </w:r>
      <w:r w:rsidRPr="003717AE">
        <w:t>welsh-in-education-strategic-plan-bridgend-2017-to-2020 (1)</w:t>
      </w:r>
      <w:r>
        <w:t xml:space="preserve"> . (Accessed 6 February 2020).</w:t>
      </w:r>
    </w:p>
    <w:p w14:paraId="1DCCF292" w14:textId="77777777" w:rsidR="00EA0024" w:rsidRDefault="00EA0024" w:rsidP="00525FAB">
      <w:pPr>
        <w:spacing w:line="360" w:lineRule="auto"/>
      </w:pPr>
    </w:p>
    <w:p w14:paraId="5A828B8D" w14:textId="77777777" w:rsidR="00EA0024" w:rsidRPr="000D7DB9" w:rsidRDefault="00EA0024" w:rsidP="00525FAB">
      <w:pPr>
        <w:spacing w:line="360" w:lineRule="auto"/>
      </w:pPr>
      <w:r>
        <w:rPr>
          <w:rFonts w:ascii="Helvetica Neue" w:hAnsi="Helvetica Neue"/>
          <w:color w:val="201F1E"/>
          <w:sz w:val="23"/>
          <w:szCs w:val="23"/>
          <w:shd w:val="clear" w:color="auto" w:fill="FFFFFF"/>
        </w:rPr>
        <w:t xml:space="preserve">Estyn. (2013) </w:t>
      </w:r>
      <w:r>
        <w:rPr>
          <w:rFonts w:ascii="Helvetica Neue" w:hAnsi="Helvetica Neue"/>
          <w:i/>
          <w:iCs/>
          <w:color w:val="201F1E"/>
          <w:sz w:val="23"/>
          <w:szCs w:val="23"/>
          <w:shd w:val="clear" w:color="auto" w:fill="FFFFFF"/>
        </w:rPr>
        <w:t>School x Estyn report.</w:t>
      </w:r>
      <w:r>
        <w:rPr>
          <w:rFonts w:ascii="Helvetica Neue" w:hAnsi="Helvetica Neue"/>
          <w:color w:val="201F1E"/>
          <w:sz w:val="23"/>
          <w:szCs w:val="23"/>
          <w:shd w:val="clear" w:color="auto" w:fill="FFFFFF"/>
        </w:rPr>
        <w:t xml:space="preserve"> Available at: </w:t>
      </w:r>
      <w:hyperlink r:id="rId13" w:history="1">
        <w:r w:rsidRPr="000D7DB9">
          <w:rPr>
            <w:rStyle w:val="Hyperlink"/>
            <w:rFonts w:ascii="Helvetica Neue" w:hAnsi="Helvetica Neue"/>
            <w:sz w:val="23"/>
            <w:szCs w:val="23"/>
            <w:shd w:val="clear" w:color="auto" w:fill="FFFFFF"/>
          </w:rPr>
          <w:t>https://www.estyn.gov.wales/provider/afon-y-felin-primary-school</w:t>
        </w:r>
      </w:hyperlink>
      <w:r>
        <w:rPr>
          <w:rFonts w:ascii="Helvetica Neue" w:hAnsi="Helvetica Neue"/>
          <w:color w:val="201F1E"/>
          <w:sz w:val="23"/>
          <w:szCs w:val="23"/>
          <w:shd w:val="clear" w:color="auto" w:fill="FFFFFF"/>
        </w:rPr>
        <w:t xml:space="preserve"> (Accessed 6 February 2020).</w:t>
      </w:r>
    </w:p>
    <w:p w14:paraId="5D30891F" w14:textId="77777777" w:rsidR="00EA0024" w:rsidRDefault="00EA0024" w:rsidP="00525FAB">
      <w:pPr>
        <w:spacing w:line="360" w:lineRule="auto"/>
      </w:pPr>
    </w:p>
    <w:p w14:paraId="2A094F7E" w14:textId="34370599" w:rsidR="00EA0024" w:rsidRDefault="00EA0024" w:rsidP="00525FAB">
      <w:pPr>
        <w:spacing w:line="360" w:lineRule="auto"/>
      </w:pPr>
      <w:r>
        <w:t xml:space="preserve">Fulton, D. (2019) </w:t>
      </w:r>
      <w:r w:rsidRPr="005D463F">
        <w:rPr>
          <w:i/>
          <w:iCs/>
        </w:rPr>
        <w:t>Understanding how we learn</w:t>
      </w:r>
      <w:r>
        <w:rPr>
          <w:i/>
          <w:iCs/>
        </w:rPr>
        <w:t xml:space="preserve">. A visual guide. </w:t>
      </w:r>
      <w:r w:rsidRPr="005D463F">
        <w:t>Oxon:</w:t>
      </w:r>
      <w:r>
        <w:t xml:space="preserve"> </w:t>
      </w:r>
      <w:r w:rsidRPr="005D463F">
        <w:t>Routledge.</w:t>
      </w:r>
    </w:p>
    <w:p w14:paraId="3DDE7F9F" w14:textId="1BD2C3B7" w:rsidR="002D5A44" w:rsidRDefault="002D5A44" w:rsidP="00525FAB">
      <w:pPr>
        <w:spacing w:line="360" w:lineRule="auto"/>
      </w:pPr>
    </w:p>
    <w:p w14:paraId="7FAB0BDC" w14:textId="4EE15C99" w:rsidR="002D5A44" w:rsidRDefault="00147C1A" w:rsidP="00525FAB">
      <w:pPr>
        <w:spacing w:line="360" w:lineRule="auto"/>
      </w:pPr>
      <w:r>
        <w:t>Gray, C</w:t>
      </w:r>
      <w:r w:rsidR="005A1B83">
        <w:t>.</w:t>
      </w:r>
      <w:r>
        <w:t xml:space="preserve"> and</w:t>
      </w:r>
      <w:r w:rsidR="005A1B83">
        <w:t xml:space="preserve"> Macblain, S. (2015) </w:t>
      </w:r>
      <w:r w:rsidR="005A1B83" w:rsidRPr="005A1B83">
        <w:rPr>
          <w:i/>
          <w:iCs/>
        </w:rPr>
        <w:t>Learning Theories in Childhood</w:t>
      </w:r>
      <w:r w:rsidR="0015513C">
        <w:t>. 2</w:t>
      </w:r>
      <w:r w:rsidR="0015513C" w:rsidRPr="0015513C">
        <w:rPr>
          <w:vertAlign w:val="superscript"/>
        </w:rPr>
        <w:t>nd</w:t>
      </w:r>
      <w:r w:rsidR="0015513C">
        <w:t xml:space="preserve"> Ed. London: Sage.</w:t>
      </w:r>
    </w:p>
    <w:p w14:paraId="423B5776" w14:textId="77777777" w:rsidR="00EA0024" w:rsidRDefault="00EA0024" w:rsidP="00525FAB">
      <w:pPr>
        <w:spacing w:line="360" w:lineRule="auto"/>
      </w:pPr>
    </w:p>
    <w:p w14:paraId="799716AA" w14:textId="77777777" w:rsidR="00EA0024" w:rsidRDefault="00EA0024" w:rsidP="00525FAB">
      <w:pPr>
        <w:spacing w:line="360" w:lineRule="auto"/>
      </w:pPr>
      <w:r w:rsidRPr="00B55BDA">
        <w:t xml:space="preserve">Gov.Wales. (2015) </w:t>
      </w:r>
      <w:r w:rsidRPr="00B55BDA">
        <w:rPr>
          <w:i/>
          <w:iCs/>
        </w:rPr>
        <w:t>Successful Futures</w:t>
      </w:r>
      <w:r w:rsidRPr="00B55BDA">
        <w:t xml:space="preserve">. Available at: </w:t>
      </w:r>
      <w:hyperlink r:id="rId14" w:history="1">
        <w:r w:rsidRPr="00B55BDA">
          <w:rPr>
            <w:color w:val="0000FF"/>
            <w:u w:val="single"/>
          </w:rPr>
          <w:t>https://gov.wales/sites/default/files/publications/2018-03/succesful-futures-a-summary-of-professor-graham-donaldsons-report.pdf</w:t>
        </w:r>
      </w:hyperlink>
      <w:r w:rsidRPr="00B55BDA">
        <w:t xml:space="preserve"> (Accessed 3 February 2020)</w:t>
      </w:r>
    </w:p>
    <w:p w14:paraId="344D7EEE" w14:textId="77777777" w:rsidR="00EA0024" w:rsidRDefault="00EA0024" w:rsidP="00525FAB">
      <w:pPr>
        <w:spacing w:line="360" w:lineRule="auto"/>
      </w:pPr>
    </w:p>
    <w:p w14:paraId="7656D2DA" w14:textId="55280E83" w:rsidR="00EA0024" w:rsidRDefault="00EA0024" w:rsidP="00525FAB">
      <w:pPr>
        <w:spacing w:line="360" w:lineRule="auto"/>
      </w:pPr>
      <w:r>
        <w:t xml:space="preserve">School x . (2020) Available at: </w:t>
      </w:r>
      <w:hyperlink r:id="rId15" w:history="1">
        <w:r>
          <w:rPr>
            <w:rStyle w:val="Hyperlink"/>
          </w:rPr>
          <w:t>https://www.bryncethinprimary.com/</w:t>
        </w:r>
      </w:hyperlink>
      <w:r w:rsidR="00285F47">
        <w:t xml:space="preserve"> </w:t>
      </w:r>
      <w:r>
        <w:t xml:space="preserve"> (Accessed 6 February 2020).</w:t>
      </w:r>
    </w:p>
    <w:p w14:paraId="7BE3E642" w14:textId="77777777" w:rsidR="00EA0024" w:rsidRDefault="00EA0024" w:rsidP="00525FAB">
      <w:pPr>
        <w:spacing w:line="360" w:lineRule="auto"/>
      </w:pPr>
    </w:p>
    <w:p w14:paraId="7989D9FD" w14:textId="3567B749" w:rsidR="00EA0024" w:rsidRDefault="00EA0024" w:rsidP="00525FAB">
      <w:pPr>
        <w:spacing w:line="360" w:lineRule="auto"/>
      </w:pPr>
      <w:r w:rsidRPr="00820E83">
        <w:t>Siraj, I and Mayo, A. (2014) S</w:t>
      </w:r>
      <w:r w:rsidRPr="00820E83">
        <w:rPr>
          <w:i/>
          <w:iCs/>
        </w:rPr>
        <w:t xml:space="preserve">ocial Class and Educational Inequality. </w:t>
      </w:r>
      <w:r w:rsidRPr="00820E83">
        <w:t>Cambridge: Cambridge University press.</w:t>
      </w:r>
    </w:p>
    <w:p w14:paraId="66EF3E50" w14:textId="77777777" w:rsidR="00F40E3E" w:rsidRPr="00820E83" w:rsidRDefault="00F40E3E" w:rsidP="00525FAB">
      <w:pPr>
        <w:spacing w:line="360" w:lineRule="auto"/>
      </w:pPr>
    </w:p>
    <w:p w14:paraId="387CB778" w14:textId="49FD005D" w:rsidR="00EA0024" w:rsidRDefault="00EA0024" w:rsidP="00525FAB">
      <w:pPr>
        <w:spacing w:line="360" w:lineRule="auto"/>
        <w:rPr>
          <w:color w:val="0000FF"/>
          <w:u w:val="single"/>
        </w:rPr>
      </w:pPr>
      <w:r w:rsidRPr="00820E83">
        <w:t xml:space="preserve">The Education Directorate (2017) </w:t>
      </w:r>
      <w:r w:rsidRPr="00820E83">
        <w:rPr>
          <w:i/>
          <w:iCs/>
        </w:rPr>
        <w:t xml:space="preserve">Welsh in education.Cardiff: Welsh Government. Available at: </w:t>
      </w:r>
      <w:hyperlink r:id="rId16" w:history="1">
        <w:r w:rsidRPr="00820E83">
          <w:rPr>
            <w:rStyle w:val="Hyperlink"/>
          </w:rPr>
          <w:t>https://gov.wales/sites/default/files/publications/2018-02/welsh-in-education-action-plan-2017%E2%80%9321.pdf</w:t>
        </w:r>
      </w:hyperlink>
      <w:r w:rsidRPr="00820E83">
        <w:rPr>
          <w:color w:val="0000FF"/>
          <w:u w:val="single"/>
        </w:rPr>
        <w:t xml:space="preserve"> </w:t>
      </w:r>
      <w:r w:rsidRPr="00820E83">
        <w:rPr>
          <w:color w:val="000000" w:themeColor="text1"/>
        </w:rPr>
        <w:t xml:space="preserve">(Accessed 2 </w:t>
      </w:r>
      <w:r w:rsidR="00754AB7" w:rsidRPr="00820E83">
        <w:rPr>
          <w:color w:val="000000" w:themeColor="text1"/>
        </w:rPr>
        <w:t>February</w:t>
      </w:r>
      <w:r w:rsidRPr="00820E83">
        <w:rPr>
          <w:color w:val="000000" w:themeColor="text1"/>
        </w:rPr>
        <w:t xml:space="preserve"> 2020).</w:t>
      </w:r>
    </w:p>
    <w:p w14:paraId="34122863" w14:textId="37A42EBD" w:rsidR="00BB2D21" w:rsidRDefault="00BB2D21" w:rsidP="00E611D9">
      <w:pPr>
        <w:pStyle w:val="AssignBody"/>
        <w:rPr>
          <w:b/>
          <w:bCs/>
          <w:sz w:val="36"/>
          <w:szCs w:val="36"/>
          <w:u w:val="single"/>
        </w:rPr>
      </w:pPr>
    </w:p>
    <w:p w14:paraId="5499925D" w14:textId="77777777" w:rsidR="00BB2D21" w:rsidRPr="00413D2A" w:rsidRDefault="00BB2D21" w:rsidP="00E611D9">
      <w:pPr>
        <w:pStyle w:val="AssignBody"/>
        <w:rPr>
          <w:b/>
          <w:bCs/>
          <w:sz w:val="36"/>
          <w:szCs w:val="36"/>
          <w:u w:val="single"/>
        </w:rPr>
      </w:pPr>
    </w:p>
    <w:sectPr w:rsidR="00BB2D21" w:rsidRPr="00413D2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15033" w14:textId="77777777" w:rsidR="003D7066" w:rsidRDefault="003D7066" w:rsidP="00E611D9">
      <w:pPr>
        <w:spacing w:after="0" w:line="240" w:lineRule="auto"/>
      </w:pPr>
      <w:r>
        <w:separator/>
      </w:r>
    </w:p>
  </w:endnote>
  <w:endnote w:type="continuationSeparator" w:id="0">
    <w:p w14:paraId="116BCFAC" w14:textId="77777777" w:rsidR="003D7066" w:rsidRDefault="003D706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EE86D8" w14:textId="77777777" w:rsidR="0038501F" w:rsidRDefault="003850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6C41B" w14:textId="77777777" w:rsidR="0038501F" w:rsidRDefault="00385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77C87" w14:textId="77777777" w:rsidR="003D7066" w:rsidRDefault="003D7066" w:rsidP="00E611D9">
      <w:pPr>
        <w:spacing w:after="0" w:line="240" w:lineRule="auto"/>
      </w:pPr>
      <w:r>
        <w:separator/>
      </w:r>
    </w:p>
  </w:footnote>
  <w:footnote w:type="continuationSeparator" w:id="0">
    <w:p w14:paraId="48E33B15" w14:textId="77777777" w:rsidR="003D7066" w:rsidRDefault="003D706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639A8" w14:textId="77777777" w:rsidR="0038501F" w:rsidRDefault="00385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36F65" w14:textId="4EB0ED10" w:rsidR="00CF088D" w:rsidRDefault="00250B8F">
    <w:pPr>
      <w:pStyle w:val="Header"/>
    </w:pPr>
    <w:r>
      <w:t>E</w:t>
    </w:r>
    <w:r w:rsidR="00D75568">
      <w:t>CAD4009 – Learners, schools and communities:</w:t>
    </w:r>
    <w:r w:rsidR="00CF088D">
      <w:tab/>
    </w:r>
    <w:r w:rsidR="00CF088D">
      <w:tab/>
      <w:t xml:space="preserve">Student number </w:t>
    </w:r>
    <w:r w:rsidR="002F5C72">
      <w:t>1909545</w:t>
    </w:r>
    <w:r w:rsidR="00D75568">
      <w:t xml:space="preserve"> </w:t>
    </w:r>
  </w:p>
  <w:p w14:paraId="31028CA5" w14:textId="1BCB5E0D" w:rsidR="00E611D9" w:rsidRDefault="00D75568">
    <w:pPr>
      <w:pStyle w:val="Header"/>
    </w:pPr>
    <w:r>
      <w:t xml:space="preserve">Where am I </w:t>
    </w:r>
    <w:r w:rsidR="003F5088">
      <w:t>teaching</w:t>
    </w:r>
    <w:bookmarkStart w:id="5" w:name="_GoBack"/>
    <w:bookmarkEnd w:id="5"/>
    <w:r w:rsidR="00CF088D">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705461" w14:textId="77777777" w:rsidR="0038501F" w:rsidRDefault="003850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fullPage"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149E"/>
    <w:rsid w:val="00046ED9"/>
    <w:rsid w:val="00072B46"/>
    <w:rsid w:val="00084462"/>
    <w:rsid w:val="00095C31"/>
    <w:rsid w:val="000E21ED"/>
    <w:rsid w:val="000F25D3"/>
    <w:rsid w:val="00113039"/>
    <w:rsid w:val="001227B8"/>
    <w:rsid w:val="00131FC1"/>
    <w:rsid w:val="00147C1A"/>
    <w:rsid w:val="0015513C"/>
    <w:rsid w:val="00194813"/>
    <w:rsid w:val="001A5550"/>
    <w:rsid w:val="001C36B3"/>
    <w:rsid w:val="001C4502"/>
    <w:rsid w:val="001C4BE7"/>
    <w:rsid w:val="001F37F3"/>
    <w:rsid w:val="002229F0"/>
    <w:rsid w:val="00223CE1"/>
    <w:rsid w:val="00250B8F"/>
    <w:rsid w:val="00270F53"/>
    <w:rsid w:val="00285F47"/>
    <w:rsid w:val="00293944"/>
    <w:rsid w:val="002B6CA1"/>
    <w:rsid w:val="002C1F93"/>
    <w:rsid w:val="002C40C5"/>
    <w:rsid w:val="002D5A44"/>
    <w:rsid w:val="002E675D"/>
    <w:rsid w:val="002F5C72"/>
    <w:rsid w:val="0031070A"/>
    <w:rsid w:val="00363AD3"/>
    <w:rsid w:val="00372A4E"/>
    <w:rsid w:val="0038501F"/>
    <w:rsid w:val="00385F03"/>
    <w:rsid w:val="003A3D3D"/>
    <w:rsid w:val="003B36E9"/>
    <w:rsid w:val="003C050A"/>
    <w:rsid w:val="003D7066"/>
    <w:rsid w:val="003F5088"/>
    <w:rsid w:val="00413914"/>
    <w:rsid w:val="00413D2A"/>
    <w:rsid w:val="0045774B"/>
    <w:rsid w:val="00464D8D"/>
    <w:rsid w:val="00483068"/>
    <w:rsid w:val="004C4526"/>
    <w:rsid w:val="004F1125"/>
    <w:rsid w:val="004F418E"/>
    <w:rsid w:val="0050632D"/>
    <w:rsid w:val="0052520B"/>
    <w:rsid w:val="00525FAB"/>
    <w:rsid w:val="0054173F"/>
    <w:rsid w:val="005474D3"/>
    <w:rsid w:val="00577B1A"/>
    <w:rsid w:val="005A1B83"/>
    <w:rsid w:val="005A4B7C"/>
    <w:rsid w:val="005A7CCD"/>
    <w:rsid w:val="005C4EAA"/>
    <w:rsid w:val="005C6F0A"/>
    <w:rsid w:val="005E24E9"/>
    <w:rsid w:val="00604206"/>
    <w:rsid w:val="00606300"/>
    <w:rsid w:val="006139B1"/>
    <w:rsid w:val="00616699"/>
    <w:rsid w:val="006252B4"/>
    <w:rsid w:val="00631A59"/>
    <w:rsid w:val="006419C3"/>
    <w:rsid w:val="00691A46"/>
    <w:rsid w:val="006943CC"/>
    <w:rsid w:val="00695CB4"/>
    <w:rsid w:val="006B5861"/>
    <w:rsid w:val="006E565F"/>
    <w:rsid w:val="00754AB7"/>
    <w:rsid w:val="007C4FA6"/>
    <w:rsid w:val="00811432"/>
    <w:rsid w:val="00813C69"/>
    <w:rsid w:val="00817F7A"/>
    <w:rsid w:val="00820E83"/>
    <w:rsid w:val="00831778"/>
    <w:rsid w:val="00855A04"/>
    <w:rsid w:val="00885CD0"/>
    <w:rsid w:val="008F427F"/>
    <w:rsid w:val="00932C5A"/>
    <w:rsid w:val="00932F0A"/>
    <w:rsid w:val="00947E78"/>
    <w:rsid w:val="009678F9"/>
    <w:rsid w:val="009845B4"/>
    <w:rsid w:val="009A33EF"/>
    <w:rsid w:val="009C0382"/>
    <w:rsid w:val="009E699F"/>
    <w:rsid w:val="009F5300"/>
    <w:rsid w:val="00A061B3"/>
    <w:rsid w:val="00A10C6E"/>
    <w:rsid w:val="00A3465C"/>
    <w:rsid w:val="00A347AC"/>
    <w:rsid w:val="00A61B3B"/>
    <w:rsid w:val="00A66943"/>
    <w:rsid w:val="00AB47D8"/>
    <w:rsid w:val="00AD6470"/>
    <w:rsid w:val="00AE7732"/>
    <w:rsid w:val="00AE7F4D"/>
    <w:rsid w:val="00B01E74"/>
    <w:rsid w:val="00B0411D"/>
    <w:rsid w:val="00B81AF1"/>
    <w:rsid w:val="00BA3508"/>
    <w:rsid w:val="00BB2D21"/>
    <w:rsid w:val="00BC651E"/>
    <w:rsid w:val="00BE2A70"/>
    <w:rsid w:val="00BF0BDF"/>
    <w:rsid w:val="00C05E3D"/>
    <w:rsid w:val="00C27BFA"/>
    <w:rsid w:val="00C51562"/>
    <w:rsid w:val="00C52A90"/>
    <w:rsid w:val="00C57BEA"/>
    <w:rsid w:val="00CB539E"/>
    <w:rsid w:val="00CD1240"/>
    <w:rsid w:val="00CF088D"/>
    <w:rsid w:val="00CF73FE"/>
    <w:rsid w:val="00D01D7E"/>
    <w:rsid w:val="00D02B14"/>
    <w:rsid w:val="00D22FC7"/>
    <w:rsid w:val="00D47977"/>
    <w:rsid w:val="00D75568"/>
    <w:rsid w:val="00D76C98"/>
    <w:rsid w:val="00D77904"/>
    <w:rsid w:val="00D87550"/>
    <w:rsid w:val="00DF65D1"/>
    <w:rsid w:val="00E43FC4"/>
    <w:rsid w:val="00E611D9"/>
    <w:rsid w:val="00E616B0"/>
    <w:rsid w:val="00E6219D"/>
    <w:rsid w:val="00E9315C"/>
    <w:rsid w:val="00EA0024"/>
    <w:rsid w:val="00EC27E1"/>
    <w:rsid w:val="00F00754"/>
    <w:rsid w:val="00F0322E"/>
    <w:rsid w:val="00F04A5C"/>
    <w:rsid w:val="00F40E3E"/>
    <w:rsid w:val="00FB7A17"/>
    <w:rsid w:val="00FF1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B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7B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32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0322E"/>
    <w:pPr>
      <w:spacing w:before="120" w:after="0"/>
    </w:pPr>
    <w:rPr>
      <w:rFonts w:cstheme="minorHAnsi"/>
      <w:b/>
      <w:bCs/>
      <w:i/>
      <w:iCs/>
      <w:sz w:val="24"/>
      <w:szCs w:val="24"/>
    </w:rPr>
  </w:style>
  <w:style w:type="character" w:styleId="Hyperlink">
    <w:name w:val="Hyperlink"/>
    <w:basedOn w:val="DefaultParagraphFont"/>
    <w:uiPriority w:val="99"/>
    <w:unhideWhenUsed/>
    <w:rsid w:val="00F0322E"/>
    <w:rPr>
      <w:color w:val="0563C1" w:themeColor="hyperlink"/>
      <w:u w:val="single"/>
    </w:rPr>
  </w:style>
  <w:style w:type="paragraph" w:styleId="TOC2">
    <w:name w:val="toc 2"/>
    <w:basedOn w:val="Normal"/>
    <w:next w:val="Normal"/>
    <w:autoRedefine/>
    <w:uiPriority w:val="39"/>
    <w:semiHidden/>
    <w:unhideWhenUsed/>
    <w:rsid w:val="00F0322E"/>
    <w:pPr>
      <w:spacing w:before="120" w:after="0"/>
      <w:ind w:left="220"/>
    </w:pPr>
    <w:rPr>
      <w:rFonts w:cstheme="minorHAnsi"/>
      <w:b/>
      <w:bCs/>
    </w:rPr>
  </w:style>
  <w:style w:type="paragraph" w:styleId="TOC3">
    <w:name w:val="toc 3"/>
    <w:basedOn w:val="Normal"/>
    <w:next w:val="Normal"/>
    <w:autoRedefine/>
    <w:uiPriority w:val="39"/>
    <w:semiHidden/>
    <w:unhideWhenUsed/>
    <w:rsid w:val="00F0322E"/>
    <w:pPr>
      <w:spacing w:after="0"/>
      <w:ind w:left="440"/>
    </w:pPr>
    <w:rPr>
      <w:rFonts w:cstheme="minorHAnsi"/>
      <w:sz w:val="20"/>
      <w:szCs w:val="20"/>
    </w:rPr>
  </w:style>
  <w:style w:type="paragraph" w:styleId="TOC4">
    <w:name w:val="toc 4"/>
    <w:basedOn w:val="Normal"/>
    <w:next w:val="Normal"/>
    <w:autoRedefine/>
    <w:uiPriority w:val="39"/>
    <w:semiHidden/>
    <w:unhideWhenUsed/>
    <w:rsid w:val="00F0322E"/>
    <w:pPr>
      <w:spacing w:after="0"/>
      <w:ind w:left="660"/>
    </w:pPr>
    <w:rPr>
      <w:rFonts w:cstheme="minorHAnsi"/>
      <w:sz w:val="20"/>
      <w:szCs w:val="20"/>
    </w:rPr>
  </w:style>
  <w:style w:type="paragraph" w:styleId="TOC5">
    <w:name w:val="toc 5"/>
    <w:basedOn w:val="Normal"/>
    <w:next w:val="Normal"/>
    <w:autoRedefine/>
    <w:uiPriority w:val="39"/>
    <w:semiHidden/>
    <w:unhideWhenUsed/>
    <w:rsid w:val="00F0322E"/>
    <w:pPr>
      <w:spacing w:after="0"/>
      <w:ind w:left="880"/>
    </w:pPr>
    <w:rPr>
      <w:rFonts w:cstheme="minorHAnsi"/>
      <w:sz w:val="20"/>
      <w:szCs w:val="20"/>
    </w:rPr>
  </w:style>
  <w:style w:type="paragraph" w:styleId="TOC6">
    <w:name w:val="toc 6"/>
    <w:basedOn w:val="Normal"/>
    <w:next w:val="Normal"/>
    <w:autoRedefine/>
    <w:uiPriority w:val="39"/>
    <w:semiHidden/>
    <w:unhideWhenUsed/>
    <w:rsid w:val="00F0322E"/>
    <w:pPr>
      <w:spacing w:after="0"/>
      <w:ind w:left="1100"/>
    </w:pPr>
    <w:rPr>
      <w:rFonts w:cstheme="minorHAnsi"/>
      <w:sz w:val="20"/>
      <w:szCs w:val="20"/>
    </w:rPr>
  </w:style>
  <w:style w:type="paragraph" w:styleId="TOC7">
    <w:name w:val="toc 7"/>
    <w:basedOn w:val="Normal"/>
    <w:next w:val="Normal"/>
    <w:autoRedefine/>
    <w:uiPriority w:val="39"/>
    <w:semiHidden/>
    <w:unhideWhenUsed/>
    <w:rsid w:val="00F0322E"/>
    <w:pPr>
      <w:spacing w:after="0"/>
      <w:ind w:left="1320"/>
    </w:pPr>
    <w:rPr>
      <w:rFonts w:cstheme="minorHAnsi"/>
      <w:sz w:val="20"/>
      <w:szCs w:val="20"/>
    </w:rPr>
  </w:style>
  <w:style w:type="paragraph" w:styleId="TOC8">
    <w:name w:val="toc 8"/>
    <w:basedOn w:val="Normal"/>
    <w:next w:val="Normal"/>
    <w:autoRedefine/>
    <w:uiPriority w:val="39"/>
    <w:semiHidden/>
    <w:unhideWhenUsed/>
    <w:rsid w:val="00F0322E"/>
    <w:pPr>
      <w:spacing w:after="0"/>
      <w:ind w:left="1540"/>
    </w:pPr>
    <w:rPr>
      <w:rFonts w:cstheme="minorHAnsi"/>
      <w:sz w:val="20"/>
      <w:szCs w:val="20"/>
    </w:rPr>
  </w:style>
  <w:style w:type="paragraph" w:styleId="TOC9">
    <w:name w:val="toc 9"/>
    <w:basedOn w:val="Normal"/>
    <w:next w:val="Normal"/>
    <w:autoRedefine/>
    <w:uiPriority w:val="39"/>
    <w:semiHidden/>
    <w:unhideWhenUsed/>
    <w:rsid w:val="00F0322E"/>
    <w:pPr>
      <w:spacing w:after="0"/>
      <w:ind w:left="1760"/>
    </w:pPr>
    <w:rPr>
      <w:rFonts w:cstheme="minorHAnsi"/>
      <w:sz w:val="20"/>
      <w:szCs w:val="20"/>
    </w:rPr>
  </w:style>
  <w:style w:type="character" w:styleId="FollowedHyperlink">
    <w:name w:val="FollowedHyperlink"/>
    <w:basedOn w:val="DefaultParagraphFont"/>
    <w:uiPriority w:val="99"/>
    <w:semiHidden/>
    <w:unhideWhenUsed/>
    <w:rsid w:val="00525FAB"/>
    <w:rPr>
      <w:color w:val="954F72" w:themeColor="followedHyperlink"/>
      <w:u w:val="single"/>
    </w:rPr>
  </w:style>
  <w:style w:type="character" w:styleId="PageNumber">
    <w:name w:val="page number"/>
    <w:basedOn w:val="DefaultParagraphFont"/>
    <w:uiPriority w:val="99"/>
    <w:semiHidden/>
    <w:unhideWhenUsed/>
    <w:rsid w:val="00E62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provider/afon-y-felin-primary-school"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journals.sagepub.com/doi/10.1177/2158244017754119"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02/welsh-in-education-action-plan-2017%E2%80%9321.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amp/s/www.independent.co.uk/life-style/health-and-families/features/how-childhood-experiences-shape-your-social-skills-as-adults-child-psychology-a6908981.html%3famp"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bryncethinprimary.com/" TargetMode="External"/><Relationship Id="rId23" Type="http://schemas.openxmlformats.org/officeDocument/2006/relationships/fontTable" Target="fontTable.xml"/><Relationship Id="rId10" Type="http://schemas.openxmlformats.org/officeDocument/2006/relationships/hyperlink" Target="https://www.ewc.wales/site/index.php/en/professional-development/professional-learning-passport" TargetMode="Externa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ov.wales/sites/default/files/publications/2018-03/succesful-futures-a-summary-of-professor-graham-donaldsons-report.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08EED0-F4B6-DA4E-BBB4-C563D7926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8</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Amanda Gould (1909545)</cp:lastModifiedBy>
  <cp:revision>127</cp:revision>
  <dcterms:created xsi:type="dcterms:W3CDTF">2020-02-06T18:30:00Z</dcterms:created>
  <dcterms:modified xsi:type="dcterms:W3CDTF">2020-02-08T16:46:00Z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