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5D769" w14:textId="77777777" w:rsidR="001844AB" w:rsidRDefault="001844AB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50F7099" w14:textId="77777777" w:rsidR="001844AB" w:rsidRDefault="001844AB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2771711" w14:textId="16A7ED93" w:rsidR="001844AB" w:rsidRDefault="001844AB" w:rsidP="00C56347">
      <w:pPr>
        <w:pStyle w:val="Heading1"/>
      </w:pPr>
      <w:r>
        <w:t>Task-1 Poster.</w:t>
      </w:r>
    </w:p>
    <w:p w14:paraId="532C4757" w14:textId="193ECC66" w:rsidR="00A2468D" w:rsidRPr="00A2468D" w:rsidRDefault="006E28DC" w:rsidP="00A2468D">
      <w:r w:rsidRPr="006E28DC">
        <w:rPr>
          <w:noProof/>
        </w:rPr>
        <w:drawing>
          <wp:inline distT="0" distB="0" distL="0" distR="0" wp14:anchorId="058F4ED3" wp14:editId="758265E8">
            <wp:extent cx="6965950" cy="7664450"/>
            <wp:effectExtent l="0" t="0" r="6350" b="0"/>
            <wp:docPr id="1201408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40844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65950" cy="766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81935" w14:textId="77777777" w:rsidR="001844AB" w:rsidRDefault="001844AB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2D0D9C4" w14:textId="77777777" w:rsidR="00A2468D" w:rsidRDefault="00A2468D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89FA981" w14:textId="4415B968" w:rsidR="00A2468D" w:rsidRDefault="003B4357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  <w:r w:rsidR="00876E7B">
        <w:rPr>
          <w:rFonts w:ascii="Times New Roman" w:hAnsi="Times New Roman" w:cs="Times New Roman"/>
          <w:b/>
          <w:bCs/>
        </w:rPr>
        <w:t xml:space="preserve"> 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="00095253">
        <w:rPr>
          <w:rFonts w:ascii="Times New Roman" w:hAnsi="Times New Roman" w:cs="Times New Roman"/>
          <w:b/>
          <w:bCs/>
        </w:rPr>
        <w:t>E</w:t>
      </w:r>
      <w:r w:rsidR="00C040A0">
        <w:rPr>
          <w:rFonts w:ascii="Times New Roman" w:hAnsi="Times New Roman" w:cs="Times New Roman"/>
          <w:b/>
          <w:bCs/>
        </w:rPr>
        <w:t>unice Adu Larbi</w:t>
      </w:r>
    </w:p>
    <w:p w14:paraId="064105F9" w14:textId="14C9B03A" w:rsidR="005652F2" w:rsidRDefault="003B4357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</w:t>
      </w:r>
      <w:r w:rsidR="00876E7B">
        <w:rPr>
          <w:rFonts w:ascii="Times New Roman" w:hAnsi="Times New Roman" w:cs="Times New Roman"/>
          <w:b/>
          <w:bCs/>
        </w:rPr>
        <w:t xml:space="preserve">            </w:t>
      </w:r>
      <w:r w:rsidR="006073FD">
        <w:rPr>
          <w:rFonts w:ascii="Times New Roman" w:hAnsi="Times New Roman" w:cs="Times New Roman"/>
          <w:b/>
          <w:bCs/>
        </w:rPr>
        <w:t xml:space="preserve"> ID  </w:t>
      </w:r>
      <w:r w:rsidR="005652F2">
        <w:rPr>
          <w:rFonts w:ascii="Times New Roman" w:hAnsi="Times New Roman" w:cs="Times New Roman"/>
          <w:b/>
          <w:bCs/>
        </w:rPr>
        <w:t>2524</w:t>
      </w:r>
      <w:r w:rsidR="006073FD">
        <w:rPr>
          <w:rFonts w:ascii="Times New Roman" w:hAnsi="Times New Roman" w:cs="Times New Roman"/>
          <w:b/>
          <w:bCs/>
        </w:rPr>
        <w:t>371</w:t>
      </w:r>
    </w:p>
    <w:p w14:paraId="766F080D" w14:textId="70A609E1" w:rsidR="006073FD" w:rsidRDefault="009F7574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</w:t>
      </w:r>
      <w:r w:rsidR="00876E7B">
        <w:rPr>
          <w:rFonts w:ascii="Times New Roman" w:hAnsi="Times New Roman" w:cs="Times New Roman"/>
          <w:b/>
          <w:bCs/>
        </w:rPr>
        <w:t xml:space="preserve">           </w:t>
      </w:r>
      <w:r>
        <w:rPr>
          <w:rFonts w:ascii="Times New Roman" w:hAnsi="Times New Roman" w:cs="Times New Roman"/>
          <w:b/>
          <w:bCs/>
        </w:rPr>
        <w:t xml:space="preserve">  </w:t>
      </w:r>
      <w:r w:rsidR="00B37BD8">
        <w:rPr>
          <w:rFonts w:ascii="Times New Roman" w:hAnsi="Times New Roman" w:cs="Times New Roman"/>
          <w:b/>
          <w:bCs/>
        </w:rPr>
        <w:t>L</w:t>
      </w:r>
      <w:r w:rsidR="004D6287">
        <w:rPr>
          <w:rFonts w:ascii="Times New Roman" w:hAnsi="Times New Roman" w:cs="Times New Roman"/>
          <w:b/>
          <w:bCs/>
        </w:rPr>
        <w:t>CHS4003</w:t>
      </w:r>
    </w:p>
    <w:p w14:paraId="6617D340" w14:textId="3A01307F" w:rsidR="004D6287" w:rsidRDefault="009F7574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876E7B">
        <w:rPr>
          <w:rFonts w:ascii="Times New Roman" w:hAnsi="Times New Roman" w:cs="Times New Roman"/>
          <w:b/>
          <w:bCs/>
        </w:rPr>
        <w:t xml:space="preserve">           </w:t>
      </w:r>
      <w:r w:rsidR="000D7F74">
        <w:rPr>
          <w:rFonts w:ascii="Times New Roman" w:hAnsi="Times New Roman" w:cs="Times New Roman"/>
          <w:b/>
          <w:bCs/>
        </w:rPr>
        <w:t>Miss Umma</w:t>
      </w:r>
    </w:p>
    <w:p w14:paraId="14ACE5EC" w14:textId="77777777" w:rsidR="0064537F" w:rsidRDefault="0064537F" w:rsidP="00C81F27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8FA319C" w14:textId="655A940D" w:rsidR="00B174EE" w:rsidRPr="00C56347" w:rsidRDefault="006F6369" w:rsidP="00C56347">
      <w:pPr>
        <w:pStyle w:val="Heading1"/>
      </w:pPr>
      <w:r>
        <w:t>Activity</w:t>
      </w:r>
      <w:r w:rsidR="00565CB3">
        <w:t xml:space="preserve">2 </w:t>
      </w:r>
      <w:r w:rsidR="00565CB3" w:rsidRPr="00C56347">
        <w:t>Essay</w:t>
      </w:r>
    </w:p>
    <w:p w14:paraId="014DF41C" w14:textId="4FE1B3B9" w:rsidR="00B174EE" w:rsidRPr="00C56347" w:rsidRDefault="00B174EE" w:rsidP="00C81F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3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72F6">
        <w:rPr>
          <w:rFonts w:ascii="Times New Roman" w:hAnsi="Times New Roman" w:cs="Times New Roman"/>
          <w:b/>
          <w:bCs/>
          <w:sz w:val="28"/>
          <w:szCs w:val="28"/>
        </w:rPr>
        <w:t>Exploring</w:t>
      </w:r>
      <w:r w:rsidR="007405D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4F56">
        <w:rPr>
          <w:rFonts w:ascii="Times New Roman" w:hAnsi="Times New Roman" w:cs="Times New Roman"/>
          <w:b/>
          <w:bCs/>
          <w:sz w:val="28"/>
          <w:szCs w:val="28"/>
        </w:rPr>
        <w:t>History</w:t>
      </w:r>
      <w:r w:rsidR="0004240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563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60FE2">
        <w:rPr>
          <w:rFonts w:ascii="Times New Roman" w:hAnsi="Times New Roman" w:cs="Times New Roman"/>
          <w:b/>
          <w:bCs/>
          <w:sz w:val="28"/>
          <w:szCs w:val="28"/>
        </w:rPr>
        <w:t xml:space="preserve">Current </w:t>
      </w:r>
      <w:r w:rsidR="00A54F56">
        <w:rPr>
          <w:rFonts w:ascii="Times New Roman" w:hAnsi="Times New Roman" w:cs="Times New Roman"/>
          <w:b/>
          <w:bCs/>
          <w:sz w:val="28"/>
          <w:szCs w:val="28"/>
        </w:rPr>
        <w:t>Practices, and</w:t>
      </w:r>
      <w:r w:rsidR="003763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49FB">
        <w:rPr>
          <w:rFonts w:ascii="Times New Roman" w:hAnsi="Times New Roman" w:cs="Times New Roman"/>
          <w:b/>
          <w:bCs/>
          <w:sz w:val="28"/>
          <w:szCs w:val="28"/>
        </w:rPr>
        <w:t>the Impact</w:t>
      </w:r>
      <w:r w:rsidR="0037632A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r w:rsidR="000849FB">
        <w:rPr>
          <w:rFonts w:ascii="Times New Roman" w:hAnsi="Times New Roman" w:cs="Times New Roman"/>
          <w:b/>
          <w:bCs/>
          <w:sz w:val="28"/>
          <w:szCs w:val="28"/>
        </w:rPr>
        <w:t>Residential Care Homes</w:t>
      </w:r>
      <w:r w:rsidR="00A90D72">
        <w:rPr>
          <w:rFonts w:ascii="Times New Roman" w:hAnsi="Times New Roman" w:cs="Times New Roman"/>
          <w:b/>
          <w:bCs/>
          <w:sz w:val="28"/>
          <w:szCs w:val="28"/>
        </w:rPr>
        <w:t xml:space="preserve"> on</w:t>
      </w:r>
      <w:r w:rsidR="00BD56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849FB">
        <w:rPr>
          <w:rFonts w:ascii="Times New Roman" w:hAnsi="Times New Roman" w:cs="Times New Roman"/>
          <w:b/>
          <w:bCs/>
          <w:sz w:val="28"/>
          <w:szCs w:val="28"/>
        </w:rPr>
        <w:t>Enhancing the Quality of Life</w:t>
      </w:r>
    </w:p>
    <w:p w14:paraId="269A8B43" w14:textId="0F4DF563" w:rsidR="00B174EE" w:rsidRPr="00C56347" w:rsidRDefault="00B174EE" w:rsidP="00C56347">
      <w:pPr>
        <w:rPr>
          <w:sz w:val="28"/>
          <w:szCs w:val="28"/>
        </w:rPr>
      </w:pPr>
      <w:r w:rsidRPr="00C56347">
        <w:rPr>
          <w:sz w:val="28"/>
          <w:szCs w:val="28"/>
        </w:rPr>
        <w:t>Introduction</w:t>
      </w:r>
    </w:p>
    <w:p w14:paraId="0EE800CD" w14:textId="4988333A" w:rsidR="00F70ABC" w:rsidRPr="00C81F27" w:rsidRDefault="00000000">
      <w:pPr>
        <w:spacing w:line="360" w:lineRule="auto"/>
        <w:jc w:val="both"/>
        <w:rPr>
          <w:rFonts w:ascii="Times New Roman" w:hAnsi="Times New Roman" w:cs="Times New Roman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Residential care homes </w:t>
      </w:r>
      <w:r w:rsidR="00144A58">
        <w:rPr>
          <w:rFonts w:ascii="Times New Roman" w:hAnsi="Times New Roman" w:cs="Times New Roman"/>
          <w:sz w:val="22"/>
          <w:szCs w:val="22"/>
        </w:rPr>
        <w:t>provide housing, assistance with daily needs, and supervision for individuals who need ongoing support and cannot live safely on their own</w:t>
      </w:r>
      <w:r w:rsidRPr="00C56347">
        <w:rPr>
          <w:rFonts w:ascii="Times New Roman" w:hAnsi="Times New Roman" w:cs="Times New Roman"/>
          <w:sz w:val="22"/>
          <w:szCs w:val="22"/>
        </w:rPr>
        <w:t xml:space="preserve">. This essay examines their historical development, current </w:t>
      </w:r>
      <w:r w:rsidR="00912A56" w:rsidRPr="00C56347">
        <w:rPr>
          <w:rFonts w:ascii="Times New Roman" w:hAnsi="Times New Roman" w:cs="Times New Roman"/>
          <w:sz w:val="22"/>
          <w:szCs w:val="22"/>
        </w:rPr>
        <w:t>functions, and contributions to quality of life, while evaluating risks to independence, privacy,</w:t>
      </w:r>
      <w:r w:rsidRPr="00C56347">
        <w:rPr>
          <w:rFonts w:ascii="Times New Roman" w:hAnsi="Times New Roman" w:cs="Times New Roman"/>
          <w:sz w:val="22"/>
          <w:szCs w:val="22"/>
        </w:rPr>
        <w:t xml:space="preserve"> and choice</w:t>
      </w:r>
      <w:r w:rsidRPr="007C572E">
        <w:rPr>
          <w:rFonts w:ascii="Times New Roman" w:hAnsi="Times New Roman" w:cs="Times New Roman"/>
        </w:rPr>
        <w:t>.</w:t>
      </w:r>
    </w:p>
    <w:p w14:paraId="708E1E5C" w14:textId="101923B5" w:rsidR="00B174EE" w:rsidRPr="00C81F27" w:rsidRDefault="00B174EE" w:rsidP="00353C1C">
      <w:pPr>
        <w:pStyle w:val="Heading2"/>
      </w:pPr>
      <w:r w:rsidRPr="00C81F27">
        <w:t>Origins and Historical Context</w:t>
      </w:r>
    </w:p>
    <w:p w14:paraId="172F945A" w14:textId="27143072" w:rsidR="00B174EE" w:rsidRPr="00C56347" w:rsidRDefault="00B174EE" w:rsidP="009C5BA9">
      <w:pPr>
        <w:pStyle w:val="Heading3"/>
        <w:rPr>
          <w:sz w:val="28"/>
        </w:rPr>
      </w:pPr>
      <w:r w:rsidRPr="00C56347">
        <w:rPr>
          <w:sz w:val="28"/>
        </w:rPr>
        <w:t>Historical development</w:t>
      </w:r>
    </w:p>
    <w:p w14:paraId="178669E7" w14:textId="77777777" w:rsidR="00F70ABC" w:rsidRPr="00C81F27" w:rsidRDefault="00000000">
      <w:pPr>
        <w:spacing w:line="360" w:lineRule="auto"/>
        <w:jc w:val="both"/>
        <w:rPr>
          <w:rFonts w:ascii="Times New Roman" w:hAnsi="Times New Roman" w:cs="Times New Roman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Residential care in England developed from charitable, religious and workhouse provision for older, poor and disabled people. </w:t>
      </w:r>
      <w:r w:rsidR="00D163C6" w:rsidRPr="00C56347">
        <w:rPr>
          <w:rFonts w:ascii="Times New Roman" w:hAnsi="Times New Roman" w:cs="Times New Roman"/>
          <w:sz w:val="22"/>
          <w:szCs w:val="22"/>
        </w:rPr>
        <w:t>Although</w:t>
      </w:r>
      <w:r w:rsidRPr="00C56347">
        <w:rPr>
          <w:rFonts w:ascii="Times New Roman" w:hAnsi="Times New Roman" w:cs="Times New Roman"/>
          <w:sz w:val="22"/>
          <w:szCs w:val="22"/>
        </w:rPr>
        <w:t xml:space="preserve"> the welfare state increased public responsibility for care, adult social care remains means-tested rather than free at the point of use (The King’s Fund, 2023). </w:t>
      </w:r>
      <w:r w:rsidR="00D163C6" w:rsidRPr="00C56347">
        <w:rPr>
          <w:rFonts w:ascii="Times New Roman" w:hAnsi="Times New Roman" w:cs="Times New Roman"/>
          <w:sz w:val="22"/>
          <w:szCs w:val="22"/>
        </w:rPr>
        <w:t>Therefore, access is shaped by need and financial circumstances</w:t>
      </w:r>
      <w:r w:rsidR="00D163C6" w:rsidRPr="00D163C6">
        <w:rPr>
          <w:rFonts w:ascii="Times New Roman" w:hAnsi="Times New Roman" w:cs="Times New Roman"/>
        </w:rPr>
        <w:t>.</w:t>
      </w:r>
    </w:p>
    <w:p w14:paraId="1B32E12C" w14:textId="6F35FF94" w:rsidR="00B174EE" w:rsidRPr="00C56347" w:rsidRDefault="00B174EE" w:rsidP="00190200">
      <w:pPr>
        <w:pStyle w:val="Heading3"/>
        <w:rPr>
          <w:sz w:val="28"/>
        </w:rPr>
      </w:pPr>
      <w:r w:rsidRPr="00C56347">
        <w:rPr>
          <w:sz w:val="28"/>
        </w:rPr>
        <w:t>Changing purpose of residential care</w:t>
      </w:r>
    </w:p>
    <w:p w14:paraId="6492581B" w14:textId="100C4F7F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Residential care has shifted from basic shelter </w:t>
      </w:r>
      <w:r w:rsidR="00912A56" w:rsidRPr="00C56347">
        <w:rPr>
          <w:rFonts w:ascii="Times New Roman" w:hAnsi="Times New Roman" w:cs="Times New Roman"/>
          <w:sz w:val="22"/>
          <w:szCs w:val="22"/>
        </w:rPr>
        <w:t>to</w:t>
      </w:r>
      <w:r w:rsidRPr="00C56347">
        <w:rPr>
          <w:rFonts w:ascii="Times New Roman" w:hAnsi="Times New Roman" w:cs="Times New Roman"/>
          <w:sz w:val="22"/>
          <w:szCs w:val="22"/>
        </w:rPr>
        <w:t xml:space="preserve"> regulated, person-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centred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support. Modern provision </w:t>
      </w:r>
      <w:r w:rsidR="00334DDA" w:rsidRPr="00C56347">
        <w:rPr>
          <w:rFonts w:ascii="Times New Roman" w:hAnsi="Times New Roman" w:cs="Times New Roman"/>
          <w:sz w:val="22"/>
          <w:szCs w:val="22"/>
        </w:rPr>
        <w:t>should</w:t>
      </w:r>
      <w:r w:rsidRPr="00C56347">
        <w:rPr>
          <w:rFonts w:ascii="Times New Roman" w:hAnsi="Times New Roman" w:cs="Times New Roman"/>
          <w:sz w:val="22"/>
          <w:szCs w:val="22"/>
        </w:rPr>
        <w:t xml:space="preserve"> promote dignity, safeguarding, choice and </w:t>
      </w:r>
      <w:proofErr w:type="spellStart"/>
      <w:r w:rsidR="00912A56" w:rsidRPr="00C56347">
        <w:rPr>
          <w:rFonts w:ascii="Times New Roman" w:hAnsi="Times New Roman" w:cs="Times New Roman"/>
          <w:sz w:val="22"/>
          <w:szCs w:val="22"/>
        </w:rPr>
        <w:t>individualised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care planning. However, Damant et al. (2025) </w:t>
      </w:r>
      <w:r w:rsidR="00334DDA" w:rsidRPr="00C56347">
        <w:rPr>
          <w:rFonts w:ascii="Times New Roman" w:hAnsi="Times New Roman" w:cs="Times New Roman"/>
          <w:sz w:val="22"/>
          <w:szCs w:val="22"/>
        </w:rPr>
        <w:t>show</w:t>
      </w:r>
      <w:r w:rsidRPr="00C56347">
        <w:rPr>
          <w:rFonts w:ascii="Times New Roman" w:hAnsi="Times New Roman" w:cs="Times New Roman"/>
          <w:sz w:val="22"/>
          <w:szCs w:val="22"/>
        </w:rPr>
        <w:t xml:space="preserve"> that person-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centred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care depends on staffing, leadership and everyday practice, </w:t>
      </w:r>
      <w:r w:rsidR="00334DDA" w:rsidRPr="00C56347">
        <w:rPr>
          <w:rFonts w:ascii="Times New Roman" w:hAnsi="Times New Roman" w:cs="Times New Roman"/>
          <w:sz w:val="22"/>
          <w:szCs w:val="22"/>
        </w:rPr>
        <w:t>not</w:t>
      </w:r>
      <w:r w:rsidRPr="00C56347">
        <w:rPr>
          <w:rFonts w:ascii="Times New Roman" w:hAnsi="Times New Roman" w:cs="Times New Roman"/>
          <w:sz w:val="22"/>
          <w:szCs w:val="22"/>
        </w:rPr>
        <w:t xml:space="preserve"> care plans alone.</w:t>
      </w:r>
    </w:p>
    <w:p w14:paraId="18862637" w14:textId="60A08737" w:rsidR="00B174EE" w:rsidRPr="00C81F27" w:rsidRDefault="00B174EE" w:rsidP="00841A11">
      <w:pPr>
        <w:pStyle w:val="Heading2"/>
      </w:pPr>
      <w:r w:rsidRPr="00C81F27">
        <w:lastRenderedPageBreak/>
        <w:t>How Residential Care Homes Function Today</w:t>
      </w:r>
    </w:p>
    <w:p w14:paraId="6D74C18D" w14:textId="13143C1C" w:rsidR="00B174EE" w:rsidRPr="00C56347" w:rsidRDefault="00B174EE" w:rsidP="003B33E0">
      <w:pPr>
        <w:pStyle w:val="Heading3"/>
        <w:rPr>
          <w:sz w:val="28"/>
        </w:rPr>
      </w:pPr>
      <w:r w:rsidRPr="00C56347">
        <w:rPr>
          <w:sz w:val="28"/>
        </w:rPr>
        <w:t>Core functions</w:t>
      </w:r>
    </w:p>
    <w:p w14:paraId="07069B6F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Care homes support people with washing, dressing, eating, mobility, medicines, activities and safeguarding. They are valuable when living alone creates risks such as falls, neglect, malnutrition or isolation. </w:t>
      </w:r>
      <w:r w:rsidR="0001688D" w:rsidRPr="00C56347">
        <w:rPr>
          <w:rFonts w:ascii="Times New Roman" w:hAnsi="Times New Roman" w:cs="Times New Roman"/>
          <w:sz w:val="22"/>
          <w:szCs w:val="22"/>
        </w:rPr>
        <w:t>However, rigid routines may</w:t>
      </w:r>
      <w:r w:rsidRPr="00C56347">
        <w:rPr>
          <w:rFonts w:ascii="Times New Roman" w:hAnsi="Times New Roman" w:cs="Times New Roman"/>
          <w:sz w:val="22"/>
          <w:szCs w:val="22"/>
        </w:rPr>
        <w:t xml:space="preserve"> reduce privacy, identity and family contact.</w:t>
      </w:r>
    </w:p>
    <w:p w14:paraId="28D6D5D4" w14:textId="703DB678" w:rsidR="00B174EE" w:rsidRPr="00C56347" w:rsidRDefault="00B174EE" w:rsidP="00C82195">
      <w:pPr>
        <w:pStyle w:val="Heading3"/>
        <w:rPr>
          <w:sz w:val="28"/>
        </w:rPr>
      </w:pPr>
      <w:r w:rsidRPr="00C56347">
        <w:rPr>
          <w:sz w:val="28"/>
        </w:rPr>
        <w:t>Regulation and care quality</w:t>
      </w:r>
    </w:p>
    <w:p w14:paraId="58120194" w14:textId="5B299D59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Care homes are regulated for safety, effectiveness, caring practice, responsiveness and leadership (Care Quality Commission, 2025a). Regulation supports accountability, </w:t>
      </w:r>
      <w:r w:rsidR="00BB53DA" w:rsidRPr="00C56347">
        <w:rPr>
          <w:rFonts w:ascii="Times New Roman" w:hAnsi="Times New Roman" w:cs="Times New Roman"/>
          <w:sz w:val="22"/>
          <w:szCs w:val="22"/>
        </w:rPr>
        <w:t xml:space="preserve">although ratings </w:t>
      </w:r>
      <w:r w:rsidRPr="00C56347">
        <w:rPr>
          <w:rFonts w:ascii="Times New Roman" w:hAnsi="Times New Roman" w:cs="Times New Roman"/>
          <w:sz w:val="22"/>
          <w:szCs w:val="22"/>
        </w:rPr>
        <w:t xml:space="preserve">cannot fully </w:t>
      </w:r>
      <w:r w:rsidR="00BB53DA" w:rsidRPr="00C56347">
        <w:rPr>
          <w:rFonts w:ascii="Times New Roman" w:hAnsi="Times New Roman" w:cs="Times New Roman"/>
          <w:sz w:val="22"/>
          <w:szCs w:val="22"/>
        </w:rPr>
        <w:t>show</w:t>
      </w:r>
      <w:r w:rsidRPr="00C56347">
        <w:rPr>
          <w:rFonts w:ascii="Times New Roman" w:hAnsi="Times New Roman" w:cs="Times New Roman"/>
          <w:sz w:val="22"/>
          <w:szCs w:val="22"/>
        </w:rPr>
        <w:t xml:space="preserve"> </w:t>
      </w:r>
      <w:r w:rsidR="00912A56" w:rsidRPr="00C56347">
        <w:rPr>
          <w:rFonts w:ascii="Times New Roman" w:hAnsi="Times New Roman" w:cs="Times New Roman"/>
          <w:sz w:val="22"/>
          <w:szCs w:val="22"/>
        </w:rPr>
        <w:t>residents'</w:t>
      </w:r>
      <w:r w:rsidRPr="00C56347">
        <w:rPr>
          <w:rFonts w:ascii="Times New Roman" w:hAnsi="Times New Roman" w:cs="Times New Roman"/>
          <w:sz w:val="22"/>
          <w:szCs w:val="22"/>
        </w:rPr>
        <w:t xml:space="preserve"> lived experience. </w:t>
      </w:r>
      <w:r w:rsidR="00BB53DA" w:rsidRPr="00C56347">
        <w:rPr>
          <w:rFonts w:ascii="Times New Roman" w:hAnsi="Times New Roman" w:cs="Times New Roman"/>
          <w:sz w:val="22"/>
          <w:szCs w:val="22"/>
        </w:rPr>
        <w:t>CQC</w:t>
      </w:r>
      <w:r w:rsidRPr="00C56347">
        <w:rPr>
          <w:rFonts w:ascii="Times New Roman" w:hAnsi="Times New Roman" w:cs="Times New Roman"/>
          <w:sz w:val="22"/>
          <w:szCs w:val="22"/>
        </w:rPr>
        <w:t xml:space="preserve"> ratings also combine </w:t>
      </w:r>
      <w:r w:rsidR="00BB53DA" w:rsidRPr="00C56347">
        <w:rPr>
          <w:rFonts w:ascii="Times New Roman" w:hAnsi="Times New Roman" w:cs="Times New Roman"/>
          <w:sz w:val="22"/>
          <w:szCs w:val="22"/>
        </w:rPr>
        <w:t>older and newer</w:t>
      </w:r>
      <w:r w:rsidRPr="00C56347">
        <w:rPr>
          <w:rFonts w:ascii="Times New Roman" w:hAnsi="Times New Roman" w:cs="Times New Roman"/>
          <w:sz w:val="22"/>
          <w:szCs w:val="22"/>
        </w:rPr>
        <w:t xml:space="preserve"> frameworks, limiting </w:t>
      </w:r>
      <w:r w:rsidR="00BB53DA" w:rsidRPr="00C56347">
        <w:rPr>
          <w:rFonts w:ascii="Times New Roman" w:hAnsi="Times New Roman" w:cs="Times New Roman"/>
          <w:sz w:val="22"/>
          <w:szCs w:val="22"/>
        </w:rPr>
        <w:t>direct comparison</w:t>
      </w:r>
      <w:r w:rsidRPr="00C56347">
        <w:rPr>
          <w:rFonts w:ascii="Times New Roman" w:hAnsi="Times New Roman" w:cs="Times New Roman"/>
          <w:sz w:val="22"/>
          <w:szCs w:val="22"/>
        </w:rPr>
        <w:t xml:space="preserve"> (Care Quality Commission, 2025b).</w:t>
      </w:r>
    </w:p>
    <w:p w14:paraId="54D5E64E" w14:textId="630E6D17" w:rsidR="00B174EE" w:rsidRPr="00C56347" w:rsidRDefault="00B174EE" w:rsidP="009A2173">
      <w:pPr>
        <w:pStyle w:val="Heading3"/>
        <w:rPr>
          <w:sz w:val="28"/>
        </w:rPr>
      </w:pPr>
      <w:r w:rsidRPr="00C56347">
        <w:rPr>
          <w:sz w:val="28"/>
        </w:rPr>
        <w:t>Critical evaluation</w:t>
      </w:r>
    </w:p>
    <w:p w14:paraId="19B64E9B" w14:textId="0FB73304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Care homes can </w:t>
      </w:r>
      <w:r w:rsidR="00F57932" w:rsidRPr="00C56347">
        <w:rPr>
          <w:rFonts w:ascii="Times New Roman" w:hAnsi="Times New Roman" w:cs="Times New Roman"/>
          <w:sz w:val="22"/>
          <w:szCs w:val="22"/>
        </w:rPr>
        <w:t>offer</w:t>
      </w:r>
      <w:r w:rsidRPr="00C56347">
        <w:rPr>
          <w:rFonts w:ascii="Times New Roman" w:hAnsi="Times New Roman" w:cs="Times New Roman"/>
          <w:sz w:val="22"/>
          <w:szCs w:val="22"/>
        </w:rPr>
        <w:t xml:space="preserve"> security, </w:t>
      </w:r>
      <w:r w:rsidR="00F57932" w:rsidRPr="00C56347">
        <w:rPr>
          <w:rFonts w:ascii="Times New Roman" w:hAnsi="Times New Roman" w:cs="Times New Roman"/>
          <w:sz w:val="22"/>
          <w:szCs w:val="22"/>
        </w:rPr>
        <w:t xml:space="preserve">routine and </w:t>
      </w:r>
      <w:r w:rsidRPr="00C56347">
        <w:rPr>
          <w:rFonts w:ascii="Times New Roman" w:hAnsi="Times New Roman" w:cs="Times New Roman"/>
          <w:sz w:val="22"/>
          <w:szCs w:val="22"/>
        </w:rPr>
        <w:t xml:space="preserve">social </w:t>
      </w:r>
      <w:r w:rsidR="00F57932" w:rsidRPr="00C56347">
        <w:rPr>
          <w:rFonts w:ascii="Times New Roman" w:hAnsi="Times New Roman" w:cs="Times New Roman"/>
          <w:sz w:val="22"/>
          <w:szCs w:val="22"/>
        </w:rPr>
        <w:t>contact</w:t>
      </w:r>
      <w:r w:rsidRPr="00C56347">
        <w:rPr>
          <w:rFonts w:ascii="Times New Roman" w:hAnsi="Times New Roman" w:cs="Times New Roman"/>
          <w:sz w:val="22"/>
          <w:szCs w:val="22"/>
        </w:rPr>
        <w:t xml:space="preserve">, but quality </w:t>
      </w:r>
      <w:r w:rsidR="00F57932" w:rsidRPr="00C56347">
        <w:rPr>
          <w:rFonts w:ascii="Times New Roman" w:hAnsi="Times New Roman" w:cs="Times New Roman"/>
          <w:sz w:val="22"/>
          <w:szCs w:val="22"/>
        </w:rPr>
        <w:t>depends heavily on</w:t>
      </w:r>
      <w:r w:rsidRPr="00C56347">
        <w:rPr>
          <w:rFonts w:ascii="Times New Roman" w:hAnsi="Times New Roman" w:cs="Times New Roman"/>
          <w:sz w:val="22"/>
          <w:szCs w:val="22"/>
        </w:rPr>
        <w:t xml:space="preserve"> workforce </w:t>
      </w:r>
      <w:r w:rsidR="00F57932" w:rsidRPr="00C56347">
        <w:rPr>
          <w:rFonts w:ascii="Times New Roman" w:hAnsi="Times New Roman" w:cs="Times New Roman"/>
          <w:sz w:val="22"/>
          <w:szCs w:val="22"/>
        </w:rPr>
        <w:t xml:space="preserve">stability. </w:t>
      </w:r>
      <w:r w:rsidRPr="00C56347">
        <w:rPr>
          <w:rFonts w:ascii="Times New Roman" w:hAnsi="Times New Roman" w:cs="Times New Roman"/>
          <w:sz w:val="22"/>
          <w:szCs w:val="22"/>
        </w:rPr>
        <w:t xml:space="preserve">Skills for Care (2025) </w:t>
      </w:r>
      <w:r w:rsidR="00F57932" w:rsidRPr="00C56347">
        <w:rPr>
          <w:rFonts w:ascii="Times New Roman" w:hAnsi="Times New Roman" w:cs="Times New Roman"/>
          <w:sz w:val="22"/>
          <w:szCs w:val="22"/>
        </w:rPr>
        <w:t>identifies</w:t>
      </w:r>
      <w:r w:rsidRPr="00C56347">
        <w:rPr>
          <w:rFonts w:ascii="Times New Roman" w:hAnsi="Times New Roman" w:cs="Times New Roman"/>
          <w:sz w:val="22"/>
          <w:szCs w:val="22"/>
        </w:rPr>
        <w:t xml:space="preserve"> continuing recruitment, retention</w:t>
      </w:r>
      <w:r w:rsidR="00F57932" w:rsidRPr="00C56347">
        <w:rPr>
          <w:rFonts w:ascii="Times New Roman" w:hAnsi="Times New Roman" w:cs="Times New Roman"/>
          <w:sz w:val="22"/>
          <w:szCs w:val="22"/>
        </w:rPr>
        <w:t xml:space="preserve"> and </w:t>
      </w:r>
      <w:r w:rsidRPr="00C56347">
        <w:rPr>
          <w:rFonts w:ascii="Times New Roman" w:hAnsi="Times New Roman" w:cs="Times New Roman"/>
          <w:sz w:val="22"/>
          <w:szCs w:val="22"/>
        </w:rPr>
        <w:t xml:space="preserve">pay </w:t>
      </w:r>
      <w:r w:rsidR="00F57932" w:rsidRPr="00C56347">
        <w:rPr>
          <w:rFonts w:ascii="Times New Roman" w:hAnsi="Times New Roman" w:cs="Times New Roman"/>
          <w:sz w:val="22"/>
          <w:szCs w:val="22"/>
        </w:rPr>
        <w:t>pressures. The</w:t>
      </w:r>
      <w:r w:rsidRPr="00C56347">
        <w:rPr>
          <w:rFonts w:ascii="Times New Roman" w:hAnsi="Times New Roman" w:cs="Times New Roman"/>
          <w:sz w:val="22"/>
          <w:szCs w:val="22"/>
        </w:rPr>
        <w:t xml:space="preserve"> StaRQ study </w:t>
      </w:r>
      <w:r w:rsidR="00F57932" w:rsidRPr="00C56347">
        <w:rPr>
          <w:rFonts w:ascii="Times New Roman" w:hAnsi="Times New Roman" w:cs="Times New Roman"/>
          <w:sz w:val="22"/>
          <w:szCs w:val="22"/>
        </w:rPr>
        <w:t xml:space="preserve">also </w:t>
      </w:r>
      <w:r w:rsidRPr="00C56347">
        <w:rPr>
          <w:rFonts w:ascii="Times New Roman" w:hAnsi="Times New Roman" w:cs="Times New Roman"/>
          <w:sz w:val="22"/>
          <w:szCs w:val="22"/>
        </w:rPr>
        <w:t xml:space="preserve">found variation in </w:t>
      </w:r>
      <w:r w:rsidR="00912A56" w:rsidRPr="00C56347">
        <w:rPr>
          <w:rFonts w:ascii="Times New Roman" w:hAnsi="Times New Roman" w:cs="Times New Roman"/>
          <w:sz w:val="22"/>
          <w:szCs w:val="22"/>
        </w:rPr>
        <w:t xml:space="preserve">the quality of care, with staffing as </w:t>
      </w:r>
      <w:r w:rsidRPr="00C56347">
        <w:rPr>
          <w:rFonts w:ascii="Times New Roman" w:hAnsi="Times New Roman" w:cs="Times New Roman"/>
          <w:sz w:val="22"/>
          <w:szCs w:val="22"/>
        </w:rPr>
        <w:t>a key factor (Gordon et al., 2024).</w:t>
      </w:r>
    </w:p>
    <w:p w14:paraId="2CF11255" w14:textId="5E9CD3BC" w:rsidR="00B174EE" w:rsidRPr="00C81F27" w:rsidRDefault="00B174EE" w:rsidP="004B5614">
      <w:pPr>
        <w:pStyle w:val="Heading2"/>
      </w:pPr>
      <w:r w:rsidRPr="00C81F27">
        <w:t xml:space="preserve">Significance </w:t>
      </w:r>
      <w:r w:rsidR="00912A56" w:rsidRPr="00C81F27">
        <w:t>of</w:t>
      </w:r>
      <w:r w:rsidRPr="00C81F27">
        <w:t xml:space="preserve"> Quality of Life</w:t>
      </w:r>
    </w:p>
    <w:p w14:paraId="3759121C" w14:textId="695AB5AB" w:rsidR="00B174EE" w:rsidRPr="00C56347" w:rsidRDefault="00B174EE" w:rsidP="00E7205F">
      <w:pPr>
        <w:pStyle w:val="Heading3"/>
        <w:rPr>
          <w:sz w:val="28"/>
        </w:rPr>
      </w:pPr>
      <w:r w:rsidRPr="00C56347">
        <w:rPr>
          <w:sz w:val="28"/>
        </w:rPr>
        <w:t>Positive contribution</w:t>
      </w:r>
    </w:p>
    <w:p w14:paraId="2E462CCE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Residential care can improve quality of life through safety, nutrition, companionship and emergency support. For </w:t>
      </w:r>
      <w:r w:rsidR="00B1721B" w:rsidRPr="00C56347">
        <w:rPr>
          <w:rFonts w:ascii="Times New Roman" w:hAnsi="Times New Roman" w:cs="Times New Roman"/>
          <w:sz w:val="22"/>
          <w:szCs w:val="22"/>
        </w:rPr>
        <w:t>example</w:t>
      </w:r>
      <w:r w:rsidRPr="00C56347">
        <w:rPr>
          <w:rFonts w:ascii="Times New Roman" w:hAnsi="Times New Roman" w:cs="Times New Roman"/>
          <w:sz w:val="22"/>
          <w:szCs w:val="22"/>
        </w:rPr>
        <w:t xml:space="preserve">, a person with dementia who forgets meals or medicines may be safer in a well-run home. Towers et al. (2021) </w:t>
      </w:r>
      <w:r w:rsidR="00B1721B" w:rsidRPr="00C56347">
        <w:rPr>
          <w:rFonts w:ascii="Times New Roman" w:hAnsi="Times New Roman" w:cs="Times New Roman"/>
          <w:sz w:val="22"/>
          <w:szCs w:val="22"/>
        </w:rPr>
        <w:t>link</w:t>
      </w:r>
      <w:r w:rsidRPr="00C56347">
        <w:rPr>
          <w:rFonts w:ascii="Times New Roman" w:hAnsi="Times New Roman" w:cs="Times New Roman"/>
          <w:sz w:val="22"/>
          <w:szCs w:val="22"/>
        </w:rPr>
        <w:t xml:space="preserve"> better quality-of-life outcomes with stronger CQC ratings and working conditions.</w:t>
      </w:r>
    </w:p>
    <w:p w14:paraId="199C6CAA" w14:textId="3328BB89" w:rsidR="00B174EE" w:rsidRPr="00C56347" w:rsidRDefault="00B174EE" w:rsidP="00BA0AED">
      <w:pPr>
        <w:pStyle w:val="Heading3"/>
        <w:rPr>
          <w:sz w:val="28"/>
        </w:rPr>
      </w:pPr>
      <w:r w:rsidRPr="00C56347">
        <w:rPr>
          <w:sz w:val="28"/>
        </w:rPr>
        <w:t>Critical balance</w:t>
      </w:r>
    </w:p>
    <w:p w14:paraId="7AA3317F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>Nevertheless, protection can become restrictive. Residents may gain physical safety but lose independence, privacy and meaningful choice. The King’s Fund (2026) reports that 37% of care home residents in England in 2023 were self-funders, showing choice is linked to personal resources.</w:t>
      </w:r>
    </w:p>
    <w:p w14:paraId="17A38A31" w14:textId="77777777" w:rsidR="00F70ABC" w:rsidRPr="00C81F27" w:rsidRDefault="00000000" w:rsidP="00912A56">
      <w:pPr>
        <w:pStyle w:val="Heading2"/>
        <w:numPr>
          <w:ilvl w:val="0"/>
          <w:numId w:val="0"/>
        </w:numPr>
        <w:ind w:left="576" w:hanging="576"/>
        <w:rPr>
          <w:rFonts w:cs="Times New Roman"/>
        </w:rPr>
      </w:pPr>
      <w:r w:rsidRPr="005B6800">
        <w:t>2.5</w:t>
      </w:r>
      <w:r w:rsidRPr="005B6800">
        <w:rPr>
          <w:sz w:val="14"/>
          <w:szCs w:val="14"/>
        </w:rPr>
        <w:t xml:space="preserve">      </w:t>
      </w:r>
      <w:r w:rsidRPr="005B6800">
        <w:t>Conclusion</w:t>
      </w:r>
    </w:p>
    <w:p w14:paraId="528787DE" w14:textId="2885AD20" w:rsidR="00744ECE" w:rsidRPr="00C56347" w:rsidRDefault="00000000" w:rsidP="00C81F27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>Residential care homes have developed from institutional origins into regulated social care services. They remain vital for people with complex needs, but effectiveness depends on staffing, safeguarding and person-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centred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practice. High-quality homes improve quality of life </w:t>
      </w:r>
      <w:r w:rsidR="00C56347">
        <w:rPr>
          <w:rFonts w:ascii="Times New Roman" w:hAnsi="Times New Roman" w:cs="Times New Roman"/>
          <w:sz w:val="22"/>
          <w:szCs w:val="22"/>
        </w:rPr>
        <w:t>by protecting</w:t>
      </w:r>
      <w:r w:rsidRPr="00C56347">
        <w:rPr>
          <w:rFonts w:ascii="Times New Roman" w:hAnsi="Times New Roman" w:cs="Times New Roman"/>
          <w:sz w:val="22"/>
          <w:szCs w:val="22"/>
        </w:rPr>
        <w:t xml:space="preserve"> residents from harm while supporting dignity, independence and social connection.</w:t>
      </w:r>
    </w:p>
    <w:p w14:paraId="4C8B36FB" w14:textId="77777777" w:rsidR="00F70ABC" w:rsidRPr="00C81F27" w:rsidRDefault="00000000" w:rsidP="00C56347">
      <w:pPr>
        <w:pStyle w:val="Heading1"/>
      </w:pPr>
      <w:r>
        <w:lastRenderedPageBreak/>
        <w:t>References</w:t>
      </w:r>
    </w:p>
    <w:p w14:paraId="26EC3346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Care Quality Commission (2025a)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Assessment framework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7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https://www.cqc.org.uk/guidance-regulation/providers/assessment/assessment-framework</w:t>
        </w:r>
      </w:hyperlink>
      <w:r w:rsidR="00F92854" w:rsidRPr="00C56347">
        <w:rPr>
          <w:rFonts w:ascii="Times New Roman" w:hAnsi="Times New Roman" w:cs="Times New Roman"/>
          <w:sz w:val="22"/>
          <w:szCs w:val="22"/>
        </w:rPr>
        <w:t xml:space="preserve"> (Accessed: 13 July 2026).</w:t>
      </w:r>
    </w:p>
    <w:p w14:paraId="2DE9D129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Care Quality Commission (2025b)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Appendix: ratings charts: State of Care 2024/25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8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https://www.cqc.org.uk/publications/major-report/state-care/2024-2025/charts</w:t>
        </w:r>
      </w:hyperlink>
      <w:r w:rsidR="00DB3445" w:rsidRPr="00C56347">
        <w:rPr>
          <w:rFonts w:ascii="Times New Roman" w:hAnsi="Times New Roman" w:cs="Times New Roman"/>
          <w:sz w:val="22"/>
          <w:szCs w:val="22"/>
        </w:rPr>
        <w:t xml:space="preserve"> (Accessed: 13 July 2026).</w:t>
      </w:r>
    </w:p>
    <w:p w14:paraId="1861BB09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Damant, J., 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Hamashima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>, Y., Toma, M., Smith, N., Taylor, J., Caprioli, T., Jasim, S., Prato, L., Mcleod, H., Giebel, C., Peters, M., Ferguson Montague, A., Wright, L., Knapp, M. and Towers, A. (2025) ‘Investigating person-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centred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care planning in care homes across England: an exploratory study of practices and contextual factors’,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Journal of Advanced Nursing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9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https://doi.org/10.1111/jan.16965</w:t>
        </w:r>
      </w:hyperlink>
      <w:r w:rsidR="001B602E" w:rsidRPr="00C56347">
        <w:rPr>
          <w:rFonts w:ascii="Times New Roman" w:hAnsi="Times New Roman" w:cs="Times New Roman"/>
          <w:sz w:val="22"/>
          <w:szCs w:val="22"/>
        </w:rPr>
        <w:t>.</w:t>
      </w:r>
    </w:p>
    <w:p w14:paraId="5AB899B3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>Gordon, A.L</w:t>
      </w:r>
      <w:r w:rsidR="00C817BE" w:rsidRPr="00C56347">
        <w:rPr>
          <w:rFonts w:ascii="Times New Roman" w:hAnsi="Times New Roman" w:cs="Times New Roman"/>
          <w:sz w:val="22"/>
          <w:szCs w:val="22"/>
        </w:rPr>
        <w:t>. et al.</w:t>
      </w:r>
      <w:r w:rsidRPr="00C56347">
        <w:rPr>
          <w:rFonts w:ascii="Times New Roman" w:hAnsi="Times New Roman" w:cs="Times New Roman"/>
          <w:sz w:val="22"/>
          <w:szCs w:val="22"/>
        </w:rPr>
        <w:t xml:space="preserve"> (2024) ‘Relationship between staff and quality of care in care homes: StaRQ mixed methods study’,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Health and Social Care Delivery Research</w:t>
      </w:r>
      <w:r w:rsidRPr="00C56347">
        <w:rPr>
          <w:rFonts w:ascii="Times New Roman" w:hAnsi="Times New Roman" w:cs="Times New Roman"/>
          <w:sz w:val="22"/>
          <w:szCs w:val="22"/>
        </w:rPr>
        <w:t xml:space="preserve">, 12(8). Available at: </w:t>
      </w:r>
      <w:hyperlink r:id="rId10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https://doi.org/10.3310/GWTT8143</w:t>
        </w:r>
      </w:hyperlink>
      <w:r w:rsidR="00C817BE" w:rsidRPr="00C56347">
        <w:rPr>
          <w:rFonts w:ascii="Times New Roman" w:hAnsi="Times New Roman" w:cs="Times New Roman"/>
          <w:sz w:val="22"/>
          <w:szCs w:val="22"/>
        </w:rPr>
        <w:t>.</w:t>
      </w:r>
    </w:p>
    <w:p w14:paraId="3CAE897E" w14:textId="3DAE64B1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>Skills for Care (2025</w:t>
      </w:r>
      <w:r w:rsidR="00CB22F6" w:rsidRPr="00C56347">
        <w:rPr>
          <w:rFonts w:ascii="Times New Roman" w:hAnsi="Times New Roman" w:cs="Times New Roman"/>
          <w:sz w:val="22"/>
          <w:szCs w:val="22"/>
        </w:rPr>
        <w:t>)</w:t>
      </w:r>
      <w:r w:rsidR="00E06634">
        <w:rPr>
          <w:rFonts w:ascii="Times New Roman" w:hAnsi="Times New Roman" w:cs="Times New Roman"/>
          <w:sz w:val="22"/>
          <w:szCs w:val="22"/>
        </w:rPr>
        <w:t>.</w:t>
      </w:r>
      <w:r w:rsidRPr="00C56347">
        <w:rPr>
          <w:rFonts w:ascii="Times New Roman" w:hAnsi="Times New Roman" w:cs="Times New Roman"/>
          <w:sz w:val="22"/>
          <w:szCs w:val="22"/>
        </w:rPr>
        <w:t xml:space="preserve">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The state of the adult social care sector and workforce in England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11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https://www.skillsforcare.org.uk/Adult-Social-Care-Workforce-Data/workforceintelligence/Reports-and-visualisations/National-information/The-State-of-report.aspx</w:t>
        </w:r>
      </w:hyperlink>
      <w:r w:rsidR="00CB22F6" w:rsidRPr="00C56347">
        <w:rPr>
          <w:rFonts w:ascii="Times New Roman" w:hAnsi="Times New Roman" w:cs="Times New Roman"/>
          <w:sz w:val="22"/>
          <w:szCs w:val="22"/>
        </w:rPr>
        <w:t xml:space="preserve"> (Accessed: 13 July 2026).</w:t>
      </w:r>
    </w:p>
    <w:p w14:paraId="5E533BF0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The King’s Fund (2023)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A history of social care funding reform in England: 1948 to 2023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12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https://www.kingsfund.org.uk/insight-and-analysis/data-and-charts/short-history-social-care-funding</w:t>
        </w:r>
      </w:hyperlink>
      <w:r w:rsidR="000D4511" w:rsidRPr="00C56347">
        <w:rPr>
          <w:rFonts w:ascii="Times New Roman" w:hAnsi="Times New Roman" w:cs="Times New Roman"/>
          <w:sz w:val="22"/>
          <w:szCs w:val="22"/>
        </w:rPr>
        <w:t xml:space="preserve"> (Accessed: 13 July 2026).</w:t>
      </w:r>
    </w:p>
    <w:p w14:paraId="6DB0A074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The King’s Fund (2026)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Social Care 360</w:t>
      </w:r>
      <w:r w:rsidRPr="00C56347">
        <w:rPr>
          <w:rFonts w:ascii="Times New Roman" w:hAnsi="Times New Roman" w:cs="Times New Roman"/>
          <w:sz w:val="22"/>
          <w:szCs w:val="22"/>
        </w:rPr>
        <w:t xml:space="preserve">. Available at: </w:t>
      </w:r>
      <w:hyperlink r:id="rId13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https://www.kingsfund.org.uk/insight-and-analysis/long-reads/social-care-360</w:t>
        </w:r>
      </w:hyperlink>
      <w:r w:rsidR="00D71B32" w:rsidRPr="00C56347">
        <w:rPr>
          <w:rFonts w:ascii="Times New Roman" w:hAnsi="Times New Roman" w:cs="Times New Roman"/>
          <w:sz w:val="22"/>
          <w:szCs w:val="22"/>
        </w:rPr>
        <w:t xml:space="preserve"> (Accessed: 13 July 2026).</w:t>
      </w:r>
    </w:p>
    <w:p w14:paraId="54EDA85A" w14:textId="77777777" w:rsidR="00F70ABC" w:rsidRPr="00C56347" w:rsidRDefault="00000000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56347">
        <w:rPr>
          <w:rFonts w:ascii="Times New Roman" w:hAnsi="Times New Roman" w:cs="Times New Roman"/>
          <w:sz w:val="22"/>
          <w:szCs w:val="22"/>
        </w:rPr>
        <w:t xml:space="preserve">Towers, A.M., Smith, N., Allan, S., 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Vadean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, F., Collins, G., Rand, S., Bostock, J., Ramsbottom, H., Forder, J., Lanza, S. and Cassell, J. (2021) ‘Care home residents’ quality of life and its association with CQC ratings and workforce issues: the </w:t>
      </w:r>
      <w:proofErr w:type="spellStart"/>
      <w:r w:rsidRPr="00C56347">
        <w:rPr>
          <w:rFonts w:ascii="Times New Roman" w:hAnsi="Times New Roman" w:cs="Times New Roman"/>
          <w:sz w:val="22"/>
          <w:szCs w:val="22"/>
        </w:rPr>
        <w:t>MiCareHQ</w:t>
      </w:r>
      <w:proofErr w:type="spellEnd"/>
      <w:r w:rsidRPr="00C56347">
        <w:rPr>
          <w:rFonts w:ascii="Times New Roman" w:hAnsi="Times New Roman" w:cs="Times New Roman"/>
          <w:sz w:val="22"/>
          <w:szCs w:val="22"/>
        </w:rPr>
        <w:t xml:space="preserve"> mixed-methods study’, </w:t>
      </w:r>
      <w:r w:rsidRPr="00C56347">
        <w:rPr>
          <w:rFonts w:ascii="Times New Roman" w:hAnsi="Times New Roman" w:cs="Times New Roman"/>
          <w:i/>
          <w:iCs/>
          <w:sz w:val="22"/>
          <w:szCs w:val="22"/>
        </w:rPr>
        <w:t>Health and Social Care Delivery Research</w:t>
      </w:r>
      <w:r w:rsidRPr="00C56347">
        <w:rPr>
          <w:rFonts w:ascii="Times New Roman" w:hAnsi="Times New Roman" w:cs="Times New Roman"/>
          <w:sz w:val="22"/>
          <w:szCs w:val="22"/>
        </w:rPr>
        <w:t xml:space="preserve">, 9(19). Available at: </w:t>
      </w:r>
      <w:hyperlink r:id="rId14" w:history="1">
        <w:r w:rsidR="00F70ABC" w:rsidRPr="00C56347">
          <w:rPr>
            <w:rStyle w:val="Hyperlink"/>
            <w:rFonts w:ascii="Times New Roman" w:hAnsi="Times New Roman" w:cs="Times New Roman"/>
            <w:sz w:val="22"/>
            <w:szCs w:val="22"/>
          </w:rPr>
          <w:t>https://doi.org/10.3310/hsdr09190</w:t>
        </w:r>
      </w:hyperlink>
      <w:r w:rsidR="00B17185" w:rsidRPr="00C56347">
        <w:rPr>
          <w:rFonts w:ascii="Times New Roman" w:hAnsi="Times New Roman" w:cs="Times New Roman"/>
          <w:sz w:val="22"/>
          <w:szCs w:val="22"/>
        </w:rPr>
        <w:t>.</w:t>
      </w:r>
    </w:p>
    <w:p w14:paraId="4EDD3A86" w14:textId="020ABBEF" w:rsidR="00F70ABC" w:rsidRPr="00C56347" w:rsidRDefault="00F70ABC" w:rsidP="00F70AB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F70ABC" w:rsidRPr="00C56347" w:rsidSect="00A2468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23B3B"/>
    <w:multiLevelType w:val="multilevel"/>
    <w:tmpl w:val="7A0C87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476CDD"/>
    <w:multiLevelType w:val="multilevel"/>
    <w:tmpl w:val="9ED03F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B9E5740"/>
    <w:multiLevelType w:val="multilevel"/>
    <w:tmpl w:val="07E4F47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97F2F3E"/>
    <w:multiLevelType w:val="multilevel"/>
    <w:tmpl w:val="5D6A4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B392654"/>
    <w:multiLevelType w:val="multilevel"/>
    <w:tmpl w:val="DB000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D7B3D8F"/>
    <w:multiLevelType w:val="multilevel"/>
    <w:tmpl w:val="C928B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28106981">
    <w:abstractNumId w:val="1"/>
  </w:num>
  <w:num w:numId="2" w16cid:durableId="739786413">
    <w:abstractNumId w:val="1"/>
  </w:num>
  <w:num w:numId="3" w16cid:durableId="472212036">
    <w:abstractNumId w:val="1"/>
  </w:num>
  <w:num w:numId="4" w16cid:durableId="2006199570">
    <w:abstractNumId w:val="1"/>
  </w:num>
  <w:num w:numId="5" w16cid:durableId="244151269">
    <w:abstractNumId w:val="4"/>
  </w:num>
  <w:num w:numId="6" w16cid:durableId="1104836756">
    <w:abstractNumId w:val="0"/>
  </w:num>
  <w:num w:numId="7" w16cid:durableId="428042013">
    <w:abstractNumId w:val="3"/>
  </w:num>
  <w:num w:numId="8" w16cid:durableId="1446995288">
    <w:abstractNumId w:val="3"/>
  </w:num>
  <w:num w:numId="9" w16cid:durableId="1391921884">
    <w:abstractNumId w:val="2"/>
  </w:num>
  <w:num w:numId="10" w16cid:durableId="654189214">
    <w:abstractNumId w:val="5"/>
  </w:num>
  <w:num w:numId="11" w16cid:durableId="1228419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4EE"/>
    <w:rsid w:val="0001688D"/>
    <w:rsid w:val="0004112F"/>
    <w:rsid w:val="00042405"/>
    <w:rsid w:val="00057D92"/>
    <w:rsid w:val="000849FB"/>
    <w:rsid w:val="00095253"/>
    <w:rsid w:val="000B135C"/>
    <w:rsid w:val="000C65A7"/>
    <w:rsid w:val="000D4511"/>
    <w:rsid w:val="000D7F74"/>
    <w:rsid w:val="000E69AA"/>
    <w:rsid w:val="000F0BC9"/>
    <w:rsid w:val="0011314B"/>
    <w:rsid w:val="00130B2A"/>
    <w:rsid w:val="00144A58"/>
    <w:rsid w:val="0015232C"/>
    <w:rsid w:val="001844AB"/>
    <w:rsid w:val="00190200"/>
    <w:rsid w:val="001B602E"/>
    <w:rsid w:val="002170FE"/>
    <w:rsid w:val="00275CA5"/>
    <w:rsid w:val="00283C0E"/>
    <w:rsid w:val="0028503F"/>
    <w:rsid w:val="002B4654"/>
    <w:rsid w:val="002B52BD"/>
    <w:rsid w:val="00334DDA"/>
    <w:rsid w:val="00344A82"/>
    <w:rsid w:val="00353C1C"/>
    <w:rsid w:val="0037632A"/>
    <w:rsid w:val="003B33E0"/>
    <w:rsid w:val="003B4357"/>
    <w:rsid w:val="003D2DC6"/>
    <w:rsid w:val="003E7297"/>
    <w:rsid w:val="003F39E9"/>
    <w:rsid w:val="004866C7"/>
    <w:rsid w:val="004B2253"/>
    <w:rsid w:val="004B5614"/>
    <w:rsid w:val="004D0314"/>
    <w:rsid w:val="004D3F21"/>
    <w:rsid w:val="004D6287"/>
    <w:rsid w:val="004F3880"/>
    <w:rsid w:val="00503D91"/>
    <w:rsid w:val="0052341E"/>
    <w:rsid w:val="00533F1F"/>
    <w:rsid w:val="005569B0"/>
    <w:rsid w:val="005652F2"/>
    <w:rsid w:val="00565CB3"/>
    <w:rsid w:val="00565E58"/>
    <w:rsid w:val="00582B52"/>
    <w:rsid w:val="005A22FF"/>
    <w:rsid w:val="005B1E3B"/>
    <w:rsid w:val="005B6800"/>
    <w:rsid w:val="005C239D"/>
    <w:rsid w:val="006073FD"/>
    <w:rsid w:val="006106E8"/>
    <w:rsid w:val="0063612B"/>
    <w:rsid w:val="0064537F"/>
    <w:rsid w:val="006772F6"/>
    <w:rsid w:val="00686CD0"/>
    <w:rsid w:val="00687978"/>
    <w:rsid w:val="006D5D77"/>
    <w:rsid w:val="006E28DC"/>
    <w:rsid w:val="006F6369"/>
    <w:rsid w:val="007405DA"/>
    <w:rsid w:val="00744ECE"/>
    <w:rsid w:val="0074794C"/>
    <w:rsid w:val="00762FF5"/>
    <w:rsid w:val="007C2501"/>
    <w:rsid w:val="007C572E"/>
    <w:rsid w:val="007E4FCE"/>
    <w:rsid w:val="00826F8C"/>
    <w:rsid w:val="00841A11"/>
    <w:rsid w:val="00863230"/>
    <w:rsid w:val="00876E7B"/>
    <w:rsid w:val="00882D0B"/>
    <w:rsid w:val="0089531B"/>
    <w:rsid w:val="008A6799"/>
    <w:rsid w:val="008B65F4"/>
    <w:rsid w:val="008C7D28"/>
    <w:rsid w:val="008D1571"/>
    <w:rsid w:val="00900662"/>
    <w:rsid w:val="00912A56"/>
    <w:rsid w:val="0093748D"/>
    <w:rsid w:val="0097100A"/>
    <w:rsid w:val="00972551"/>
    <w:rsid w:val="00975EF5"/>
    <w:rsid w:val="009901AD"/>
    <w:rsid w:val="009A2173"/>
    <w:rsid w:val="009B5C2C"/>
    <w:rsid w:val="009C5BA9"/>
    <w:rsid w:val="009F7574"/>
    <w:rsid w:val="00A03A4A"/>
    <w:rsid w:val="00A16584"/>
    <w:rsid w:val="00A2468D"/>
    <w:rsid w:val="00A37D9A"/>
    <w:rsid w:val="00A53533"/>
    <w:rsid w:val="00A54F56"/>
    <w:rsid w:val="00A60FE2"/>
    <w:rsid w:val="00A66DC0"/>
    <w:rsid w:val="00A71736"/>
    <w:rsid w:val="00A90D72"/>
    <w:rsid w:val="00AA1B12"/>
    <w:rsid w:val="00AB5DE8"/>
    <w:rsid w:val="00B11A8A"/>
    <w:rsid w:val="00B17185"/>
    <w:rsid w:val="00B1721B"/>
    <w:rsid w:val="00B174EE"/>
    <w:rsid w:val="00B37BD8"/>
    <w:rsid w:val="00B4516F"/>
    <w:rsid w:val="00B61820"/>
    <w:rsid w:val="00B70FE4"/>
    <w:rsid w:val="00B71877"/>
    <w:rsid w:val="00B844D8"/>
    <w:rsid w:val="00BA0AED"/>
    <w:rsid w:val="00BB53DA"/>
    <w:rsid w:val="00BD56B6"/>
    <w:rsid w:val="00C040A0"/>
    <w:rsid w:val="00C32274"/>
    <w:rsid w:val="00C56347"/>
    <w:rsid w:val="00C71D78"/>
    <w:rsid w:val="00C817BE"/>
    <w:rsid w:val="00C81F27"/>
    <w:rsid w:val="00C82195"/>
    <w:rsid w:val="00CB22F6"/>
    <w:rsid w:val="00CF1632"/>
    <w:rsid w:val="00D00347"/>
    <w:rsid w:val="00D163C6"/>
    <w:rsid w:val="00D35B29"/>
    <w:rsid w:val="00D71B32"/>
    <w:rsid w:val="00D86542"/>
    <w:rsid w:val="00DB3445"/>
    <w:rsid w:val="00DF2D2F"/>
    <w:rsid w:val="00DF3D23"/>
    <w:rsid w:val="00E06634"/>
    <w:rsid w:val="00E13305"/>
    <w:rsid w:val="00E17D68"/>
    <w:rsid w:val="00E62BB5"/>
    <w:rsid w:val="00E659CF"/>
    <w:rsid w:val="00E7205F"/>
    <w:rsid w:val="00E916B5"/>
    <w:rsid w:val="00EA0116"/>
    <w:rsid w:val="00ED78F1"/>
    <w:rsid w:val="00F51927"/>
    <w:rsid w:val="00F55048"/>
    <w:rsid w:val="00F57932"/>
    <w:rsid w:val="00F70ABC"/>
    <w:rsid w:val="00F92854"/>
    <w:rsid w:val="00F94E68"/>
    <w:rsid w:val="00FA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DF57D"/>
  <w15:chartTrackingRefBased/>
  <w15:docId w15:val="{396F4A59-7E4A-4031-815F-C342B8D1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6347"/>
    <w:pPr>
      <w:keepNext/>
      <w:keepLines/>
      <w:numPr>
        <w:numId w:val="11"/>
      </w:numPr>
      <w:spacing w:before="240" w:after="240" w:line="360" w:lineRule="auto"/>
      <w:jc w:val="both"/>
      <w:outlineLvl w:val="0"/>
    </w:pPr>
    <w:rPr>
      <w:rFonts w:ascii="Times New Roman" w:eastAsiaTheme="majorEastAsia" w:hAnsi="Times New Roman" w:cs="Times New Roman"/>
      <w:b/>
      <w:color w:val="EE0000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4FCE"/>
    <w:pPr>
      <w:keepNext/>
      <w:keepLines/>
      <w:numPr>
        <w:ilvl w:val="1"/>
        <w:numId w:val="11"/>
      </w:numPr>
      <w:spacing w:before="280" w:after="200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4FCE"/>
    <w:pPr>
      <w:keepNext/>
      <w:keepLines/>
      <w:numPr>
        <w:ilvl w:val="2"/>
        <w:numId w:val="9"/>
      </w:numPr>
      <w:spacing w:before="280" w:after="240"/>
      <w:outlineLvl w:val="2"/>
    </w:pPr>
    <w:rPr>
      <w:rFonts w:ascii="Times New Roman" w:eastAsiaTheme="majorEastAsia" w:hAnsi="Times New Roman" w:cstheme="majorBidi"/>
      <w:b/>
      <w:color w:val="000000" w:themeColor="text1"/>
      <w:sz w:val="26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4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347"/>
    <w:rPr>
      <w:rFonts w:ascii="Times New Roman" w:eastAsiaTheme="majorEastAsia" w:hAnsi="Times New Roman" w:cs="Times New Roman"/>
      <w:b/>
      <w:color w:val="EE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516F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4FCE"/>
    <w:rPr>
      <w:rFonts w:ascii="Times New Roman" w:eastAsiaTheme="majorEastAsia" w:hAnsi="Times New Roman" w:cstheme="majorBidi"/>
      <w:b/>
      <w:color w:val="000000" w:themeColor="text1"/>
      <w:sz w:val="2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4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4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4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4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4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4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4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4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4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4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4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4E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17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411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1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ajor-report/state-care/2024-2025/charts" TargetMode="External"/><Relationship Id="rId13" Type="http://schemas.openxmlformats.org/officeDocument/2006/relationships/hyperlink" Target="https://www.kingsfund.org.uk/insight-and-analysis/long-reads/social-care-36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qc.org.uk/guidance-regulation/providers/assessment/assessment-framework" TargetMode="External"/><Relationship Id="rId12" Type="http://schemas.openxmlformats.org/officeDocument/2006/relationships/hyperlink" Target="https://www.kingsfund.org.uk/insight-and-analysis/data-and-charts/short-history-social-care-fundin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skillsforcare.org.uk/Adult-Social-Care-Workforce-Data/workforceintelligence/Reports-and-visualisations/National-information/The-State-of-report.asp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3310/GWTT81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11/jan.16965" TargetMode="External"/><Relationship Id="rId14" Type="http://schemas.openxmlformats.org/officeDocument/2006/relationships/hyperlink" Target="https://doi.org/10.3310/hsdr091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8889A-E2BF-40FE-B670-3E1A3B82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eunice adu larbi</dc:creator>
  <cp:keywords/>
  <dc:description/>
  <cp:lastModifiedBy>eunice adu larbi</cp:lastModifiedBy>
  <cp:revision>45</cp:revision>
  <dcterms:created xsi:type="dcterms:W3CDTF">2026-07-13T21:02:00Z</dcterms:created>
  <dcterms:modified xsi:type="dcterms:W3CDTF">2026-07-15T22:38:00Z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b9feda9b-0809-426f-a8a7-febd27a28b80</vt:lpwstr>
  </property>
</Properties>
</file>