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3FAE" w:rsidRPr="00731B83" w:rsidRDefault="00D33FAE" w:rsidP="00D33FAE">
      <w:pPr>
        <w:spacing w:line="360" w:lineRule="auto"/>
        <w:rPr>
          <w:rFonts w:ascii="Arial" w:hAnsi="Arial" w:cs="Arial"/>
        </w:rPr>
      </w:pPr>
    </w:p>
    <w:p w:rsidR="00D33FAE" w:rsidRDefault="00D33FAE" w:rsidP="00D33FAE">
      <w:pPr>
        <w:spacing w:line="480" w:lineRule="auto"/>
        <w:rPr>
          <w:rFonts w:ascii="Times New Roman" w:hAnsi="Times New Roman" w:cs="Times New Roman"/>
        </w:rPr>
      </w:pPr>
    </w:p>
    <w:p w:rsidR="00D33FAE" w:rsidRPr="00074402" w:rsidRDefault="00D33FAE" w:rsidP="00D33FAE">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4F1A1ED2" wp14:editId="381D4D09">
            <wp:simplePos x="0" y="0"/>
            <wp:positionH relativeFrom="margin">
              <wp:align>left</wp:align>
            </wp:positionH>
            <wp:positionV relativeFrom="paragraph">
              <wp:posOffset>294640</wp:posOffset>
            </wp:positionV>
            <wp:extent cx="2076450" cy="85725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33FAE" w:rsidRPr="00074402" w:rsidRDefault="00D33FAE" w:rsidP="00D33FAE">
      <w:pPr>
        <w:spacing w:line="360" w:lineRule="auto"/>
        <w:rPr>
          <w:rFonts w:ascii="Arial" w:hAnsi="Arial" w:cs="Arial"/>
        </w:rPr>
      </w:pPr>
    </w:p>
    <w:p w:rsidR="00D33FAE" w:rsidRPr="00074402" w:rsidRDefault="00D33FAE" w:rsidP="00D33FAE">
      <w:pPr>
        <w:spacing w:line="360" w:lineRule="auto"/>
        <w:rPr>
          <w:rFonts w:ascii="Arial" w:hAnsi="Arial" w:cs="Arial"/>
        </w:rPr>
      </w:pPr>
    </w:p>
    <w:p w:rsidR="00D33FAE" w:rsidRDefault="00D33FAE" w:rsidP="00D33FAE">
      <w:pPr>
        <w:spacing w:line="360" w:lineRule="auto"/>
        <w:rPr>
          <w:rFonts w:ascii="Arial" w:hAnsi="Arial" w:cs="Arial"/>
        </w:rPr>
      </w:pPr>
    </w:p>
    <w:p w:rsidR="00D33FAE" w:rsidRDefault="00D33FAE" w:rsidP="00D33FAE">
      <w:pPr>
        <w:spacing w:line="360" w:lineRule="auto"/>
        <w:rPr>
          <w:rFonts w:ascii="Arial" w:hAnsi="Arial" w:cs="Arial"/>
        </w:rPr>
      </w:pPr>
    </w:p>
    <w:p w:rsidR="00D33FAE" w:rsidRDefault="00D33FAE" w:rsidP="00D33FAE">
      <w:pPr>
        <w:jc w:val="center"/>
        <w:rPr>
          <w:rFonts w:ascii="Arial" w:hAnsi="Arial" w:cs="Arial"/>
          <w:b/>
          <w:bCs/>
          <w:sz w:val="32"/>
          <w:szCs w:val="32"/>
          <w:u w:val="single"/>
        </w:rPr>
      </w:pPr>
    </w:p>
    <w:p w:rsidR="00D33FAE" w:rsidRDefault="00D33FAE" w:rsidP="00D33FAE">
      <w:pPr>
        <w:jc w:val="center"/>
        <w:rPr>
          <w:rFonts w:ascii="Arial" w:hAnsi="Arial" w:cs="Arial"/>
          <w:b/>
          <w:bCs/>
          <w:sz w:val="32"/>
          <w:szCs w:val="32"/>
          <w:u w:val="single"/>
        </w:rPr>
      </w:pPr>
    </w:p>
    <w:p w:rsidR="00D33FAE" w:rsidRPr="00F062D2" w:rsidRDefault="00D33FAE" w:rsidP="00D33FAE">
      <w:pPr>
        <w:jc w:val="center"/>
        <w:rPr>
          <w:rFonts w:ascii="Arial" w:hAnsi="Arial" w:cs="Arial"/>
          <w:b/>
          <w:bCs/>
          <w:sz w:val="32"/>
          <w:szCs w:val="32"/>
          <w:u w:val="single"/>
        </w:rPr>
      </w:pPr>
      <w:r w:rsidRPr="00F062D2">
        <w:rPr>
          <w:rFonts w:ascii="Arial" w:hAnsi="Arial" w:cs="Arial"/>
          <w:b/>
          <w:bCs/>
          <w:sz w:val="32"/>
          <w:szCs w:val="32"/>
          <w:u w:val="single"/>
        </w:rPr>
        <w:t xml:space="preserve">Assessment </w:t>
      </w:r>
      <w:r>
        <w:rPr>
          <w:rFonts w:ascii="Arial" w:hAnsi="Arial" w:cs="Arial"/>
          <w:b/>
          <w:bCs/>
          <w:sz w:val="32"/>
          <w:szCs w:val="32"/>
          <w:u w:val="single"/>
        </w:rPr>
        <w:t>1</w:t>
      </w:r>
    </w:p>
    <w:p w:rsidR="00D33FAE" w:rsidRPr="00F062D2" w:rsidRDefault="00D33FAE" w:rsidP="00D33FAE">
      <w:pPr>
        <w:jc w:val="center"/>
        <w:rPr>
          <w:rFonts w:ascii="Arial" w:hAnsi="Arial" w:cs="Arial"/>
          <w:b/>
          <w:bCs/>
          <w:sz w:val="32"/>
          <w:szCs w:val="32"/>
          <w:u w:val="single"/>
        </w:rPr>
      </w:pPr>
    </w:p>
    <w:p w:rsidR="00D33FAE" w:rsidRDefault="00D33FAE" w:rsidP="00D33FAE">
      <w:pPr>
        <w:jc w:val="center"/>
        <w:rPr>
          <w:rFonts w:ascii="Arial" w:hAnsi="Arial" w:cs="Arial"/>
          <w:b/>
          <w:bCs/>
          <w:sz w:val="32"/>
          <w:szCs w:val="32"/>
          <w:u w:val="single"/>
        </w:rPr>
      </w:pPr>
      <w:r>
        <w:rPr>
          <w:rFonts w:ascii="Arial" w:hAnsi="Arial" w:cs="Arial"/>
          <w:b/>
          <w:bCs/>
          <w:sz w:val="32"/>
          <w:szCs w:val="32"/>
          <w:u w:val="single"/>
        </w:rPr>
        <w:t xml:space="preserve"> Written assignment (report)</w:t>
      </w:r>
    </w:p>
    <w:p w:rsidR="00D33FAE" w:rsidRDefault="00D33FAE" w:rsidP="00D33FAE">
      <w:pPr>
        <w:rPr>
          <w:rFonts w:ascii="Arial" w:hAnsi="Arial" w:cs="Arial"/>
          <w:b/>
          <w:bCs/>
          <w:sz w:val="32"/>
          <w:szCs w:val="32"/>
          <w:u w:val="single"/>
        </w:rPr>
      </w:pPr>
    </w:p>
    <w:p w:rsidR="00D33FAE" w:rsidRDefault="00D33FAE" w:rsidP="00D33FAE">
      <w:pPr>
        <w:rPr>
          <w:rFonts w:ascii="Arial" w:hAnsi="Arial" w:cs="Arial"/>
          <w:b/>
          <w:bCs/>
          <w:sz w:val="32"/>
          <w:szCs w:val="32"/>
          <w:u w:val="single"/>
        </w:rPr>
      </w:pPr>
      <w:bookmarkStart w:id="0" w:name="_Hlk132240641"/>
    </w:p>
    <w:p w:rsidR="00D33FAE" w:rsidRDefault="00D33FAE" w:rsidP="00D33FAE">
      <w:pPr>
        <w:rPr>
          <w:rFonts w:ascii="Arial" w:hAnsi="Arial" w:cs="Arial"/>
          <w:b/>
          <w:bCs/>
          <w:sz w:val="32"/>
          <w:szCs w:val="32"/>
          <w:u w:val="single"/>
        </w:rPr>
      </w:pPr>
    </w:p>
    <w:bookmarkEnd w:id="0"/>
    <w:p w:rsidR="00D33FAE" w:rsidRPr="00F062D2" w:rsidRDefault="00D33FAE" w:rsidP="00D33FAE">
      <w:pPr>
        <w:rPr>
          <w:rFonts w:ascii="Arial" w:hAnsi="Arial" w:cs="Arial"/>
          <w:b/>
          <w:bCs/>
          <w:sz w:val="32"/>
          <w:szCs w:val="32"/>
          <w:u w:val="single"/>
        </w:rPr>
      </w:pPr>
    </w:p>
    <w:p w:rsidR="00D33FAE" w:rsidRPr="00F062D2" w:rsidRDefault="00D33FAE" w:rsidP="00D33FAE">
      <w:pPr>
        <w:spacing w:line="360" w:lineRule="auto"/>
        <w:rPr>
          <w:rFonts w:ascii="Arial" w:hAnsi="Arial" w:cs="Arial"/>
          <w:sz w:val="32"/>
          <w:szCs w:val="32"/>
        </w:rPr>
      </w:pPr>
    </w:p>
    <w:p w:rsidR="00D33FAE" w:rsidRPr="00F062D2" w:rsidRDefault="00D33FAE" w:rsidP="00D33FAE">
      <w:pPr>
        <w:tabs>
          <w:tab w:val="left" w:pos="6540"/>
        </w:tabs>
        <w:spacing w:line="360" w:lineRule="auto"/>
        <w:rPr>
          <w:rFonts w:ascii="Arial" w:hAnsi="Arial" w:cs="Arial"/>
          <w:sz w:val="32"/>
          <w:szCs w:val="32"/>
        </w:rPr>
      </w:pPr>
    </w:p>
    <w:p w:rsidR="00D33FAE" w:rsidRPr="00F062D2" w:rsidRDefault="00D33FAE" w:rsidP="00D33FAE">
      <w:pPr>
        <w:tabs>
          <w:tab w:val="left" w:pos="6540"/>
        </w:tabs>
        <w:spacing w:line="360" w:lineRule="auto"/>
        <w:rPr>
          <w:rFonts w:ascii="Arial" w:hAnsi="Arial" w:cs="Arial"/>
          <w:sz w:val="32"/>
          <w:szCs w:val="32"/>
        </w:rPr>
      </w:pPr>
    </w:p>
    <w:p w:rsidR="00D33FAE" w:rsidRPr="00F062D2" w:rsidRDefault="00D33FAE" w:rsidP="00D33FAE">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Pr>
          <w:rFonts w:ascii="Arial" w:hAnsi="Arial" w:cs="Arial"/>
          <w:sz w:val="32"/>
          <w:szCs w:val="32"/>
        </w:rPr>
        <w:t xml:space="preserve"> Richard Oji</w:t>
      </w:r>
    </w:p>
    <w:p w:rsidR="00D33FAE" w:rsidRPr="00F062D2" w:rsidRDefault="00D33FAE" w:rsidP="00D33FAE">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Pr>
          <w:rFonts w:ascii="Arial" w:hAnsi="Arial" w:cs="Arial"/>
          <w:sz w:val="32"/>
          <w:szCs w:val="32"/>
        </w:rPr>
        <w:t xml:space="preserve"> 2013435</w:t>
      </w:r>
    </w:p>
    <w:p w:rsidR="00D33FAE" w:rsidRPr="00F062D2" w:rsidRDefault="00D33FAE" w:rsidP="00D33FAE">
      <w:pPr>
        <w:tabs>
          <w:tab w:val="left" w:pos="6540"/>
        </w:tabs>
        <w:spacing w:line="360" w:lineRule="auto"/>
        <w:rPr>
          <w:rFonts w:ascii="Arial" w:hAnsi="Arial" w:cs="Arial"/>
          <w:sz w:val="32"/>
          <w:szCs w:val="32"/>
        </w:rPr>
      </w:pPr>
    </w:p>
    <w:p w:rsidR="00D33FAE" w:rsidRPr="00F062D2" w:rsidRDefault="00D33FAE" w:rsidP="00D33FAE">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Pr>
          <w:rFonts w:ascii="Arial" w:hAnsi="Arial" w:cs="Arial"/>
          <w:sz w:val="32"/>
          <w:szCs w:val="32"/>
        </w:rPr>
        <w:t xml:space="preserve"> </w:t>
      </w:r>
      <w:r>
        <w:rPr>
          <w:rFonts w:ascii="Arial" w:hAnsi="Arial" w:cs="Arial"/>
          <w:sz w:val="32"/>
          <w:szCs w:val="32"/>
        </w:rPr>
        <w:t>Living with Care: The Older Person</w:t>
      </w:r>
    </w:p>
    <w:p w:rsidR="00D33FAE" w:rsidRPr="00F062D2" w:rsidRDefault="00D33FAE" w:rsidP="00D33FAE">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Pr>
          <w:rFonts w:ascii="Arial" w:hAnsi="Arial" w:cs="Arial"/>
          <w:sz w:val="32"/>
          <w:szCs w:val="32"/>
        </w:rPr>
        <w:t>:</w:t>
      </w:r>
      <w:proofErr w:type="gramStart"/>
      <w:r>
        <w:rPr>
          <w:rFonts w:ascii="Arial" w:hAnsi="Arial" w:cs="Arial"/>
          <w:sz w:val="32"/>
          <w:szCs w:val="32"/>
        </w:rPr>
        <w:t xml:space="preserve">   (</w:t>
      </w:r>
      <w:proofErr w:type="gramEnd"/>
      <w:r w:rsidRPr="00F062D2">
        <w:rPr>
          <w:rFonts w:ascii="Arial" w:hAnsi="Arial" w:cs="Arial"/>
          <w:sz w:val="32"/>
          <w:szCs w:val="32"/>
        </w:rPr>
        <w:t>BMHP</w:t>
      </w:r>
      <w:r>
        <w:rPr>
          <w:rFonts w:ascii="Arial" w:hAnsi="Arial" w:cs="Arial"/>
          <w:sz w:val="32"/>
          <w:szCs w:val="32"/>
        </w:rPr>
        <w:t>6009</w:t>
      </w:r>
      <w:r w:rsidRPr="00F062D2">
        <w:rPr>
          <w:rFonts w:ascii="Arial" w:hAnsi="Arial" w:cs="Arial"/>
          <w:sz w:val="32"/>
          <w:szCs w:val="32"/>
        </w:rPr>
        <w:t>_LON)</w:t>
      </w:r>
    </w:p>
    <w:p w:rsidR="00D33FAE" w:rsidRDefault="00D33FAE" w:rsidP="00D33FAE">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 xml:space="preserve">: </w:t>
      </w:r>
      <w:r>
        <w:rPr>
          <w:rFonts w:ascii="Arial" w:hAnsi="Arial" w:cs="Arial"/>
          <w:sz w:val="32"/>
          <w:szCs w:val="32"/>
        </w:rPr>
        <w:t>Dr. Laila Surani</w:t>
      </w:r>
    </w:p>
    <w:p w:rsidR="00D33FAE" w:rsidRDefault="00D33FAE" w:rsidP="00D33FAE">
      <w:pPr>
        <w:tabs>
          <w:tab w:val="left" w:pos="6540"/>
        </w:tabs>
        <w:spacing w:line="360" w:lineRule="auto"/>
        <w:rPr>
          <w:rFonts w:ascii="Arial" w:hAnsi="Arial" w:cs="Arial"/>
          <w:sz w:val="32"/>
          <w:szCs w:val="32"/>
        </w:rPr>
      </w:pPr>
      <w:r w:rsidRPr="00D33FAE">
        <w:rPr>
          <w:rFonts w:ascii="Arial" w:hAnsi="Arial" w:cs="Arial"/>
          <w:b/>
          <w:bCs/>
          <w:sz w:val="32"/>
          <w:szCs w:val="32"/>
        </w:rPr>
        <w:t>Date</w:t>
      </w:r>
      <w:r>
        <w:rPr>
          <w:rFonts w:ascii="Arial" w:hAnsi="Arial" w:cs="Arial"/>
          <w:sz w:val="32"/>
          <w:szCs w:val="32"/>
        </w:rPr>
        <w:t>:                  02/05/2023</w:t>
      </w:r>
    </w:p>
    <w:p w:rsidR="00D33FAE" w:rsidRDefault="00D33FAE" w:rsidP="00D33FAE">
      <w:pPr>
        <w:tabs>
          <w:tab w:val="left" w:pos="6540"/>
        </w:tabs>
        <w:spacing w:line="360" w:lineRule="auto"/>
        <w:rPr>
          <w:rFonts w:ascii="Arial" w:hAnsi="Arial" w:cs="Arial"/>
          <w:sz w:val="32"/>
          <w:szCs w:val="32"/>
        </w:rPr>
      </w:pPr>
    </w:p>
    <w:p w:rsidR="00656D66" w:rsidRDefault="00656D66" w:rsidP="00D33FAE">
      <w:pPr>
        <w:tabs>
          <w:tab w:val="left" w:pos="6540"/>
        </w:tabs>
        <w:spacing w:line="360" w:lineRule="auto"/>
        <w:rPr>
          <w:rFonts w:ascii="Arial" w:hAnsi="Arial" w:cs="Arial"/>
          <w:sz w:val="22"/>
          <w:szCs w:val="22"/>
        </w:rPr>
      </w:pPr>
    </w:p>
    <w:p w:rsidR="00D33FAE" w:rsidRPr="005232A8" w:rsidRDefault="00D33FAE" w:rsidP="00D33FAE">
      <w:pPr>
        <w:tabs>
          <w:tab w:val="left" w:pos="6540"/>
        </w:tabs>
        <w:spacing w:line="360" w:lineRule="auto"/>
        <w:rPr>
          <w:rFonts w:ascii="Arial" w:hAnsi="Arial" w:cs="Arial"/>
          <w:sz w:val="22"/>
          <w:szCs w:val="22"/>
        </w:rPr>
      </w:pPr>
      <w:r w:rsidRPr="005232A8">
        <w:rPr>
          <w:rFonts w:ascii="Arial" w:hAnsi="Arial" w:cs="Arial"/>
          <w:sz w:val="22"/>
          <w:szCs w:val="22"/>
        </w:rPr>
        <w:lastRenderedPageBreak/>
        <w:t>Table of contents</w:t>
      </w:r>
    </w:p>
    <w:p w:rsidR="00D33FAE" w:rsidRPr="005232A8" w:rsidRDefault="00D33FAE" w:rsidP="00D33FAE">
      <w:pPr>
        <w:tabs>
          <w:tab w:val="left" w:pos="6540"/>
        </w:tabs>
        <w:spacing w:line="360" w:lineRule="auto"/>
        <w:rPr>
          <w:rFonts w:ascii="Arial" w:hAnsi="Arial" w:cs="Arial"/>
          <w:sz w:val="22"/>
          <w:szCs w:val="22"/>
        </w:rPr>
      </w:pPr>
    </w:p>
    <w:p w:rsidR="005232A8" w:rsidRDefault="00D33FAE" w:rsidP="00D33FAE">
      <w:pPr>
        <w:tabs>
          <w:tab w:val="left" w:pos="6540"/>
        </w:tabs>
        <w:spacing w:line="360" w:lineRule="auto"/>
        <w:rPr>
          <w:rFonts w:ascii="Arial" w:hAnsi="Arial" w:cs="Arial"/>
          <w:sz w:val="22"/>
          <w:szCs w:val="22"/>
        </w:rPr>
      </w:pPr>
      <w:r w:rsidRPr="005232A8">
        <w:rPr>
          <w:rFonts w:ascii="Arial" w:hAnsi="Arial" w:cs="Arial"/>
          <w:sz w:val="22"/>
          <w:szCs w:val="22"/>
        </w:rPr>
        <w:t>Introduction</w:t>
      </w:r>
      <w:r w:rsidR="006B7509" w:rsidRPr="005232A8">
        <w:rPr>
          <w:rFonts w:ascii="Arial" w:hAnsi="Arial" w:cs="Arial"/>
          <w:sz w:val="22"/>
          <w:szCs w:val="22"/>
        </w:rPr>
        <w:t xml:space="preserve"> </w:t>
      </w:r>
    </w:p>
    <w:p w:rsidR="00D33FAE" w:rsidRPr="005232A8" w:rsidRDefault="005232A8" w:rsidP="00D33FAE">
      <w:pPr>
        <w:tabs>
          <w:tab w:val="left" w:pos="6540"/>
        </w:tabs>
        <w:spacing w:line="360" w:lineRule="auto"/>
        <w:rPr>
          <w:rFonts w:ascii="Arial" w:hAnsi="Arial" w:cs="Arial"/>
          <w:sz w:val="22"/>
          <w:szCs w:val="22"/>
        </w:rPr>
      </w:pPr>
      <w:r>
        <w:rPr>
          <w:rFonts w:ascii="Arial" w:hAnsi="Arial" w:cs="Arial"/>
          <w:sz w:val="22"/>
          <w:szCs w:val="22"/>
        </w:rPr>
        <w:t xml:space="preserve">What it means to be an elderly person in the UK and another country </w:t>
      </w:r>
      <w:r w:rsidR="006B7509" w:rsidRPr="005232A8">
        <w:rPr>
          <w:rFonts w:ascii="Arial" w:hAnsi="Arial" w:cs="Arial"/>
          <w:sz w:val="22"/>
          <w:szCs w:val="22"/>
        </w:rPr>
        <w:t>[</w:t>
      </w:r>
      <w:r>
        <w:rPr>
          <w:rFonts w:ascii="Arial" w:hAnsi="Arial" w:cs="Arial"/>
          <w:sz w:val="22"/>
          <w:szCs w:val="22"/>
        </w:rPr>
        <w:t>P</w:t>
      </w:r>
      <w:r w:rsidR="006B7509" w:rsidRPr="005232A8">
        <w:rPr>
          <w:rFonts w:ascii="Arial" w:hAnsi="Arial" w:cs="Arial"/>
          <w:sz w:val="22"/>
          <w:szCs w:val="22"/>
        </w:rPr>
        <w:t>oint</w:t>
      </w:r>
      <w:r>
        <w:rPr>
          <w:rFonts w:ascii="Arial" w:hAnsi="Arial" w:cs="Arial"/>
          <w:sz w:val="22"/>
          <w:szCs w:val="22"/>
        </w:rPr>
        <w:t xml:space="preserve"> </w:t>
      </w:r>
      <w:r w:rsidR="00486E67">
        <w:rPr>
          <w:rFonts w:ascii="Arial" w:hAnsi="Arial" w:cs="Arial"/>
          <w:sz w:val="22"/>
          <w:szCs w:val="22"/>
        </w:rPr>
        <w:t>A]</w:t>
      </w:r>
      <w:r w:rsidR="00486E67" w:rsidRPr="005232A8">
        <w:rPr>
          <w:rFonts w:ascii="Arial" w:hAnsi="Arial" w:cs="Arial"/>
          <w:sz w:val="22"/>
          <w:szCs w:val="22"/>
        </w:rPr>
        <w:t xml:space="preserve"> …</w:t>
      </w:r>
      <w:r w:rsidR="00486E67">
        <w:rPr>
          <w:rFonts w:ascii="Arial" w:hAnsi="Arial" w:cs="Arial"/>
          <w:sz w:val="22"/>
          <w:szCs w:val="22"/>
        </w:rPr>
        <w:t>…</w:t>
      </w:r>
      <w:r w:rsidR="00A755B9">
        <w:rPr>
          <w:rFonts w:ascii="Arial" w:hAnsi="Arial" w:cs="Arial"/>
          <w:sz w:val="22"/>
          <w:szCs w:val="22"/>
        </w:rPr>
        <w:t>………</w:t>
      </w:r>
      <w:r w:rsidR="00656D66">
        <w:rPr>
          <w:rFonts w:ascii="Arial" w:hAnsi="Arial" w:cs="Arial"/>
          <w:sz w:val="22"/>
          <w:szCs w:val="22"/>
        </w:rPr>
        <w:t>……3</w:t>
      </w:r>
    </w:p>
    <w:p w:rsidR="00B410E6" w:rsidRPr="005232A8" w:rsidRDefault="00B410E6" w:rsidP="00D33FAE">
      <w:pPr>
        <w:tabs>
          <w:tab w:val="left" w:pos="6540"/>
        </w:tabs>
        <w:spacing w:line="360" w:lineRule="auto"/>
        <w:rPr>
          <w:rFonts w:ascii="Arial" w:hAnsi="Arial" w:cs="Arial"/>
          <w:sz w:val="22"/>
          <w:szCs w:val="22"/>
        </w:rPr>
      </w:pPr>
    </w:p>
    <w:p w:rsidR="006B7509" w:rsidRDefault="0073318F" w:rsidP="00D33FAE">
      <w:pPr>
        <w:tabs>
          <w:tab w:val="left" w:pos="6540"/>
        </w:tabs>
        <w:spacing w:line="360" w:lineRule="auto"/>
        <w:rPr>
          <w:rFonts w:ascii="Arial" w:hAnsi="Arial" w:cs="Arial"/>
          <w:sz w:val="22"/>
          <w:szCs w:val="22"/>
        </w:rPr>
      </w:pPr>
      <w:r>
        <w:rPr>
          <w:rFonts w:ascii="Arial" w:hAnsi="Arial" w:cs="Arial"/>
          <w:sz w:val="22"/>
        </w:rPr>
        <w:t xml:space="preserve">Statistics on the </w:t>
      </w:r>
      <w:r>
        <w:rPr>
          <w:rFonts w:ascii="Arial" w:hAnsi="Arial" w:cs="Arial"/>
          <w:sz w:val="22"/>
        </w:rPr>
        <w:t>aging</w:t>
      </w:r>
      <w:r>
        <w:rPr>
          <w:rFonts w:ascii="Arial" w:hAnsi="Arial" w:cs="Arial"/>
          <w:sz w:val="22"/>
        </w:rPr>
        <w:t xml:space="preserve"> population and how these have changed in recent years</w:t>
      </w:r>
      <w:r>
        <w:rPr>
          <w:rFonts w:ascii="Arial" w:hAnsi="Arial" w:cs="Arial"/>
          <w:sz w:val="22"/>
        </w:rPr>
        <w:t xml:space="preserve"> [ Point </w:t>
      </w:r>
      <w:r>
        <w:rPr>
          <w:rFonts w:ascii="Arial" w:hAnsi="Arial" w:cs="Arial"/>
          <w:sz w:val="22"/>
          <w:szCs w:val="22"/>
        </w:rPr>
        <w:t>B</w:t>
      </w:r>
      <w:r w:rsidRPr="005232A8">
        <w:rPr>
          <w:rFonts w:ascii="Arial" w:hAnsi="Arial" w:cs="Arial"/>
          <w:sz w:val="22"/>
          <w:szCs w:val="22"/>
        </w:rPr>
        <w:t>] ...</w:t>
      </w:r>
      <w:r>
        <w:rPr>
          <w:rFonts w:ascii="Arial" w:hAnsi="Arial" w:cs="Arial"/>
          <w:sz w:val="22"/>
          <w:szCs w:val="22"/>
        </w:rPr>
        <w:t>4 -</w:t>
      </w:r>
      <w:r w:rsidR="00A755B9">
        <w:rPr>
          <w:rFonts w:ascii="Arial" w:hAnsi="Arial" w:cs="Arial"/>
          <w:sz w:val="22"/>
          <w:szCs w:val="22"/>
        </w:rPr>
        <w:t xml:space="preserve"> </w:t>
      </w:r>
      <w:r w:rsidR="00656D66">
        <w:rPr>
          <w:rFonts w:ascii="Arial" w:hAnsi="Arial" w:cs="Arial"/>
          <w:sz w:val="22"/>
          <w:szCs w:val="22"/>
        </w:rPr>
        <w:t>5</w:t>
      </w:r>
    </w:p>
    <w:p w:rsidR="0073318F" w:rsidRDefault="0073318F" w:rsidP="00D33FAE">
      <w:pPr>
        <w:tabs>
          <w:tab w:val="left" w:pos="6540"/>
        </w:tabs>
        <w:spacing w:line="360" w:lineRule="auto"/>
        <w:rPr>
          <w:rFonts w:ascii="Arial" w:hAnsi="Arial" w:cs="Arial"/>
          <w:sz w:val="22"/>
          <w:szCs w:val="22"/>
        </w:rPr>
      </w:pPr>
    </w:p>
    <w:p w:rsidR="0073318F" w:rsidRDefault="0073318F" w:rsidP="0073318F">
      <w:pPr>
        <w:tabs>
          <w:tab w:val="left" w:pos="6540"/>
        </w:tabs>
        <w:spacing w:line="360" w:lineRule="auto"/>
        <w:rPr>
          <w:rFonts w:ascii="Arial" w:hAnsi="Arial" w:cs="Arial"/>
          <w:sz w:val="22"/>
          <w:szCs w:val="22"/>
        </w:rPr>
      </w:pPr>
      <w:r>
        <w:rPr>
          <w:rFonts w:ascii="Arial" w:hAnsi="Arial" w:cs="Arial"/>
          <w:sz w:val="22"/>
        </w:rPr>
        <w:t xml:space="preserve">Exploration of relevant theories of loneliness and isolation and concepts associated with loneliness alluded to in </w:t>
      </w:r>
      <w:r>
        <w:rPr>
          <w:rFonts w:ascii="Arial" w:hAnsi="Arial" w:cs="Arial"/>
          <w:sz w:val="22"/>
        </w:rPr>
        <w:t>literature. [Point C] ………………………………………………………</w:t>
      </w:r>
      <w:r w:rsidR="00656D66">
        <w:rPr>
          <w:rFonts w:ascii="Arial" w:hAnsi="Arial" w:cs="Arial"/>
          <w:sz w:val="22"/>
        </w:rPr>
        <w:t>…</w:t>
      </w:r>
      <w:r>
        <w:rPr>
          <w:rFonts w:ascii="Arial" w:hAnsi="Arial" w:cs="Arial"/>
          <w:sz w:val="22"/>
        </w:rPr>
        <w:t>...</w:t>
      </w:r>
      <w:r w:rsidR="00656D66">
        <w:rPr>
          <w:rFonts w:ascii="Arial" w:hAnsi="Arial" w:cs="Arial"/>
          <w:sz w:val="22"/>
        </w:rPr>
        <w:t>5</w:t>
      </w:r>
    </w:p>
    <w:p w:rsidR="001145F1" w:rsidRDefault="001145F1" w:rsidP="00D33FAE">
      <w:pPr>
        <w:tabs>
          <w:tab w:val="left" w:pos="6540"/>
        </w:tabs>
        <w:spacing w:line="360" w:lineRule="auto"/>
        <w:rPr>
          <w:rFonts w:ascii="Arial" w:hAnsi="Arial" w:cs="Arial"/>
          <w:sz w:val="22"/>
          <w:szCs w:val="22"/>
        </w:rPr>
      </w:pPr>
    </w:p>
    <w:p w:rsidR="00A27B79" w:rsidRDefault="001145F1" w:rsidP="00D33FAE">
      <w:pPr>
        <w:tabs>
          <w:tab w:val="left" w:pos="6540"/>
        </w:tabs>
        <w:spacing w:line="360" w:lineRule="auto"/>
        <w:rPr>
          <w:rFonts w:ascii="Arial" w:hAnsi="Arial" w:cs="Arial"/>
          <w:sz w:val="22"/>
          <w:szCs w:val="22"/>
        </w:rPr>
      </w:pPr>
      <w:r>
        <w:rPr>
          <w:rFonts w:ascii="Arial" w:hAnsi="Arial" w:cs="Arial"/>
          <w:sz w:val="22"/>
        </w:rPr>
        <w:t>The impact of loneliness and isolation on an older person living within a care setting</w:t>
      </w:r>
      <w:r>
        <w:rPr>
          <w:rFonts w:ascii="Arial" w:hAnsi="Arial" w:cs="Arial"/>
          <w:sz w:val="22"/>
        </w:rPr>
        <w:t xml:space="preserve"> [Point D] ………………………………………………………………………………………………………. </w:t>
      </w:r>
      <w:r w:rsidR="00656D66">
        <w:rPr>
          <w:rFonts w:ascii="Arial" w:hAnsi="Arial" w:cs="Arial"/>
          <w:sz w:val="22"/>
        </w:rPr>
        <w:t>…</w:t>
      </w:r>
      <w:r>
        <w:rPr>
          <w:rFonts w:ascii="Arial" w:hAnsi="Arial" w:cs="Arial"/>
          <w:sz w:val="22"/>
        </w:rPr>
        <w:t>….</w:t>
      </w:r>
      <w:r w:rsidR="00656D66">
        <w:rPr>
          <w:rFonts w:ascii="Arial" w:hAnsi="Arial" w:cs="Arial"/>
          <w:sz w:val="22"/>
        </w:rPr>
        <w:t>6</w:t>
      </w:r>
      <w:r w:rsidR="00B410E6" w:rsidRPr="005232A8">
        <w:rPr>
          <w:rFonts w:ascii="Arial" w:hAnsi="Arial" w:cs="Arial"/>
          <w:sz w:val="22"/>
          <w:szCs w:val="22"/>
        </w:rPr>
        <w:t xml:space="preserve"> </w:t>
      </w:r>
      <w:r w:rsidR="00A27B79" w:rsidRPr="005232A8">
        <w:rPr>
          <w:rFonts w:ascii="Arial" w:hAnsi="Arial" w:cs="Arial"/>
          <w:sz w:val="22"/>
          <w:szCs w:val="22"/>
        </w:rPr>
        <w:t xml:space="preserve"> </w:t>
      </w:r>
    </w:p>
    <w:p w:rsidR="001145F1" w:rsidRDefault="001145F1" w:rsidP="001145F1">
      <w:pPr>
        <w:tabs>
          <w:tab w:val="left" w:pos="6540"/>
        </w:tabs>
        <w:spacing w:line="360" w:lineRule="auto"/>
        <w:rPr>
          <w:rFonts w:ascii="Arial" w:hAnsi="Arial" w:cs="Arial"/>
          <w:sz w:val="22"/>
        </w:rPr>
      </w:pPr>
    </w:p>
    <w:p w:rsidR="001145F1" w:rsidRDefault="001145F1" w:rsidP="001145F1">
      <w:pPr>
        <w:tabs>
          <w:tab w:val="left" w:pos="6540"/>
        </w:tabs>
        <w:spacing w:line="360" w:lineRule="auto"/>
        <w:rPr>
          <w:rFonts w:ascii="Arial" w:hAnsi="Arial" w:cs="Arial"/>
          <w:sz w:val="22"/>
        </w:rPr>
      </w:pPr>
      <w:r>
        <w:rPr>
          <w:rFonts w:ascii="Arial" w:hAnsi="Arial" w:cs="Arial"/>
          <w:sz w:val="22"/>
        </w:rPr>
        <w:t>Current legislation and policies that deal with or aim to raise awareness or reduce loneliness and isolation in the elderly population</w:t>
      </w:r>
      <w:r>
        <w:rPr>
          <w:rFonts w:ascii="Arial" w:hAnsi="Arial" w:cs="Arial"/>
          <w:sz w:val="22"/>
        </w:rPr>
        <w:t xml:space="preserve"> [Point E] …………………………………………………</w:t>
      </w:r>
      <w:r w:rsidR="00656D66">
        <w:rPr>
          <w:rFonts w:ascii="Arial" w:hAnsi="Arial" w:cs="Arial"/>
          <w:sz w:val="22"/>
        </w:rPr>
        <w:t>…...</w:t>
      </w:r>
      <w:r>
        <w:rPr>
          <w:rFonts w:ascii="Arial" w:hAnsi="Arial" w:cs="Arial"/>
          <w:sz w:val="22"/>
        </w:rPr>
        <w:t>.</w:t>
      </w:r>
      <w:r w:rsidR="00656D66">
        <w:rPr>
          <w:rFonts w:ascii="Arial" w:hAnsi="Arial" w:cs="Arial"/>
          <w:sz w:val="22"/>
        </w:rPr>
        <w:t>7</w:t>
      </w:r>
      <w:r>
        <w:rPr>
          <w:rFonts w:ascii="Arial" w:hAnsi="Arial" w:cs="Arial"/>
          <w:sz w:val="22"/>
        </w:rPr>
        <w:t xml:space="preserve"> </w:t>
      </w:r>
    </w:p>
    <w:p w:rsidR="001145F1" w:rsidRDefault="001145F1" w:rsidP="001145F1">
      <w:pPr>
        <w:tabs>
          <w:tab w:val="left" w:pos="6540"/>
        </w:tabs>
        <w:spacing w:line="360" w:lineRule="auto"/>
        <w:rPr>
          <w:rFonts w:ascii="Arial" w:hAnsi="Arial" w:cs="Arial"/>
          <w:sz w:val="22"/>
        </w:rPr>
      </w:pPr>
    </w:p>
    <w:p w:rsidR="001145F1" w:rsidRDefault="001145F1" w:rsidP="001145F1">
      <w:pPr>
        <w:tabs>
          <w:tab w:val="left" w:pos="6540"/>
        </w:tabs>
        <w:spacing w:line="360" w:lineRule="auto"/>
        <w:rPr>
          <w:rFonts w:ascii="Arial" w:hAnsi="Arial" w:cs="Arial"/>
          <w:sz w:val="22"/>
        </w:rPr>
      </w:pPr>
      <w:r>
        <w:rPr>
          <w:rFonts w:ascii="Arial" w:hAnsi="Arial" w:cs="Arial"/>
          <w:sz w:val="22"/>
        </w:rPr>
        <w:t>Local, national</w:t>
      </w:r>
      <w:r>
        <w:rPr>
          <w:rFonts w:ascii="Arial" w:hAnsi="Arial" w:cs="Arial"/>
          <w:sz w:val="22"/>
        </w:rPr>
        <w:t>,</w:t>
      </w:r>
      <w:r>
        <w:rPr>
          <w:rFonts w:ascii="Arial" w:hAnsi="Arial" w:cs="Arial"/>
          <w:sz w:val="22"/>
        </w:rPr>
        <w:t xml:space="preserve"> and global provision of services for the older person in line with current initiatives and policy</w:t>
      </w:r>
      <w:r>
        <w:rPr>
          <w:rFonts w:ascii="Arial" w:hAnsi="Arial" w:cs="Arial"/>
          <w:sz w:val="22"/>
        </w:rPr>
        <w:t xml:space="preserve"> [Point F] ……………………………………………………………</w:t>
      </w:r>
      <w:r w:rsidR="00011CA3">
        <w:rPr>
          <w:rFonts w:ascii="Arial" w:hAnsi="Arial" w:cs="Arial"/>
          <w:sz w:val="22"/>
        </w:rPr>
        <w:t>………….7 - 8</w:t>
      </w:r>
      <w:r>
        <w:rPr>
          <w:rFonts w:ascii="Arial" w:hAnsi="Arial" w:cs="Arial"/>
          <w:sz w:val="22"/>
        </w:rPr>
        <w:t xml:space="preserve">  </w:t>
      </w:r>
    </w:p>
    <w:p w:rsidR="001145F1" w:rsidRDefault="001145F1" w:rsidP="001145F1">
      <w:pPr>
        <w:tabs>
          <w:tab w:val="left" w:pos="6540"/>
        </w:tabs>
        <w:spacing w:line="360" w:lineRule="auto"/>
        <w:rPr>
          <w:rFonts w:ascii="Arial" w:hAnsi="Arial" w:cs="Arial"/>
          <w:sz w:val="22"/>
        </w:rPr>
      </w:pPr>
    </w:p>
    <w:p w:rsidR="001145F1" w:rsidRDefault="001145F1" w:rsidP="001145F1">
      <w:pPr>
        <w:tabs>
          <w:tab w:val="left" w:pos="6540"/>
        </w:tabs>
        <w:spacing w:line="360" w:lineRule="auto"/>
        <w:rPr>
          <w:rFonts w:ascii="Arial" w:hAnsi="Arial" w:cs="Arial"/>
          <w:sz w:val="22"/>
        </w:rPr>
      </w:pPr>
      <w:r>
        <w:rPr>
          <w:rFonts w:ascii="Arial" w:hAnsi="Arial" w:cs="Arial"/>
          <w:sz w:val="22"/>
        </w:rPr>
        <w:t xml:space="preserve">The prospective future of the care of the older person; what changes could be made to the </w:t>
      </w:r>
      <w:r>
        <w:rPr>
          <w:rFonts w:ascii="Arial" w:hAnsi="Arial" w:cs="Arial"/>
          <w:sz w:val="22"/>
        </w:rPr>
        <w:t>programs</w:t>
      </w:r>
      <w:r>
        <w:rPr>
          <w:rFonts w:ascii="Arial" w:hAnsi="Arial" w:cs="Arial"/>
          <w:sz w:val="22"/>
        </w:rPr>
        <w:t xml:space="preserve"> aimed at addressing the problem of loneliness among the elderly</w:t>
      </w:r>
      <w:r w:rsidR="00A755B9">
        <w:rPr>
          <w:rFonts w:ascii="Arial" w:hAnsi="Arial" w:cs="Arial"/>
          <w:sz w:val="22"/>
        </w:rPr>
        <w:t xml:space="preserve"> [Point G] </w:t>
      </w:r>
      <w:r w:rsidR="00011CA3">
        <w:rPr>
          <w:rFonts w:ascii="Arial" w:hAnsi="Arial" w:cs="Arial"/>
          <w:sz w:val="22"/>
        </w:rPr>
        <w:t>…...</w:t>
      </w:r>
      <w:r w:rsidR="00A755B9">
        <w:rPr>
          <w:rFonts w:ascii="Arial" w:hAnsi="Arial" w:cs="Arial"/>
          <w:sz w:val="22"/>
        </w:rPr>
        <w:t>…</w:t>
      </w:r>
      <w:r w:rsidR="00011CA3">
        <w:rPr>
          <w:rFonts w:ascii="Arial" w:hAnsi="Arial" w:cs="Arial"/>
          <w:sz w:val="22"/>
        </w:rPr>
        <w:t>8 - 9</w:t>
      </w:r>
      <w:r w:rsidR="00A755B9">
        <w:rPr>
          <w:rFonts w:ascii="Arial" w:hAnsi="Arial" w:cs="Arial"/>
          <w:sz w:val="22"/>
        </w:rPr>
        <w:t xml:space="preserve"> </w:t>
      </w:r>
    </w:p>
    <w:p w:rsidR="00A755B9" w:rsidRDefault="00A755B9" w:rsidP="001145F1">
      <w:pPr>
        <w:tabs>
          <w:tab w:val="left" w:pos="6540"/>
        </w:tabs>
        <w:spacing w:line="360" w:lineRule="auto"/>
        <w:rPr>
          <w:rFonts w:ascii="Arial" w:hAnsi="Arial" w:cs="Arial"/>
          <w:sz w:val="22"/>
        </w:rPr>
      </w:pPr>
    </w:p>
    <w:p w:rsidR="00AC7667" w:rsidRDefault="00A755B9" w:rsidP="00D33FAE">
      <w:pPr>
        <w:tabs>
          <w:tab w:val="left" w:pos="6540"/>
        </w:tabs>
        <w:spacing w:line="360" w:lineRule="auto"/>
        <w:rPr>
          <w:rFonts w:ascii="Arial" w:hAnsi="Arial" w:cs="Arial"/>
          <w:sz w:val="22"/>
        </w:rPr>
      </w:pPr>
      <w:r>
        <w:rPr>
          <w:rFonts w:ascii="Arial" w:hAnsi="Arial" w:cs="Arial"/>
          <w:sz w:val="22"/>
        </w:rPr>
        <w:t>Use of technology for the provision of care provision to lonely older persons</w:t>
      </w:r>
      <w:r>
        <w:rPr>
          <w:rFonts w:ascii="Arial" w:hAnsi="Arial" w:cs="Arial"/>
          <w:sz w:val="22"/>
        </w:rPr>
        <w:t xml:space="preserve"> [Point G] ……</w:t>
      </w:r>
      <w:r w:rsidR="00011CA3">
        <w:rPr>
          <w:rFonts w:ascii="Arial" w:hAnsi="Arial" w:cs="Arial"/>
          <w:sz w:val="22"/>
        </w:rPr>
        <w:t>…..</w:t>
      </w:r>
      <w:r>
        <w:rPr>
          <w:rFonts w:ascii="Arial" w:hAnsi="Arial" w:cs="Arial"/>
          <w:sz w:val="22"/>
        </w:rPr>
        <w:t>.</w:t>
      </w:r>
      <w:r w:rsidR="00011CA3">
        <w:rPr>
          <w:rFonts w:ascii="Arial" w:hAnsi="Arial" w:cs="Arial"/>
          <w:sz w:val="22"/>
        </w:rPr>
        <w:t>9</w:t>
      </w:r>
    </w:p>
    <w:p w:rsidR="00A755B9" w:rsidRDefault="00A755B9" w:rsidP="00D33FAE">
      <w:pPr>
        <w:tabs>
          <w:tab w:val="left" w:pos="6540"/>
        </w:tabs>
        <w:spacing w:line="360" w:lineRule="auto"/>
        <w:rPr>
          <w:rFonts w:ascii="Arial" w:hAnsi="Arial" w:cs="Arial"/>
          <w:sz w:val="22"/>
        </w:rPr>
      </w:pPr>
    </w:p>
    <w:p w:rsidR="00AC7667" w:rsidRDefault="00AC7667" w:rsidP="00D33FAE">
      <w:pPr>
        <w:tabs>
          <w:tab w:val="left" w:pos="6540"/>
        </w:tabs>
        <w:spacing w:line="360" w:lineRule="auto"/>
        <w:rPr>
          <w:rFonts w:ascii="Arial" w:hAnsi="Arial" w:cs="Arial"/>
          <w:sz w:val="22"/>
          <w:szCs w:val="22"/>
        </w:rPr>
      </w:pPr>
      <w:r w:rsidRPr="005232A8">
        <w:rPr>
          <w:rFonts w:ascii="Arial" w:hAnsi="Arial" w:cs="Arial"/>
          <w:sz w:val="22"/>
          <w:szCs w:val="22"/>
        </w:rPr>
        <w:t>Recommendations…………………………………………</w:t>
      </w:r>
      <w:r w:rsidR="00A755B9" w:rsidRPr="005232A8">
        <w:rPr>
          <w:rFonts w:ascii="Arial" w:hAnsi="Arial" w:cs="Arial"/>
          <w:sz w:val="22"/>
          <w:szCs w:val="22"/>
        </w:rPr>
        <w:t>…</w:t>
      </w:r>
      <w:r w:rsidR="0046624D">
        <w:rPr>
          <w:rFonts w:ascii="Arial" w:hAnsi="Arial" w:cs="Arial"/>
          <w:sz w:val="22"/>
          <w:szCs w:val="22"/>
        </w:rPr>
        <w:t>………………………………....</w:t>
      </w:r>
      <w:r w:rsidR="00A755B9" w:rsidRPr="005232A8">
        <w:rPr>
          <w:rFonts w:ascii="Arial" w:hAnsi="Arial" w:cs="Arial"/>
          <w:sz w:val="22"/>
          <w:szCs w:val="22"/>
        </w:rPr>
        <w:t>..</w:t>
      </w:r>
      <w:r w:rsidR="00656D66">
        <w:rPr>
          <w:rFonts w:ascii="Arial" w:hAnsi="Arial" w:cs="Arial"/>
          <w:sz w:val="22"/>
          <w:szCs w:val="22"/>
        </w:rPr>
        <w:t>.......</w:t>
      </w:r>
      <w:r w:rsidRPr="005232A8">
        <w:rPr>
          <w:rFonts w:ascii="Arial" w:hAnsi="Arial" w:cs="Arial"/>
          <w:sz w:val="22"/>
          <w:szCs w:val="22"/>
        </w:rPr>
        <w:t xml:space="preserve"> 1</w:t>
      </w:r>
      <w:r w:rsidR="00656D66">
        <w:rPr>
          <w:rFonts w:ascii="Arial" w:hAnsi="Arial" w:cs="Arial"/>
          <w:sz w:val="22"/>
          <w:szCs w:val="22"/>
        </w:rPr>
        <w:t>0</w:t>
      </w:r>
      <w:r w:rsidRPr="005232A8">
        <w:rPr>
          <w:rFonts w:ascii="Arial" w:hAnsi="Arial" w:cs="Arial"/>
          <w:sz w:val="22"/>
          <w:szCs w:val="22"/>
        </w:rPr>
        <w:t xml:space="preserve"> </w:t>
      </w:r>
    </w:p>
    <w:p w:rsidR="00A755B9" w:rsidRPr="005232A8" w:rsidRDefault="00A755B9" w:rsidP="00D33FAE">
      <w:pPr>
        <w:tabs>
          <w:tab w:val="left" w:pos="6540"/>
        </w:tabs>
        <w:spacing w:line="360" w:lineRule="auto"/>
        <w:rPr>
          <w:rFonts w:ascii="Arial" w:hAnsi="Arial" w:cs="Arial"/>
          <w:sz w:val="22"/>
          <w:szCs w:val="22"/>
        </w:rPr>
      </w:pPr>
    </w:p>
    <w:p w:rsidR="00AC7667" w:rsidRDefault="00AC7667" w:rsidP="00D33FAE">
      <w:pPr>
        <w:tabs>
          <w:tab w:val="left" w:pos="6540"/>
        </w:tabs>
        <w:spacing w:line="360" w:lineRule="auto"/>
        <w:rPr>
          <w:rFonts w:ascii="Arial" w:hAnsi="Arial" w:cs="Arial"/>
          <w:sz w:val="22"/>
          <w:szCs w:val="22"/>
        </w:rPr>
      </w:pPr>
      <w:r w:rsidRPr="005232A8">
        <w:rPr>
          <w:rFonts w:ascii="Arial" w:hAnsi="Arial" w:cs="Arial"/>
          <w:sz w:val="22"/>
          <w:szCs w:val="22"/>
        </w:rPr>
        <w:t>Conclusion………………………………………………</w:t>
      </w:r>
      <w:r w:rsidR="00A755B9" w:rsidRPr="005232A8">
        <w:rPr>
          <w:rFonts w:ascii="Arial" w:hAnsi="Arial" w:cs="Arial"/>
          <w:sz w:val="22"/>
          <w:szCs w:val="22"/>
        </w:rPr>
        <w:t>…. …</w:t>
      </w:r>
      <w:r w:rsidR="0046624D">
        <w:rPr>
          <w:rFonts w:ascii="Arial" w:hAnsi="Arial" w:cs="Arial"/>
          <w:sz w:val="22"/>
          <w:szCs w:val="22"/>
        </w:rPr>
        <w:t>………………………………...</w:t>
      </w:r>
      <w:r w:rsidR="00A755B9" w:rsidRPr="005232A8">
        <w:rPr>
          <w:rFonts w:ascii="Arial" w:hAnsi="Arial" w:cs="Arial"/>
          <w:sz w:val="22"/>
          <w:szCs w:val="22"/>
        </w:rPr>
        <w:t>...</w:t>
      </w:r>
      <w:r w:rsidR="00656D66">
        <w:rPr>
          <w:rFonts w:ascii="Arial" w:hAnsi="Arial" w:cs="Arial"/>
          <w:sz w:val="22"/>
          <w:szCs w:val="22"/>
        </w:rPr>
        <w:t>........</w:t>
      </w:r>
      <w:r w:rsidRPr="005232A8">
        <w:rPr>
          <w:rFonts w:ascii="Arial" w:hAnsi="Arial" w:cs="Arial"/>
          <w:sz w:val="22"/>
          <w:szCs w:val="22"/>
        </w:rPr>
        <w:t>1</w:t>
      </w:r>
      <w:r w:rsidR="00656D66">
        <w:rPr>
          <w:rFonts w:ascii="Arial" w:hAnsi="Arial" w:cs="Arial"/>
          <w:sz w:val="22"/>
          <w:szCs w:val="22"/>
        </w:rPr>
        <w:t>0</w:t>
      </w:r>
      <w:r w:rsidRPr="005232A8">
        <w:rPr>
          <w:rFonts w:ascii="Arial" w:hAnsi="Arial" w:cs="Arial"/>
          <w:sz w:val="22"/>
          <w:szCs w:val="22"/>
        </w:rPr>
        <w:t xml:space="preserve"> </w:t>
      </w:r>
    </w:p>
    <w:p w:rsidR="00A755B9" w:rsidRPr="005232A8" w:rsidRDefault="00A755B9" w:rsidP="00D33FAE">
      <w:pPr>
        <w:tabs>
          <w:tab w:val="left" w:pos="6540"/>
        </w:tabs>
        <w:spacing w:line="360" w:lineRule="auto"/>
        <w:rPr>
          <w:rFonts w:ascii="Arial" w:hAnsi="Arial" w:cs="Arial"/>
          <w:sz w:val="22"/>
          <w:szCs w:val="22"/>
        </w:rPr>
      </w:pPr>
    </w:p>
    <w:p w:rsidR="00AC7667" w:rsidRPr="005232A8" w:rsidRDefault="00AC7667" w:rsidP="00D33FAE">
      <w:pPr>
        <w:tabs>
          <w:tab w:val="left" w:pos="6540"/>
        </w:tabs>
        <w:spacing w:line="360" w:lineRule="auto"/>
        <w:rPr>
          <w:rFonts w:ascii="Arial" w:hAnsi="Arial" w:cs="Arial"/>
          <w:sz w:val="22"/>
          <w:szCs w:val="22"/>
        </w:rPr>
      </w:pPr>
      <w:r w:rsidRPr="005232A8">
        <w:rPr>
          <w:rFonts w:ascii="Arial" w:hAnsi="Arial" w:cs="Arial"/>
          <w:sz w:val="22"/>
          <w:szCs w:val="22"/>
        </w:rPr>
        <w:t>References…………………………………………………</w:t>
      </w:r>
      <w:r w:rsidR="0046624D">
        <w:rPr>
          <w:rFonts w:ascii="Arial" w:hAnsi="Arial" w:cs="Arial"/>
          <w:sz w:val="22"/>
          <w:szCs w:val="22"/>
        </w:rPr>
        <w:t>……………………………………</w:t>
      </w:r>
      <w:r w:rsidRPr="005232A8">
        <w:rPr>
          <w:rFonts w:ascii="Arial" w:hAnsi="Arial" w:cs="Arial"/>
          <w:sz w:val="22"/>
          <w:szCs w:val="22"/>
        </w:rPr>
        <w:t>…1</w:t>
      </w:r>
      <w:r w:rsidR="00656D66">
        <w:rPr>
          <w:rFonts w:ascii="Arial" w:hAnsi="Arial" w:cs="Arial"/>
          <w:sz w:val="22"/>
          <w:szCs w:val="22"/>
        </w:rPr>
        <w:t>1</w:t>
      </w:r>
      <w:r w:rsidRPr="005232A8">
        <w:rPr>
          <w:rFonts w:ascii="Arial" w:hAnsi="Arial" w:cs="Arial"/>
          <w:sz w:val="22"/>
          <w:szCs w:val="22"/>
        </w:rPr>
        <w:t xml:space="preserve"> </w:t>
      </w:r>
      <w:r w:rsidR="006235D2" w:rsidRPr="005232A8">
        <w:rPr>
          <w:rFonts w:ascii="Arial" w:hAnsi="Arial" w:cs="Arial"/>
          <w:sz w:val="22"/>
          <w:szCs w:val="22"/>
        </w:rPr>
        <w:t>–</w:t>
      </w:r>
      <w:r w:rsidRPr="005232A8">
        <w:rPr>
          <w:rFonts w:ascii="Arial" w:hAnsi="Arial" w:cs="Arial"/>
          <w:sz w:val="22"/>
          <w:szCs w:val="22"/>
        </w:rPr>
        <w:t xml:space="preserve"> 1</w:t>
      </w:r>
      <w:r w:rsidR="00656D66">
        <w:rPr>
          <w:rFonts w:ascii="Arial" w:hAnsi="Arial" w:cs="Arial"/>
          <w:sz w:val="22"/>
          <w:szCs w:val="22"/>
        </w:rPr>
        <w:t>2</w:t>
      </w:r>
      <w:r w:rsidR="006235D2" w:rsidRPr="005232A8">
        <w:rPr>
          <w:rFonts w:ascii="Arial" w:hAnsi="Arial" w:cs="Arial"/>
          <w:sz w:val="22"/>
          <w:szCs w:val="22"/>
        </w:rPr>
        <w:t xml:space="preserve"> </w:t>
      </w:r>
    </w:p>
    <w:p w:rsidR="00AC7667" w:rsidRPr="005232A8" w:rsidRDefault="00AC7667" w:rsidP="00D33FAE">
      <w:pPr>
        <w:tabs>
          <w:tab w:val="left" w:pos="6540"/>
        </w:tabs>
        <w:spacing w:line="360" w:lineRule="auto"/>
        <w:rPr>
          <w:rFonts w:ascii="Arial" w:hAnsi="Arial" w:cs="Arial"/>
          <w:sz w:val="22"/>
          <w:szCs w:val="22"/>
        </w:rPr>
      </w:pPr>
    </w:p>
    <w:p w:rsidR="002A2C73" w:rsidRPr="005232A8" w:rsidRDefault="002A2C73" w:rsidP="00D33FAE">
      <w:pPr>
        <w:tabs>
          <w:tab w:val="left" w:pos="6540"/>
        </w:tabs>
        <w:spacing w:line="360" w:lineRule="auto"/>
        <w:rPr>
          <w:rFonts w:ascii="Arial" w:hAnsi="Arial" w:cs="Arial"/>
          <w:sz w:val="22"/>
          <w:szCs w:val="22"/>
        </w:rPr>
      </w:pPr>
    </w:p>
    <w:p w:rsidR="002A2C73" w:rsidRDefault="002A2C73" w:rsidP="002A2C73">
      <w:pPr>
        <w:spacing w:line="480" w:lineRule="auto"/>
        <w:jc w:val="center"/>
        <w:rPr>
          <w:rFonts w:ascii="Times New Roman" w:eastAsia="Calibri" w:hAnsi="Times New Roman" w:cs="Times New Roman"/>
          <w:b/>
        </w:rPr>
      </w:pPr>
    </w:p>
    <w:p w:rsidR="002A2C73" w:rsidRDefault="002A2C73" w:rsidP="002A2C73">
      <w:pPr>
        <w:spacing w:line="480" w:lineRule="auto"/>
        <w:jc w:val="center"/>
        <w:rPr>
          <w:rFonts w:ascii="Times New Roman" w:eastAsia="Calibri" w:hAnsi="Times New Roman" w:cs="Times New Roman"/>
          <w:b/>
        </w:rPr>
      </w:pPr>
    </w:p>
    <w:p w:rsidR="002B2F00" w:rsidRPr="00656D66" w:rsidRDefault="002B2F00" w:rsidP="002B2F00">
      <w:pPr>
        <w:tabs>
          <w:tab w:val="left" w:pos="6540"/>
        </w:tabs>
        <w:spacing w:line="360" w:lineRule="auto"/>
        <w:rPr>
          <w:rFonts w:ascii="Arial" w:hAnsi="Arial" w:cs="Arial"/>
          <w:sz w:val="32"/>
          <w:szCs w:val="32"/>
        </w:rPr>
        <w:sectPr w:rsidR="002B2F00" w:rsidRPr="00656D66" w:rsidSect="00B609BA">
          <w:headerReference w:type="default" r:id="rId9"/>
          <w:headerReference w:type="first" r:id="rId10"/>
          <w:pgSz w:w="12240" w:h="15840"/>
          <w:pgMar w:top="1440" w:right="1440" w:bottom="1440" w:left="1440" w:header="720" w:footer="720" w:gutter="0"/>
          <w:cols w:space="720"/>
          <w:titlePg/>
          <w:docGrid w:linePitch="360"/>
        </w:sectPr>
      </w:pPr>
    </w:p>
    <w:p w:rsidR="002B2F00" w:rsidRPr="00F94AF3" w:rsidRDefault="002B2F00" w:rsidP="0046624D">
      <w:pPr>
        <w:spacing w:line="360" w:lineRule="auto"/>
        <w:jc w:val="both"/>
        <w:rPr>
          <w:rFonts w:ascii="Arial" w:eastAsia="Calibri" w:hAnsi="Arial" w:cs="Arial"/>
          <w:b/>
          <w:bCs/>
          <w:sz w:val="22"/>
          <w:szCs w:val="22"/>
        </w:rPr>
      </w:pPr>
      <w:r w:rsidRPr="00F94AF3">
        <w:rPr>
          <w:rFonts w:ascii="Arial" w:eastAsia="Calibri" w:hAnsi="Arial" w:cs="Arial"/>
          <w:b/>
          <w:bCs/>
          <w:sz w:val="22"/>
          <w:szCs w:val="22"/>
        </w:rPr>
        <w:lastRenderedPageBreak/>
        <w:t>Introduction</w:t>
      </w:r>
    </w:p>
    <w:p w:rsidR="00570447" w:rsidRDefault="00570447" w:rsidP="0046624D">
      <w:pPr>
        <w:spacing w:line="360" w:lineRule="auto"/>
        <w:jc w:val="both"/>
        <w:rPr>
          <w:rFonts w:ascii="Arial" w:eastAsia="Calibri" w:hAnsi="Arial" w:cs="Arial"/>
          <w:sz w:val="22"/>
          <w:szCs w:val="22"/>
        </w:rPr>
      </w:pPr>
    </w:p>
    <w:p w:rsidR="00445108" w:rsidRPr="0046624D" w:rsidRDefault="00BA7BB3" w:rsidP="0046624D">
      <w:pPr>
        <w:spacing w:line="360" w:lineRule="auto"/>
        <w:jc w:val="both"/>
        <w:rPr>
          <w:rFonts w:ascii="Arial" w:eastAsia="Calibri" w:hAnsi="Arial" w:cs="Arial"/>
          <w:sz w:val="22"/>
          <w:szCs w:val="22"/>
        </w:rPr>
      </w:pPr>
      <w:r w:rsidRPr="0046624D">
        <w:rPr>
          <w:rFonts w:ascii="Arial" w:eastAsia="Calibri" w:hAnsi="Arial" w:cs="Arial"/>
          <w:sz w:val="22"/>
          <w:szCs w:val="22"/>
        </w:rPr>
        <w:t xml:space="preserve">One of the characteristics of living </w:t>
      </w:r>
      <w:r w:rsidR="003652FE" w:rsidRPr="0046624D">
        <w:rPr>
          <w:rFonts w:ascii="Arial" w:eastAsia="Calibri" w:hAnsi="Arial" w:cs="Arial"/>
          <w:sz w:val="22"/>
          <w:szCs w:val="22"/>
        </w:rPr>
        <w:t>is grow</w:t>
      </w:r>
      <w:r w:rsidR="00905250" w:rsidRPr="0046624D">
        <w:rPr>
          <w:rFonts w:ascii="Arial" w:eastAsia="Calibri" w:hAnsi="Arial" w:cs="Arial"/>
          <w:sz w:val="22"/>
          <w:szCs w:val="22"/>
        </w:rPr>
        <w:t>ing,</w:t>
      </w:r>
      <w:r w:rsidR="00244CFD" w:rsidRPr="0046624D">
        <w:rPr>
          <w:rFonts w:ascii="Arial" w:eastAsia="Calibri" w:hAnsi="Arial" w:cs="Arial"/>
          <w:sz w:val="22"/>
          <w:szCs w:val="22"/>
        </w:rPr>
        <w:t xml:space="preserve"> and stages </w:t>
      </w:r>
      <w:r w:rsidR="00905250" w:rsidRPr="0046624D">
        <w:rPr>
          <w:rFonts w:ascii="Arial" w:eastAsia="Calibri" w:hAnsi="Arial" w:cs="Arial"/>
          <w:sz w:val="22"/>
          <w:szCs w:val="22"/>
        </w:rPr>
        <w:t xml:space="preserve">of </w:t>
      </w:r>
      <w:r w:rsidR="00244CFD" w:rsidRPr="0046624D">
        <w:rPr>
          <w:rFonts w:ascii="Arial" w:eastAsia="Calibri" w:hAnsi="Arial" w:cs="Arial"/>
          <w:sz w:val="22"/>
          <w:szCs w:val="22"/>
        </w:rPr>
        <w:t>growth reach the peak where the living thing</w:t>
      </w:r>
      <w:r w:rsidR="00905250" w:rsidRPr="0046624D">
        <w:rPr>
          <w:rFonts w:ascii="Arial" w:eastAsia="Calibri" w:hAnsi="Arial" w:cs="Arial"/>
          <w:sz w:val="22"/>
          <w:szCs w:val="22"/>
        </w:rPr>
        <w:t>,</w:t>
      </w:r>
      <w:r w:rsidR="00244CFD" w:rsidRPr="0046624D">
        <w:rPr>
          <w:rFonts w:ascii="Arial" w:eastAsia="Calibri" w:hAnsi="Arial" w:cs="Arial"/>
          <w:sz w:val="22"/>
          <w:szCs w:val="22"/>
        </w:rPr>
        <w:t xml:space="preserve"> including human beings</w:t>
      </w:r>
      <w:r w:rsidR="00905250" w:rsidRPr="0046624D">
        <w:rPr>
          <w:rFonts w:ascii="Arial" w:eastAsia="Calibri" w:hAnsi="Arial" w:cs="Arial"/>
          <w:sz w:val="22"/>
          <w:szCs w:val="22"/>
        </w:rPr>
        <w:t>,</w:t>
      </w:r>
      <w:r w:rsidR="00244CFD" w:rsidRPr="0046624D">
        <w:rPr>
          <w:rFonts w:ascii="Arial" w:eastAsia="Calibri" w:hAnsi="Arial" w:cs="Arial"/>
          <w:sz w:val="22"/>
          <w:szCs w:val="22"/>
        </w:rPr>
        <w:t xml:space="preserve"> are </w:t>
      </w:r>
      <w:r w:rsidR="007E27BC" w:rsidRPr="0046624D">
        <w:rPr>
          <w:rFonts w:ascii="Arial" w:eastAsia="Calibri" w:hAnsi="Arial" w:cs="Arial"/>
          <w:sz w:val="22"/>
          <w:szCs w:val="22"/>
        </w:rPr>
        <w:t>no longer</w:t>
      </w:r>
      <w:r w:rsidR="00244CFD" w:rsidRPr="0046624D">
        <w:rPr>
          <w:rFonts w:ascii="Arial" w:eastAsia="Calibri" w:hAnsi="Arial" w:cs="Arial"/>
          <w:sz w:val="22"/>
          <w:szCs w:val="22"/>
        </w:rPr>
        <w:t xml:space="preserve"> independent. </w:t>
      </w:r>
      <w:r w:rsidR="00991EC9" w:rsidRPr="0046624D">
        <w:rPr>
          <w:rFonts w:ascii="Arial" w:eastAsia="Calibri" w:hAnsi="Arial" w:cs="Arial"/>
          <w:sz w:val="22"/>
          <w:szCs w:val="22"/>
        </w:rPr>
        <w:t xml:space="preserve">The human population </w:t>
      </w:r>
      <w:r w:rsidR="00905250" w:rsidRPr="0046624D">
        <w:rPr>
          <w:rFonts w:ascii="Arial" w:eastAsia="Calibri" w:hAnsi="Arial" w:cs="Arial"/>
          <w:sz w:val="22"/>
          <w:szCs w:val="22"/>
        </w:rPr>
        <w:t>is currently</w:t>
      </w:r>
      <w:r w:rsidR="00991EC9" w:rsidRPr="0046624D">
        <w:rPr>
          <w:rFonts w:ascii="Arial" w:eastAsia="Calibri" w:hAnsi="Arial" w:cs="Arial"/>
          <w:sz w:val="22"/>
          <w:szCs w:val="22"/>
        </w:rPr>
        <w:t xml:space="preserve"> categorized as young, middle</w:t>
      </w:r>
      <w:r w:rsidR="00905250" w:rsidRPr="0046624D">
        <w:rPr>
          <w:rFonts w:ascii="Arial" w:eastAsia="Calibri" w:hAnsi="Arial" w:cs="Arial"/>
          <w:sz w:val="22"/>
          <w:szCs w:val="22"/>
        </w:rPr>
        <w:t>-</w:t>
      </w:r>
      <w:r w:rsidR="00991EC9" w:rsidRPr="0046624D">
        <w:rPr>
          <w:rFonts w:ascii="Arial" w:eastAsia="Calibri" w:hAnsi="Arial" w:cs="Arial"/>
          <w:sz w:val="22"/>
          <w:szCs w:val="22"/>
        </w:rPr>
        <w:t>aged</w:t>
      </w:r>
      <w:r w:rsidR="006235D2" w:rsidRPr="0046624D">
        <w:rPr>
          <w:rFonts w:ascii="Arial" w:eastAsia="Calibri" w:hAnsi="Arial" w:cs="Arial"/>
          <w:sz w:val="22"/>
          <w:szCs w:val="22"/>
        </w:rPr>
        <w:t>,</w:t>
      </w:r>
      <w:r w:rsidR="00991EC9" w:rsidRPr="0046624D">
        <w:rPr>
          <w:rFonts w:ascii="Arial" w:eastAsia="Calibri" w:hAnsi="Arial" w:cs="Arial"/>
          <w:sz w:val="22"/>
          <w:szCs w:val="22"/>
        </w:rPr>
        <w:t xml:space="preserve"> and old. </w:t>
      </w:r>
      <w:r w:rsidR="00A1218D" w:rsidRPr="0046624D">
        <w:rPr>
          <w:rFonts w:ascii="Arial" w:eastAsia="Calibri" w:hAnsi="Arial" w:cs="Arial"/>
          <w:sz w:val="22"/>
          <w:szCs w:val="22"/>
        </w:rPr>
        <w:t xml:space="preserve">Based on the published data, </w:t>
      </w:r>
      <w:r w:rsidR="00905250" w:rsidRPr="0046624D">
        <w:rPr>
          <w:rFonts w:ascii="Arial" w:eastAsia="Calibri" w:hAnsi="Arial" w:cs="Arial"/>
          <w:sz w:val="22"/>
          <w:szCs w:val="22"/>
        </w:rPr>
        <w:t xml:space="preserve">the </w:t>
      </w:r>
      <w:r w:rsidR="00991EC9" w:rsidRPr="0046624D">
        <w:rPr>
          <w:rFonts w:ascii="Arial" w:eastAsia="Calibri" w:hAnsi="Arial" w:cs="Arial"/>
          <w:sz w:val="22"/>
          <w:szCs w:val="22"/>
        </w:rPr>
        <w:t xml:space="preserve">United Kingdom and the United States of America (USA) </w:t>
      </w:r>
      <w:r w:rsidR="00206662" w:rsidRPr="0046624D">
        <w:rPr>
          <w:rFonts w:ascii="Arial" w:eastAsia="Calibri" w:hAnsi="Arial" w:cs="Arial"/>
          <w:sz w:val="22"/>
          <w:szCs w:val="22"/>
        </w:rPr>
        <w:t>have categorized the population of 65 years and above as old. The</w:t>
      </w:r>
      <w:r w:rsidR="009222BE" w:rsidRPr="0046624D">
        <w:rPr>
          <w:rFonts w:ascii="Arial" w:eastAsia="Calibri" w:hAnsi="Arial" w:cs="Arial"/>
          <w:sz w:val="22"/>
          <w:szCs w:val="22"/>
        </w:rPr>
        <w:t xml:space="preserve"> two countries have experienced different growth rates</w:t>
      </w:r>
      <w:r w:rsidR="00905250" w:rsidRPr="0046624D">
        <w:rPr>
          <w:rFonts w:ascii="Arial" w:eastAsia="Calibri" w:hAnsi="Arial" w:cs="Arial"/>
          <w:sz w:val="22"/>
          <w:szCs w:val="22"/>
        </w:rPr>
        <w:t>,</w:t>
      </w:r>
      <w:r w:rsidR="009222BE" w:rsidRPr="0046624D">
        <w:rPr>
          <w:rFonts w:ascii="Arial" w:eastAsia="Calibri" w:hAnsi="Arial" w:cs="Arial"/>
          <w:sz w:val="22"/>
          <w:szCs w:val="22"/>
        </w:rPr>
        <w:t xml:space="preserve"> </w:t>
      </w:r>
      <w:r w:rsidR="00AE72CE" w:rsidRPr="0046624D">
        <w:rPr>
          <w:rFonts w:ascii="Arial" w:eastAsia="Calibri" w:hAnsi="Arial" w:cs="Arial"/>
          <w:sz w:val="22"/>
          <w:szCs w:val="22"/>
        </w:rPr>
        <w:t xml:space="preserve">evidenced </w:t>
      </w:r>
      <w:r w:rsidR="00905250" w:rsidRPr="0046624D">
        <w:rPr>
          <w:rFonts w:ascii="Arial" w:eastAsia="Calibri" w:hAnsi="Arial" w:cs="Arial"/>
          <w:sz w:val="22"/>
          <w:szCs w:val="22"/>
        </w:rPr>
        <w:t>by</w:t>
      </w:r>
      <w:r w:rsidR="00AE72CE" w:rsidRPr="0046624D">
        <w:rPr>
          <w:rFonts w:ascii="Arial" w:eastAsia="Calibri" w:hAnsi="Arial" w:cs="Arial"/>
          <w:sz w:val="22"/>
          <w:szCs w:val="22"/>
        </w:rPr>
        <w:t xml:space="preserve"> the increase </w:t>
      </w:r>
      <w:r w:rsidR="00905250" w:rsidRPr="0046624D">
        <w:rPr>
          <w:rFonts w:ascii="Arial" w:eastAsia="Calibri" w:hAnsi="Arial" w:cs="Arial"/>
          <w:sz w:val="22"/>
          <w:szCs w:val="22"/>
        </w:rPr>
        <w:t>in</w:t>
      </w:r>
      <w:r w:rsidR="00AE72CE" w:rsidRPr="0046624D">
        <w:rPr>
          <w:rFonts w:ascii="Arial" w:eastAsia="Calibri" w:hAnsi="Arial" w:cs="Arial"/>
          <w:sz w:val="22"/>
          <w:szCs w:val="22"/>
        </w:rPr>
        <w:t xml:space="preserve"> the elderly population. Choi and Bhaumik </w:t>
      </w:r>
      <w:r w:rsidR="00185BA4" w:rsidRPr="0046624D">
        <w:rPr>
          <w:rFonts w:ascii="Arial" w:eastAsia="Calibri" w:hAnsi="Arial" w:cs="Arial"/>
          <w:sz w:val="22"/>
          <w:szCs w:val="22"/>
        </w:rPr>
        <w:t>(</w:t>
      </w:r>
      <w:r w:rsidR="00AE72CE" w:rsidRPr="0046624D">
        <w:rPr>
          <w:rFonts w:ascii="Arial" w:eastAsia="Calibri" w:hAnsi="Arial" w:cs="Arial"/>
          <w:sz w:val="22"/>
          <w:szCs w:val="22"/>
        </w:rPr>
        <w:t>2022, p.305)</w:t>
      </w:r>
      <w:r w:rsidR="00185BA4" w:rsidRPr="0046624D">
        <w:rPr>
          <w:rFonts w:ascii="Arial" w:eastAsia="Calibri" w:hAnsi="Arial" w:cs="Arial"/>
          <w:sz w:val="22"/>
          <w:szCs w:val="22"/>
        </w:rPr>
        <w:t xml:space="preserve"> avert that the UK has a population growth rate of 0.34%</w:t>
      </w:r>
      <w:r w:rsidR="00905250" w:rsidRPr="0046624D">
        <w:rPr>
          <w:rFonts w:ascii="Arial" w:eastAsia="Calibri" w:hAnsi="Arial" w:cs="Arial"/>
          <w:sz w:val="22"/>
          <w:szCs w:val="22"/>
        </w:rPr>
        <w:t>,</w:t>
      </w:r>
      <w:r w:rsidR="00185BA4" w:rsidRPr="0046624D">
        <w:rPr>
          <w:rFonts w:ascii="Arial" w:eastAsia="Calibri" w:hAnsi="Arial" w:cs="Arial"/>
          <w:sz w:val="22"/>
          <w:szCs w:val="22"/>
        </w:rPr>
        <w:t xml:space="preserve"> and the USA has </w:t>
      </w:r>
      <w:r w:rsidR="00905250" w:rsidRPr="0046624D">
        <w:rPr>
          <w:rFonts w:ascii="Arial" w:eastAsia="Calibri" w:hAnsi="Arial" w:cs="Arial"/>
          <w:sz w:val="22"/>
          <w:szCs w:val="22"/>
        </w:rPr>
        <w:t xml:space="preserve">a </w:t>
      </w:r>
      <w:r w:rsidR="00185BA4" w:rsidRPr="0046624D">
        <w:rPr>
          <w:rFonts w:ascii="Arial" w:eastAsia="Calibri" w:hAnsi="Arial" w:cs="Arial"/>
          <w:sz w:val="22"/>
          <w:szCs w:val="22"/>
        </w:rPr>
        <w:t xml:space="preserve">0.38% population growth rate. This implies that as the population increases at the rate provided, there is </w:t>
      </w:r>
      <w:r w:rsidR="00905250" w:rsidRPr="0046624D">
        <w:rPr>
          <w:rFonts w:ascii="Arial" w:eastAsia="Calibri" w:hAnsi="Arial" w:cs="Arial"/>
          <w:sz w:val="22"/>
          <w:szCs w:val="22"/>
        </w:rPr>
        <w:t xml:space="preserve">the </w:t>
      </w:r>
      <w:r w:rsidR="00185BA4" w:rsidRPr="0046624D">
        <w:rPr>
          <w:rFonts w:ascii="Arial" w:eastAsia="Calibri" w:hAnsi="Arial" w:cs="Arial"/>
          <w:sz w:val="22"/>
          <w:szCs w:val="22"/>
        </w:rPr>
        <w:t xml:space="preserve">likelihood of experiencing the same </w:t>
      </w:r>
      <w:r w:rsidR="005D3D7C" w:rsidRPr="0046624D">
        <w:rPr>
          <w:rFonts w:ascii="Arial" w:eastAsia="Calibri" w:hAnsi="Arial" w:cs="Arial"/>
          <w:sz w:val="22"/>
          <w:szCs w:val="22"/>
        </w:rPr>
        <w:t>population growth rate of the elderly</w:t>
      </w:r>
      <w:r w:rsidR="00AE72CE" w:rsidRPr="0046624D">
        <w:rPr>
          <w:rFonts w:ascii="Arial" w:eastAsia="Calibri" w:hAnsi="Arial" w:cs="Arial"/>
          <w:sz w:val="22"/>
          <w:szCs w:val="22"/>
        </w:rPr>
        <w:t>.</w:t>
      </w:r>
      <w:r w:rsidR="005D3D7C" w:rsidRPr="0046624D">
        <w:rPr>
          <w:rFonts w:ascii="Arial" w:eastAsia="Calibri" w:hAnsi="Arial" w:cs="Arial"/>
          <w:sz w:val="22"/>
          <w:szCs w:val="22"/>
        </w:rPr>
        <w:t xml:space="preserve"> Another implication drawn is that as the elderly population </w:t>
      </w:r>
      <w:r w:rsidR="00E60C2B">
        <w:rPr>
          <w:rFonts w:ascii="Arial" w:eastAsia="Calibri" w:hAnsi="Arial" w:cs="Arial"/>
          <w:sz w:val="22"/>
          <w:szCs w:val="22"/>
        </w:rPr>
        <w:t>grows</w:t>
      </w:r>
      <w:r w:rsidR="005D3D7C" w:rsidRPr="0046624D">
        <w:rPr>
          <w:rFonts w:ascii="Arial" w:eastAsia="Calibri" w:hAnsi="Arial" w:cs="Arial"/>
          <w:sz w:val="22"/>
          <w:szCs w:val="22"/>
        </w:rPr>
        <w:t xml:space="preserve">, the </w:t>
      </w:r>
      <w:r w:rsidR="00FF7E1C" w:rsidRPr="0046624D">
        <w:rPr>
          <w:rFonts w:ascii="Arial" w:eastAsia="Calibri" w:hAnsi="Arial" w:cs="Arial"/>
          <w:sz w:val="22"/>
          <w:szCs w:val="22"/>
        </w:rPr>
        <w:t>rate of depend</w:t>
      </w:r>
      <w:r w:rsidR="00A703FE" w:rsidRPr="0046624D">
        <w:rPr>
          <w:rFonts w:ascii="Arial" w:eastAsia="Calibri" w:hAnsi="Arial" w:cs="Arial"/>
          <w:sz w:val="22"/>
          <w:szCs w:val="22"/>
        </w:rPr>
        <w:t>en</w:t>
      </w:r>
      <w:r w:rsidR="00FF7E1C" w:rsidRPr="0046624D">
        <w:rPr>
          <w:rFonts w:ascii="Arial" w:eastAsia="Calibri" w:hAnsi="Arial" w:cs="Arial"/>
          <w:sz w:val="22"/>
          <w:szCs w:val="22"/>
        </w:rPr>
        <w:t>ce among the elderly also grows</w:t>
      </w:r>
      <w:r w:rsidR="00A703FE" w:rsidRPr="0046624D">
        <w:rPr>
          <w:rFonts w:ascii="Arial" w:eastAsia="Calibri" w:hAnsi="Arial" w:cs="Arial"/>
          <w:sz w:val="22"/>
          <w:szCs w:val="22"/>
        </w:rPr>
        <w:t xml:space="preserve"> hence the rate of caregiving. </w:t>
      </w:r>
      <w:r w:rsidR="00445108" w:rsidRPr="0046624D">
        <w:rPr>
          <w:rFonts w:ascii="Arial" w:eastAsia="Calibri" w:hAnsi="Arial" w:cs="Arial"/>
          <w:sz w:val="22"/>
          <w:szCs w:val="22"/>
        </w:rPr>
        <w:t xml:space="preserve">This paper discusses living with care among older people, specifically focusing on the UK and the USA. </w:t>
      </w:r>
    </w:p>
    <w:p w:rsidR="00445108" w:rsidRPr="0046624D" w:rsidRDefault="008F161F" w:rsidP="00E60C2B">
      <w:pPr>
        <w:spacing w:line="360" w:lineRule="auto"/>
        <w:jc w:val="both"/>
        <w:rPr>
          <w:rFonts w:ascii="Arial" w:eastAsia="Calibri" w:hAnsi="Arial" w:cs="Arial"/>
          <w:sz w:val="22"/>
          <w:szCs w:val="22"/>
        </w:rPr>
      </w:pPr>
      <w:r w:rsidRPr="0046624D">
        <w:rPr>
          <w:rFonts w:ascii="Arial" w:eastAsia="Calibri" w:hAnsi="Arial" w:cs="Arial"/>
          <w:sz w:val="22"/>
          <w:szCs w:val="22"/>
        </w:rPr>
        <w:t>According to Fisk et al. (2020,</w:t>
      </w:r>
      <w:r w:rsidR="00445108" w:rsidRPr="0046624D">
        <w:rPr>
          <w:rFonts w:ascii="Arial" w:eastAsia="Calibri" w:hAnsi="Arial" w:cs="Arial"/>
          <w:sz w:val="22"/>
          <w:szCs w:val="22"/>
        </w:rPr>
        <w:t xml:space="preserve"> p.98), the composition and structure of the population in the UK are dynamic, with the least percentage of the population comprising 18% of the population being older people above 65 years. This group of individuals in the UK has been categorized as the group that has lost self-independence, and thus they require special care. The country has devised different care measures, which may be offered by the government</w:t>
      </w:r>
      <w:r w:rsidRPr="0046624D">
        <w:rPr>
          <w:rFonts w:ascii="Arial" w:eastAsia="Calibri" w:hAnsi="Arial" w:cs="Arial"/>
          <w:sz w:val="22"/>
          <w:szCs w:val="22"/>
        </w:rPr>
        <w:t>’</w:t>
      </w:r>
      <w:r w:rsidR="00445108" w:rsidRPr="0046624D">
        <w:rPr>
          <w:rFonts w:ascii="Arial" w:eastAsia="Calibri" w:hAnsi="Arial" w:cs="Arial"/>
          <w:sz w:val="22"/>
          <w:szCs w:val="22"/>
        </w:rPr>
        <w:t>s special care programs, family members</w:t>
      </w:r>
      <w:r w:rsidRPr="0046624D">
        <w:rPr>
          <w:rFonts w:ascii="Arial" w:eastAsia="Calibri" w:hAnsi="Arial" w:cs="Arial"/>
          <w:sz w:val="22"/>
          <w:szCs w:val="22"/>
        </w:rPr>
        <w:t>’</w:t>
      </w:r>
      <w:r w:rsidR="00445108" w:rsidRPr="0046624D">
        <w:rPr>
          <w:rFonts w:ascii="Arial" w:eastAsia="Calibri" w:hAnsi="Arial" w:cs="Arial"/>
          <w:sz w:val="22"/>
          <w:szCs w:val="22"/>
        </w:rPr>
        <w:t xml:space="preserve"> care, or paid caregivers. The main reason for caregiving to the elderly population, according to Hill et al. (2015, p.298), is due to the high probability of the group undergoing mental illness, dementia, mobility problems, and loneliness which may have long-term effects on older people. Recently, the UK government has been funding programs that support the caregiving programs fashioned for the elderly population in the country. However, various stakeholders have criticized the government for underfunding the program, benefiting a section of the population.</w:t>
      </w:r>
    </w:p>
    <w:p w:rsidR="00445108" w:rsidRDefault="00101D7A"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The </w:t>
      </w:r>
      <w:r w:rsidR="002E3AD2" w:rsidRPr="0046624D">
        <w:rPr>
          <w:rFonts w:ascii="Arial" w:eastAsia="Calibri" w:hAnsi="Arial" w:cs="Arial"/>
          <w:sz w:val="22"/>
          <w:szCs w:val="22"/>
        </w:rPr>
        <w:t>proportion</w:t>
      </w:r>
      <w:r w:rsidRPr="0046624D">
        <w:rPr>
          <w:rFonts w:ascii="Arial" w:eastAsia="Calibri" w:hAnsi="Arial" w:cs="Arial"/>
          <w:sz w:val="22"/>
          <w:szCs w:val="22"/>
        </w:rPr>
        <w:t xml:space="preserve"> of the elderly population in the USA falls slightly lower compared to the UK. The </w:t>
      </w:r>
      <w:r w:rsidR="002E3AD2" w:rsidRPr="0046624D">
        <w:rPr>
          <w:rFonts w:ascii="Arial" w:eastAsia="Calibri" w:hAnsi="Arial" w:cs="Arial"/>
          <w:sz w:val="22"/>
          <w:szCs w:val="22"/>
        </w:rPr>
        <w:t xml:space="preserve">data shows that out of the entire population of the country, the USA has 16% of the elderly aged 65 and above. </w:t>
      </w:r>
      <w:r w:rsidR="00024B5D" w:rsidRPr="0046624D">
        <w:rPr>
          <w:rFonts w:ascii="Arial" w:eastAsia="Calibri" w:hAnsi="Arial" w:cs="Arial"/>
          <w:sz w:val="22"/>
          <w:szCs w:val="22"/>
        </w:rPr>
        <w:t xml:space="preserve">Fisk et al. (2020, p.98) opined that the elderly population </w:t>
      </w:r>
      <w:r w:rsidR="006B7509" w:rsidRPr="0046624D">
        <w:rPr>
          <w:rFonts w:ascii="Arial" w:eastAsia="Calibri" w:hAnsi="Arial" w:cs="Arial"/>
          <w:sz w:val="22"/>
          <w:szCs w:val="22"/>
        </w:rPr>
        <w:t>is</w:t>
      </w:r>
      <w:r w:rsidR="000A3458" w:rsidRPr="0046624D">
        <w:rPr>
          <w:rFonts w:ascii="Arial" w:eastAsia="Calibri" w:hAnsi="Arial" w:cs="Arial"/>
          <w:sz w:val="22"/>
          <w:szCs w:val="22"/>
        </w:rPr>
        <w:t xml:space="preserve"> given care services depending on their needs. </w:t>
      </w:r>
      <w:r w:rsidR="00445108" w:rsidRPr="0046624D">
        <w:rPr>
          <w:rFonts w:ascii="Arial" w:eastAsia="Calibri" w:hAnsi="Arial" w:cs="Arial"/>
          <w:sz w:val="22"/>
          <w:szCs w:val="22"/>
        </w:rPr>
        <w:t>Most individuals in this category face many challenges, including a lack of independence in personal activities and loneliness.</w:t>
      </w:r>
      <w:r w:rsidR="004D67ED">
        <w:rPr>
          <w:rFonts w:ascii="Arial" w:eastAsia="Calibri" w:hAnsi="Arial" w:cs="Arial"/>
          <w:sz w:val="22"/>
          <w:szCs w:val="22"/>
        </w:rPr>
        <w:t xml:space="preserve"> </w:t>
      </w:r>
      <w:r w:rsidR="00587F7E" w:rsidRPr="0046624D">
        <w:rPr>
          <w:rFonts w:ascii="Arial" w:eastAsia="Calibri" w:hAnsi="Arial" w:cs="Arial"/>
          <w:sz w:val="22"/>
          <w:szCs w:val="22"/>
        </w:rPr>
        <w:t xml:space="preserve">To combat these effects, the government of the USA has devised </w:t>
      </w:r>
      <w:r w:rsidR="006415DF" w:rsidRPr="0046624D">
        <w:rPr>
          <w:rFonts w:ascii="Arial" w:eastAsia="Calibri" w:hAnsi="Arial" w:cs="Arial"/>
          <w:sz w:val="22"/>
          <w:szCs w:val="22"/>
        </w:rPr>
        <w:t>measures</w:t>
      </w:r>
      <w:r w:rsidR="00587F7E" w:rsidRPr="0046624D">
        <w:rPr>
          <w:rFonts w:ascii="Arial" w:eastAsia="Calibri" w:hAnsi="Arial" w:cs="Arial"/>
          <w:sz w:val="22"/>
          <w:szCs w:val="22"/>
        </w:rPr>
        <w:t xml:space="preserve"> that ensure the elderly have been attended </w:t>
      </w:r>
      <w:r w:rsidR="00905250" w:rsidRPr="0046624D">
        <w:rPr>
          <w:rFonts w:ascii="Arial" w:eastAsia="Calibri" w:hAnsi="Arial" w:cs="Arial"/>
          <w:sz w:val="22"/>
          <w:szCs w:val="22"/>
        </w:rPr>
        <w:t>to indulge them in activities</w:t>
      </w:r>
      <w:r w:rsidR="00587F7E" w:rsidRPr="0046624D">
        <w:rPr>
          <w:rFonts w:ascii="Arial" w:eastAsia="Calibri" w:hAnsi="Arial" w:cs="Arial"/>
          <w:sz w:val="22"/>
          <w:szCs w:val="22"/>
        </w:rPr>
        <w:t xml:space="preserve"> </w:t>
      </w:r>
      <w:r w:rsidR="004D67ED">
        <w:rPr>
          <w:rFonts w:ascii="Arial" w:eastAsia="Calibri" w:hAnsi="Arial" w:cs="Arial"/>
          <w:sz w:val="22"/>
          <w:szCs w:val="22"/>
        </w:rPr>
        <w:t xml:space="preserve">against </w:t>
      </w:r>
      <w:r w:rsidR="00587F7E" w:rsidRPr="0046624D">
        <w:rPr>
          <w:rFonts w:ascii="Arial" w:eastAsia="Calibri" w:hAnsi="Arial" w:cs="Arial"/>
          <w:sz w:val="22"/>
          <w:szCs w:val="22"/>
        </w:rPr>
        <w:t xml:space="preserve">loneliness. </w:t>
      </w:r>
    </w:p>
    <w:p w:rsidR="00570447" w:rsidRDefault="00570447" w:rsidP="00E60C2B">
      <w:pPr>
        <w:spacing w:line="360" w:lineRule="auto"/>
        <w:jc w:val="both"/>
        <w:rPr>
          <w:rFonts w:ascii="Arial" w:eastAsia="Calibri" w:hAnsi="Arial" w:cs="Arial"/>
          <w:sz w:val="22"/>
          <w:szCs w:val="22"/>
        </w:rPr>
      </w:pPr>
    </w:p>
    <w:p w:rsidR="00570447" w:rsidRPr="0046624D" w:rsidRDefault="00570447" w:rsidP="00E60C2B">
      <w:pPr>
        <w:spacing w:line="360" w:lineRule="auto"/>
        <w:jc w:val="both"/>
        <w:rPr>
          <w:rFonts w:ascii="Arial" w:eastAsia="Calibri" w:hAnsi="Arial" w:cs="Arial"/>
          <w:sz w:val="22"/>
          <w:szCs w:val="22"/>
        </w:rPr>
      </w:pPr>
    </w:p>
    <w:p w:rsidR="006415DF" w:rsidRPr="0046624D" w:rsidRDefault="00A514F0" w:rsidP="0046624D">
      <w:pPr>
        <w:spacing w:line="360" w:lineRule="auto"/>
        <w:jc w:val="both"/>
        <w:rPr>
          <w:rFonts w:ascii="Arial" w:eastAsia="Calibri" w:hAnsi="Arial" w:cs="Arial"/>
          <w:b/>
          <w:sz w:val="22"/>
          <w:szCs w:val="22"/>
        </w:rPr>
      </w:pPr>
      <w:r>
        <w:rPr>
          <w:rFonts w:ascii="Arial" w:eastAsia="Calibri" w:hAnsi="Arial" w:cs="Arial"/>
          <w:b/>
          <w:sz w:val="22"/>
          <w:szCs w:val="22"/>
        </w:rPr>
        <w:t xml:space="preserve">Statistics </w:t>
      </w:r>
    </w:p>
    <w:p w:rsidR="006415DF" w:rsidRPr="0046624D" w:rsidRDefault="000033DB" w:rsidP="0046624D">
      <w:pPr>
        <w:spacing w:line="360" w:lineRule="auto"/>
        <w:jc w:val="both"/>
        <w:rPr>
          <w:rFonts w:ascii="Arial" w:eastAsia="Calibri" w:hAnsi="Arial" w:cs="Arial"/>
          <w:sz w:val="22"/>
          <w:szCs w:val="22"/>
        </w:rPr>
      </w:pPr>
      <w:r>
        <w:rPr>
          <w:rFonts w:ascii="Arial" w:eastAsia="Calibri" w:hAnsi="Arial" w:cs="Arial"/>
          <w:sz w:val="22"/>
          <w:szCs w:val="22"/>
        </w:rPr>
        <w:t>A</w:t>
      </w:r>
      <w:r w:rsidR="00253740" w:rsidRPr="0046624D">
        <w:rPr>
          <w:rFonts w:ascii="Arial" w:eastAsia="Calibri" w:hAnsi="Arial" w:cs="Arial"/>
          <w:sz w:val="22"/>
          <w:szCs w:val="22"/>
        </w:rPr>
        <w:t>lmost similar</w:t>
      </w:r>
      <w:r>
        <w:rPr>
          <w:rFonts w:ascii="Arial" w:eastAsia="Calibri" w:hAnsi="Arial" w:cs="Arial"/>
          <w:sz w:val="22"/>
          <w:szCs w:val="22"/>
        </w:rPr>
        <w:t xml:space="preserve"> data</w:t>
      </w:r>
      <w:r w:rsidR="00905250" w:rsidRPr="0046624D">
        <w:rPr>
          <w:rFonts w:ascii="Arial" w:eastAsia="Calibri" w:hAnsi="Arial" w:cs="Arial"/>
          <w:sz w:val="22"/>
          <w:szCs w:val="22"/>
        </w:rPr>
        <w:t>,</w:t>
      </w:r>
      <w:r w:rsidR="00253740" w:rsidRPr="0046624D">
        <w:rPr>
          <w:rFonts w:ascii="Arial" w:eastAsia="Calibri" w:hAnsi="Arial" w:cs="Arial"/>
          <w:sz w:val="22"/>
          <w:szCs w:val="22"/>
        </w:rPr>
        <w:t xml:space="preserve"> with the US showing </w:t>
      </w:r>
      <w:r w:rsidR="00905250" w:rsidRPr="0046624D">
        <w:rPr>
          <w:rFonts w:ascii="Arial" w:eastAsia="Calibri" w:hAnsi="Arial" w:cs="Arial"/>
          <w:sz w:val="22"/>
          <w:szCs w:val="22"/>
        </w:rPr>
        <w:t xml:space="preserve">a </w:t>
      </w:r>
      <w:r w:rsidR="00253740" w:rsidRPr="0046624D">
        <w:rPr>
          <w:rFonts w:ascii="Arial" w:eastAsia="Calibri" w:hAnsi="Arial" w:cs="Arial"/>
          <w:sz w:val="22"/>
          <w:szCs w:val="22"/>
        </w:rPr>
        <w:t>slower growth rate</w:t>
      </w:r>
      <w:r w:rsidR="00905250" w:rsidRPr="0046624D">
        <w:rPr>
          <w:rFonts w:ascii="Arial" w:eastAsia="Calibri" w:hAnsi="Arial" w:cs="Arial"/>
          <w:sz w:val="22"/>
          <w:szCs w:val="22"/>
        </w:rPr>
        <w:t>,</w:t>
      </w:r>
      <w:r w:rsidR="00253740" w:rsidRPr="0046624D">
        <w:rPr>
          <w:rFonts w:ascii="Arial" w:eastAsia="Calibri" w:hAnsi="Arial" w:cs="Arial"/>
          <w:sz w:val="22"/>
          <w:szCs w:val="22"/>
        </w:rPr>
        <w:t xml:space="preserve"> as in </w:t>
      </w:r>
      <w:r w:rsidR="00B24993" w:rsidRPr="0046624D">
        <w:rPr>
          <w:rFonts w:ascii="Arial" w:eastAsia="Calibri" w:hAnsi="Arial" w:cs="Arial"/>
          <w:sz w:val="22"/>
          <w:szCs w:val="22"/>
        </w:rPr>
        <w:t xml:space="preserve">the chart. </w:t>
      </w:r>
    </w:p>
    <w:p w:rsidR="009525AA" w:rsidRPr="0046624D" w:rsidRDefault="008F161F" w:rsidP="0046624D">
      <w:pPr>
        <w:spacing w:line="360" w:lineRule="auto"/>
        <w:jc w:val="both"/>
        <w:rPr>
          <w:rFonts w:ascii="Arial" w:eastAsia="Calibri" w:hAnsi="Arial" w:cs="Arial"/>
          <w:b/>
          <w:sz w:val="22"/>
          <w:szCs w:val="22"/>
        </w:rPr>
      </w:pPr>
      <w:r w:rsidRPr="0046624D">
        <w:rPr>
          <w:rFonts w:ascii="Arial" w:hAnsi="Arial" w:cs="Arial"/>
          <w:noProof/>
          <w:sz w:val="22"/>
          <w:szCs w:val="22"/>
          <w:highlight w:val="yellow"/>
          <w:lang w:val="en-GB" w:eastAsia="en-GB"/>
        </w:rPr>
        <w:drawing>
          <wp:inline distT="0" distB="0" distL="0" distR="0">
            <wp:extent cx="5857875" cy="253365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236EA" w:rsidRPr="0046624D" w:rsidRDefault="009236EA" w:rsidP="0046624D">
      <w:pPr>
        <w:spacing w:line="360" w:lineRule="auto"/>
        <w:ind w:firstLine="720"/>
        <w:jc w:val="both"/>
        <w:rPr>
          <w:rFonts w:ascii="Arial" w:eastAsia="Calibri" w:hAnsi="Arial" w:cs="Arial"/>
          <w:sz w:val="22"/>
          <w:szCs w:val="22"/>
        </w:rPr>
      </w:pPr>
    </w:p>
    <w:p w:rsidR="00E60C2B" w:rsidRDefault="009236EA" w:rsidP="00E60C2B">
      <w:pPr>
        <w:spacing w:line="360" w:lineRule="auto"/>
        <w:jc w:val="both"/>
        <w:rPr>
          <w:rFonts w:ascii="Arial" w:eastAsia="Calibri" w:hAnsi="Arial" w:cs="Arial"/>
          <w:sz w:val="22"/>
          <w:szCs w:val="22"/>
        </w:rPr>
      </w:pPr>
      <w:r w:rsidRPr="0046624D">
        <w:rPr>
          <w:rFonts w:ascii="Arial" w:eastAsia="Calibri" w:hAnsi="Arial" w:cs="Arial"/>
          <w:sz w:val="22"/>
          <w:szCs w:val="22"/>
        </w:rPr>
        <w:t>Source:</w:t>
      </w:r>
      <w:r w:rsidR="00865D7E" w:rsidRPr="0046624D">
        <w:rPr>
          <w:rFonts w:ascii="Arial" w:eastAsia="Calibri" w:hAnsi="Arial" w:cs="Arial"/>
          <w:sz w:val="22"/>
          <w:szCs w:val="22"/>
        </w:rPr>
        <w:t xml:space="preserve"> Office for national statistics (UK); America’s Health Rankings (US)</w:t>
      </w:r>
      <w:r w:rsidR="00E60C2B">
        <w:rPr>
          <w:rFonts w:ascii="Arial" w:eastAsia="Calibri" w:hAnsi="Arial" w:cs="Arial"/>
          <w:sz w:val="22"/>
          <w:szCs w:val="22"/>
        </w:rPr>
        <w:t>.</w:t>
      </w:r>
    </w:p>
    <w:p w:rsidR="00570447" w:rsidRDefault="00570447" w:rsidP="00E60C2B">
      <w:pPr>
        <w:spacing w:line="360" w:lineRule="auto"/>
        <w:jc w:val="both"/>
        <w:rPr>
          <w:rFonts w:ascii="Arial" w:eastAsia="Calibri" w:hAnsi="Arial" w:cs="Arial"/>
          <w:sz w:val="22"/>
          <w:szCs w:val="22"/>
        </w:rPr>
      </w:pPr>
    </w:p>
    <w:p w:rsidR="00445108" w:rsidRPr="0046624D" w:rsidRDefault="00EE3DF8"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Based </w:t>
      </w:r>
      <w:r w:rsidR="004A7B98" w:rsidRPr="0046624D">
        <w:rPr>
          <w:rFonts w:ascii="Arial" w:eastAsia="Calibri" w:hAnsi="Arial" w:cs="Arial"/>
          <w:sz w:val="22"/>
          <w:szCs w:val="22"/>
        </w:rPr>
        <w:t xml:space="preserve">on the data provided for the last four years, the elderly population in the UK has been fluctuating due to different factors. The data shows that in relation to the total population, </w:t>
      </w:r>
      <w:r w:rsidR="00AB0431" w:rsidRPr="0046624D">
        <w:rPr>
          <w:rFonts w:ascii="Arial" w:eastAsia="Calibri" w:hAnsi="Arial" w:cs="Arial"/>
          <w:sz w:val="22"/>
          <w:szCs w:val="22"/>
        </w:rPr>
        <w:t xml:space="preserve">the elderly comprised 19% in 2019, 19.8% in 2020, </w:t>
      </w:r>
      <w:r w:rsidR="005E105A" w:rsidRPr="0046624D">
        <w:rPr>
          <w:rFonts w:ascii="Arial" w:eastAsia="Calibri" w:hAnsi="Arial" w:cs="Arial"/>
          <w:sz w:val="22"/>
          <w:szCs w:val="22"/>
        </w:rPr>
        <w:t>18.6% in 2021</w:t>
      </w:r>
      <w:r w:rsidR="006B7509" w:rsidRPr="0046624D">
        <w:rPr>
          <w:rFonts w:ascii="Arial" w:eastAsia="Calibri" w:hAnsi="Arial" w:cs="Arial"/>
          <w:sz w:val="22"/>
          <w:szCs w:val="22"/>
        </w:rPr>
        <w:t>,</w:t>
      </w:r>
      <w:r w:rsidR="005E105A" w:rsidRPr="0046624D">
        <w:rPr>
          <w:rFonts w:ascii="Arial" w:eastAsia="Calibri" w:hAnsi="Arial" w:cs="Arial"/>
          <w:sz w:val="22"/>
          <w:szCs w:val="22"/>
        </w:rPr>
        <w:t xml:space="preserve"> and 19% in 2022 </w:t>
      </w:r>
      <w:r w:rsidR="008F161F" w:rsidRPr="0046624D">
        <w:rPr>
          <w:rFonts w:ascii="Arial" w:eastAsia="Calibri" w:hAnsi="Arial" w:cs="Arial"/>
          <w:sz w:val="22"/>
          <w:szCs w:val="22"/>
        </w:rPr>
        <w:t>(Fisk et al.</w:t>
      </w:r>
      <w:r w:rsidR="00445108" w:rsidRPr="0046624D">
        <w:rPr>
          <w:rFonts w:ascii="Arial" w:eastAsia="Calibri" w:hAnsi="Arial" w:cs="Arial"/>
          <w:sz w:val="22"/>
          <w:szCs w:val="22"/>
        </w:rPr>
        <w:t xml:space="preserve"> 2020</w:t>
      </w:r>
      <w:r w:rsidR="008F161F" w:rsidRPr="0046624D">
        <w:rPr>
          <w:rFonts w:ascii="Arial" w:eastAsia="Calibri" w:hAnsi="Arial" w:cs="Arial"/>
          <w:sz w:val="22"/>
          <w:szCs w:val="22"/>
        </w:rPr>
        <w:t>,</w:t>
      </w:r>
      <w:r w:rsidR="00445108" w:rsidRPr="0046624D">
        <w:rPr>
          <w:rFonts w:ascii="Arial" w:eastAsia="Calibri" w:hAnsi="Arial" w:cs="Arial"/>
          <w:sz w:val="22"/>
          <w:szCs w:val="22"/>
        </w:rPr>
        <w:t xml:space="preserve"> p.91). </w:t>
      </w:r>
      <w:r w:rsidR="00395C57" w:rsidRPr="0046624D">
        <w:rPr>
          <w:rFonts w:ascii="Arial" w:eastAsia="Calibri" w:hAnsi="Arial" w:cs="Arial"/>
          <w:sz w:val="22"/>
          <w:szCs w:val="22"/>
        </w:rPr>
        <w:t>Th</w:t>
      </w:r>
      <w:r w:rsidR="00A75B85" w:rsidRPr="0046624D">
        <w:rPr>
          <w:rFonts w:ascii="Arial" w:eastAsia="Calibri" w:hAnsi="Arial" w:cs="Arial"/>
          <w:sz w:val="22"/>
          <w:szCs w:val="22"/>
        </w:rPr>
        <w:t xml:space="preserve">e slight drop in 2021 is attributed to the adverse </w:t>
      </w:r>
      <w:r w:rsidR="00395C57" w:rsidRPr="0046624D">
        <w:rPr>
          <w:rFonts w:ascii="Arial" w:eastAsia="Calibri" w:hAnsi="Arial" w:cs="Arial"/>
          <w:sz w:val="22"/>
          <w:szCs w:val="22"/>
        </w:rPr>
        <w:t>effects of COVID-19.</w:t>
      </w:r>
      <w:r w:rsidR="00445108" w:rsidRPr="0046624D">
        <w:rPr>
          <w:rFonts w:ascii="Arial" w:eastAsia="Calibri" w:hAnsi="Arial" w:cs="Arial"/>
          <w:sz w:val="22"/>
          <w:szCs w:val="22"/>
        </w:rPr>
        <w:t xml:space="preserve"> Scholars have projected that the population might rise to 20% by 2027. This is </w:t>
      </w:r>
      <w:r w:rsidR="00395C57" w:rsidRPr="0046624D">
        <w:rPr>
          <w:rFonts w:ascii="Arial" w:eastAsia="Calibri" w:hAnsi="Arial" w:cs="Arial"/>
          <w:sz w:val="22"/>
          <w:szCs w:val="22"/>
        </w:rPr>
        <w:t>credited</w:t>
      </w:r>
      <w:r w:rsidR="00445108" w:rsidRPr="0046624D">
        <w:rPr>
          <w:rFonts w:ascii="Arial" w:eastAsia="Calibri" w:hAnsi="Arial" w:cs="Arial"/>
          <w:sz w:val="22"/>
          <w:szCs w:val="22"/>
        </w:rPr>
        <w:t xml:space="preserve"> to the advancement of medical services provided by the government to support older people. In addition, advanced caregiving services by family members and paid caregivers also enhance older people</w:t>
      </w:r>
      <w:r w:rsidR="008F161F" w:rsidRPr="0046624D">
        <w:rPr>
          <w:rFonts w:ascii="Arial" w:eastAsia="Calibri" w:hAnsi="Arial" w:cs="Arial"/>
          <w:sz w:val="22"/>
          <w:szCs w:val="22"/>
        </w:rPr>
        <w:t>’</w:t>
      </w:r>
      <w:r w:rsidR="00445108" w:rsidRPr="0046624D">
        <w:rPr>
          <w:rFonts w:ascii="Arial" w:eastAsia="Calibri" w:hAnsi="Arial" w:cs="Arial"/>
          <w:sz w:val="22"/>
          <w:szCs w:val="22"/>
        </w:rPr>
        <w:t>s mental health, thus enhancing their life span.</w:t>
      </w:r>
      <w:r w:rsidR="0082608D" w:rsidRPr="0046624D">
        <w:rPr>
          <w:rFonts w:ascii="Arial" w:eastAsia="Calibri" w:hAnsi="Arial" w:cs="Arial"/>
          <w:sz w:val="22"/>
          <w:szCs w:val="22"/>
        </w:rPr>
        <w:t xml:space="preserve"> </w:t>
      </w:r>
      <w:r w:rsidR="003E4F67" w:rsidRPr="0046624D">
        <w:rPr>
          <w:rFonts w:ascii="Arial" w:eastAsia="Calibri" w:hAnsi="Arial" w:cs="Arial"/>
          <w:sz w:val="22"/>
          <w:szCs w:val="22"/>
        </w:rPr>
        <w:t xml:space="preserve">The trend in the growth </w:t>
      </w:r>
      <w:r w:rsidR="003B102A" w:rsidRPr="0046624D">
        <w:rPr>
          <w:rFonts w:ascii="Arial" w:eastAsia="Calibri" w:hAnsi="Arial" w:cs="Arial"/>
          <w:sz w:val="22"/>
          <w:szCs w:val="22"/>
        </w:rPr>
        <w:t xml:space="preserve">of </w:t>
      </w:r>
      <w:r w:rsidR="00905250" w:rsidRPr="0046624D">
        <w:rPr>
          <w:rFonts w:ascii="Arial" w:eastAsia="Calibri" w:hAnsi="Arial" w:cs="Arial"/>
          <w:sz w:val="22"/>
          <w:szCs w:val="22"/>
        </w:rPr>
        <w:t xml:space="preserve">the </w:t>
      </w:r>
      <w:r w:rsidR="003B102A" w:rsidRPr="0046624D">
        <w:rPr>
          <w:rFonts w:ascii="Arial" w:eastAsia="Calibri" w:hAnsi="Arial" w:cs="Arial"/>
          <w:sz w:val="22"/>
          <w:szCs w:val="22"/>
        </w:rPr>
        <w:t xml:space="preserve">elderly population is expected to grow </w:t>
      </w:r>
      <w:r w:rsidR="00442109" w:rsidRPr="0046624D">
        <w:rPr>
          <w:rFonts w:ascii="Arial" w:eastAsia="Calibri" w:hAnsi="Arial" w:cs="Arial"/>
          <w:sz w:val="22"/>
          <w:szCs w:val="22"/>
        </w:rPr>
        <w:t xml:space="preserve">and reach 24% by the end of the year 2024. From the </w:t>
      </w:r>
      <w:r w:rsidR="00925068" w:rsidRPr="0046624D">
        <w:rPr>
          <w:rFonts w:ascii="Arial" w:eastAsia="Calibri" w:hAnsi="Arial" w:cs="Arial"/>
          <w:sz w:val="22"/>
          <w:szCs w:val="22"/>
        </w:rPr>
        <w:t xml:space="preserve">proportion of the elderly </w:t>
      </w:r>
      <w:r w:rsidR="00396801" w:rsidRPr="0046624D">
        <w:rPr>
          <w:rFonts w:ascii="Arial" w:eastAsia="Calibri" w:hAnsi="Arial" w:cs="Arial"/>
          <w:sz w:val="22"/>
          <w:szCs w:val="22"/>
        </w:rPr>
        <w:t>population,</w:t>
      </w:r>
      <w:r w:rsidR="00445108" w:rsidRPr="0046624D">
        <w:rPr>
          <w:rFonts w:ascii="Arial" w:eastAsia="Calibri" w:hAnsi="Arial" w:cs="Arial"/>
          <w:sz w:val="22"/>
          <w:szCs w:val="22"/>
        </w:rPr>
        <w:t xml:space="preserve"> </w:t>
      </w:r>
      <w:r w:rsidR="00396801" w:rsidRPr="0046624D">
        <w:rPr>
          <w:rFonts w:ascii="Arial" w:eastAsia="Calibri" w:hAnsi="Arial" w:cs="Arial"/>
          <w:sz w:val="22"/>
          <w:szCs w:val="22"/>
        </w:rPr>
        <w:t xml:space="preserve">Fisk et al. (2020, p.91) opined that </w:t>
      </w:r>
      <w:r w:rsidR="00884A0C" w:rsidRPr="0046624D">
        <w:rPr>
          <w:rFonts w:ascii="Arial" w:eastAsia="Calibri" w:hAnsi="Arial" w:cs="Arial"/>
          <w:sz w:val="22"/>
          <w:szCs w:val="22"/>
        </w:rPr>
        <w:t xml:space="preserve">the elderly with 85 years and above have experienced an upward trend since </w:t>
      </w:r>
      <w:r w:rsidR="00905250" w:rsidRPr="0046624D">
        <w:rPr>
          <w:rFonts w:ascii="Arial" w:eastAsia="Calibri" w:hAnsi="Arial" w:cs="Arial"/>
          <w:sz w:val="22"/>
          <w:szCs w:val="22"/>
        </w:rPr>
        <w:t xml:space="preserve">the </w:t>
      </w:r>
      <w:r w:rsidR="00884A0C" w:rsidRPr="0046624D">
        <w:rPr>
          <w:rFonts w:ascii="Arial" w:eastAsia="Calibri" w:hAnsi="Arial" w:cs="Arial"/>
          <w:sz w:val="22"/>
          <w:szCs w:val="22"/>
        </w:rPr>
        <w:t>1990s</w:t>
      </w:r>
      <w:r w:rsidR="00905250" w:rsidRPr="0046624D">
        <w:rPr>
          <w:rFonts w:ascii="Arial" w:eastAsia="Calibri" w:hAnsi="Arial" w:cs="Arial"/>
          <w:sz w:val="22"/>
          <w:szCs w:val="22"/>
        </w:rPr>
        <w:t>,</w:t>
      </w:r>
      <w:r w:rsidR="00884A0C" w:rsidRPr="0046624D">
        <w:rPr>
          <w:rFonts w:ascii="Arial" w:eastAsia="Calibri" w:hAnsi="Arial" w:cs="Arial"/>
          <w:sz w:val="22"/>
          <w:szCs w:val="22"/>
        </w:rPr>
        <w:t xml:space="preserve"> with the total population tripling the earlier figure. </w:t>
      </w:r>
      <w:r w:rsidR="00445108" w:rsidRPr="0046624D">
        <w:rPr>
          <w:rFonts w:ascii="Arial" w:eastAsia="Calibri" w:hAnsi="Arial" w:cs="Arial"/>
          <w:sz w:val="22"/>
          <w:szCs w:val="22"/>
        </w:rPr>
        <w:t xml:space="preserve"> </w:t>
      </w:r>
    </w:p>
    <w:p w:rsidR="00445108" w:rsidRPr="0046624D" w:rsidRDefault="004E4C8A"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The bar graph shows that </w:t>
      </w:r>
      <w:r w:rsidR="007E389E" w:rsidRPr="0046624D">
        <w:rPr>
          <w:rFonts w:ascii="Arial" w:eastAsia="Calibri" w:hAnsi="Arial" w:cs="Arial"/>
          <w:sz w:val="22"/>
          <w:szCs w:val="22"/>
        </w:rPr>
        <w:t xml:space="preserve">in 2019, the elderly population in </w:t>
      </w:r>
      <w:r w:rsidR="00905250" w:rsidRPr="0046624D">
        <w:rPr>
          <w:rFonts w:ascii="Arial" w:eastAsia="Calibri" w:hAnsi="Arial" w:cs="Arial"/>
          <w:sz w:val="22"/>
          <w:szCs w:val="22"/>
        </w:rPr>
        <w:t xml:space="preserve">the </w:t>
      </w:r>
      <w:r w:rsidR="007E389E" w:rsidRPr="0046624D">
        <w:rPr>
          <w:rFonts w:ascii="Arial" w:eastAsia="Calibri" w:hAnsi="Arial" w:cs="Arial"/>
          <w:sz w:val="22"/>
          <w:szCs w:val="22"/>
        </w:rPr>
        <w:t xml:space="preserve">USA </w:t>
      </w:r>
      <w:r w:rsidR="00576175" w:rsidRPr="0046624D">
        <w:rPr>
          <w:rFonts w:ascii="Arial" w:eastAsia="Calibri" w:hAnsi="Arial" w:cs="Arial"/>
          <w:sz w:val="22"/>
          <w:szCs w:val="22"/>
        </w:rPr>
        <w:t>comprised 16% of the total population</w:t>
      </w:r>
      <w:r w:rsidR="00905250" w:rsidRPr="0046624D">
        <w:rPr>
          <w:rFonts w:ascii="Arial" w:eastAsia="Calibri" w:hAnsi="Arial" w:cs="Arial"/>
          <w:sz w:val="22"/>
          <w:szCs w:val="22"/>
        </w:rPr>
        <w:t>,</w:t>
      </w:r>
      <w:r w:rsidR="00576175" w:rsidRPr="0046624D">
        <w:rPr>
          <w:rFonts w:ascii="Arial" w:eastAsia="Calibri" w:hAnsi="Arial" w:cs="Arial"/>
          <w:sz w:val="22"/>
          <w:szCs w:val="22"/>
        </w:rPr>
        <w:t xml:space="preserve"> which increased to 16.9% in 2020. </w:t>
      </w:r>
      <w:r w:rsidR="00611187" w:rsidRPr="0046624D">
        <w:rPr>
          <w:rFonts w:ascii="Arial" w:eastAsia="Calibri" w:hAnsi="Arial" w:cs="Arial"/>
          <w:sz w:val="22"/>
          <w:szCs w:val="22"/>
        </w:rPr>
        <w:t>However, the proportion of the elderly reduced to 16.5% in 2021 and further to 16.3% in 2022 (</w:t>
      </w:r>
      <w:proofErr w:type="spellStart"/>
      <w:r w:rsidR="00611187" w:rsidRPr="0046624D">
        <w:rPr>
          <w:rFonts w:ascii="Arial" w:eastAsia="Calibri" w:hAnsi="Arial" w:cs="Arial"/>
          <w:sz w:val="22"/>
          <w:szCs w:val="22"/>
        </w:rPr>
        <w:t>Jassman</w:t>
      </w:r>
      <w:proofErr w:type="spellEnd"/>
      <w:r w:rsidR="00611187" w:rsidRPr="0046624D">
        <w:rPr>
          <w:rFonts w:ascii="Arial" w:eastAsia="Calibri" w:hAnsi="Arial" w:cs="Arial"/>
          <w:sz w:val="22"/>
          <w:szCs w:val="22"/>
        </w:rPr>
        <w:t xml:space="preserve">, </w:t>
      </w:r>
      <w:r w:rsidR="008F161F" w:rsidRPr="0046624D">
        <w:rPr>
          <w:rFonts w:ascii="Arial" w:eastAsia="Calibri" w:hAnsi="Arial" w:cs="Arial"/>
          <w:sz w:val="22"/>
          <w:szCs w:val="22"/>
        </w:rPr>
        <w:t>2022, p.69)</w:t>
      </w:r>
      <w:r w:rsidR="00445108" w:rsidRPr="0046624D">
        <w:rPr>
          <w:rFonts w:ascii="Arial" w:eastAsia="Calibri" w:hAnsi="Arial" w:cs="Arial"/>
          <w:sz w:val="22"/>
          <w:szCs w:val="22"/>
        </w:rPr>
        <w:t xml:space="preserve">. </w:t>
      </w:r>
      <w:r w:rsidR="003F30A4" w:rsidRPr="0046624D">
        <w:rPr>
          <w:rFonts w:ascii="Arial" w:eastAsia="Calibri" w:hAnsi="Arial" w:cs="Arial"/>
          <w:sz w:val="22"/>
          <w:szCs w:val="22"/>
        </w:rPr>
        <w:t>T</w:t>
      </w:r>
      <w:r w:rsidR="00E925F6" w:rsidRPr="0046624D">
        <w:rPr>
          <w:rFonts w:ascii="Arial" w:eastAsia="Calibri" w:hAnsi="Arial" w:cs="Arial"/>
          <w:sz w:val="22"/>
          <w:szCs w:val="22"/>
        </w:rPr>
        <w:t xml:space="preserve">he continuous downward trend in the elderly population in the country is attributed to the adverse effects of COVID-19. </w:t>
      </w:r>
    </w:p>
    <w:p w:rsidR="00445108" w:rsidRDefault="00445108"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Based on the two countries, there is a common consensus that the cause of the increasing elderly population results from various factors. Dowling (2022, p.56) argued that the advancement of </w:t>
      </w:r>
      <w:r w:rsidRPr="0046624D">
        <w:rPr>
          <w:rFonts w:ascii="Arial" w:eastAsia="Calibri" w:hAnsi="Arial" w:cs="Arial"/>
          <w:sz w:val="22"/>
          <w:szCs w:val="22"/>
        </w:rPr>
        <w:lastRenderedPageBreak/>
        <w:t>technology in the medication of the elderly has greatly enhanced healthcare service provision among the elderly. In addition, the improvement in living standards in the two countries has contributed significantly towards the growth of the elderly population. Other factors include</w:t>
      </w:r>
      <w:r w:rsidR="000033DB">
        <w:rPr>
          <w:rFonts w:ascii="Arial" w:eastAsia="Calibri" w:hAnsi="Arial" w:cs="Arial"/>
          <w:sz w:val="22"/>
          <w:szCs w:val="22"/>
        </w:rPr>
        <w:t xml:space="preserve"> </w:t>
      </w:r>
      <w:r w:rsidRPr="0046624D">
        <w:rPr>
          <w:rFonts w:ascii="Arial" w:eastAsia="Calibri" w:hAnsi="Arial" w:cs="Arial"/>
          <w:sz w:val="22"/>
          <w:szCs w:val="22"/>
        </w:rPr>
        <w:t>pension schemes, medical technology, and declining fertility rates.</w:t>
      </w:r>
    </w:p>
    <w:p w:rsidR="007F3E6A" w:rsidRPr="0046624D" w:rsidRDefault="007F3E6A" w:rsidP="00E60C2B">
      <w:pPr>
        <w:spacing w:line="360" w:lineRule="auto"/>
        <w:jc w:val="both"/>
        <w:rPr>
          <w:rFonts w:ascii="Arial" w:eastAsia="Calibri" w:hAnsi="Arial" w:cs="Arial"/>
          <w:sz w:val="22"/>
          <w:szCs w:val="22"/>
        </w:rPr>
      </w:pPr>
    </w:p>
    <w:p w:rsidR="00445108" w:rsidRPr="0046624D" w:rsidRDefault="00445108" w:rsidP="0046624D">
      <w:pPr>
        <w:spacing w:line="360" w:lineRule="auto"/>
        <w:jc w:val="both"/>
        <w:rPr>
          <w:rFonts w:ascii="Arial" w:eastAsia="Calibri" w:hAnsi="Arial" w:cs="Arial"/>
          <w:b/>
          <w:sz w:val="22"/>
          <w:szCs w:val="22"/>
        </w:rPr>
      </w:pPr>
      <w:r w:rsidRPr="0046624D">
        <w:rPr>
          <w:rFonts w:ascii="Arial" w:eastAsia="Calibri" w:hAnsi="Arial" w:cs="Arial"/>
          <w:b/>
          <w:sz w:val="22"/>
          <w:szCs w:val="22"/>
        </w:rPr>
        <w:t>Theories of Loneliness and Isolation and Concepts Associated with Loneliness Alluded to in Literature</w:t>
      </w:r>
    </w:p>
    <w:p w:rsidR="00445108" w:rsidRPr="0046624D" w:rsidRDefault="00445108" w:rsidP="00E60C2B">
      <w:pPr>
        <w:spacing w:line="360" w:lineRule="auto"/>
        <w:jc w:val="both"/>
        <w:rPr>
          <w:rFonts w:ascii="Arial" w:eastAsia="Calibri" w:hAnsi="Arial" w:cs="Arial"/>
          <w:sz w:val="22"/>
          <w:szCs w:val="22"/>
        </w:rPr>
      </w:pPr>
      <w:r w:rsidRPr="0046624D">
        <w:rPr>
          <w:rFonts w:ascii="Arial" w:eastAsia="Calibri" w:hAnsi="Arial" w:cs="Arial"/>
          <w:sz w:val="22"/>
          <w:szCs w:val="22"/>
        </w:rPr>
        <w:t>The social and psychological field of study comprises complex concepts and dimensions. According to Ashton (2001, p.165), loneliness and isolation are concepts within psychology</w:t>
      </w:r>
      <w:r w:rsidR="008F161F" w:rsidRPr="0046624D">
        <w:rPr>
          <w:rFonts w:ascii="Arial" w:eastAsia="Calibri" w:hAnsi="Arial" w:cs="Arial"/>
          <w:sz w:val="22"/>
          <w:szCs w:val="22"/>
        </w:rPr>
        <w:t>’</w:t>
      </w:r>
      <w:r w:rsidRPr="0046624D">
        <w:rPr>
          <w:rFonts w:ascii="Arial" w:eastAsia="Calibri" w:hAnsi="Arial" w:cs="Arial"/>
          <w:sz w:val="22"/>
          <w:szCs w:val="22"/>
        </w:rPr>
        <w:t xml:space="preserve">s scope, particularly associated with the elderly population. Previous studies have incorporated theoretical frameworks that underpin the study of isolation and loneliness. According to Fisk et al. (2020, p.98), one of the theories is the social support theory. According to the theory, social support cushions elderly persons from the adverse effects of loneliness, stress, and mental health problems. According to the theory, social isolation results from staying alone, geographic isolation, and lack of family and government support. </w:t>
      </w:r>
      <w:proofErr w:type="spellStart"/>
      <w:r w:rsidRPr="0046624D">
        <w:rPr>
          <w:rFonts w:ascii="Arial" w:eastAsia="Calibri" w:hAnsi="Arial" w:cs="Arial"/>
          <w:sz w:val="22"/>
          <w:szCs w:val="22"/>
        </w:rPr>
        <w:t>Jassman</w:t>
      </w:r>
      <w:proofErr w:type="spellEnd"/>
      <w:r w:rsidRPr="0046624D">
        <w:rPr>
          <w:rFonts w:ascii="Arial" w:eastAsia="Calibri" w:hAnsi="Arial" w:cs="Arial"/>
          <w:sz w:val="22"/>
          <w:szCs w:val="22"/>
        </w:rPr>
        <w:t xml:space="preserve"> (2022, p.71) opined that establishing appropriate programs for the sustainable well-being of older people greatly influences the lifespan of the elderly. </w:t>
      </w:r>
    </w:p>
    <w:p w:rsidR="00445108" w:rsidRPr="0046624D" w:rsidRDefault="00445108"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 According to the theory, the quality one receives in early interactions with caregivers determines their latest attachment styles and the nature of their relationship with others. Based on the provision of the theory, individuals with negative perceptions about early attachments will experience challenges forming healthy attachments in the future. Consequently, the latter will refer to remaining lonely, thus leading to depression and other health problems related to loneliness. The lack</w:t>
      </w:r>
      <w:r w:rsidR="002C3E5D">
        <w:rPr>
          <w:rFonts w:ascii="Arial" w:eastAsia="Calibri" w:hAnsi="Arial" w:cs="Arial"/>
          <w:sz w:val="22"/>
          <w:szCs w:val="22"/>
        </w:rPr>
        <w:t xml:space="preserve"> of</w:t>
      </w:r>
      <w:r w:rsidRPr="0046624D">
        <w:rPr>
          <w:rFonts w:ascii="Arial" w:eastAsia="Calibri" w:hAnsi="Arial" w:cs="Arial"/>
          <w:sz w:val="22"/>
          <w:szCs w:val="22"/>
        </w:rPr>
        <w:t xml:space="preserve"> social interactions</w:t>
      </w:r>
      <w:r w:rsidR="00910BF3">
        <w:rPr>
          <w:rFonts w:ascii="Arial" w:eastAsia="Calibri" w:hAnsi="Arial" w:cs="Arial"/>
          <w:sz w:val="22"/>
          <w:szCs w:val="22"/>
        </w:rPr>
        <w:t>, living alone, and geographical isolation</w:t>
      </w:r>
      <w:r w:rsidRPr="0046624D">
        <w:rPr>
          <w:rFonts w:ascii="Arial" w:eastAsia="Calibri" w:hAnsi="Arial" w:cs="Arial"/>
          <w:sz w:val="22"/>
          <w:szCs w:val="22"/>
        </w:rPr>
        <w:t xml:space="preserve"> can lead to mental health problems and physical illness</w:t>
      </w:r>
      <w:r w:rsidR="00910BF3">
        <w:rPr>
          <w:rFonts w:ascii="Arial" w:eastAsia="Calibri" w:hAnsi="Arial" w:cs="Arial"/>
          <w:sz w:val="22"/>
          <w:szCs w:val="22"/>
        </w:rPr>
        <w:t xml:space="preserve"> linked</w:t>
      </w:r>
      <w:r w:rsidRPr="0046624D">
        <w:rPr>
          <w:rFonts w:ascii="Arial" w:eastAsia="Calibri" w:hAnsi="Arial" w:cs="Arial"/>
          <w:sz w:val="22"/>
          <w:szCs w:val="22"/>
        </w:rPr>
        <w:t xml:space="preserve"> </w:t>
      </w:r>
      <w:r w:rsidR="00910BF3">
        <w:rPr>
          <w:rFonts w:ascii="Arial" w:eastAsia="Calibri" w:hAnsi="Arial" w:cs="Arial"/>
          <w:sz w:val="22"/>
          <w:szCs w:val="22"/>
        </w:rPr>
        <w:t xml:space="preserve">to </w:t>
      </w:r>
      <w:r w:rsidRPr="0046624D">
        <w:rPr>
          <w:rFonts w:ascii="Arial" w:eastAsia="Calibri" w:hAnsi="Arial" w:cs="Arial"/>
          <w:sz w:val="22"/>
          <w:szCs w:val="22"/>
        </w:rPr>
        <w:t>living alone</w:t>
      </w:r>
      <w:r w:rsidR="00910BF3">
        <w:rPr>
          <w:rFonts w:ascii="Arial" w:eastAsia="Calibri" w:hAnsi="Arial" w:cs="Arial"/>
          <w:sz w:val="22"/>
          <w:szCs w:val="22"/>
        </w:rPr>
        <w:t xml:space="preserve"> </w:t>
      </w:r>
      <w:r w:rsidRPr="0046624D">
        <w:rPr>
          <w:rFonts w:ascii="Arial" w:eastAsia="Calibri" w:hAnsi="Arial" w:cs="Arial"/>
          <w:sz w:val="22"/>
          <w:szCs w:val="22"/>
          <w:lang w:val="en-GB"/>
        </w:rPr>
        <w:t>(</w:t>
      </w:r>
      <w:r w:rsidRPr="0046624D">
        <w:rPr>
          <w:rFonts w:ascii="Arial" w:eastAsia="Calibri" w:hAnsi="Arial" w:cs="Arial"/>
          <w:sz w:val="22"/>
          <w:szCs w:val="22"/>
        </w:rPr>
        <w:t>Fahey et al. 2003</w:t>
      </w:r>
      <w:r w:rsidR="008F161F" w:rsidRPr="0046624D">
        <w:rPr>
          <w:rFonts w:ascii="Arial" w:eastAsia="Calibri" w:hAnsi="Arial" w:cs="Arial"/>
          <w:sz w:val="22"/>
          <w:szCs w:val="22"/>
        </w:rPr>
        <w:t>,</w:t>
      </w:r>
      <w:r w:rsidRPr="0046624D">
        <w:rPr>
          <w:rFonts w:ascii="Arial" w:eastAsia="Calibri" w:hAnsi="Arial" w:cs="Arial"/>
          <w:sz w:val="22"/>
          <w:szCs w:val="22"/>
        </w:rPr>
        <w:t xml:space="preserve"> p.425</w:t>
      </w:r>
      <w:r w:rsidRPr="0046624D">
        <w:rPr>
          <w:rFonts w:ascii="Arial" w:eastAsia="Calibri" w:hAnsi="Arial" w:cs="Arial"/>
          <w:sz w:val="22"/>
          <w:szCs w:val="22"/>
          <w:lang w:val="en-GB"/>
        </w:rPr>
        <w:t>)</w:t>
      </w:r>
      <w:r w:rsidRPr="0046624D">
        <w:rPr>
          <w:rFonts w:ascii="Arial" w:eastAsia="Calibri" w:hAnsi="Arial" w:cs="Arial"/>
          <w:sz w:val="22"/>
          <w:szCs w:val="22"/>
        </w:rPr>
        <w:t>.</w:t>
      </w:r>
    </w:p>
    <w:p w:rsidR="00570447" w:rsidRDefault="00445108" w:rsidP="00E60C2B">
      <w:pPr>
        <w:spacing w:line="360" w:lineRule="auto"/>
        <w:jc w:val="both"/>
        <w:rPr>
          <w:rFonts w:ascii="Arial" w:eastAsia="Calibri" w:hAnsi="Arial" w:cs="Arial"/>
          <w:sz w:val="22"/>
          <w:szCs w:val="22"/>
        </w:rPr>
      </w:pPr>
      <w:r w:rsidRPr="0046624D">
        <w:rPr>
          <w:rFonts w:ascii="Arial" w:eastAsia="Calibri" w:hAnsi="Arial" w:cs="Arial"/>
          <w:sz w:val="22"/>
          <w:szCs w:val="22"/>
        </w:rPr>
        <w:t>On the other hand, the concepts associated with loneliness and isolation comprise social networks, social capital, social exclusion, and ageism. According to Cook et al. (2015, p.1232), social networks are</w:t>
      </w:r>
      <w:r w:rsidR="00910BF3">
        <w:rPr>
          <w:rFonts w:ascii="Arial" w:eastAsia="Calibri" w:hAnsi="Arial" w:cs="Arial"/>
          <w:sz w:val="22"/>
          <w:szCs w:val="22"/>
        </w:rPr>
        <w:t xml:space="preserve"> </w:t>
      </w:r>
      <w:r w:rsidRPr="0046624D">
        <w:rPr>
          <w:rFonts w:ascii="Arial" w:eastAsia="Calibri" w:hAnsi="Arial" w:cs="Arial"/>
          <w:sz w:val="22"/>
          <w:szCs w:val="22"/>
        </w:rPr>
        <w:t>people</w:t>
      </w:r>
      <w:r w:rsidR="007F3E6A">
        <w:rPr>
          <w:rFonts w:ascii="Arial" w:eastAsia="Calibri" w:hAnsi="Arial" w:cs="Arial"/>
          <w:sz w:val="22"/>
          <w:szCs w:val="22"/>
        </w:rPr>
        <w:t xml:space="preserve"> you</w:t>
      </w:r>
      <w:r w:rsidRPr="0046624D">
        <w:rPr>
          <w:rFonts w:ascii="Arial" w:eastAsia="Calibri" w:hAnsi="Arial" w:cs="Arial"/>
          <w:sz w:val="22"/>
          <w:szCs w:val="22"/>
        </w:rPr>
        <w:t xml:space="preserve"> formed an association</w:t>
      </w:r>
      <w:r w:rsidR="007F3E6A">
        <w:rPr>
          <w:rFonts w:ascii="Arial" w:eastAsia="Calibri" w:hAnsi="Arial" w:cs="Arial"/>
          <w:sz w:val="22"/>
          <w:szCs w:val="22"/>
        </w:rPr>
        <w:t>, like</w:t>
      </w:r>
      <w:r w:rsidRPr="0046624D">
        <w:rPr>
          <w:rFonts w:ascii="Arial" w:eastAsia="Calibri" w:hAnsi="Arial" w:cs="Arial"/>
          <w:sz w:val="22"/>
          <w:szCs w:val="22"/>
        </w:rPr>
        <w:t xml:space="preserve"> friends and family members. </w:t>
      </w:r>
      <w:r w:rsidR="00003DC0" w:rsidRPr="0046624D">
        <w:rPr>
          <w:rFonts w:ascii="Arial" w:eastAsia="Calibri" w:hAnsi="Arial" w:cs="Arial"/>
          <w:sz w:val="22"/>
          <w:szCs w:val="22"/>
        </w:rPr>
        <w:t xml:space="preserve">Social capital amounts to the benefits accrued from </w:t>
      </w:r>
      <w:r w:rsidR="001A4CFC" w:rsidRPr="0046624D">
        <w:rPr>
          <w:rFonts w:ascii="Arial" w:eastAsia="Calibri" w:hAnsi="Arial" w:cs="Arial"/>
          <w:sz w:val="22"/>
          <w:szCs w:val="22"/>
        </w:rPr>
        <w:t xml:space="preserve">the advantages of engaging in social network activities. </w:t>
      </w:r>
      <w:r w:rsidR="00905250" w:rsidRPr="0046624D">
        <w:rPr>
          <w:rFonts w:ascii="Arial" w:eastAsia="Calibri" w:hAnsi="Arial" w:cs="Arial"/>
          <w:sz w:val="22"/>
          <w:szCs w:val="22"/>
        </w:rPr>
        <w:t>According to Hall et al. (2011, p.78), social exclusion</w:t>
      </w:r>
      <w:r w:rsidR="001A4CFC" w:rsidRPr="0046624D">
        <w:rPr>
          <w:rFonts w:ascii="Arial" w:eastAsia="Calibri" w:hAnsi="Arial" w:cs="Arial"/>
          <w:sz w:val="22"/>
          <w:szCs w:val="22"/>
        </w:rPr>
        <w:t xml:space="preserve"> </w:t>
      </w:r>
      <w:r w:rsidRPr="0046624D">
        <w:rPr>
          <w:rFonts w:ascii="Arial" w:eastAsia="Calibri" w:hAnsi="Arial" w:cs="Arial"/>
          <w:sz w:val="22"/>
          <w:szCs w:val="22"/>
        </w:rPr>
        <w:t xml:space="preserve">is the marginalization </w:t>
      </w:r>
      <w:r w:rsidR="00C66336" w:rsidRPr="0046624D">
        <w:rPr>
          <w:rFonts w:ascii="Arial" w:eastAsia="Calibri" w:hAnsi="Arial" w:cs="Arial"/>
          <w:sz w:val="22"/>
          <w:szCs w:val="22"/>
        </w:rPr>
        <w:t>of a given group of individuals, say the elderly, from societal social activities</w:t>
      </w:r>
      <w:r w:rsidRPr="0046624D">
        <w:rPr>
          <w:rFonts w:ascii="Arial" w:eastAsia="Calibri" w:hAnsi="Arial" w:cs="Arial"/>
          <w:sz w:val="22"/>
          <w:szCs w:val="22"/>
        </w:rPr>
        <w:t>.</w:t>
      </w:r>
    </w:p>
    <w:p w:rsidR="00445108" w:rsidRDefault="00445108" w:rsidP="00E60C2B">
      <w:pPr>
        <w:spacing w:line="360" w:lineRule="auto"/>
        <w:jc w:val="both"/>
        <w:rPr>
          <w:rFonts w:ascii="Arial" w:eastAsia="Calibri" w:hAnsi="Arial" w:cs="Arial"/>
          <w:sz w:val="22"/>
          <w:szCs w:val="22"/>
        </w:rPr>
      </w:pPr>
      <w:r w:rsidRPr="0046624D">
        <w:rPr>
          <w:rFonts w:ascii="Arial" w:eastAsia="Calibri" w:hAnsi="Arial" w:cs="Arial"/>
          <w:sz w:val="22"/>
          <w:szCs w:val="22"/>
        </w:rPr>
        <w:t xml:space="preserve"> Ageism is another concept in loneliness and isolation where the elderly </w:t>
      </w:r>
      <w:r w:rsidR="00A27B79" w:rsidRPr="0046624D">
        <w:rPr>
          <w:rFonts w:ascii="Arial" w:eastAsia="Calibri" w:hAnsi="Arial" w:cs="Arial"/>
          <w:sz w:val="22"/>
          <w:szCs w:val="22"/>
        </w:rPr>
        <w:t>is</w:t>
      </w:r>
      <w:r w:rsidRPr="0046624D">
        <w:rPr>
          <w:rFonts w:ascii="Arial" w:eastAsia="Calibri" w:hAnsi="Arial" w:cs="Arial"/>
          <w:sz w:val="22"/>
          <w:szCs w:val="22"/>
        </w:rPr>
        <w:t xml:space="preserve"> discriminated against and isolated. </w:t>
      </w:r>
    </w:p>
    <w:p w:rsidR="00570447" w:rsidRDefault="00570447" w:rsidP="00E60C2B">
      <w:pPr>
        <w:spacing w:line="360" w:lineRule="auto"/>
        <w:jc w:val="both"/>
        <w:rPr>
          <w:rFonts w:ascii="Arial" w:eastAsia="Calibri" w:hAnsi="Arial" w:cs="Arial"/>
          <w:sz w:val="22"/>
          <w:szCs w:val="22"/>
        </w:rPr>
      </w:pPr>
    </w:p>
    <w:p w:rsidR="00570447" w:rsidRPr="0046624D" w:rsidRDefault="00570447" w:rsidP="00E60C2B">
      <w:pPr>
        <w:spacing w:line="360" w:lineRule="auto"/>
        <w:jc w:val="both"/>
        <w:rPr>
          <w:rFonts w:ascii="Arial" w:eastAsia="Calibri" w:hAnsi="Arial" w:cs="Arial"/>
          <w:sz w:val="22"/>
          <w:szCs w:val="22"/>
        </w:rPr>
      </w:pPr>
    </w:p>
    <w:p w:rsidR="00445108" w:rsidRPr="0046624D" w:rsidRDefault="00445108" w:rsidP="0046624D">
      <w:pPr>
        <w:spacing w:line="360" w:lineRule="auto"/>
        <w:jc w:val="both"/>
        <w:rPr>
          <w:rFonts w:ascii="Arial" w:eastAsia="Calibri" w:hAnsi="Arial" w:cs="Arial"/>
          <w:b/>
          <w:sz w:val="22"/>
          <w:szCs w:val="22"/>
        </w:rPr>
      </w:pPr>
      <w:bookmarkStart w:id="1" w:name="_Hlk133845179"/>
      <w:r w:rsidRPr="0046624D">
        <w:rPr>
          <w:rFonts w:ascii="Arial" w:eastAsia="Calibri" w:hAnsi="Arial" w:cs="Arial"/>
          <w:b/>
          <w:sz w:val="22"/>
          <w:szCs w:val="22"/>
        </w:rPr>
        <w:lastRenderedPageBreak/>
        <w:t>The Impact of Loneliness and Isolation on an Older Person Living Within a Care Setting in the UK and USA</w:t>
      </w:r>
    </w:p>
    <w:bookmarkEnd w:id="1"/>
    <w:p w:rsidR="00445108" w:rsidRPr="0046624D" w:rsidRDefault="00445108" w:rsidP="00E60C2B">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consequences of being socially isolated among the elderly individual inhabiting a care establishment can have significant ramifications. Depending upon the country-specific norms, there may be differences in loneliness and confinement experienced by elderly individuals in the UK and the USA. An intriguing puzzle that plagues the elderly living in the United Kingdom is that of isolation. With statistical evidence illustrating more than 2 million individuals aged seventy-five and above residing alone, these vulnerable persons are susceptible to isolation (</w:t>
      </w:r>
      <w:r w:rsidR="008F161F" w:rsidRPr="0046624D">
        <w:rPr>
          <w:rFonts w:ascii="Arial" w:eastAsia="Calibri" w:hAnsi="Arial" w:cs="Arial"/>
          <w:sz w:val="22"/>
          <w:szCs w:val="22"/>
        </w:rPr>
        <w:t>Fahey et al., 2003,</w:t>
      </w:r>
      <w:r w:rsidRPr="0046624D">
        <w:rPr>
          <w:rFonts w:ascii="Arial" w:eastAsia="Calibri" w:hAnsi="Arial" w:cs="Arial"/>
          <w:sz w:val="22"/>
          <w:szCs w:val="22"/>
        </w:rPr>
        <w:t xml:space="preserve"> p.425</w:t>
      </w:r>
      <w:r w:rsidRPr="0046624D">
        <w:rPr>
          <w:rFonts w:ascii="Arial" w:eastAsia="Calibri" w:hAnsi="Arial" w:cs="Arial"/>
          <w:sz w:val="22"/>
          <w:szCs w:val="22"/>
          <w:lang w:val="en-GB"/>
        </w:rPr>
        <w:t>). A particularly challenging issue arises for those elderly who live within care homes as they may encounter reduced social interactions and an inability to access societal gatherings detrimental to their mental well-being. Empirical research has brought forth alarming results regarding loneliness and social isolation</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adverse impact on a person</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psychological state - leading one down a path towards depression or anxiety while simultaneously minimizing physical health all at once, persistently elevating mortality risks over some time frame in particular cases seeking significant intervention promptly (</w:t>
      </w:r>
      <w:r w:rsidRPr="0046624D">
        <w:rPr>
          <w:rFonts w:ascii="Arial" w:eastAsia="Calibri" w:hAnsi="Arial" w:cs="Arial"/>
          <w:sz w:val="22"/>
          <w:szCs w:val="22"/>
        </w:rPr>
        <w:t>Hall et al. 2011, p.145)</w:t>
      </w:r>
    </w:p>
    <w:p w:rsidR="00445108" w:rsidRPr="0046624D" w:rsidRDefault="00445108" w:rsidP="00E60C2B">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In care settings in the United Kingdom, multiple interventions are crafted to address solitude. An example of such an intervention encompasses programs designed for befriending schemes that join older adults with volunteers who provide friendship and societal encouragement (</w:t>
      </w:r>
      <w:r w:rsidR="008F161F" w:rsidRPr="0046624D">
        <w:rPr>
          <w:rFonts w:ascii="Arial" w:eastAsia="Calibri" w:hAnsi="Arial" w:cs="Arial"/>
          <w:sz w:val="22"/>
          <w:szCs w:val="22"/>
        </w:rPr>
        <w:t xml:space="preserve">Davey &amp; </w:t>
      </w:r>
      <w:proofErr w:type="spellStart"/>
      <w:r w:rsidR="008F161F" w:rsidRPr="0046624D">
        <w:rPr>
          <w:rFonts w:ascii="Arial" w:eastAsia="Calibri" w:hAnsi="Arial" w:cs="Arial"/>
          <w:sz w:val="22"/>
          <w:szCs w:val="22"/>
        </w:rPr>
        <w:t>Patsios</w:t>
      </w:r>
      <w:proofErr w:type="spellEnd"/>
      <w:r w:rsidRPr="0046624D">
        <w:rPr>
          <w:rFonts w:ascii="Arial" w:eastAsia="Calibri" w:hAnsi="Arial" w:cs="Arial"/>
          <w:sz w:val="22"/>
          <w:szCs w:val="22"/>
        </w:rPr>
        <w:t xml:space="preserve"> 1999, p.172)</w:t>
      </w:r>
      <w:r w:rsidRPr="0046624D">
        <w:rPr>
          <w:rFonts w:ascii="Arial" w:eastAsia="Calibri" w:hAnsi="Arial" w:cs="Arial"/>
          <w:sz w:val="22"/>
          <w:szCs w:val="22"/>
          <w:lang w:val="en-GB"/>
        </w:rPr>
        <w:t>. Other alternative provisions incorporate gatherings and functions arranged by particular care facilities to cultivate socialization while decreasing one</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experience of separateness. Despite efforts to bring about change, such noble actions still need to be stifled by inadequate means and a scarcity of personnel.</w:t>
      </w:r>
    </w:p>
    <w:p w:rsidR="00445108" w:rsidRDefault="00445108" w:rsidP="00E60C2B">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 xml:space="preserve">In the United States, older adults undergo many significant apprehensions affecting their well-being, including isolation and loneliness. Previous studies suggest that solitary emotions afflict about thirty-three </w:t>
      </w:r>
      <w:r w:rsidR="007F3E6A">
        <w:rPr>
          <w:rFonts w:ascii="Arial" w:eastAsia="Calibri" w:hAnsi="Arial" w:cs="Arial"/>
          <w:sz w:val="22"/>
          <w:szCs w:val="22"/>
          <w:lang w:val="en-GB"/>
        </w:rPr>
        <w:t>percent</w:t>
      </w:r>
      <w:r w:rsidRPr="0046624D">
        <w:rPr>
          <w:rFonts w:ascii="Arial" w:eastAsia="Calibri" w:hAnsi="Arial" w:cs="Arial"/>
          <w:sz w:val="22"/>
          <w:szCs w:val="22"/>
          <w:lang w:val="en-GB"/>
        </w:rPr>
        <w:t xml:space="preserve"> of seniors in America (</w:t>
      </w:r>
      <w:r w:rsidRPr="0046624D">
        <w:rPr>
          <w:rFonts w:ascii="Arial" w:eastAsia="Calibri" w:hAnsi="Arial" w:cs="Arial"/>
          <w:sz w:val="22"/>
          <w:szCs w:val="22"/>
        </w:rPr>
        <w:t>Selman et al. 2017, p.102)</w:t>
      </w:r>
      <w:r w:rsidRPr="0046624D">
        <w:rPr>
          <w:rFonts w:ascii="Arial" w:eastAsia="Calibri" w:hAnsi="Arial" w:cs="Arial"/>
          <w:sz w:val="22"/>
          <w:szCs w:val="22"/>
          <w:lang w:val="en-GB"/>
        </w:rPr>
        <w:t>. Furthermore, senior citizens residing in long-term care homes often encounter limited mobility issues, which</w:t>
      </w:r>
      <w:r w:rsidR="00EA333A">
        <w:rPr>
          <w:rFonts w:ascii="Arial" w:eastAsia="Calibri" w:hAnsi="Arial" w:cs="Arial"/>
          <w:sz w:val="22"/>
          <w:szCs w:val="22"/>
          <w:lang w:val="en-GB"/>
        </w:rPr>
        <w:t xml:space="preserve"> leads</w:t>
      </w:r>
      <w:r w:rsidRPr="0046624D">
        <w:rPr>
          <w:rFonts w:ascii="Arial" w:eastAsia="Calibri" w:hAnsi="Arial" w:cs="Arial"/>
          <w:sz w:val="22"/>
          <w:szCs w:val="22"/>
          <w:lang w:val="en-GB"/>
        </w:rPr>
        <w:t xml:space="preserve"> to depressed feelings with those around them, resulting </w:t>
      </w:r>
      <w:r w:rsidR="00A30676">
        <w:rPr>
          <w:rFonts w:ascii="Arial" w:eastAsia="Calibri" w:hAnsi="Arial" w:cs="Arial"/>
          <w:sz w:val="22"/>
          <w:szCs w:val="22"/>
          <w:lang w:val="en-GB"/>
        </w:rPr>
        <w:t>in fewer</w:t>
      </w:r>
      <w:r w:rsidRPr="0046624D">
        <w:rPr>
          <w:rFonts w:ascii="Arial" w:eastAsia="Calibri" w:hAnsi="Arial" w:cs="Arial"/>
          <w:sz w:val="22"/>
          <w:szCs w:val="22"/>
          <w:lang w:val="en-GB"/>
        </w:rPr>
        <w:t xml:space="preserve"> connections. Additionally, </w:t>
      </w:r>
      <w:r w:rsidRPr="0046624D">
        <w:rPr>
          <w:rFonts w:ascii="Arial" w:eastAsia="Calibri" w:hAnsi="Arial" w:cs="Arial"/>
          <w:sz w:val="22"/>
          <w:szCs w:val="22"/>
        </w:rPr>
        <w:t>Ashton (2001, p.11) argued</w:t>
      </w:r>
      <w:r w:rsidRPr="0046624D">
        <w:rPr>
          <w:rFonts w:ascii="Arial" w:eastAsia="Calibri" w:hAnsi="Arial" w:cs="Arial"/>
          <w:sz w:val="22"/>
          <w:szCs w:val="22"/>
          <w:lang w:val="en-GB"/>
        </w:rPr>
        <w:t xml:space="preserve"> an interdependency between</w:t>
      </w:r>
      <w:r w:rsidR="00A30676">
        <w:rPr>
          <w:rFonts w:ascii="Arial" w:eastAsia="Calibri" w:hAnsi="Arial" w:cs="Arial"/>
          <w:sz w:val="22"/>
          <w:szCs w:val="22"/>
          <w:lang w:val="en-GB"/>
        </w:rPr>
        <w:t xml:space="preserve"> </w:t>
      </w:r>
      <w:r w:rsidRPr="0046624D">
        <w:rPr>
          <w:rFonts w:ascii="Arial" w:eastAsia="Calibri" w:hAnsi="Arial" w:cs="Arial"/>
          <w:sz w:val="22"/>
          <w:szCs w:val="22"/>
          <w:lang w:val="en-GB"/>
        </w:rPr>
        <w:t>distressing sentiments and deteriorating physical</w:t>
      </w:r>
      <w:r w:rsidR="00A30676">
        <w:rPr>
          <w:rFonts w:ascii="Arial" w:eastAsia="Calibri" w:hAnsi="Arial" w:cs="Arial"/>
          <w:sz w:val="22"/>
          <w:szCs w:val="22"/>
          <w:lang w:val="en-GB"/>
        </w:rPr>
        <w:t>, and emotional</w:t>
      </w:r>
      <w:r w:rsidRPr="0046624D">
        <w:rPr>
          <w:rFonts w:ascii="Arial" w:eastAsia="Calibri" w:hAnsi="Arial" w:cs="Arial"/>
          <w:sz w:val="22"/>
          <w:szCs w:val="22"/>
          <w:lang w:val="en-GB"/>
        </w:rPr>
        <w:t xml:space="preserve"> health </w:t>
      </w:r>
      <w:r w:rsidR="00A30676">
        <w:rPr>
          <w:rFonts w:ascii="Arial" w:eastAsia="Calibri" w:hAnsi="Arial" w:cs="Arial"/>
          <w:sz w:val="22"/>
          <w:szCs w:val="22"/>
          <w:lang w:val="en-GB"/>
        </w:rPr>
        <w:t>conditions are affected.</w:t>
      </w:r>
      <w:r w:rsidRPr="0046624D">
        <w:rPr>
          <w:rFonts w:ascii="Arial" w:eastAsia="Calibri" w:hAnsi="Arial" w:cs="Arial"/>
          <w:sz w:val="22"/>
          <w:szCs w:val="22"/>
          <w:lang w:val="en-GB"/>
        </w:rPr>
        <w:t xml:space="preserve"> </w:t>
      </w:r>
    </w:p>
    <w:p w:rsidR="00A514F0" w:rsidRPr="0046624D" w:rsidRDefault="00A514F0" w:rsidP="00E60C2B">
      <w:pPr>
        <w:spacing w:line="360" w:lineRule="auto"/>
        <w:jc w:val="both"/>
        <w:rPr>
          <w:rFonts w:ascii="Arial" w:eastAsia="Calibri" w:hAnsi="Arial" w:cs="Arial"/>
          <w:sz w:val="22"/>
          <w:szCs w:val="22"/>
          <w:lang w:val="en-GB"/>
        </w:rPr>
      </w:pPr>
    </w:p>
    <w:p w:rsidR="00F23B2C" w:rsidRDefault="00F23B2C" w:rsidP="0046624D">
      <w:pPr>
        <w:spacing w:line="360" w:lineRule="auto"/>
        <w:ind w:firstLine="720"/>
        <w:jc w:val="both"/>
        <w:rPr>
          <w:rFonts w:ascii="Arial" w:eastAsia="Calibri" w:hAnsi="Arial" w:cs="Arial"/>
          <w:b/>
          <w:sz w:val="22"/>
          <w:szCs w:val="22"/>
        </w:rPr>
      </w:pPr>
    </w:p>
    <w:p w:rsidR="00F23B2C" w:rsidRDefault="00F23B2C" w:rsidP="0046624D">
      <w:pPr>
        <w:spacing w:line="360" w:lineRule="auto"/>
        <w:ind w:firstLine="720"/>
        <w:jc w:val="both"/>
        <w:rPr>
          <w:rFonts w:ascii="Arial" w:eastAsia="Calibri" w:hAnsi="Arial" w:cs="Arial"/>
          <w:b/>
          <w:sz w:val="22"/>
          <w:szCs w:val="22"/>
        </w:rPr>
      </w:pPr>
    </w:p>
    <w:p w:rsidR="00F23B2C" w:rsidRDefault="00F23B2C" w:rsidP="0046624D">
      <w:pPr>
        <w:spacing w:line="360" w:lineRule="auto"/>
        <w:ind w:firstLine="720"/>
        <w:jc w:val="both"/>
        <w:rPr>
          <w:rFonts w:ascii="Arial" w:eastAsia="Calibri" w:hAnsi="Arial" w:cs="Arial"/>
          <w:b/>
          <w:sz w:val="22"/>
          <w:szCs w:val="22"/>
        </w:rPr>
      </w:pPr>
    </w:p>
    <w:p w:rsidR="00445108" w:rsidRPr="0046624D" w:rsidRDefault="00445108" w:rsidP="00095BD9">
      <w:pPr>
        <w:spacing w:line="360" w:lineRule="auto"/>
        <w:jc w:val="both"/>
        <w:rPr>
          <w:rFonts w:ascii="Arial" w:eastAsia="Calibri" w:hAnsi="Arial" w:cs="Arial"/>
          <w:b/>
          <w:sz w:val="22"/>
          <w:szCs w:val="22"/>
        </w:rPr>
      </w:pPr>
      <w:r w:rsidRPr="0046624D">
        <w:rPr>
          <w:rFonts w:ascii="Arial" w:eastAsia="Calibri" w:hAnsi="Arial" w:cs="Arial"/>
          <w:b/>
          <w:sz w:val="22"/>
          <w:szCs w:val="22"/>
        </w:rPr>
        <w:lastRenderedPageBreak/>
        <w:t xml:space="preserve">Current Legislation and Policies that Deal with or aim to Raise Awareness or Reduce Loneliness and Isolation in the Elderly Population </w:t>
      </w:r>
    </w:p>
    <w:p w:rsidR="00445108" w:rsidRPr="0046624D" w:rsidRDefault="00445108" w:rsidP="00E60C2B">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Enacted in 2014, the Care Act obviates a responsibility on local governing bodies to foster an individual</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welfare. This mandate extends beyond specific measures and encompasses tackling feelings of solitude and disconnection from one</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community (</w:t>
      </w:r>
      <w:r w:rsidR="008F161F" w:rsidRPr="0046624D">
        <w:rPr>
          <w:rFonts w:ascii="Arial" w:eastAsia="Calibri" w:hAnsi="Arial" w:cs="Arial"/>
          <w:sz w:val="22"/>
          <w:szCs w:val="22"/>
        </w:rPr>
        <w:t>Braye &amp; Preston-Shoot</w:t>
      </w:r>
      <w:r w:rsidRPr="0046624D">
        <w:rPr>
          <w:rFonts w:ascii="Arial" w:eastAsia="Calibri" w:hAnsi="Arial" w:cs="Arial"/>
          <w:sz w:val="22"/>
          <w:szCs w:val="22"/>
        </w:rPr>
        <w:t xml:space="preserve"> 2019, p.81)</w:t>
      </w:r>
      <w:r w:rsidRPr="0046624D">
        <w:rPr>
          <w:rFonts w:ascii="Arial" w:eastAsia="Calibri" w:hAnsi="Arial" w:cs="Arial"/>
          <w:sz w:val="22"/>
          <w:szCs w:val="22"/>
          <w:lang w:val="en-GB"/>
        </w:rPr>
        <w:t xml:space="preserve">. With a commitment to uplifting community initiatives to combat social isolation and loneliness, the UK government officially established its Loneliness Strategy in 2018. This strategy was instituted to expand awareness of this issue among the populace towards implementing concrete plans to help communities across the country better against these challenges posed by social seclusion. In addition, Social Fund is an initiative </w:t>
      </w:r>
      <w:r w:rsidR="00905250" w:rsidRPr="0046624D">
        <w:rPr>
          <w:rFonts w:ascii="Arial" w:eastAsia="Calibri" w:hAnsi="Arial" w:cs="Arial"/>
          <w:sz w:val="22"/>
          <w:szCs w:val="22"/>
          <w:lang w:val="en-GB"/>
        </w:rPr>
        <w:t xml:space="preserve">furnishing financial assistance to </w:t>
      </w:r>
      <w:r w:rsidR="00E60C2B">
        <w:rPr>
          <w:rFonts w:ascii="Arial" w:eastAsia="Calibri" w:hAnsi="Arial" w:cs="Arial"/>
          <w:sz w:val="22"/>
          <w:szCs w:val="22"/>
          <w:lang w:val="en-GB"/>
        </w:rPr>
        <w:t>endeavours</w:t>
      </w:r>
      <w:r w:rsidR="00905250" w:rsidRPr="0046624D">
        <w:rPr>
          <w:rFonts w:ascii="Arial" w:eastAsia="Calibri" w:hAnsi="Arial" w:cs="Arial"/>
          <w:sz w:val="22"/>
          <w:szCs w:val="22"/>
          <w:lang w:val="en-GB"/>
        </w:rPr>
        <w:t xml:space="preserve"> within local communities to curb feelings of isolation and loneli</w:t>
      </w:r>
      <w:r w:rsidRPr="0046624D">
        <w:rPr>
          <w:rFonts w:ascii="Arial" w:eastAsia="Calibri" w:hAnsi="Arial" w:cs="Arial"/>
          <w:sz w:val="22"/>
          <w:szCs w:val="22"/>
          <w:lang w:val="en-GB"/>
        </w:rPr>
        <w:t>ness experienced by elderly individuals. The British government has pledged to fortify communities hospitable to the elderly population, where they</w:t>
      </w:r>
      <w:r w:rsidR="008F161F" w:rsidRPr="0046624D">
        <w:rPr>
          <w:rFonts w:ascii="Arial" w:eastAsia="Calibri" w:hAnsi="Arial" w:cs="Arial"/>
          <w:sz w:val="22"/>
          <w:szCs w:val="22"/>
          <w:lang w:val="en-GB"/>
        </w:rPr>
        <w:t xml:space="preserve"> wi</w:t>
      </w:r>
      <w:r w:rsidRPr="0046624D">
        <w:rPr>
          <w:rFonts w:ascii="Arial" w:eastAsia="Calibri" w:hAnsi="Arial" w:cs="Arial"/>
          <w:sz w:val="22"/>
          <w:szCs w:val="22"/>
          <w:lang w:val="en-GB"/>
        </w:rPr>
        <w:t>ll receive aid in bolstering their social networks and physical welfare (</w:t>
      </w:r>
      <w:r w:rsidRPr="0046624D">
        <w:rPr>
          <w:rFonts w:ascii="Arial" w:eastAsia="Calibri" w:hAnsi="Arial" w:cs="Arial"/>
          <w:sz w:val="22"/>
          <w:szCs w:val="22"/>
        </w:rPr>
        <w:t>Cook et al. 2015, p.981)</w:t>
      </w:r>
      <w:r w:rsidRPr="0046624D">
        <w:rPr>
          <w:rFonts w:ascii="Arial" w:eastAsia="Calibri" w:hAnsi="Arial" w:cs="Arial"/>
          <w:sz w:val="22"/>
          <w:szCs w:val="22"/>
          <w:lang w:val="en-GB"/>
        </w:rPr>
        <w:t>.</w:t>
      </w:r>
    </w:p>
    <w:p w:rsidR="00445108"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 xml:space="preserve">Based on the law provisions in the USA, Older Americans Act is designed to allocate monetary provisions for numerous initiatives and benefits to preserve </w:t>
      </w:r>
      <w:r w:rsidR="0046624D">
        <w:rPr>
          <w:rFonts w:ascii="Arial" w:eastAsia="Calibri" w:hAnsi="Arial" w:cs="Arial"/>
          <w:sz w:val="22"/>
          <w:szCs w:val="22"/>
          <w:lang w:val="en-GB"/>
        </w:rPr>
        <w:t>aging</w:t>
      </w:r>
      <w:r w:rsidRPr="0046624D">
        <w:rPr>
          <w:rFonts w:ascii="Arial" w:eastAsia="Calibri" w:hAnsi="Arial" w:cs="Arial"/>
          <w:sz w:val="22"/>
          <w:szCs w:val="22"/>
          <w:lang w:val="en-GB"/>
        </w:rPr>
        <w:t xml:space="preserve"> citizens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well-being, holistic prosperity, and autonomy (</w:t>
      </w:r>
      <w:r w:rsidR="008F161F" w:rsidRPr="0046624D">
        <w:rPr>
          <w:rFonts w:ascii="Arial" w:eastAsia="Calibri" w:hAnsi="Arial" w:cs="Arial"/>
          <w:sz w:val="22"/>
          <w:szCs w:val="22"/>
        </w:rPr>
        <w:t xml:space="preserve">Colello &amp; </w:t>
      </w:r>
      <w:proofErr w:type="spellStart"/>
      <w:r w:rsidR="008F161F" w:rsidRPr="0046624D">
        <w:rPr>
          <w:rFonts w:ascii="Arial" w:eastAsia="Calibri" w:hAnsi="Arial" w:cs="Arial"/>
          <w:sz w:val="22"/>
          <w:szCs w:val="22"/>
        </w:rPr>
        <w:t>Napili</w:t>
      </w:r>
      <w:proofErr w:type="spellEnd"/>
      <w:r w:rsidRPr="0046624D">
        <w:rPr>
          <w:rFonts w:ascii="Arial" w:eastAsia="Calibri" w:hAnsi="Arial" w:cs="Arial"/>
          <w:sz w:val="22"/>
          <w:szCs w:val="22"/>
        </w:rPr>
        <w:t xml:space="preserve"> 2021, p.52)</w:t>
      </w:r>
      <w:r w:rsidRPr="0046624D">
        <w:rPr>
          <w:rFonts w:ascii="Arial" w:eastAsia="Calibri" w:hAnsi="Arial" w:cs="Arial"/>
          <w:sz w:val="22"/>
          <w:szCs w:val="22"/>
          <w:lang w:val="en-GB"/>
        </w:rPr>
        <w:t xml:space="preserve">. It encompasses initiatives to combat loneliness and social isolation within this age group. The US Department of Health and Human Services </w:t>
      </w:r>
      <w:r w:rsidR="00A514F0">
        <w:rPr>
          <w:rFonts w:ascii="Arial" w:eastAsia="Calibri" w:hAnsi="Arial" w:cs="Arial"/>
          <w:sz w:val="22"/>
          <w:szCs w:val="22"/>
          <w:lang w:val="en-GB"/>
        </w:rPr>
        <w:t>harbour’s</w:t>
      </w:r>
      <w:r w:rsidRPr="0046624D">
        <w:rPr>
          <w:rFonts w:ascii="Arial" w:eastAsia="Calibri" w:hAnsi="Arial" w:cs="Arial"/>
          <w:sz w:val="22"/>
          <w:szCs w:val="22"/>
          <w:lang w:val="en-GB"/>
        </w:rPr>
        <w:t xml:space="preserve"> an organization known as the Administration for Community Living, which undertakes strategic planning and execution duties in support of aging individuals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healthiness. The establishment focuses on designing comprehensive initiatives that address older persons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most pressing issues- specifically social isolation concerns, feelings of disconnection from community existence, and restiveness, among others- of paramount importance to their well-being (</w:t>
      </w:r>
      <w:r w:rsidRPr="0046624D">
        <w:rPr>
          <w:rFonts w:ascii="Arial" w:eastAsia="Calibri" w:hAnsi="Arial" w:cs="Arial"/>
          <w:sz w:val="22"/>
          <w:szCs w:val="22"/>
        </w:rPr>
        <w:t>Do, 1988, p.106)</w:t>
      </w:r>
      <w:r w:rsidRPr="0046624D">
        <w:rPr>
          <w:rFonts w:ascii="Arial" w:eastAsia="Calibri" w:hAnsi="Arial" w:cs="Arial"/>
          <w:sz w:val="22"/>
          <w:szCs w:val="22"/>
          <w:lang w:val="en-GB"/>
        </w:rPr>
        <w:t>.</w:t>
      </w:r>
    </w:p>
    <w:p w:rsidR="0046624D" w:rsidRPr="0046624D" w:rsidRDefault="0046624D" w:rsidP="0046624D">
      <w:pPr>
        <w:spacing w:line="360" w:lineRule="auto"/>
        <w:ind w:firstLine="720"/>
        <w:jc w:val="both"/>
        <w:rPr>
          <w:rFonts w:ascii="Arial" w:eastAsia="Calibri" w:hAnsi="Arial" w:cs="Arial"/>
          <w:sz w:val="22"/>
          <w:szCs w:val="22"/>
          <w:lang w:val="en-GB"/>
        </w:rPr>
      </w:pPr>
    </w:p>
    <w:p w:rsidR="00445108" w:rsidRPr="0046624D" w:rsidRDefault="00445108" w:rsidP="0046624D">
      <w:pPr>
        <w:spacing w:line="360" w:lineRule="auto"/>
        <w:jc w:val="both"/>
        <w:rPr>
          <w:rFonts w:ascii="Arial" w:eastAsia="Calibri" w:hAnsi="Arial" w:cs="Arial"/>
          <w:sz w:val="22"/>
          <w:szCs w:val="22"/>
        </w:rPr>
      </w:pPr>
      <w:bookmarkStart w:id="2" w:name="_Hlk133846033"/>
      <w:r w:rsidRPr="0046624D">
        <w:rPr>
          <w:rFonts w:ascii="Arial" w:eastAsia="Calibri" w:hAnsi="Arial" w:cs="Arial"/>
          <w:b/>
          <w:sz w:val="22"/>
          <w:szCs w:val="22"/>
        </w:rPr>
        <w:t>Local, National, and Global Provision of Services for the Older Person in Line with Current Initiatives and Policy</w:t>
      </w:r>
      <w:r w:rsidRPr="0046624D">
        <w:rPr>
          <w:rFonts w:ascii="Arial" w:eastAsia="Calibri" w:hAnsi="Arial" w:cs="Arial"/>
          <w:sz w:val="22"/>
          <w:szCs w:val="22"/>
        </w:rPr>
        <w:t xml:space="preserve"> </w:t>
      </w:r>
    </w:p>
    <w:bookmarkEnd w:id="2"/>
    <w:p w:rsidR="00445108" w:rsidRPr="0046624D"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provision of vital care for elderly citizens has emerged as a matter demanding immediate attention in both the United States and the United Kingdom. This pressing concern is attributed to an augmentation in aged i</w:t>
      </w:r>
      <w:r w:rsidR="008F161F" w:rsidRPr="0046624D">
        <w:rPr>
          <w:rFonts w:ascii="Arial" w:eastAsia="Calibri" w:hAnsi="Arial" w:cs="Arial"/>
          <w:sz w:val="22"/>
          <w:szCs w:val="22"/>
          <w:lang w:val="en-GB"/>
        </w:rPr>
        <w:t xml:space="preserve">ndividuals within </w:t>
      </w:r>
      <w:r w:rsidR="00E60C2B">
        <w:rPr>
          <w:rFonts w:ascii="Arial" w:eastAsia="Calibri" w:hAnsi="Arial" w:cs="Arial"/>
          <w:sz w:val="22"/>
          <w:szCs w:val="22"/>
          <w:lang w:val="en-GB"/>
        </w:rPr>
        <w:t xml:space="preserve">the </w:t>
      </w:r>
      <w:r w:rsidR="008F161F" w:rsidRPr="0046624D">
        <w:rPr>
          <w:rFonts w:ascii="Arial" w:eastAsia="Calibri" w:hAnsi="Arial" w:cs="Arial"/>
          <w:sz w:val="22"/>
          <w:szCs w:val="22"/>
          <w:lang w:val="en-GB"/>
        </w:rPr>
        <w:t>society. In order t</w:t>
      </w:r>
      <w:r w:rsidRPr="0046624D">
        <w:rPr>
          <w:rFonts w:ascii="Arial" w:eastAsia="Calibri" w:hAnsi="Arial" w:cs="Arial"/>
          <w:sz w:val="22"/>
          <w:szCs w:val="22"/>
          <w:lang w:val="en-GB"/>
        </w:rPr>
        <w:t>o aid this group of elderly persons with their healthcare, living arrangements, and social care needs, various programs have been implemented by local communities and national administrations. Elderly individuals are granted access to medical attention within the territories of America and Britain (</w:t>
      </w:r>
      <w:r w:rsidR="008F161F" w:rsidRPr="0046624D">
        <w:rPr>
          <w:rFonts w:ascii="Arial" w:eastAsia="Calibri" w:hAnsi="Arial" w:cs="Arial"/>
          <w:sz w:val="22"/>
          <w:szCs w:val="22"/>
        </w:rPr>
        <w:t>Tomassini et al.</w:t>
      </w:r>
      <w:r w:rsidRPr="0046624D">
        <w:rPr>
          <w:rFonts w:ascii="Arial" w:eastAsia="Calibri" w:hAnsi="Arial" w:cs="Arial"/>
          <w:sz w:val="22"/>
          <w:szCs w:val="22"/>
        </w:rPr>
        <w:t xml:space="preserve"> 2004, p.26)</w:t>
      </w:r>
      <w:r w:rsidRPr="0046624D">
        <w:rPr>
          <w:rFonts w:ascii="Arial" w:eastAsia="Calibri" w:hAnsi="Arial" w:cs="Arial"/>
          <w:sz w:val="22"/>
          <w:szCs w:val="22"/>
          <w:lang w:val="en-GB"/>
        </w:rPr>
        <w:t xml:space="preserve">. Medicare is utilized by Americans aged 65 or older to cater to older adults, while </w:t>
      </w:r>
      <w:r w:rsidRPr="0046624D">
        <w:rPr>
          <w:rFonts w:ascii="Arial" w:eastAsia="Calibri" w:hAnsi="Arial" w:cs="Arial"/>
          <w:sz w:val="22"/>
          <w:szCs w:val="22"/>
          <w:lang w:val="en-GB"/>
        </w:rPr>
        <w:lastRenderedPageBreak/>
        <w:t xml:space="preserve">NHS (National Health Service) provides unrestricted medical care access regardless of age. Numerous programs have been enacted within each system to enhance geriatric patient well-being, specifically emphasizing improving delivery standards to achieve better results. According to </w:t>
      </w:r>
      <w:proofErr w:type="spellStart"/>
      <w:r w:rsidRPr="0046624D">
        <w:rPr>
          <w:rFonts w:ascii="Arial" w:eastAsia="Calibri" w:hAnsi="Arial" w:cs="Arial"/>
          <w:sz w:val="22"/>
          <w:szCs w:val="22"/>
        </w:rPr>
        <w:t>Jassman</w:t>
      </w:r>
      <w:proofErr w:type="spellEnd"/>
      <w:r w:rsidRPr="0046624D">
        <w:rPr>
          <w:rFonts w:ascii="Arial" w:eastAsia="Calibri" w:hAnsi="Arial" w:cs="Arial"/>
          <w:sz w:val="22"/>
          <w:szCs w:val="22"/>
        </w:rPr>
        <w:t xml:space="preserve"> (2022, p.76), a</w:t>
      </w:r>
      <w:r w:rsidRPr="0046624D">
        <w:rPr>
          <w:rFonts w:ascii="Arial" w:eastAsia="Calibri" w:hAnsi="Arial" w:cs="Arial"/>
          <w:sz w:val="22"/>
          <w:szCs w:val="22"/>
          <w:lang w:val="en-GB"/>
        </w:rPr>
        <w:t xml:space="preserve"> prime example in America would be CMS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s National Partnership focusing on reducing antipsychotic usage affiliated with dementia treatment, especially limited when treating nursing home patients. In contrast, the UK has implemented its </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NHS Long Term Plan</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initiative to avoid maladies while delivering </w:t>
      </w:r>
      <w:r w:rsidR="007F3E6A">
        <w:rPr>
          <w:rFonts w:ascii="Arial" w:eastAsia="Calibri" w:hAnsi="Arial" w:cs="Arial"/>
          <w:sz w:val="22"/>
          <w:szCs w:val="22"/>
          <w:lang w:val="en-GB"/>
        </w:rPr>
        <w:t>elderly-</w:t>
      </w:r>
      <w:r w:rsidR="00A514F0">
        <w:rPr>
          <w:rFonts w:ascii="Arial" w:eastAsia="Calibri" w:hAnsi="Arial" w:cs="Arial"/>
          <w:sz w:val="22"/>
          <w:szCs w:val="22"/>
          <w:lang w:val="en-GB"/>
        </w:rPr>
        <w:t>cantered</w:t>
      </w:r>
      <w:r w:rsidRPr="0046624D">
        <w:rPr>
          <w:rFonts w:ascii="Arial" w:eastAsia="Calibri" w:hAnsi="Arial" w:cs="Arial"/>
          <w:sz w:val="22"/>
          <w:szCs w:val="22"/>
          <w:lang w:val="en-GB"/>
        </w:rPr>
        <w:t xml:space="preserve"> high-performance services (</w:t>
      </w:r>
      <w:r w:rsidRPr="0046624D">
        <w:rPr>
          <w:rFonts w:ascii="Arial" w:eastAsia="Calibri" w:hAnsi="Arial" w:cs="Arial"/>
          <w:sz w:val="22"/>
          <w:szCs w:val="22"/>
        </w:rPr>
        <w:t>Ashton, 2001, p.54)</w:t>
      </w:r>
      <w:r w:rsidRPr="0046624D">
        <w:rPr>
          <w:rFonts w:ascii="Arial" w:eastAsia="Calibri" w:hAnsi="Arial" w:cs="Arial"/>
          <w:sz w:val="22"/>
          <w:szCs w:val="22"/>
          <w:lang w:val="en-GB"/>
        </w:rPr>
        <w:t>.</w:t>
      </w:r>
    </w:p>
    <w:p w:rsidR="00445108" w:rsidRPr="0046624D"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rPr>
        <w:t xml:space="preserve">Davey and </w:t>
      </w:r>
      <w:proofErr w:type="spellStart"/>
      <w:r w:rsidRPr="0046624D">
        <w:rPr>
          <w:rFonts w:ascii="Arial" w:eastAsia="Calibri" w:hAnsi="Arial" w:cs="Arial"/>
          <w:sz w:val="22"/>
          <w:szCs w:val="22"/>
        </w:rPr>
        <w:t>Patsios</w:t>
      </w:r>
      <w:proofErr w:type="spellEnd"/>
      <w:r w:rsidRPr="0046624D">
        <w:rPr>
          <w:rFonts w:ascii="Arial" w:eastAsia="Calibri" w:hAnsi="Arial" w:cs="Arial"/>
          <w:sz w:val="22"/>
          <w:szCs w:val="22"/>
        </w:rPr>
        <w:t xml:space="preserve"> (1999, p.34) argued that </w:t>
      </w:r>
      <w:r w:rsidR="007F3E6A">
        <w:rPr>
          <w:rFonts w:ascii="Arial" w:eastAsia="Calibri" w:hAnsi="Arial" w:cs="Arial"/>
          <w:sz w:val="22"/>
          <w:szCs w:val="22"/>
        </w:rPr>
        <w:t>older</w:t>
      </w:r>
      <w:r w:rsidRPr="0046624D">
        <w:rPr>
          <w:rFonts w:ascii="Arial" w:eastAsia="Calibri" w:hAnsi="Arial" w:cs="Arial"/>
          <w:sz w:val="22"/>
          <w:szCs w:val="22"/>
          <w:lang w:val="en-GB"/>
        </w:rPr>
        <w:t xml:space="preserve"> adults require appropriate housing to uphold their autonomy and standard of living. In the United States, financing for </w:t>
      </w:r>
      <w:r w:rsidR="00A514F0">
        <w:rPr>
          <w:rFonts w:ascii="Arial" w:eastAsia="Calibri" w:hAnsi="Arial" w:cs="Arial"/>
          <w:sz w:val="22"/>
          <w:szCs w:val="22"/>
          <w:lang w:val="en-GB"/>
        </w:rPr>
        <w:t>projects</w:t>
      </w:r>
      <w:r w:rsidRPr="0046624D">
        <w:rPr>
          <w:rFonts w:ascii="Arial" w:eastAsia="Calibri" w:hAnsi="Arial" w:cs="Arial"/>
          <w:sz w:val="22"/>
          <w:szCs w:val="22"/>
          <w:lang w:val="en-GB"/>
        </w:rPr>
        <w:t xml:space="preserve"> such as the Section 202 Supportive Housing for Older Adults program is furnished by Urban Housing Department (HUD). This particular initiative provides economical accommodation and supplementary services for elderly individuals. The UK</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s government has brought in campaigns like the Better Care Fund to merge healthcare facilities while enhancing the quality of care provided to older people within their household environments (</w:t>
      </w:r>
      <w:r w:rsidRPr="0046624D">
        <w:rPr>
          <w:rFonts w:ascii="Arial" w:eastAsia="Calibri" w:hAnsi="Arial" w:cs="Arial"/>
          <w:sz w:val="22"/>
          <w:szCs w:val="22"/>
        </w:rPr>
        <w:t>Dowling 2022, p. 67)</w:t>
      </w:r>
      <w:r w:rsidRPr="0046624D">
        <w:rPr>
          <w:rFonts w:ascii="Arial" w:eastAsia="Calibri" w:hAnsi="Arial" w:cs="Arial"/>
          <w:sz w:val="22"/>
          <w:szCs w:val="22"/>
          <w:lang w:val="en-GB"/>
        </w:rPr>
        <w:t>.</w:t>
      </w:r>
    </w:p>
    <w:p w:rsidR="00445108"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 xml:space="preserve">As people age, they may require support with day-to-day tasks. In the United States of America, </w:t>
      </w:r>
      <w:proofErr w:type="spellStart"/>
      <w:r w:rsidRPr="0046624D">
        <w:rPr>
          <w:rFonts w:ascii="Arial" w:eastAsia="Calibri" w:hAnsi="Arial" w:cs="Arial"/>
          <w:sz w:val="22"/>
          <w:szCs w:val="22"/>
        </w:rPr>
        <w:t>Jassman</w:t>
      </w:r>
      <w:proofErr w:type="spellEnd"/>
      <w:r w:rsidRPr="0046624D">
        <w:rPr>
          <w:rFonts w:ascii="Arial" w:eastAsia="Calibri" w:hAnsi="Arial" w:cs="Arial"/>
          <w:sz w:val="22"/>
          <w:szCs w:val="22"/>
        </w:rPr>
        <w:t xml:space="preserve"> (2022, p.76) argued that </w:t>
      </w:r>
      <w:r w:rsidRPr="0046624D">
        <w:rPr>
          <w:rFonts w:ascii="Arial" w:eastAsia="Calibri" w:hAnsi="Arial" w:cs="Arial"/>
          <w:sz w:val="22"/>
          <w:szCs w:val="22"/>
          <w:lang w:val="en-GB"/>
        </w:rPr>
        <w:t>Medicaid is responsible for financing long-term care services to eligible citizens; residents in the UK can rely on their local government authorities for social care provisions. Both countries have taken steps toward improving senior citizen welfare through various nationwide initiatives. For instance, the USA has established CMS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s Initiative to Reduce Avoidable Hospitalizations among Nursing Facility Residents, which seeks efficient collaboration between medical institutions and older adults living at nursing homes, aiming to deliver better quality healthcare service provision. Meanwhile, across oceans lies a British legislative program known as Care Act 2014, aiming not only toward ensuring overall well-being but promoting individual liberty too: it offers excellent family caregiver assistance &amp; resources while retaining senior independence as much as possible. </w:t>
      </w:r>
    </w:p>
    <w:p w:rsidR="0046624D" w:rsidRPr="0046624D" w:rsidRDefault="0046624D" w:rsidP="0046624D">
      <w:pPr>
        <w:spacing w:line="360" w:lineRule="auto"/>
        <w:ind w:firstLine="720"/>
        <w:jc w:val="both"/>
        <w:rPr>
          <w:rFonts w:ascii="Arial" w:eastAsia="Calibri" w:hAnsi="Arial" w:cs="Arial"/>
          <w:sz w:val="22"/>
          <w:szCs w:val="22"/>
          <w:lang w:val="en-GB"/>
        </w:rPr>
      </w:pPr>
    </w:p>
    <w:p w:rsidR="00445108" w:rsidRPr="0046624D" w:rsidRDefault="00445108" w:rsidP="0046624D">
      <w:pPr>
        <w:spacing w:line="360" w:lineRule="auto"/>
        <w:jc w:val="both"/>
        <w:rPr>
          <w:rFonts w:ascii="Arial" w:eastAsia="Calibri" w:hAnsi="Arial" w:cs="Arial"/>
          <w:b/>
          <w:sz w:val="22"/>
          <w:szCs w:val="22"/>
        </w:rPr>
      </w:pPr>
      <w:bookmarkStart w:id="3" w:name="_Hlk133846592"/>
      <w:r w:rsidRPr="0046624D">
        <w:rPr>
          <w:rFonts w:ascii="Arial" w:eastAsia="Calibri" w:hAnsi="Arial" w:cs="Arial"/>
          <w:b/>
          <w:sz w:val="22"/>
          <w:szCs w:val="22"/>
        </w:rPr>
        <w:t xml:space="preserve">The Prospective Future of the Care of the Older Person </w:t>
      </w:r>
    </w:p>
    <w:bookmarkEnd w:id="3"/>
    <w:p w:rsidR="00445108" w:rsidRPr="0046624D"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available treatment horizon for older people in Britain and America is expected to undergo further advancement and customization based on how effectively it caters to their evolving needs. The utilization of technology bears the excellent potential to mitigate social isolation and loneliness among older people. In the future, there is the likelihood of more programs integrating technology platforms like videoconferencing systems and various forms of social media to facilitate connectivity amidst older adults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families and surroundings (</w:t>
      </w:r>
      <w:r w:rsidRPr="0046624D">
        <w:rPr>
          <w:rFonts w:ascii="Arial" w:eastAsia="Calibri" w:hAnsi="Arial" w:cs="Arial"/>
          <w:sz w:val="22"/>
          <w:szCs w:val="22"/>
        </w:rPr>
        <w:t>Choi &amp; Bhaumik 2022, p.62)</w:t>
      </w:r>
      <w:r w:rsidRPr="0046624D">
        <w:rPr>
          <w:rFonts w:ascii="Arial" w:eastAsia="Calibri" w:hAnsi="Arial" w:cs="Arial"/>
          <w:sz w:val="22"/>
          <w:szCs w:val="22"/>
          <w:lang w:val="en-GB"/>
        </w:rPr>
        <w:t>.</w:t>
      </w:r>
    </w:p>
    <w:p w:rsidR="00445108" w:rsidRPr="0046624D"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lastRenderedPageBreak/>
        <w:t xml:space="preserve">In addition, programs that create opportunities for older people to interact with young individuals can significantly decrease feelings of loneliness and social isolation. In time, intergenerational programs devoted to volunteer work, tutoring sessions, or acquiring knowledge could become increasingly commonplace in our society. </w:t>
      </w:r>
      <w:proofErr w:type="spellStart"/>
      <w:r w:rsidRPr="0046624D">
        <w:rPr>
          <w:rFonts w:ascii="Arial" w:eastAsia="Calibri" w:hAnsi="Arial" w:cs="Arial"/>
          <w:sz w:val="22"/>
          <w:szCs w:val="22"/>
        </w:rPr>
        <w:t>Ja</w:t>
      </w:r>
      <w:r w:rsidR="00333156" w:rsidRPr="0046624D">
        <w:rPr>
          <w:rFonts w:ascii="Arial" w:eastAsia="Calibri" w:hAnsi="Arial" w:cs="Arial"/>
          <w:sz w:val="22"/>
          <w:szCs w:val="22"/>
        </w:rPr>
        <w:t>ssman</w:t>
      </w:r>
      <w:proofErr w:type="spellEnd"/>
      <w:r w:rsidR="00333156" w:rsidRPr="0046624D">
        <w:rPr>
          <w:rFonts w:ascii="Arial" w:eastAsia="Calibri" w:hAnsi="Arial" w:cs="Arial"/>
          <w:sz w:val="22"/>
          <w:szCs w:val="22"/>
        </w:rPr>
        <w:t xml:space="preserve"> (2022, p.66) averts that </w:t>
      </w:r>
      <w:r w:rsidR="00333156" w:rsidRPr="0046624D">
        <w:rPr>
          <w:rFonts w:ascii="Arial" w:eastAsia="Calibri" w:hAnsi="Arial" w:cs="Arial"/>
          <w:sz w:val="22"/>
          <w:szCs w:val="22"/>
          <w:lang w:val="en-GB"/>
        </w:rPr>
        <w:t>dispensing</w:t>
      </w:r>
      <w:r w:rsidRPr="0046624D">
        <w:rPr>
          <w:rFonts w:ascii="Arial" w:eastAsia="Calibri" w:hAnsi="Arial" w:cs="Arial"/>
          <w:sz w:val="22"/>
          <w:szCs w:val="22"/>
          <w:lang w:val="en-GB"/>
        </w:rPr>
        <w:t xml:space="preserve"> tailored aid to elderly citizens can effectively tackle the fundamental sources of loneliness and social exclusion. </w:t>
      </w:r>
    </w:p>
    <w:p w:rsidR="00445108" w:rsidRDefault="00913C4B" w:rsidP="0046624D">
      <w:pPr>
        <w:spacing w:line="360" w:lineRule="auto"/>
        <w:jc w:val="both"/>
        <w:rPr>
          <w:rFonts w:ascii="Arial" w:eastAsia="Calibri" w:hAnsi="Arial" w:cs="Arial"/>
          <w:sz w:val="22"/>
          <w:szCs w:val="22"/>
          <w:lang w:val="en-GB"/>
        </w:rPr>
      </w:pPr>
      <w:r>
        <w:rPr>
          <w:rFonts w:ascii="Arial" w:eastAsia="Calibri" w:hAnsi="Arial" w:cs="Arial"/>
          <w:sz w:val="22"/>
          <w:szCs w:val="22"/>
          <w:lang w:val="en-GB"/>
        </w:rPr>
        <w:t>C</w:t>
      </w:r>
      <w:r w:rsidR="00445108" w:rsidRPr="0046624D">
        <w:rPr>
          <w:rFonts w:ascii="Arial" w:eastAsia="Calibri" w:hAnsi="Arial" w:cs="Arial"/>
          <w:sz w:val="22"/>
          <w:szCs w:val="22"/>
          <w:lang w:val="en-GB"/>
        </w:rPr>
        <w:t>ommunity-based initiatives combating social isolation and loneliness faced by older adults</w:t>
      </w:r>
      <w:r w:rsidR="002651F0">
        <w:rPr>
          <w:rFonts w:ascii="Arial" w:eastAsia="Calibri" w:hAnsi="Arial" w:cs="Arial"/>
          <w:sz w:val="22"/>
          <w:szCs w:val="22"/>
          <w:lang w:val="en-GB"/>
        </w:rPr>
        <w:t>,</w:t>
      </w:r>
      <w:r w:rsidR="00445108" w:rsidRPr="0046624D">
        <w:rPr>
          <w:rFonts w:ascii="Arial" w:eastAsia="Calibri" w:hAnsi="Arial" w:cs="Arial"/>
          <w:sz w:val="22"/>
          <w:szCs w:val="22"/>
          <w:lang w:val="en-GB"/>
        </w:rPr>
        <w:t xml:space="preserve"> </w:t>
      </w:r>
      <w:r w:rsidR="00445108" w:rsidRPr="0046624D">
        <w:rPr>
          <w:rFonts w:ascii="Arial" w:eastAsia="Calibri" w:hAnsi="Arial" w:cs="Arial"/>
          <w:sz w:val="22"/>
          <w:szCs w:val="22"/>
        </w:rPr>
        <w:t>Hill et al. (2015, p.181),</w:t>
      </w:r>
      <w:r w:rsidR="00445108" w:rsidRPr="0046624D">
        <w:rPr>
          <w:rFonts w:ascii="Arial" w:eastAsia="Calibri" w:hAnsi="Arial" w:cs="Arial"/>
          <w:sz w:val="22"/>
          <w:szCs w:val="22"/>
          <w:lang w:val="en-GB"/>
        </w:rPr>
        <w:t xml:space="preserve"> </w:t>
      </w:r>
      <w:r w:rsidR="002651F0">
        <w:rPr>
          <w:rFonts w:ascii="Arial" w:eastAsia="Calibri" w:hAnsi="Arial" w:cs="Arial"/>
          <w:sz w:val="22"/>
          <w:szCs w:val="22"/>
          <w:lang w:val="en-GB"/>
        </w:rPr>
        <w:t>will specifically</w:t>
      </w:r>
      <w:r w:rsidR="00445108" w:rsidRPr="0046624D">
        <w:rPr>
          <w:rFonts w:ascii="Arial" w:eastAsia="Calibri" w:hAnsi="Arial" w:cs="Arial"/>
          <w:sz w:val="22"/>
          <w:szCs w:val="22"/>
          <w:lang w:val="en-GB"/>
        </w:rPr>
        <w:t xml:space="preserve"> focus on developing enabling</w:t>
      </w:r>
      <w:r w:rsidR="002651F0">
        <w:rPr>
          <w:rFonts w:ascii="Arial" w:eastAsia="Calibri" w:hAnsi="Arial" w:cs="Arial"/>
          <w:sz w:val="22"/>
          <w:szCs w:val="22"/>
          <w:lang w:val="en-GB"/>
        </w:rPr>
        <w:t xml:space="preserve">, </w:t>
      </w:r>
      <w:r w:rsidR="00445108" w:rsidRPr="0046624D">
        <w:rPr>
          <w:rFonts w:ascii="Arial" w:eastAsia="Calibri" w:hAnsi="Arial" w:cs="Arial"/>
          <w:sz w:val="22"/>
          <w:szCs w:val="22"/>
          <w:lang w:val="en-GB"/>
        </w:rPr>
        <w:t>fostering communal support structures</w:t>
      </w:r>
      <w:r w:rsidR="002651F0">
        <w:rPr>
          <w:rFonts w:ascii="Arial" w:eastAsia="Calibri" w:hAnsi="Arial" w:cs="Arial"/>
          <w:sz w:val="22"/>
          <w:szCs w:val="22"/>
          <w:lang w:val="en-GB"/>
        </w:rPr>
        <w:t xml:space="preserve"> </w:t>
      </w:r>
      <w:r w:rsidR="00445108" w:rsidRPr="0046624D">
        <w:rPr>
          <w:rFonts w:ascii="Arial" w:eastAsia="Calibri" w:hAnsi="Arial" w:cs="Arial"/>
          <w:sz w:val="22"/>
          <w:szCs w:val="22"/>
          <w:lang w:val="en-GB"/>
        </w:rPr>
        <w:t xml:space="preserve">for elderly </w:t>
      </w:r>
      <w:r w:rsidR="002651F0">
        <w:rPr>
          <w:rFonts w:ascii="Arial" w:eastAsia="Calibri" w:hAnsi="Arial" w:cs="Arial"/>
          <w:sz w:val="22"/>
          <w:szCs w:val="22"/>
          <w:lang w:val="en-GB"/>
        </w:rPr>
        <w:t>people</w:t>
      </w:r>
      <w:r w:rsidR="00445108" w:rsidRPr="0046624D">
        <w:rPr>
          <w:rFonts w:ascii="Arial" w:eastAsia="Calibri" w:hAnsi="Arial" w:cs="Arial"/>
          <w:sz w:val="22"/>
          <w:szCs w:val="22"/>
          <w:lang w:val="en-GB"/>
        </w:rPr>
        <w:t>. Subsequently, it is reasonable to expect an increase in policy modifications that promote older adults</w:t>
      </w:r>
      <w:r w:rsidR="008F161F" w:rsidRPr="0046624D">
        <w:rPr>
          <w:rFonts w:ascii="Arial" w:eastAsia="Calibri" w:hAnsi="Arial" w:cs="Arial"/>
          <w:sz w:val="22"/>
          <w:szCs w:val="22"/>
          <w:lang w:val="en-GB"/>
        </w:rPr>
        <w:t>’</w:t>
      </w:r>
      <w:r w:rsidR="00445108" w:rsidRPr="0046624D">
        <w:rPr>
          <w:rFonts w:ascii="Arial" w:eastAsia="Calibri" w:hAnsi="Arial" w:cs="Arial"/>
          <w:sz w:val="22"/>
          <w:szCs w:val="22"/>
          <w:lang w:val="en-GB"/>
        </w:rPr>
        <w:t xml:space="preserve"> rights and overall welfare through enhanced healthcare provisions and social care services accessibility.</w:t>
      </w:r>
    </w:p>
    <w:p w:rsidR="0046624D" w:rsidRPr="0046624D" w:rsidRDefault="0046624D" w:rsidP="0046624D">
      <w:pPr>
        <w:spacing w:line="360" w:lineRule="auto"/>
        <w:ind w:firstLine="720"/>
        <w:jc w:val="both"/>
        <w:rPr>
          <w:rFonts w:ascii="Arial" w:eastAsia="Calibri" w:hAnsi="Arial" w:cs="Arial"/>
          <w:sz w:val="22"/>
          <w:szCs w:val="22"/>
          <w:lang w:val="en-GB"/>
        </w:rPr>
      </w:pPr>
    </w:p>
    <w:p w:rsidR="00445108" w:rsidRDefault="00445108" w:rsidP="0046624D">
      <w:pPr>
        <w:spacing w:line="360" w:lineRule="auto"/>
        <w:jc w:val="both"/>
        <w:rPr>
          <w:rFonts w:ascii="Arial" w:eastAsia="Calibri" w:hAnsi="Arial" w:cs="Arial"/>
          <w:b/>
          <w:sz w:val="22"/>
          <w:szCs w:val="22"/>
        </w:rPr>
      </w:pPr>
      <w:r w:rsidRPr="0046624D">
        <w:rPr>
          <w:rFonts w:ascii="Arial" w:eastAsia="Calibri" w:hAnsi="Arial" w:cs="Arial"/>
          <w:b/>
          <w:sz w:val="22"/>
          <w:szCs w:val="22"/>
        </w:rPr>
        <w:t xml:space="preserve">Use of Technology for the Provision of Care Provision to Lonely Older Persons </w:t>
      </w:r>
    </w:p>
    <w:p w:rsidR="00445108" w:rsidRPr="0046624D" w:rsidRDefault="00445108" w:rsidP="0046624D">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utilization of technological tools that are advanced in nature to administer care to elderly individuals who live alone has been on a consistent rise across regions within the United States and Great Britain (</w:t>
      </w:r>
      <w:r w:rsidR="008F161F" w:rsidRPr="0046624D">
        <w:rPr>
          <w:rFonts w:ascii="Arial" w:eastAsia="Calibri" w:hAnsi="Arial" w:cs="Arial"/>
          <w:sz w:val="22"/>
          <w:szCs w:val="22"/>
        </w:rPr>
        <w:t>Hill et al.</w:t>
      </w:r>
      <w:r w:rsidRPr="0046624D">
        <w:rPr>
          <w:rFonts w:ascii="Arial" w:eastAsia="Calibri" w:hAnsi="Arial" w:cs="Arial"/>
          <w:sz w:val="22"/>
          <w:szCs w:val="22"/>
        </w:rPr>
        <w:t xml:space="preserve"> 2015, p.189)</w:t>
      </w:r>
      <w:r w:rsidRPr="0046624D">
        <w:rPr>
          <w:rFonts w:ascii="Arial" w:eastAsia="Calibri" w:hAnsi="Arial" w:cs="Arial"/>
          <w:sz w:val="22"/>
          <w:szCs w:val="22"/>
          <w:lang w:val="en-GB"/>
        </w:rPr>
        <w:t>. Technology is essential in mitigating feelings of loneliness and reducing social isolation among senior citizens. Its ability assists them in maintaining robust connections not just with their families, friends they cherish, and those present within their immediate environs. Below we highlight some examples that serve to underscore how technology is being employed towards better service delivery targeting such cohorts residing both within America and Britain</w:t>
      </w:r>
      <w:r w:rsidR="00095BD9">
        <w:rPr>
          <w:rFonts w:ascii="Arial" w:eastAsia="Calibri" w:hAnsi="Arial" w:cs="Arial"/>
          <w:sz w:val="22"/>
          <w:szCs w:val="22"/>
          <w:lang w:val="en-GB"/>
        </w:rPr>
        <w:t>.</w:t>
      </w:r>
    </w:p>
    <w:p w:rsidR="00445108" w:rsidRPr="0046624D" w:rsidRDefault="00445108" w:rsidP="00095BD9">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innovative telemedicine technique is a proficient tool that leverages video conferencing to provide medical services virtually (</w:t>
      </w:r>
      <w:r w:rsidRPr="0046624D">
        <w:rPr>
          <w:rFonts w:ascii="Arial" w:eastAsia="Calibri" w:hAnsi="Arial" w:cs="Arial"/>
          <w:sz w:val="22"/>
          <w:szCs w:val="22"/>
        </w:rPr>
        <w:t>Fisk et al. 2020, p 106)</w:t>
      </w:r>
      <w:r w:rsidRPr="0046624D">
        <w:rPr>
          <w:rFonts w:ascii="Arial" w:eastAsia="Calibri" w:hAnsi="Arial" w:cs="Arial"/>
          <w:sz w:val="22"/>
          <w:szCs w:val="22"/>
          <w:lang w:val="en-GB"/>
        </w:rPr>
        <w:t xml:space="preserve">. This methodology offers exceptional advantages for elderly individuals with </w:t>
      </w:r>
      <w:r w:rsidR="006333B9">
        <w:rPr>
          <w:rFonts w:ascii="Arial" w:eastAsia="Calibri" w:hAnsi="Arial" w:cs="Arial"/>
          <w:sz w:val="22"/>
          <w:szCs w:val="22"/>
          <w:lang w:val="en-GB"/>
        </w:rPr>
        <w:t>physical</w:t>
      </w:r>
      <w:r w:rsidRPr="0046624D">
        <w:rPr>
          <w:rFonts w:ascii="Arial" w:eastAsia="Calibri" w:hAnsi="Arial" w:cs="Arial"/>
          <w:sz w:val="22"/>
          <w:szCs w:val="22"/>
          <w:lang w:val="en-GB"/>
        </w:rPr>
        <w:t xml:space="preserve"> impairments that restrict their ability to participate in person-to-person meetings with healthcare professionals. In addition, this same technology has the potential to be used for checking in on older adults living independently and at risk of experiencing isolation - thereby enabling effortless monitoring of their welfare despite geographical distance or any mobility constraints they might experience.</w:t>
      </w:r>
    </w:p>
    <w:p w:rsidR="00445108" w:rsidRPr="0046624D" w:rsidRDefault="00445108" w:rsidP="0046624D">
      <w:pPr>
        <w:spacing w:line="360" w:lineRule="auto"/>
        <w:jc w:val="both"/>
        <w:rPr>
          <w:rFonts w:ascii="Arial" w:eastAsia="Calibri" w:hAnsi="Arial" w:cs="Arial"/>
          <w:sz w:val="22"/>
          <w:szCs w:val="22"/>
          <w:lang w:val="en-GB"/>
        </w:rPr>
      </w:pPr>
      <w:proofErr w:type="spellStart"/>
      <w:r w:rsidRPr="0046624D">
        <w:rPr>
          <w:rFonts w:ascii="Arial" w:eastAsia="Calibri" w:hAnsi="Arial" w:cs="Arial"/>
          <w:sz w:val="22"/>
          <w:szCs w:val="22"/>
        </w:rPr>
        <w:t>Jassman</w:t>
      </w:r>
      <w:proofErr w:type="spellEnd"/>
      <w:r w:rsidRPr="0046624D">
        <w:rPr>
          <w:rFonts w:ascii="Arial" w:eastAsia="Calibri" w:hAnsi="Arial" w:cs="Arial"/>
          <w:sz w:val="22"/>
          <w:szCs w:val="22"/>
        </w:rPr>
        <w:t xml:space="preserve"> (2022, p.76) opined </w:t>
      </w:r>
      <w:r w:rsidR="00A755B9" w:rsidRPr="0046624D">
        <w:rPr>
          <w:rFonts w:ascii="Arial" w:eastAsia="Calibri" w:hAnsi="Arial" w:cs="Arial"/>
          <w:sz w:val="22"/>
          <w:szCs w:val="22"/>
        </w:rPr>
        <w:t>those various methods of interaction</w:t>
      </w:r>
      <w:r w:rsidRPr="0046624D">
        <w:rPr>
          <w:rFonts w:ascii="Arial" w:eastAsia="Calibri" w:hAnsi="Arial" w:cs="Arial"/>
          <w:sz w:val="22"/>
          <w:szCs w:val="22"/>
          <w:lang w:val="en-GB"/>
        </w:rPr>
        <w:t xml:space="preserve">, including Skype or WhatsApp, and online platforms for correspondence offer elderly citizens an appealing avenue to maintain contact with their beloveds and associates in the community. </w:t>
      </w:r>
    </w:p>
    <w:p w:rsidR="00445108" w:rsidRDefault="00445108" w:rsidP="00095BD9">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 xml:space="preserve">By utilizing the latest virtual reality technology, </w:t>
      </w:r>
      <w:r w:rsidRPr="0046624D">
        <w:rPr>
          <w:rFonts w:ascii="Arial" w:eastAsia="Calibri" w:hAnsi="Arial" w:cs="Arial"/>
          <w:sz w:val="22"/>
          <w:szCs w:val="22"/>
        </w:rPr>
        <w:t>Hill et al. (2015, p.189) argued that</w:t>
      </w:r>
      <w:r w:rsidR="00F37FDF">
        <w:rPr>
          <w:rFonts w:ascii="Arial" w:eastAsia="Calibri" w:hAnsi="Arial" w:cs="Arial"/>
          <w:sz w:val="22"/>
          <w:szCs w:val="22"/>
        </w:rPr>
        <w:t xml:space="preserve"> </w:t>
      </w:r>
      <w:r w:rsidRPr="0046624D">
        <w:rPr>
          <w:rFonts w:ascii="Arial" w:eastAsia="Calibri" w:hAnsi="Arial" w:cs="Arial"/>
          <w:sz w:val="22"/>
          <w:szCs w:val="22"/>
          <w:lang w:val="en-GB"/>
        </w:rPr>
        <w:t xml:space="preserve">elderly </w:t>
      </w:r>
      <w:r w:rsidR="00F37FDF">
        <w:rPr>
          <w:rFonts w:ascii="Arial" w:eastAsia="Calibri" w:hAnsi="Arial" w:cs="Arial"/>
          <w:sz w:val="22"/>
          <w:szCs w:val="22"/>
          <w:lang w:val="en-GB"/>
        </w:rPr>
        <w:t xml:space="preserve">people </w:t>
      </w:r>
      <w:r w:rsidRPr="0046624D">
        <w:rPr>
          <w:rFonts w:ascii="Arial" w:eastAsia="Calibri" w:hAnsi="Arial" w:cs="Arial"/>
          <w:sz w:val="22"/>
          <w:szCs w:val="22"/>
          <w:lang w:val="en-GB"/>
        </w:rPr>
        <w:t xml:space="preserve">with interactive engagements alleviate their feelings of social isolation and seclusion. </w:t>
      </w:r>
    </w:p>
    <w:p w:rsidR="000F7C68" w:rsidRDefault="000F7C68" w:rsidP="0046624D">
      <w:pPr>
        <w:spacing w:line="360" w:lineRule="auto"/>
        <w:jc w:val="both"/>
        <w:rPr>
          <w:rFonts w:ascii="Arial" w:eastAsia="Calibri" w:hAnsi="Arial" w:cs="Arial"/>
          <w:sz w:val="22"/>
          <w:szCs w:val="22"/>
          <w:lang w:val="en-GB"/>
        </w:rPr>
      </w:pPr>
    </w:p>
    <w:p w:rsidR="00445108" w:rsidRPr="0046624D" w:rsidRDefault="00445108" w:rsidP="0046624D">
      <w:pPr>
        <w:spacing w:line="360" w:lineRule="auto"/>
        <w:jc w:val="both"/>
        <w:rPr>
          <w:rFonts w:ascii="Arial" w:eastAsia="Calibri" w:hAnsi="Arial" w:cs="Arial"/>
          <w:b/>
          <w:sz w:val="22"/>
          <w:szCs w:val="22"/>
        </w:rPr>
      </w:pPr>
      <w:r w:rsidRPr="0046624D">
        <w:rPr>
          <w:rFonts w:ascii="Arial" w:eastAsia="Calibri" w:hAnsi="Arial" w:cs="Arial"/>
          <w:b/>
          <w:sz w:val="22"/>
          <w:szCs w:val="22"/>
        </w:rPr>
        <w:lastRenderedPageBreak/>
        <w:t>Recommendations</w:t>
      </w:r>
    </w:p>
    <w:p w:rsidR="00445108" w:rsidRPr="0046624D" w:rsidRDefault="00445108" w:rsidP="00095BD9">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The study makes recommendations based on the analysis of the caregiving of older people in the UK and the USA. It is crucial to expand awareness concerning solitude and social isolation among elderly individuals. The administrations, benevolent groups, and communal associations must give precedence over establishing avenues to elevate awareness and diminish apprehension correlated with social loneliness.</w:t>
      </w:r>
      <w:r w:rsidR="000F7C68">
        <w:rPr>
          <w:rFonts w:ascii="Arial" w:eastAsia="Calibri" w:hAnsi="Arial" w:cs="Arial"/>
          <w:sz w:val="22"/>
          <w:szCs w:val="22"/>
          <w:lang w:val="en-GB"/>
        </w:rPr>
        <w:t xml:space="preserve"> </w:t>
      </w:r>
      <w:r w:rsidRPr="0046624D">
        <w:rPr>
          <w:rFonts w:ascii="Arial" w:eastAsia="Calibri" w:hAnsi="Arial" w:cs="Arial"/>
          <w:sz w:val="22"/>
          <w:szCs w:val="22"/>
          <w:lang w:val="en-GB"/>
        </w:rPr>
        <w:t xml:space="preserve">The study also recommends that government should </w:t>
      </w:r>
      <w:r w:rsidR="00F82375">
        <w:rPr>
          <w:rFonts w:ascii="Arial" w:eastAsia="Calibri" w:hAnsi="Arial" w:cs="Arial"/>
          <w:sz w:val="22"/>
          <w:szCs w:val="22"/>
          <w:lang w:val="en-GB"/>
        </w:rPr>
        <w:t>invest</w:t>
      </w:r>
      <w:r w:rsidRPr="0046624D">
        <w:rPr>
          <w:rFonts w:ascii="Arial" w:eastAsia="Calibri" w:hAnsi="Arial" w:cs="Arial"/>
          <w:sz w:val="22"/>
          <w:szCs w:val="22"/>
          <w:lang w:val="en-GB"/>
        </w:rPr>
        <w:t xml:space="preserve"> in social care services</w:t>
      </w:r>
      <w:r w:rsidR="00F82375">
        <w:rPr>
          <w:rFonts w:ascii="Arial" w:eastAsia="Calibri" w:hAnsi="Arial" w:cs="Arial"/>
          <w:sz w:val="22"/>
          <w:szCs w:val="22"/>
          <w:lang w:val="en-GB"/>
        </w:rPr>
        <w:t xml:space="preserve"> for</w:t>
      </w:r>
      <w:r w:rsidRPr="0046624D">
        <w:rPr>
          <w:rFonts w:ascii="Arial" w:eastAsia="Calibri" w:hAnsi="Arial" w:cs="Arial"/>
          <w:sz w:val="22"/>
          <w:szCs w:val="22"/>
          <w:lang w:val="en-GB"/>
        </w:rPr>
        <w:t xml:space="preserve"> aged adults living in isolation</w:t>
      </w:r>
      <w:r w:rsidR="00F82375">
        <w:rPr>
          <w:rFonts w:ascii="Arial" w:eastAsia="Calibri" w:hAnsi="Arial" w:cs="Arial"/>
          <w:sz w:val="22"/>
          <w:szCs w:val="22"/>
          <w:lang w:val="en-GB"/>
        </w:rPr>
        <w:t xml:space="preserve"> and</w:t>
      </w:r>
      <w:r w:rsidRPr="0046624D">
        <w:rPr>
          <w:rFonts w:ascii="Arial" w:eastAsia="Calibri" w:hAnsi="Arial" w:cs="Arial"/>
          <w:sz w:val="22"/>
          <w:szCs w:val="22"/>
          <w:lang w:val="en-GB"/>
        </w:rPr>
        <w:t xml:space="preserve"> </w:t>
      </w:r>
      <w:r w:rsidR="00F82375">
        <w:rPr>
          <w:rFonts w:ascii="Arial" w:eastAsia="Calibri" w:hAnsi="Arial" w:cs="Arial"/>
          <w:sz w:val="22"/>
          <w:szCs w:val="22"/>
          <w:lang w:val="en-GB"/>
        </w:rPr>
        <w:t>loneliness</w:t>
      </w:r>
      <w:r w:rsidR="00724C3C">
        <w:rPr>
          <w:rFonts w:ascii="Arial" w:eastAsia="Calibri" w:hAnsi="Arial" w:cs="Arial"/>
          <w:sz w:val="22"/>
          <w:szCs w:val="22"/>
          <w:lang w:val="en-GB"/>
        </w:rPr>
        <w:t>. Such as</w:t>
      </w:r>
      <w:r w:rsidRPr="0046624D">
        <w:rPr>
          <w:rFonts w:ascii="Arial" w:eastAsia="Calibri" w:hAnsi="Arial" w:cs="Arial"/>
          <w:sz w:val="22"/>
          <w:szCs w:val="22"/>
          <w:lang w:val="en-GB"/>
        </w:rPr>
        <w:t xml:space="preserve"> funding home-based support programs</w:t>
      </w:r>
      <w:r w:rsidR="00724C3C">
        <w:rPr>
          <w:rFonts w:ascii="Arial" w:eastAsia="Calibri" w:hAnsi="Arial" w:cs="Arial"/>
          <w:sz w:val="22"/>
          <w:szCs w:val="22"/>
          <w:lang w:val="en-GB"/>
        </w:rPr>
        <w:t xml:space="preserve"> </w:t>
      </w:r>
      <w:r w:rsidRPr="0046624D">
        <w:rPr>
          <w:rFonts w:ascii="Arial" w:eastAsia="Calibri" w:hAnsi="Arial" w:cs="Arial"/>
          <w:sz w:val="22"/>
          <w:szCs w:val="22"/>
          <w:lang w:val="en-GB"/>
        </w:rPr>
        <w:t>and community schemes</w:t>
      </w:r>
      <w:r w:rsidR="00724C3C">
        <w:rPr>
          <w:rFonts w:ascii="Arial" w:eastAsia="Calibri" w:hAnsi="Arial" w:cs="Arial"/>
          <w:sz w:val="22"/>
          <w:szCs w:val="22"/>
          <w:lang w:val="en-GB"/>
        </w:rPr>
        <w:t>.</w:t>
      </w:r>
      <w:r w:rsidR="000F7C68">
        <w:rPr>
          <w:rFonts w:ascii="Arial" w:eastAsia="Calibri" w:hAnsi="Arial" w:cs="Arial"/>
          <w:sz w:val="22"/>
          <w:szCs w:val="22"/>
          <w:lang w:val="en-GB"/>
        </w:rPr>
        <w:t xml:space="preserve"> </w:t>
      </w:r>
      <w:r w:rsidRPr="0046624D">
        <w:rPr>
          <w:rFonts w:ascii="Arial" w:eastAsia="Calibri" w:hAnsi="Arial" w:cs="Arial"/>
          <w:sz w:val="22"/>
          <w:szCs w:val="22"/>
          <w:lang w:val="en-GB"/>
        </w:rPr>
        <w:t>The two countries governments,</w:t>
      </w:r>
      <w:r w:rsidR="00724C3C">
        <w:rPr>
          <w:rFonts w:ascii="Arial" w:eastAsia="Calibri" w:hAnsi="Arial" w:cs="Arial"/>
          <w:sz w:val="22"/>
          <w:szCs w:val="22"/>
          <w:lang w:val="en-GB"/>
        </w:rPr>
        <w:t xml:space="preserve"> the </w:t>
      </w:r>
      <w:r w:rsidRPr="0046624D">
        <w:rPr>
          <w:rFonts w:ascii="Arial" w:eastAsia="Calibri" w:hAnsi="Arial" w:cs="Arial"/>
          <w:sz w:val="22"/>
          <w:szCs w:val="22"/>
          <w:lang w:val="en-GB"/>
        </w:rPr>
        <w:t>USA and the UK should encourage community-based activities</w:t>
      </w:r>
      <w:r w:rsidR="00724C3C">
        <w:rPr>
          <w:rFonts w:ascii="Arial" w:eastAsia="Calibri" w:hAnsi="Arial" w:cs="Arial"/>
          <w:sz w:val="22"/>
          <w:szCs w:val="22"/>
          <w:lang w:val="en-GB"/>
        </w:rPr>
        <w:t xml:space="preserve"> that bring</w:t>
      </w:r>
      <w:r w:rsidRPr="0046624D">
        <w:rPr>
          <w:rFonts w:ascii="Arial" w:eastAsia="Calibri" w:hAnsi="Arial" w:cs="Arial"/>
          <w:sz w:val="22"/>
          <w:szCs w:val="22"/>
          <w:lang w:val="en-GB"/>
        </w:rPr>
        <w:t xml:space="preserve"> together elderly individuals </w:t>
      </w:r>
      <w:r w:rsidR="00724C3C">
        <w:rPr>
          <w:rFonts w:ascii="Arial" w:eastAsia="Calibri" w:hAnsi="Arial" w:cs="Arial"/>
          <w:sz w:val="22"/>
          <w:szCs w:val="22"/>
          <w:lang w:val="en-GB"/>
        </w:rPr>
        <w:t xml:space="preserve">to </w:t>
      </w:r>
      <w:r w:rsidRPr="0046624D">
        <w:rPr>
          <w:rFonts w:ascii="Arial" w:eastAsia="Calibri" w:hAnsi="Arial" w:cs="Arial"/>
          <w:sz w:val="22"/>
          <w:szCs w:val="22"/>
          <w:lang w:val="en-GB"/>
        </w:rPr>
        <w:t xml:space="preserve">mitigate social isolation and loneliness.  </w:t>
      </w:r>
      <w:r w:rsidR="00F23B2C" w:rsidRPr="0046624D">
        <w:rPr>
          <w:rFonts w:ascii="Arial" w:eastAsia="Calibri" w:hAnsi="Arial" w:cs="Arial"/>
          <w:sz w:val="22"/>
          <w:szCs w:val="22"/>
          <w:lang w:val="en-GB"/>
        </w:rPr>
        <w:t>A</w:t>
      </w:r>
      <w:r w:rsidRPr="0046624D">
        <w:rPr>
          <w:rFonts w:ascii="Arial" w:eastAsia="Calibri" w:hAnsi="Arial" w:cs="Arial"/>
          <w:sz w:val="22"/>
          <w:szCs w:val="22"/>
          <w:lang w:val="en-GB"/>
        </w:rPr>
        <w:t>llocati</w:t>
      </w:r>
      <w:r w:rsidR="00F23B2C">
        <w:rPr>
          <w:rFonts w:ascii="Arial" w:eastAsia="Calibri" w:hAnsi="Arial" w:cs="Arial"/>
          <w:sz w:val="22"/>
          <w:szCs w:val="22"/>
          <w:lang w:val="en-GB"/>
        </w:rPr>
        <w:t xml:space="preserve">ng </w:t>
      </w:r>
      <w:r w:rsidRPr="0046624D">
        <w:rPr>
          <w:rFonts w:ascii="Arial" w:eastAsia="Calibri" w:hAnsi="Arial" w:cs="Arial"/>
          <w:sz w:val="22"/>
          <w:szCs w:val="22"/>
          <w:lang w:val="en-GB"/>
        </w:rPr>
        <w:t xml:space="preserve">funds towards initiatives led by local communities to strengthen </w:t>
      </w:r>
      <w:r w:rsidR="00F23B2C">
        <w:rPr>
          <w:rFonts w:ascii="Arial" w:eastAsia="Calibri" w:hAnsi="Arial" w:cs="Arial"/>
          <w:sz w:val="22"/>
          <w:szCs w:val="22"/>
          <w:lang w:val="en-GB"/>
        </w:rPr>
        <w:t>and</w:t>
      </w:r>
      <w:r w:rsidRPr="0046624D">
        <w:rPr>
          <w:rFonts w:ascii="Arial" w:eastAsia="Calibri" w:hAnsi="Arial" w:cs="Arial"/>
          <w:sz w:val="22"/>
          <w:szCs w:val="22"/>
          <w:lang w:val="en-GB"/>
        </w:rPr>
        <w:t xml:space="preserve"> </w:t>
      </w:r>
      <w:r w:rsidR="00F23B2C">
        <w:rPr>
          <w:rFonts w:ascii="Arial" w:eastAsia="Calibri" w:hAnsi="Arial" w:cs="Arial"/>
          <w:sz w:val="22"/>
          <w:szCs w:val="22"/>
          <w:lang w:val="en-GB"/>
        </w:rPr>
        <w:t>transform</w:t>
      </w:r>
      <w:r w:rsidRPr="0046624D">
        <w:rPr>
          <w:rFonts w:ascii="Arial" w:eastAsia="Calibri" w:hAnsi="Arial" w:cs="Arial"/>
          <w:sz w:val="22"/>
          <w:szCs w:val="22"/>
          <w:lang w:val="en-GB"/>
        </w:rPr>
        <w:t xml:space="preserve"> how care is provided to elderly individuals who are experiencing loneliness</w:t>
      </w:r>
      <w:r w:rsidR="00F23B2C">
        <w:rPr>
          <w:rFonts w:ascii="Arial" w:eastAsia="Calibri" w:hAnsi="Arial" w:cs="Arial"/>
          <w:sz w:val="22"/>
          <w:szCs w:val="22"/>
          <w:lang w:val="en-GB"/>
        </w:rPr>
        <w:t xml:space="preserve">. </w:t>
      </w:r>
      <w:r w:rsidRPr="0046624D">
        <w:rPr>
          <w:rFonts w:ascii="Arial" w:eastAsia="Calibri" w:hAnsi="Arial" w:cs="Arial"/>
          <w:sz w:val="22"/>
          <w:szCs w:val="22"/>
          <w:lang w:val="en-GB"/>
        </w:rPr>
        <w:t xml:space="preserve"> Additionally, funding should be prioritized by non-profits, governments, and community organizations towards initiatives that utilize technology to minimize social isolation while enhancing the quality of life among older adults. Governments must also ensure that the well-being and rights of older adults are supported by implementing robust policies and legislation</w:t>
      </w:r>
      <w:r w:rsidR="00F37FDF">
        <w:rPr>
          <w:rFonts w:ascii="Arial" w:eastAsia="Calibri" w:hAnsi="Arial" w:cs="Arial"/>
          <w:sz w:val="22"/>
          <w:szCs w:val="22"/>
          <w:lang w:val="en-GB"/>
        </w:rPr>
        <w:t xml:space="preserve"> like </w:t>
      </w:r>
      <w:r w:rsidRPr="0046624D">
        <w:rPr>
          <w:rFonts w:ascii="Arial" w:eastAsia="Calibri" w:hAnsi="Arial" w:cs="Arial"/>
          <w:sz w:val="22"/>
          <w:szCs w:val="22"/>
          <w:lang w:val="en-GB"/>
        </w:rPr>
        <w:t>medical care</w:t>
      </w:r>
      <w:r w:rsidR="00F37FDF">
        <w:rPr>
          <w:rFonts w:ascii="Arial" w:eastAsia="Calibri" w:hAnsi="Arial" w:cs="Arial"/>
          <w:sz w:val="22"/>
          <w:szCs w:val="22"/>
          <w:lang w:val="en-GB"/>
        </w:rPr>
        <w:t>,</w:t>
      </w:r>
      <w:r w:rsidRPr="0046624D">
        <w:rPr>
          <w:rFonts w:ascii="Arial" w:eastAsia="Calibri" w:hAnsi="Arial" w:cs="Arial"/>
          <w:sz w:val="22"/>
          <w:szCs w:val="22"/>
          <w:lang w:val="en-GB"/>
        </w:rPr>
        <w:t xml:space="preserve"> social services</w:t>
      </w:r>
      <w:r w:rsidR="00A514F0">
        <w:rPr>
          <w:rFonts w:ascii="Arial" w:eastAsia="Calibri" w:hAnsi="Arial" w:cs="Arial"/>
          <w:sz w:val="22"/>
          <w:szCs w:val="22"/>
          <w:lang w:val="en-GB"/>
        </w:rPr>
        <w:t>,</w:t>
      </w:r>
      <w:r w:rsidRPr="0046624D">
        <w:rPr>
          <w:rFonts w:ascii="Arial" w:eastAsia="Calibri" w:hAnsi="Arial" w:cs="Arial"/>
          <w:sz w:val="22"/>
          <w:szCs w:val="22"/>
          <w:lang w:val="en-GB"/>
        </w:rPr>
        <w:t xml:space="preserve"> and</w:t>
      </w:r>
      <w:r w:rsidR="00A514F0">
        <w:rPr>
          <w:rFonts w:ascii="Arial" w:eastAsia="Calibri" w:hAnsi="Arial" w:cs="Arial"/>
          <w:sz w:val="22"/>
          <w:szCs w:val="22"/>
          <w:lang w:val="en-GB"/>
        </w:rPr>
        <w:t xml:space="preserve"> protection</w:t>
      </w:r>
      <w:r w:rsidRPr="0046624D">
        <w:rPr>
          <w:rFonts w:ascii="Arial" w:eastAsia="Calibri" w:hAnsi="Arial" w:cs="Arial"/>
          <w:sz w:val="22"/>
          <w:szCs w:val="22"/>
          <w:lang w:val="en-GB"/>
        </w:rPr>
        <w:t xml:space="preserve"> against age discrimination.</w:t>
      </w:r>
    </w:p>
    <w:p w:rsidR="00A755B9" w:rsidRPr="0046624D" w:rsidRDefault="00A755B9" w:rsidP="0046624D">
      <w:pPr>
        <w:spacing w:line="360" w:lineRule="auto"/>
        <w:jc w:val="both"/>
        <w:rPr>
          <w:rFonts w:ascii="Arial" w:eastAsia="Calibri" w:hAnsi="Arial" w:cs="Arial"/>
          <w:b/>
          <w:sz w:val="22"/>
          <w:szCs w:val="22"/>
        </w:rPr>
      </w:pPr>
    </w:p>
    <w:p w:rsidR="00445108" w:rsidRPr="0046624D" w:rsidRDefault="00445108" w:rsidP="0046624D">
      <w:pPr>
        <w:spacing w:line="360" w:lineRule="auto"/>
        <w:jc w:val="both"/>
        <w:rPr>
          <w:rFonts w:ascii="Arial" w:eastAsia="Calibri" w:hAnsi="Arial" w:cs="Arial"/>
          <w:b/>
          <w:sz w:val="22"/>
          <w:szCs w:val="22"/>
        </w:rPr>
      </w:pPr>
      <w:r w:rsidRPr="0046624D">
        <w:rPr>
          <w:rFonts w:ascii="Arial" w:eastAsia="Calibri" w:hAnsi="Arial" w:cs="Arial"/>
          <w:b/>
          <w:sz w:val="22"/>
          <w:szCs w:val="22"/>
        </w:rPr>
        <w:t>Conclusion</w:t>
      </w:r>
    </w:p>
    <w:p w:rsidR="000F7C68" w:rsidRDefault="00445108" w:rsidP="000F7C68">
      <w:pPr>
        <w:spacing w:line="360" w:lineRule="auto"/>
        <w:jc w:val="both"/>
        <w:rPr>
          <w:rFonts w:ascii="Arial" w:eastAsia="Calibri" w:hAnsi="Arial" w:cs="Arial"/>
          <w:sz w:val="22"/>
          <w:szCs w:val="22"/>
          <w:lang w:val="en-GB"/>
        </w:rPr>
      </w:pPr>
      <w:r w:rsidRPr="0046624D">
        <w:rPr>
          <w:rFonts w:ascii="Arial" w:eastAsia="Calibri" w:hAnsi="Arial" w:cs="Arial"/>
          <w:sz w:val="22"/>
          <w:szCs w:val="22"/>
          <w:lang w:val="en-GB"/>
        </w:rPr>
        <w:t>In conclusion, attending attentively to the issues of older people in society is an intricate and diverse subject that collectively impacts individuals, kinships, societies, and civilizations. Distressingly enough for many elderly citizens, are emotions of solitary confinement are accompanied by social detachment; tackling such predicaments necessitates all-embracing efforts from individualistic standpoints to familial involvements plus societal affiliations alongside governmental entities</w:t>
      </w:r>
      <w:r w:rsidR="008F161F" w:rsidRPr="0046624D">
        <w:rPr>
          <w:rFonts w:ascii="Arial" w:eastAsia="Calibri" w:hAnsi="Arial" w:cs="Arial"/>
          <w:sz w:val="22"/>
          <w:szCs w:val="22"/>
          <w:lang w:val="en-GB"/>
        </w:rPr>
        <w:t>’</w:t>
      </w:r>
      <w:r w:rsidRPr="0046624D">
        <w:rPr>
          <w:rFonts w:ascii="Arial" w:eastAsia="Calibri" w:hAnsi="Arial" w:cs="Arial"/>
          <w:sz w:val="22"/>
          <w:szCs w:val="22"/>
          <w:lang w:val="en-GB"/>
        </w:rPr>
        <w:t xml:space="preserve"> participation.</w:t>
      </w:r>
      <w:r w:rsidR="008F161F" w:rsidRPr="0046624D">
        <w:rPr>
          <w:rFonts w:ascii="Arial" w:eastAsia="Calibri" w:hAnsi="Arial" w:cs="Arial"/>
          <w:sz w:val="22"/>
          <w:szCs w:val="22"/>
          <w:lang w:val="en-GB"/>
        </w:rPr>
        <w:t xml:space="preserve"> </w:t>
      </w:r>
      <w:r w:rsidRPr="0046624D">
        <w:rPr>
          <w:rFonts w:ascii="Arial" w:eastAsia="Calibri" w:hAnsi="Arial" w:cs="Arial"/>
          <w:sz w:val="22"/>
          <w:szCs w:val="22"/>
          <w:lang w:val="en-GB"/>
        </w:rPr>
        <w:t xml:space="preserve">Within the United Kingdom and the United States of America, administrative systems have put directives and actions toward countering loneliness and social disconnection among aged citizens. Consequently, there is a need for more efforts to be made in terms of creating consciousness, offering social support services such as home care programs provided by communities themselves besides promoting </w:t>
      </w:r>
      <w:r w:rsidR="00A755B9" w:rsidRPr="0046624D">
        <w:rPr>
          <w:rFonts w:ascii="Arial" w:eastAsia="Calibri" w:hAnsi="Arial" w:cs="Arial"/>
          <w:sz w:val="22"/>
          <w:szCs w:val="22"/>
          <w:lang w:val="en-GB"/>
        </w:rPr>
        <w:t>technology-</w:t>
      </w:r>
      <w:r w:rsidR="00F37FDF" w:rsidRPr="0046624D">
        <w:rPr>
          <w:rFonts w:ascii="Arial" w:eastAsia="Calibri" w:hAnsi="Arial" w:cs="Arial"/>
          <w:sz w:val="22"/>
          <w:szCs w:val="22"/>
          <w:lang w:val="en-GB"/>
        </w:rPr>
        <w:t>cantered</w:t>
      </w:r>
      <w:r w:rsidRPr="0046624D">
        <w:rPr>
          <w:rFonts w:ascii="Arial" w:eastAsia="Calibri" w:hAnsi="Arial" w:cs="Arial"/>
          <w:sz w:val="22"/>
          <w:szCs w:val="22"/>
          <w:lang w:val="en-GB"/>
        </w:rPr>
        <w:t xml:space="preserve"> solutions which can aid the reduction of isolation challenges while improving standards related to living conditions among elderly members within society.</w:t>
      </w:r>
      <w:r w:rsidR="008F161F" w:rsidRPr="0046624D">
        <w:rPr>
          <w:rFonts w:ascii="Arial" w:eastAsia="Calibri" w:hAnsi="Arial" w:cs="Arial"/>
          <w:sz w:val="22"/>
          <w:szCs w:val="22"/>
          <w:lang w:val="en-GB"/>
        </w:rPr>
        <w:t xml:space="preserve"> </w:t>
      </w:r>
      <w:r w:rsidRPr="0046624D">
        <w:rPr>
          <w:rFonts w:ascii="Arial" w:eastAsia="Calibri" w:hAnsi="Arial" w:cs="Arial"/>
          <w:sz w:val="22"/>
          <w:szCs w:val="22"/>
          <w:lang w:val="en-GB"/>
        </w:rPr>
        <w:t>It is paramount to acknowledge that the caregiving of elderly individuals is joint accountability which necessitates the participation of persons, households, societies, and administrative agencies. Collaboratively engaging in this activity can ensure essential care for older adults, promoting their mental state and social inter-relationship.</w:t>
      </w:r>
    </w:p>
    <w:p w:rsidR="00095BD9" w:rsidRDefault="00095BD9" w:rsidP="000F7C68">
      <w:pPr>
        <w:spacing w:line="360" w:lineRule="auto"/>
        <w:jc w:val="both"/>
        <w:rPr>
          <w:rFonts w:ascii="Arial" w:hAnsi="Arial" w:cs="Arial"/>
          <w:b/>
          <w:bCs/>
          <w:sz w:val="22"/>
          <w:szCs w:val="22"/>
        </w:rPr>
      </w:pPr>
    </w:p>
    <w:p w:rsidR="0046624D" w:rsidRPr="00095BD9" w:rsidRDefault="00B27D1E" w:rsidP="000F7C68">
      <w:pPr>
        <w:spacing w:line="360" w:lineRule="auto"/>
        <w:jc w:val="both"/>
        <w:rPr>
          <w:rFonts w:ascii="Arial" w:eastAsia="Calibri" w:hAnsi="Arial" w:cs="Arial"/>
          <w:sz w:val="22"/>
          <w:szCs w:val="22"/>
          <w:lang w:val="en-GB"/>
        </w:rPr>
      </w:pPr>
      <w:r w:rsidRPr="00095BD9">
        <w:rPr>
          <w:rFonts w:ascii="Arial" w:hAnsi="Arial" w:cs="Arial"/>
          <w:b/>
          <w:bCs/>
          <w:sz w:val="22"/>
          <w:szCs w:val="22"/>
        </w:rPr>
        <w:lastRenderedPageBreak/>
        <w:t>References</w:t>
      </w:r>
    </w:p>
    <w:p w:rsidR="0046624D" w:rsidRPr="00095BD9" w:rsidRDefault="0046624D" w:rsidP="0046624D">
      <w:pPr>
        <w:spacing w:line="360" w:lineRule="auto"/>
        <w:ind w:hanging="720"/>
        <w:jc w:val="both"/>
        <w:rPr>
          <w:rFonts w:ascii="Arial" w:hAnsi="Arial" w:cs="Arial"/>
          <w:sz w:val="22"/>
          <w:szCs w:val="22"/>
        </w:rPr>
      </w:pPr>
    </w:p>
    <w:p w:rsidR="00A2367D" w:rsidRPr="0008183D" w:rsidRDefault="00333156" w:rsidP="00970A19">
      <w:pPr>
        <w:pStyle w:val="NormalWeb"/>
        <w:spacing w:before="0" w:beforeAutospacing="0" w:after="240" w:afterAutospacing="0" w:line="360" w:lineRule="auto"/>
        <w:rPr>
          <w:rFonts w:ascii="Arial" w:hAnsi="Arial" w:cs="Arial"/>
          <w:sz w:val="22"/>
          <w:szCs w:val="22"/>
        </w:rPr>
      </w:pPr>
      <w:r w:rsidRPr="00095BD9">
        <w:rPr>
          <w:rFonts w:ascii="Arial" w:hAnsi="Arial" w:cs="Arial"/>
          <w:sz w:val="22"/>
          <w:szCs w:val="22"/>
        </w:rPr>
        <w:t xml:space="preserve"> </w:t>
      </w:r>
      <w:r w:rsidR="000F7C68" w:rsidRPr="0008183D">
        <w:rPr>
          <w:rFonts w:ascii="Arial" w:hAnsi="Arial" w:cs="Arial"/>
          <w:i/>
          <w:iCs/>
          <w:sz w:val="22"/>
          <w:szCs w:val="22"/>
        </w:rPr>
        <w:t>America’s Health Rankings | AHR</w:t>
      </w:r>
      <w:r w:rsidR="000F7C68" w:rsidRPr="0008183D">
        <w:rPr>
          <w:rFonts w:ascii="Arial" w:hAnsi="Arial" w:cs="Arial"/>
          <w:sz w:val="22"/>
          <w:szCs w:val="22"/>
        </w:rPr>
        <w:t xml:space="preserve"> (2016) </w:t>
      </w:r>
      <w:r w:rsidR="000F7C68" w:rsidRPr="0008183D">
        <w:rPr>
          <w:rFonts w:ascii="Arial" w:hAnsi="Arial" w:cs="Arial"/>
          <w:i/>
          <w:iCs/>
          <w:sz w:val="22"/>
          <w:szCs w:val="22"/>
        </w:rPr>
        <w:t>America’s Health Rankings</w:t>
      </w:r>
      <w:r w:rsidR="000F7C68" w:rsidRPr="0008183D">
        <w:rPr>
          <w:rFonts w:ascii="Arial" w:hAnsi="Arial" w:cs="Arial"/>
          <w:sz w:val="22"/>
          <w:szCs w:val="22"/>
        </w:rPr>
        <w:t xml:space="preserve">. Available at: https://www.americashealthrankings.org/ </w:t>
      </w:r>
      <w:bookmarkStart w:id="4" w:name="_Hlk133868641"/>
      <w:r w:rsidR="000F7C68" w:rsidRPr="0008183D">
        <w:rPr>
          <w:rFonts w:ascii="Arial" w:hAnsi="Arial" w:cs="Arial"/>
          <w:sz w:val="22"/>
          <w:szCs w:val="22"/>
        </w:rPr>
        <w:t>(Accessed: 1</w:t>
      </w:r>
      <w:r w:rsidR="0008183D">
        <w:rPr>
          <w:rFonts w:ascii="Arial" w:hAnsi="Arial" w:cs="Arial"/>
          <w:sz w:val="22"/>
          <w:szCs w:val="22"/>
        </w:rPr>
        <w:t>1</w:t>
      </w:r>
      <w:r w:rsidR="000F7C68" w:rsidRPr="0008183D">
        <w:rPr>
          <w:rFonts w:ascii="Arial" w:hAnsi="Arial" w:cs="Arial"/>
          <w:sz w:val="22"/>
          <w:szCs w:val="22"/>
        </w:rPr>
        <w:t xml:space="preserve"> May 2023).</w:t>
      </w:r>
      <w:r w:rsidR="00970A19" w:rsidRPr="0008183D">
        <w:rPr>
          <w:rFonts w:ascii="Arial" w:hAnsi="Arial" w:cs="Arial"/>
          <w:sz w:val="22"/>
          <w:szCs w:val="22"/>
        </w:rPr>
        <w:t xml:space="preserve"> </w:t>
      </w:r>
      <w:bookmarkEnd w:id="4"/>
    </w:p>
    <w:p w:rsidR="009A7C4E" w:rsidRPr="0008183D" w:rsidRDefault="00E30E42" w:rsidP="00E30E42">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Ashton, L. (2001) ‘Promoting the health and social care of older people: gaining a perspective from outside the UK’, </w:t>
      </w:r>
      <w:r w:rsidRPr="0008183D">
        <w:rPr>
          <w:rFonts w:ascii="Arial" w:hAnsi="Arial" w:cs="Arial"/>
          <w:i/>
          <w:iCs/>
          <w:sz w:val="22"/>
          <w:szCs w:val="22"/>
        </w:rPr>
        <w:t>Journal of the Royal Society for the Promotion of Health</w:t>
      </w:r>
      <w:r w:rsidRPr="0008183D">
        <w:rPr>
          <w:rFonts w:ascii="Arial" w:hAnsi="Arial" w:cs="Arial"/>
          <w:sz w:val="22"/>
          <w:szCs w:val="22"/>
        </w:rPr>
        <w:t>, 121(3), pp. 152–158. Available at: https://doi.org/10.1177/146642400112100311.</w:t>
      </w:r>
      <w:r w:rsidRPr="0008183D">
        <w:rPr>
          <w:rFonts w:ascii="Arial" w:hAnsi="Arial" w:cs="Arial"/>
          <w:sz w:val="22"/>
          <w:szCs w:val="22"/>
        </w:rPr>
        <w:t xml:space="preserve"> </w:t>
      </w:r>
      <w:bookmarkStart w:id="5" w:name="_Hlk133873076"/>
      <w:r w:rsidRPr="0008183D">
        <w:rPr>
          <w:rFonts w:ascii="Arial" w:hAnsi="Arial" w:cs="Arial"/>
          <w:sz w:val="22"/>
          <w:szCs w:val="22"/>
        </w:rPr>
        <w:t>(Accessed: 1</w:t>
      </w:r>
      <w:r w:rsidR="009B7066">
        <w:rPr>
          <w:rFonts w:ascii="Arial" w:hAnsi="Arial" w:cs="Arial"/>
          <w:sz w:val="22"/>
          <w:szCs w:val="22"/>
        </w:rPr>
        <w:t>8</w:t>
      </w:r>
      <w:r w:rsidRPr="0008183D">
        <w:rPr>
          <w:rFonts w:ascii="Arial" w:hAnsi="Arial" w:cs="Arial"/>
          <w:sz w:val="22"/>
          <w:szCs w:val="22"/>
        </w:rPr>
        <w:t xml:space="preserve"> May 2023).</w:t>
      </w:r>
      <w:bookmarkEnd w:id="5"/>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Braye, S. and Preston-Shoot, M. eds., 2019. </w:t>
      </w:r>
      <w:r w:rsidRPr="0008183D">
        <w:rPr>
          <w:rFonts w:ascii="Arial" w:hAnsi="Arial" w:cs="Arial"/>
          <w:i/>
          <w:iCs/>
          <w:sz w:val="22"/>
          <w:szCs w:val="22"/>
        </w:rPr>
        <w:t>The care act 2014: Well</w:t>
      </w:r>
      <w:r w:rsidR="008F161F" w:rsidRPr="0008183D">
        <w:rPr>
          <w:rFonts w:ascii="Arial" w:hAnsi="Arial" w:cs="Arial"/>
          <w:i/>
          <w:iCs/>
          <w:sz w:val="22"/>
          <w:szCs w:val="22"/>
        </w:rPr>
        <w:t>-</w:t>
      </w:r>
      <w:r w:rsidRPr="0008183D">
        <w:rPr>
          <w:rFonts w:ascii="Arial" w:hAnsi="Arial" w:cs="Arial"/>
          <w:i/>
          <w:iCs/>
          <w:sz w:val="22"/>
          <w:szCs w:val="22"/>
        </w:rPr>
        <w:t>being in practice</w:t>
      </w:r>
      <w:r w:rsidRPr="0008183D">
        <w:rPr>
          <w:rFonts w:ascii="Arial" w:hAnsi="Arial" w:cs="Arial"/>
          <w:sz w:val="22"/>
          <w:szCs w:val="22"/>
        </w:rPr>
        <w:t>. Sage.</w:t>
      </w:r>
      <w:r w:rsidR="00A2367D" w:rsidRPr="0008183D">
        <w:rPr>
          <w:rFonts w:ascii="Arial" w:hAnsi="Arial" w:cs="Arial"/>
          <w:sz w:val="22"/>
          <w:szCs w:val="22"/>
        </w:rPr>
        <w:t xml:space="preserve"> </w:t>
      </w:r>
      <w:r w:rsidR="007D552D" w:rsidRPr="0008183D">
        <w:rPr>
          <w:rFonts w:ascii="Arial" w:hAnsi="Arial" w:cs="Arial"/>
          <w:sz w:val="22"/>
          <w:szCs w:val="22"/>
        </w:rPr>
        <w:t>(</w:t>
      </w:r>
      <w:r w:rsidR="00A2367D" w:rsidRPr="0008183D">
        <w:rPr>
          <w:rFonts w:ascii="Arial" w:hAnsi="Arial" w:cs="Arial"/>
          <w:sz w:val="22"/>
          <w:szCs w:val="22"/>
        </w:rPr>
        <w:t>Accessed on April 24, 2023</w:t>
      </w:r>
      <w:r w:rsidR="007D552D" w:rsidRPr="0008183D">
        <w:rPr>
          <w:rFonts w:ascii="Arial" w:hAnsi="Arial" w:cs="Arial"/>
          <w:sz w:val="22"/>
          <w:szCs w:val="22"/>
        </w:rPr>
        <w:t>)</w:t>
      </w:r>
      <w:r w:rsidR="00A2367D" w:rsidRPr="0008183D">
        <w:rPr>
          <w:rFonts w:ascii="Arial" w:hAnsi="Arial" w:cs="Arial"/>
          <w:sz w:val="22"/>
          <w:szCs w:val="22"/>
        </w:rPr>
        <w:t>.</w:t>
      </w:r>
    </w:p>
    <w:p w:rsidR="00B36335" w:rsidRPr="0008183D" w:rsidRDefault="005C7AAD" w:rsidP="00B36335">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Choi, J. and Bhaumik, D. (2022) ‘Public Healthcare Policies for the Elderly in the United States: Suggestions from a Comparison between South Korea and the United States’, </w:t>
      </w:r>
      <w:r w:rsidRPr="0008183D">
        <w:rPr>
          <w:rFonts w:ascii="Arial" w:hAnsi="Arial" w:cs="Arial"/>
          <w:i/>
          <w:iCs/>
          <w:sz w:val="22"/>
          <w:szCs w:val="22"/>
        </w:rPr>
        <w:t>Journal of Student Research</w:t>
      </w:r>
      <w:r w:rsidRPr="0008183D">
        <w:rPr>
          <w:rFonts w:ascii="Arial" w:hAnsi="Arial" w:cs="Arial"/>
          <w:sz w:val="22"/>
          <w:szCs w:val="22"/>
        </w:rPr>
        <w:t xml:space="preserve">, 11(4). Available at: </w:t>
      </w:r>
      <w:hyperlink r:id="rId12" w:history="1">
        <w:r w:rsidRPr="0008183D">
          <w:rPr>
            <w:rStyle w:val="Hyperlink"/>
            <w:rFonts w:ascii="Arial" w:hAnsi="Arial" w:cs="Arial"/>
            <w:color w:val="auto"/>
            <w:sz w:val="22"/>
            <w:szCs w:val="22"/>
          </w:rPr>
          <w:t>https://doi.org/10.47611/jsrhs.v11i4.3650</w:t>
        </w:r>
      </w:hyperlink>
      <w:r w:rsidRPr="0008183D">
        <w:rPr>
          <w:rFonts w:ascii="Arial" w:hAnsi="Arial" w:cs="Arial"/>
          <w:sz w:val="22"/>
          <w:szCs w:val="22"/>
        </w:rPr>
        <w:t>.</w:t>
      </w:r>
      <w:r w:rsidRPr="0008183D">
        <w:rPr>
          <w:rFonts w:ascii="Arial" w:hAnsi="Arial" w:cs="Arial"/>
          <w:sz w:val="22"/>
          <w:szCs w:val="22"/>
        </w:rPr>
        <w:t xml:space="preserve"> </w:t>
      </w:r>
      <w:r w:rsidRPr="0008183D">
        <w:rPr>
          <w:rFonts w:ascii="Arial" w:hAnsi="Arial" w:cs="Arial"/>
          <w:sz w:val="22"/>
          <w:szCs w:val="22"/>
        </w:rPr>
        <w:t xml:space="preserve">(Accessed: </w:t>
      </w:r>
      <w:r w:rsidR="0008183D">
        <w:rPr>
          <w:rFonts w:ascii="Arial" w:hAnsi="Arial" w:cs="Arial"/>
          <w:sz w:val="22"/>
          <w:szCs w:val="22"/>
        </w:rPr>
        <w:t>17</w:t>
      </w:r>
      <w:r w:rsidRPr="0008183D">
        <w:rPr>
          <w:rFonts w:ascii="Arial" w:hAnsi="Arial" w:cs="Arial"/>
          <w:sz w:val="22"/>
          <w:szCs w:val="22"/>
        </w:rPr>
        <w:t xml:space="preserve"> </w:t>
      </w:r>
      <w:r w:rsidR="0008183D">
        <w:rPr>
          <w:rFonts w:ascii="Arial" w:hAnsi="Arial" w:cs="Arial"/>
          <w:sz w:val="22"/>
          <w:szCs w:val="22"/>
        </w:rPr>
        <w:t>April</w:t>
      </w:r>
      <w:r w:rsidRPr="0008183D">
        <w:rPr>
          <w:rFonts w:ascii="Arial" w:hAnsi="Arial" w:cs="Arial"/>
          <w:sz w:val="22"/>
          <w:szCs w:val="22"/>
        </w:rPr>
        <w:t xml:space="preserve"> 2023)</w:t>
      </w:r>
      <w:r w:rsidR="00B36335" w:rsidRPr="0008183D">
        <w:rPr>
          <w:rFonts w:ascii="Arial" w:hAnsi="Arial" w:cs="Arial"/>
          <w:sz w:val="22"/>
          <w:szCs w:val="22"/>
        </w:rPr>
        <w:t>.</w:t>
      </w:r>
    </w:p>
    <w:p w:rsidR="009A7C4E" w:rsidRDefault="009A7C4E" w:rsidP="00B36335">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Colello, K.J. and </w:t>
      </w:r>
      <w:proofErr w:type="spellStart"/>
      <w:r w:rsidRPr="0008183D">
        <w:rPr>
          <w:rFonts w:ascii="Arial" w:hAnsi="Arial" w:cs="Arial"/>
          <w:sz w:val="22"/>
          <w:szCs w:val="22"/>
        </w:rPr>
        <w:t>Napili</w:t>
      </w:r>
      <w:proofErr w:type="spellEnd"/>
      <w:r w:rsidRPr="0008183D">
        <w:rPr>
          <w:rFonts w:ascii="Arial" w:hAnsi="Arial" w:cs="Arial"/>
          <w:sz w:val="22"/>
          <w:szCs w:val="22"/>
        </w:rPr>
        <w:t>, A., 2021. Older Americans act: Overview and funding. </w:t>
      </w:r>
      <w:r w:rsidRPr="0008183D">
        <w:rPr>
          <w:rFonts w:ascii="Arial" w:hAnsi="Arial" w:cs="Arial"/>
          <w:i/>
          <w:iCs/>
          <w:sz w:val="22"/>
          <w:szCs w:val="22"/>
        </w:rPr>
        <w:t>Congressional Research Service</w:t>
      </w:r>
      <w:r w:rsidRPr="0008183D">
        <w:rPr>
          <w:rFonts w:ascii="Arial" w:hAnsi="Arial" w:cs="Arial"/>
          <w:sz w:val="22"/>
          <w:szCs w:val="22"/>
        </w:rPr>
        <w:t>.</w:t>
      </w:r>
      <w:r w:rsidR="00A2367D" w:rsidRPr="0008183D">
        <w:rPr>
          <w:rFonts w:ascii="Arial" w:hAnsi="Arial" w:cs="Arial"/>
          <w:sz w:val="22"/>
          <w:szCs w:val="22"/>
        </w:rPr>
        <w:t xml:space="preserve"> </w:t>
      </w:r>
      <w:r w:rsidR="007D552D" w:rsidRPr="0008183D">
        <w:rPr>
          <w:rFonts w:ascii="Arial" w:hAnsi="Arial" w:cs="Arial"/>
          <w:sz w:val="22"/>
          <w:szCs w:val="22"/>
        </w:rPr>
        <w:t>(</w:t>
      </w:r>
      <w:r w:rsidR="00A2367D" w:rsidRPr="0008183D">
        <w:rPr>
          <w:rFonts w:ascii="Arial" w:hAnsi="Arial" w:cs="Arial"/>
          <w:sz w:val="22"/>
          <w:szCs w:val="22"/>
        </w:rPr>
        <w:t>Accessed on April 24, 2023</w:t>
      </w:r>
      <w:r w:rsidR="007D552D" w:rsidRPr="0008183D">
        <w:rPr>
          <w:rFonts w:ascii="Arial" w:hAnsi="Arial" w:cs="Arial"/>
          <w:sz w:val="22"/>
          <w:szCs w:val="22"/>
        </w:rPr>
        <w:t>)</w:t>
      </w:r>
      <w:r w:rsidR="00A2367D" w:rsidRPr="0008183D">
        <w:rPr>
          <w:rFonts w:ascii="Arial" w:hAnsi="Arial" w:cs="Arial"/>
          <w:sz w:val="22"/>
          <w:szCs w:val="22"/>
        </w:rPr>
        <w:t>.</w:t>
      </w:r>
    </w:p>
    <w:p w:rsidR="00727511" w:rsidRPr="0008183D" w:rsidRDefault="00727511" w:rsidP="00B36335">
      <w:pPr>
        <w:pStyle w:val="NormalWeb"/>
        <w:spacing w:before="0" w:beforeAutospacing="0" w:after="240" w:afterAutospacing="0" w:line="360" w:lineRule="auto"/>
        <w:rPr>
          <w:rFonts w:ascii="Arial" w:hAnsi="Arial" w:cs="Arial"/>
          <w:sz w:val="22"/>
          <w:szCs w:val="22"/>
        </w:rPr>
      </w:pPr>
      <w:r w:rsidRPr="00727511">
        <w:rPr>
          <w:rFonts w:ascii="Arial" w:hAnsi="Arial" w:cs="Arial"/>
          <w:sz w:val="22"/>
          <w:szCs w:val="22"/>
        </w:rPr>
        <w:t xml:space="preserve">COOK, G., THOMPSON, J. and REED, J. (2014) </w:t>
      </w:r>
      <w:proofErr w:type="spellStart"/>
      <w:r w:rsidRPr="00727511">
        <w:rPr>
          <w:rFonts w:ascii="Arial" w:hAnsi="Arial" w:cs="Arial"/>
          <w:sz w:val="22"/>
          <w:szCs w:val="22"/>
        </w:rPr>
        <w:t>‘Re</w:t>
      </w:r>
      <w:proofErr w:type="spellEnd"/>
      <w:r w:rsidRPr="00727511">
        <w:rPr>
          <w:rFonts w:ascii="Arial" w:hAnsi="Arial" w:cs="Arial"/>
          <w:sz w:val="22"/>
          <w:szCs w:val="22"/>
        </w:rPr>
        <w:t>-conceptualising the status of residents in a care home: older people wanting to “live with care”’, Ageing and Society, 35(8), pp. 1587–1613. Available at: https://doi.org/10.1017/s0144686x14000397.</w:t>
      </w:r>
      <w:r w:rsidRPr="00727511">
        <w:rPr>
          <w:rFonts w:ascii="Arial" w:hAnsi="Arial" w:cs="Arial"/>
          <w:sz w:val="22"/>
          <w:szCs w:val="22"/>
        </w:rPr>
        <w:t xml:space="preserve"> </w:t>
      </w:r>
      <w:r w:rsidRPr="0008183D">
        <w:rPr>
          <w:rFonts w:ascii="Arial" w:hAnsi="Arial" w:cs="Arial"/>
          <w:sz w:val="22"/>
          <w:szCs w:val="22"/>
        </w:rPr>
        <w:t>(Accessed: 1</w:t>
      </w:r>
      <w:r>
        <w:rPr>
          <w:rFonts w:ascii="Arial" w:hAnsi="Arial" w:cs="Arial"/>
          <w:sz w:val="22"/>
          <w:szCs w:val="22"/>
        </w:rPr>
        <w:t>1</w:t>
      </w:r>
      <w:r w:rsidRPr="0008183D">
        <w:rPr>
          <w:rFonts w:ascii="Arial" w:hAnsi="Arial" w:cs="Arial"/>
          <w:sz w:val="22"/>
          <w:szCs w:val="22"/>
        </w:rPr>
        <w:t xml:space="preserve"> May 2023).</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Cook, G., Thompson, J. and Reed, J., 2015. Re-conceptuali</w:t>
      </w:r>
      <w:r w:rsidR="00905250" w:rsidRPr="0008183D">
        <w:rPr>
          <w:rFonts w:ascii="Arial" w:hAnsi="Arial" w:cs="Arial"/>
          <w:sz w:val="22"/>
          <w:szCs w:val="22"/>
        </w:rPr>
        <w:t>z</w:t>
      </w:r>
      <w:r w:rsidRPr="0008183D">
        <w:rPr>
          <w:rFonts w:ascii="Arial" w:hAnsi="Arial" w:cs="Arial"/>
          <w:sz w:val="22"/>
          <w:szCs w:val="22"/>
        </w:rPr>
        <w:t>ing the status of residents in a care home: older people wanting to ‘live with care’. </w:t>
      </w:r>
      <w:r w:rsidRPr="0008183D">
        <w:rPr>
          <w:rFonts w:ascii="Arial" w:hAnsi="Arial" w:cs="Arial"/>
          <w:i/>
          <w:iCs/>
          <w:sz w:val="22"/>
          <w:szCs w:val="22"/>
        </w:rPr>
        <w:t>Ageing &amp; Society</w:t>
      </w:r>
      <w:r w:rsidRPr="0008183D">
        <w:rPr>
          <w:rFonts w:ascii="Arial" w:hAnsi="Arial" w:cs="Arial"/>
          <w:sz w:val="22"/>
          <w:szCs w:val="22"/>
        </w:rPr>
        <w:t>, </w:t>
      </w:r>
      <w:r w:rsidRPr="0008183D">
        <w:rPr>
          <w:rFonts w:ascii="Arial" w:hAnsi="Arial" w:cs="Arial"/>
          <w:i/>
          <w:iCs/>
          <w:sz w:val="22"/>
          <w:szCs w:val="22"/>
        </w:rPr>
        <w:t>35</w:t>
      </w:r>
      <w:r w:rsidRPr="0008183D">
        <w:rPr>
          <w:rFonts w:ascii="Arial" w:hAnsi="Arial" w:cs="Arial"/>
          <w:sz w:val="22"/>
          <w:szCs w:val="22"/>
        </w:rPr>
        <w:t>(8), pp.1587-1613.</w:t>
      </w:r>
      <w:r w:rsidR="00A2367D" w:rsidRPr="0008183D">
        <w:rPr>
          <w:rFonts w:ascii="Arial" w:hAnsi="Arial" w:cs="Arial"/>
          <w:sz w:val="22"/>
          <w:szCs w:val="22"/>
        </w:rPr>
        <w:t xml:space="preserve"> </w:t>
      </w:r>
      <w:r w:rsidR="007D552D" w:rsidRPr="0008183D">
        <w:rPr>
          <w:rFonts w:ascii="Arial" w:hAnsi="Arial" w:cs="Arial"/>
          <w:sz w:val="22"/>
          <w:szCs w:val="22"/>
        </w:rPr>
        <w:t>(</w:t>
      </w:r>
      <w:r w:rsidR="00A2367D" w:rsidRPr="0008183D">
        <w:rPr>
          <w:rFonts w:ascii="Arial" w:hAnsi="Arial" w:cs="Arial"/>
          <w:sz w:val="22"/>
          <w:szCs w:val="22"/>
        </w:rPr>
        <w:t>Accessed on April 2</w:t>
      </w:r>
      <w:r w:rsidR="007D552D" w:rsidRPr="0008183D">
        <w:rPr>
          <w:rFonts w:ascii="Arial" w:hAnsi="Arial" w:cs="Arial"/>
          <w:sz w:val="22"/>
          <w:szCs w:val="22"/>
        </w:rPr>
        <w:t>5</w:t>
      </w:r>
      <w:r w:rsidR="00A2367D" w:rsidRPr="0008183D">
        <w:rPr>
          <w:rFonts w:ascii="Arial" w:hAnsi="Arial" w:cs="Arial"/>
          <w:sz w:val="22"/>
          <w:szCs w:val="22"/>
        </w:rPr>
        <w:t>, 2023</w:t>
      </w:r>
      <w:r w:rsidR="007D552D"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 xml:space="preserve">Davey, A. and </w:t>
      </w:r>
      <w:proofErr w:type="spellStart"/>
      <w:r w:rsidRPr="0008183D">
        <w:rPr>
          <w:rFonts w:ascii="Arial" w:hAnsi="Arial" w:cs="Arial"/>
          <w:sz w:val="22"/>
          <w:szCs w:val="22"/>
        </w:rPr>
        <w:t>Patsios</w:t>
      </w:r>
      <w:proofErr w:type="spellEnd"/>
      <w:r w:rsidRPr="0008183D">
        <w:rPr>
          <w:rFonts w:ascii="Arial" w:hAnsi="Arial" w:cs="Arial"/>
          <w:sz w:val="22"/>
          <w:szCs w:val="22"/>
        </w:rPr>
        <w:t>, D., 1999. Formal and informal community care to older adults: Comparative analysis of the United States and Great Britain. </w:t>
      </w:r>
      <w:r w:rsidRPr="0008183D">
        <w:rPr>
          <w:rFonts w:ascii="Arial" w:hAnsi="Arial" w:cs="Arial"/>
          <w:i/>
          <w:iCs/>
          <w:sz w:val="22"/>
          <w:szCs w:val="22"/>
        </w:rPr>
        <w:t>Journal of Family and Economic Issues</w:t>
      </w:r>
      <w:r w:rsidRPr="0008183D">
        <w:rPr>
          <w:rFonts w:ascii="Arial" w:hAnsi="Arial" w:cs="Arial"/>
          <w:sz w:val="22"/>
          <w:szCs w:val="22"/>
        </w:rPr>
        <w:t>, </w:t>
      </w:r>
      <w:r w:rsidRPr="0008183D">
        <w:rPr>
          <w:rFonts w:ascii="Arial" w:hAnsi="Arial" w:cs="Arial"/>
          <w:i/>
          <w:iCs/>
          <w:sz w:val="22"/>
          <w:szCs w:val="22"/>
        </w:rPr>
        <w:t>20</w:t>
      </w:r>
      <w:r w:rsidRPr="0008183D">
        <w:rPr>
          <w:rFonts w:ascii="Arial" w:hAnsi="Arial" w:cs="Arial"/>
          <w:sz w:val="22"/>
          <w:szCs w:val="22"/>
        </w:rPr>
        <w:t>, pp.271-299.</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w:t>
      </w:r>
      <w:r w:rsidR="007D552D" w:rsidRPr="0008183D">
        <w:rPr>
          <w:rFonts w:ascii="Arial" w:hAnsi="Arial" w:cs="Arial"/>
          <w:sz w:val="22"/>
          <w:szCs w:val="22"/>
        </w:rPr>
        <w:t>5</w:t>
      </w:r>
      <w:r w:rsidR="00A2367D" w:rsidRPr="0008183D">
        <w:rPr>
          <w:rFonts w:ascii="Arial" w:hAnsi="Arial" w:cs="Arial"/>
          <w:sz w:val="22"/>
          <w:szCs w:val="22"/>
        </w:rPr>
        <w:t>, 2023</w:t>
      </w:r>
      <w:r w:rsidR="00011CA3"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Do, W</w:t>
      </w:r>
      <w:r w:rsidR="008F161F" w:rsidRPr="0008183D">
        <w:rPr>
          <w:rFonts w:ascii="Arial" w:hAnsi="Arial" w:cs="Arial"/>
          <w:sz w:val="22"/>
          <w:szCs w:val="22"/>
        </w:rPr>
        <w:t>IC</w:t>
      </w:r>
      <w:r w:rsidRPr="0008183D">
        <w:rPr>
          <w:rFonts w:ascii="Arial" w:hAnsi="Arial" w:cs="Arial"/>
          <w:sz w:val="22"/>
          <w:szCs w:val="22"/>
        </w:rPr>
        <w:t>, 1988. Department of Health &amp; Human Services. </w:t>
      </w:r>
      <w:r w:rsidRPr="0008183D">
        <w:rPr>
          <w:rFonts w:ascii="Arial" w:hAnsi="Arial" w:cs="Arial"/>
          <w:i/>
          <w:iCs/>
          <w:sz w:val="22"/>
          <w:szCs w:val="22"/>
        </w:rPr>
        <w:t>US Public Health Service</w:t>
      </w:r>
      <w:r w:rsidRPr="0008183D">
        <w:rPr>
          <w:rFonts w:ascii="Arial" w:hAnsi="Arial" w:cs="Arial"/>
          <w:sz w:val="22"/>
          <w:szCs w:val="22"/>
        </w:rPr>
        <w:t>.</w:t>
      </w:r>
      <w:r w:rsidR="00A2367D" w:rsidRPr="0008183D">
        <w:rPr>
          <w:rFonts w:ascii="Arial" w:hAnsi="Arial" w:cs="Arial"/>
          <w:sz w:val="22"/>
          <w:szCs w:val="22"/>
        </w:rPr>
        <w:t xml:space="preserve"> Accessed on April 24, 2023.</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Dowling, E., 2022. </w:t>
      </w:r>
      <w:r w:rsidRPr="0008183D">
        <w:rPr>
          <w:rFonts w:ascii="Arial" w:hAnsi="Arial" w:cs="Arial"/>
          <w:i/>
          <w:iCs/>
          <w:sz w:val="22"/>
          <w:szCs w:val="22"/>
        </w:rPr>
        <w:t>The care crisis: What caused it and how can we end it?</w:t>
      </w:r>
      <w:r w:rsidRPr="0008183D">
        <w:rPr>
          <w:rFonts w:ascii="Arial" w:hAnsi="Arial" w:cs="Arial"/>
          <w:sz w:val="22"/>
          <w:szCs w:val="22"/>
        </w:rPr>
        <w:t xml:space="preserve"> Verso Books.</w:t>
      </w:r>
      <w:r w:rsidR="00A2367D" w:rsidRPr="0008183D">
        <w:rPr>
          <w:rFonts w:ascii="Arial" w:hAnsi="Arial" w:cs="Arial"/>
          <w:sz w:val="22"/>
          <w:szCs w:val="22"/>
        </w:rPr>
        <w:t xml:space="preserve"> Accessed on April 24, 2023.</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 xml:space="preserve">Fahey, T., Montgomery, A.A., Barnes, J. and Protheroe, J., 2003. Quality of care for elderly residents in nursing homes and elderly people living at home: </w:t>
      </w:r>
      <w:r w:rsidR="00905250" w:rsidRPr="0008183D">
        <w:rPr>
          <w:rFonts w:ascii="Arial" w:hAnsi="Arial" w:cs="Arial"/>
          <w:sz w:val="22"/>
          <w:szCs w:val="22"/>
        </w:rPr>
        <w:t xml:space="preserve">a </w:t>
      </w:r>
      <w:r w:rsidRPr="0008183D">
        <w:rPr>
          <w:rFonts w:ascii="Arial" w:hAnsi="Arial" w:cs="Arial"/>
          <w:sz w:val="22"/>
          <w:szCs w:val="22"/>
        </w:rPr>
        <w:t>controlled observational study. </w:t>
      </w:r>
      <w:proofErr w:type="spellStart"/>
      <w:r w:rsidRPr="0008183D">
        <w:rPr>
          <w:rFonts w:ascii="Arial" w:hAnsi="Arial" w:cs="Arial"/>
          <w:i/>
          <w:iCs/>
          <w:sz w:val="22"/>
          <w:szCs w:val="22"/>
        </w:rPr>
        <w:t>Bmj</w:t>
      </w:r>
      <w:proofErr w:type="spellEnd"/>
      <w:r w:rsidRPr="0008183D">
        <w:rPr>
          <w:rFonts w:ascii="Arial" w:hAnsi="Arial" w:cs="Arial"/>
          <w:sz w:val="22"/>
          <w:szCs w:val="22"/>
        </w:rPr>
        <w:t>, </w:t>
      </w:r>
      <w:r w:rsidRPr="0008183D">
        <w:rPr>
          <w:rFonts w:ascii="Arial" w:hAnsi="Arial" w:cs="Arial"/>
          <w:i/>
          <w:iCs/>
          <w:sz w:val="22"/>
          <w:szCs w:val="22"/>
        </w:rPr>
        <w:t>326</w:t>
      </w:r>
      <w:r w:rsidRPr="0008183D">
        <w:rPr>
          <w:rFonts w:ascii="Arial" w:hAnsi="Arial" w:cs="Arial"/>
          <w:sz w:val="22"/>
          <w:szCs w:val="22"/>
        </w:rPr>
        <w:t>(7389), p.580.</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w:t>
      </w:r>
      <w:r w:rsidR="009B7066">
        <w:rPr>
          <w:rFonts w:ascii="Arial" w:hAnsi="Arial" w:cs="Arial"/>
          <w:sz w:val="22"/>
          <w:szCs w:val="22"/>
        </w:rPr>
        <w:t>0</w:t>
      </w:r>
      <w:r w:rsidR="00A2367D" w:rsidRPr="0008183D">
        <w:rPr>
          <w:rFonts w:ascii="Arial" w:hAnsi="Arial" w:cs="Arial"/>
          <w:sz w:val="22"/>
          <w:szCs w:val="22"/>
        </w:rPr>
        <w:t>, 2023</w:t>
      </w:r>
      <w:r w:rsidR="00011CA3"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lastRenderedPageBreak/>
        <w:t>Fisk, M., Livingstone, A. and Pit, S</w:t>
      </w:r>
      <w:r w:rsidR="008F161F" w:rsidRPr="0008183D">
        <w:rPr>
          <w:rFonts w:ascii="Arial" w:hAnsi="Arial" w:cs="Arial"/>
          <w:sz w:val="22"/>
          <w:szCs w:val="22"/>
        </w:rPr>
        <w:t>W</w:t>
      </w:r>
      <w:r w:rsidRPr="0008183D">
        <w:rPr>
          <w:rFonts w:ascii="Arial" w:hAnsi="Arial" w:cs="Arial"/>
          <w:sz w:val="22"/>
          <w:szCs w:val="22"/>
        </w:rPr>
        <w:t>, 2020. Telehealth in the context of COVID-19: changing perspectives in Australia, the United Kingdom, and the United States. </w:t>
      </w:r>
      <w:r w:rsidRPr="0008183D">
        <w:rPr>
          <w:rFonts w:ascii="Arial" w:hAnsi="Arial" w:cs="Arial"/>
          <w:i/>
          <w:iCs/>
          <w:sz w:val="22"/>
          <w:szCs w:val="22"/>
        </w:rPr>
        <w:t>Journal of medical Internet research</w:t>
      </w:r>
      <w:r w:rsidRPr="0008183D">
        <w:rPr>
          <w:rFonts w:ascii="Arial" w:hAnsi="Arial" w:cs="Arial"/>
          <w:sz w:val="22"/>
          <w:szCs w:val="22"/>
        </w:rPr>
        <w:t>, </w:t>
      </w:r>
      <w:r w:rsidRPr="0008183D">
        <w:rPr>
          <w:rFonts w:ascii="Arial" w:hAnsi="Arial" w:cs="Arial"/>
          <w:i/>
          <w:iCs/>
          <w:sz w:val="22"/>
          <w:szCs w:val="22"/>
        </w:rPr>
        <w:t>22</w:t>
      </w:r>
      <w:r w:rsidRPr="0008183D">
        <w:rPr>
          <w:rFonts w:ascii="Arial" w:hAnsi="Arial" w:cs="Arial"/>
          <w:sz w:val="22"/>
          <w:szCs w:val="22"/>
        </w:rPr>
        <w:t>(6), p.e19264.</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w:t>
      </w:r>
      <w:r w:rsidR="00011CA3" w:rsidRPr="0008183D">
        <w:rPr>
          <w:rFonts w:ascii="Arial" w:hAnsi="Arial" w:cs="Arial"/>
          <w:sz w:val="22"/>
          <w:szCs w:val="22"/>
        </w:rPr>
        <w:t>3</w:t>
      </w:r>
      <w:r w:rsidR="00A2367D" w:rsidRPr="0008183D">
        <w:rPr>
          <w:rFonts w:ascii="Arial" w:hAnsi="Arial" w:cs="Arial"/>
          <w:sz w:val="22"/>
          <w:szCs w:val="22"/>
        </w:rPr>
        <w:t>, 2023</w:t>
      </w:r>
      <w:r w:rsidR="00011CA3"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 xml:space="preserve">Hall, S., </w:t>
      </w:r>
      <w:proofErr w:type="spellStart"/>
      <w:r w:rsidRPr="0008183D">
        <w:rPr>
          <w:rFonts w:ascii="Arial" w:hAnsi="Arial" w:cs="Arial"/>
          <w:sz w:val="22"/>
          <w:szCs w:val="22"/>
        </w:rPr>
        <w:t>Kolliakou</w:t>
      </w:r>
      <w:proofErr w:type="spellEnd"/>
      <w:r w:rsidRPr="0008183D">
        <w:rPr>
          <w:rFonts w:ascii="Arial" w:hAnsi="Arial" w:cs="Arial"/>
          <w:sz w:val="22"/>
          <w:szCs w:val="22"/>
        </w:rPr>
        <w:t>, A., Petkova, H., Froggatt, K. and Higginson, I.J., 2011. Interventions for improving palliative care for older people living in nursing care homes. </w:t>
      </w:r>
      <w:r w:rsidRPr="0008183D">
        <w:rPr>
          <w:rFonts w:ascii="Arial" w:hAnsi="Arial" w:cs="Arial"/>
          <w:i/>
          <w:iCs/>
          <w:sz w:val="22"/>
          <w:szCs w:val="22"/>
        </w:rPr>
        <w:t>Cochrane Database of Systematic Reviews</w:t>
      </w:r>
      <w:r w:rsidRPr="0008183D">
        <w:rPr>
          <w:rFonts w:ascii="Arial" w:hAnsi="Arial" w:cs="Arial"/>
          <w:sz w:val="22"/>
          <w:szCs w:val="22"/>
        </w:rPr>
        <w:t>, (3).</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w:t>
      </w:r>
      <w:r w:rsidR="00011CA3" w:rsidRPr="0008183D">
        <w:rPr>
          <w:rFonts w:ascii="Arial" w:hAnsi="Arial" w:cs="Arial"/>
          <w:sz w:val="22"/>
          <w:szCs w:val="22"/>
        </w:rPr>
        <w:t>2</w:t>
      </w:r>
      <w:r w:rsidR="00A2367D" w:rsidRPr="0008183D">
        <w:rPr>
          <w:rFonts w:ascii="Arial" w:hAnsi="Arial" w:cs="Arial"/>
          <w:sz w:val="22"/>
          <w:szCs w:val="22"/>
        </w:rPr>
        <w:t>, 2023</w:t>
      </w:r>
      <w:r w:rsidR="00011CA3"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r w:rsidRPr="0008183D">
        <w:rPr>
          <w:rFonts w:ascii="Arial" w:hAnsi="Arial" w:cs="Arial"/>
          <w:sz w:val="22"/>
          <w:szCs w:val="22"/>
        </w:rPr>
        <w:t>Hill, R., Betts, L.R. and Gardner, S.E., 2015. Older adults’ experiences and perceptions of digital technology:(Dis) empowerment, well</w:t>
      </w:r>
      <w:r w:rsidR="008F161F" w:rsidRPr="0008183D">
        <w:rPr>
          <w:rFonts w:ascii="Arial" w:hAnsi="Arial" w:cs="Arial"/>
          <w:sz w:val="22"/>
          <w:szCs w:val="22"/>
        </w:rPr>
        <w:t>-</w:t>
      </w:r>
      <w:r w:rsidRPr="0008183D">
        <w:rPr>
          <w:rFonts w:ascii="Arial" w:hAnsi="Arial" w:cs="Arial"/>
          <w:sz w:val="22"/>
          <w:szCs w:val="22"/>
        </w:rPr>
        <w:t>being, and inclusion. </w:t>
      </w:r>
      <w:r w:rsidRPr="0008183D">
        <w:rPr>
          <w:rFonts w:ascii="Arial" w:hAnsi="Arial" w:cs="Arial"/>
          <w:i/>
          <w:iCs/>
          <w:sz w:val="22"/>
          <w:szCs w:val="22"/>
        </w:rPr>
        <w:t>Computers in Human Behavior</w:t>
      </w:r>
      <w:r w:rsidRPr="0008183D">
        <w:rPr>
          <w:rFonts w:ascii="Arial" w:hAnsi="Arial" w:cs="Arial"/>
          <w:sz w:val="22"/>
          <w:szCs w:val="22"/>
        </w:rPr>
        <w:t>, </w:t>
      </w:r>
      <w:r w:rsidRPr="0008183D">
        <w:rPr>
          <w:rFonts w:ascii="Arial" w:hAnsi="Arial" w:cs="Arial"/>
          <w:i/>
          <w:iCs/>
          <w:sz w:val="22"/>
          <w:szCs w:val="22"/>
        </w:rPr>
        <w:t>48</w:t>
      </w:r>
      <w:r w:rsidR="00C84E10" w:rsidRPr="0008183D">
        <w:rPr>
          <w:rFonts w:ascii="Arial" w:hAnsi="Arial" w:cs="Arial"/>
          <w:i/>
          <w:iCs/>
          <w:sz w:val="22"/>
          <w:szCs w:val="22"/>
        </w:rPr>
        <w:t>(4)</w:t>
      </w:r>
      <w:r w:rsidRPr="0008183D">
        <w:rPr>
          <w:rFonts w:ascii="Arial" w:hAnsi="Arial" w:cs="Arial"/>
          <w:sz w:val="22"/>
          <w:szCs w:val="22"/>
        </w:rPr>
        <w:t>, pp.415-423.</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24, 2023</w:t>
      </w:r>
      <w:r w:rsidR="00011CA3" w:rsidRPr="0008183D">
        <w:rPr>
          <w:rFonts w:ascii="Arial" w:hAnsi="Arial" w:cs="Arial"/>
          <w:sz w:val="22"/>
          <w:szCs w:val="22"/>
        </w:rPr>
        <w:t>)</w:t>
      </w:r>
      <w:r w:rsidR="00A2367D" w:rsidRPr="0008183D">
        <w:rPr>
          <w:rFonts w:ascii="Arial" w:hAnsi="Arial" w:cs="Arial"/>
          <w:sz w:val="22"/>
          <w:szCs w:val="22"/>
        </w:rPr>
        <w:t>.</w:t>
      </w:r>
    </w:p>
    <w:p w:rsidR="009A7C4E" w:rsidRPr="0008183D" w:rsidRDefault="009A7C4E" w:rsidP="0046624D">
      <w:pPr>
        <w:spacing w:line="360" w:lineRule="auto"/>
        <w:ind w:left="720" w:hanging="720"/>
        <w:jc w:val="both"/>
        <w:rPr>
          <w:rFonts w:ascii="Arial" w:hAnsi="Arial" w:cs="Arial"/>
          <w:sz w:val="22"/>
          <w:szCs w:val="22"/>
        </w:rPr>
      </w:pPr>
      <w:proofErr w:type="spellStart"/>
      <w:r w:rsidRPr="0008183D">
        <w:rPr>
          <w:rFonts w:ascii="Arial" w:hAnsi="Arial" w:cs="Arial"/>
          <w:sz w:val="22"/>
          <w:szCs w:val="22"/>
        </w:rPr>
        <w:t>Jassman</w:t>
      </w:r>
      <w:proofErr w:type="spellEnd"/>
      <w:r w:rsidRPr="0008183D">
        <w:rPr>
          <w:rFonts w:ascii="Arial" w:hAnsi="Arial" w:cs="Arial"/>
          <w:sz w:val="22"/>
          <w:szCs w:val="22"/>
        </w:rPr>
        <w:t>, A., 2022. </w:t>
      </w:r>
      <w:r w:rsidRPr="0008183D">
        <w:rPr>
          <w:rFonts w:ascii="Arial" w:hAnsi="Arial" w:cs="Arial"/>
          <w:i/>
          <w:iCs/>
          <w:sz w:val="22"/>
          <w:szCs w:val="22"/>
        </w:rPr>
        <w:t>Respect Your Elders: An Examination of Elder Care in the United States</w:t>
      </w:r>
      <w:r w:rsidRPr="0008183D">
        <w:rPr>
          <w:rFonts w:ascii="Arial" w:hAnsi="Arial" w:cs="Arial"/>
          <w:sz w:val="22"/>
          <w:szCs w:val="22"/>
        </w:rPr>
        <w:t> (Doctoral dissertation).</w:t>
      </w:r>
      <w:r w:rsidR="00A2367D" w:rsidRPr="0008183D">
        <w:rPr>
          <w:rFonts w:ascii="Arial" w:hAnsi="Arial" w:cs="Arial"/>
          <w:sz w:val="22"/>
          <w:szCs w:val="22"/>
        </w:rPr>
        <w:t xml:space="preserve"> </w:t>
      </w:r>
      <w:r w:rsidR="00011CA3" w:rsidRPr="0008183D">
        <w:rPr>
          <w:rFonts w:ascii="Arial" w:hAnsi="Arial" w:cs="Arial"/>
          <w:sz w:val="22"/>
          <w:szCs w:val="22"/>
        </w:rPr>
        <w:t>(</w:t>
      </w:r>
      <w:r w:rsidR="00A2367D" w:rsidRPr="0008183D">
        <w:rPr>
          <w:rFonts w:ascii="Arial" w:hAnsi="Arial" w:cs="Arial"/>
          <w:sz w:val="22"/>
          <w:szCs w:val="22"/>
        </w:rPr>
        <w:t>Accessed on April 24, 2023</w:t>
      </w:r>
      <w:r w:rsidR="00011CA3" w:rsidRPr="0008183D">
        <w:rPr>
          <w:rFonts w:ascii="Arial" w:hAnsi="Arial" w:cs="Arial"/>
          <w:sz w:val="22"/>
          <w:szCs w:val="22"/>
        </w:rPr>
        <w:t>)</w:t>
      </w:r>
      <w:r w:rsidR="00A2367D" w:rsidRPr="0008183D">
        <w:rPr>
          <w:rFonts w:ascii="Arial" w:hAnsi="Arial" w:cs="Arial"/>
          <w:sz w:val="22"/>
          <w:szCs w:val="22"/>
        </w:rPr>
        <w:t>.</w:t>
      </w:r>
    </w:p>
    <w:p w:rsidR="00A2367D" w:rsidRPr="0008183D" w:rsidRDefault="00970A19" w:rsidP="00970A19">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Office for National Statistics (2022) </w:t>
      </w:r>
      <w:r w:rsidRPr="0008183D">
        <w:rPr>
          <w:rFonts w:ascii="Arial" w:hAnsi="Arial" w:cs="Arial"/>
          <w:i/>
          <w:iCs/>
          <w:sz w:val="22"/>
          <w:szCs w:val="22"/>
        </w:rPr>
        <w:t>Voices of our ageing population - Office for National Statistics</w:t>
      </w:r>
      <w:r w:rsidRPr="0008183D">
        <w:rPr>
          <w:rFonts w:ascii="Arial" w:hAnsi="Arial" w:cs="Arial"/>
          <w:sz w:val="22"/>
          <w:szCs w:val="22"/>
        </w:rPr>
        <w:t xml:space="preserve">, </w:t>
      </w:r>
      <w:r w:rsidRPr="0008183D">
        <w:rPr>
          <w:rFonts w:ascii="Arial" w:hAnsi="Arial" w:cs="Arial"/>
          <w:i/>
          <w:iCs/>
          <w:sz w:val="22"/>
          <w:szCs w:val="22"/>
        </w:rPr>
        <w:t>www.ons.gov.uk</w:t>
      </w:r>
      <w:r w:rsidRPr="0008183D">
        <w:rPr>
          <w:rFonts w:ascii="Arial" w:hAnsi="Arial" w:cs="Arial"/>
          <w:sz w:val="22"/>
          <w:szCs w:val="22"/>
        </w:rPr>
        <w:t>. Available at: https://www.ons.gov.uk/peoplepopulationandcommunity/birthsdeathsandmarriages/ageing/articles/voicesofourageingpopulation/livinglongerlives (Accessed: 1</w:t>
      </w:r>
      <w:r w:rsidR="009B7066">
        <w:rPr>
          <w:rFonts w:ascii="Arial" w:hAnsi="Arial" w:cs="Arial"/>
          <w:sz w:val="22"/>
          <w:szCs w:val="22"/>
        </w:rPr>
        <w:t>9</w:t>
      </w:r>
      <w:r w:rsidRPr="0008183D">
        <w:rPr>
          <w:rFonts w:ascii="Arial" w:hAnsi="Arial" w:cs="Arial"/>
          <w:sz w:val="22"/>
          <w:szCs w:val="22"/>
        </w:rPr>
        <w:t xml:space="preserve"> May 2023).</w:t>
      </w:r>
      <w:r w:rsidRPr="0008183D">
        <w:rPr>
          <w:rFonts w:ascii="Arial" w:hAnsi="Arial" w:cs="Arial"/>
          <w:sz w:val="22"/>
          <w:szCs w:val="22"/>
        </w:rPr>
        <w:t xml:space="preserve"> </w:t>
      </w:r>
    </w:p>
    <w:p w:rsidR="009A7C4E" w:rsidRPr="0008183D" w:rsidRDefault="00A30411" w:rsidP="0008183D">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Selman, L.E. et al. (2016) ‘How empowering is hospital care for older people with advanced disease? Barriers and facilitators from a cross-national ethnography in England, Ireland and the USA’, Age and Ageing, 46(2). Available at: </w:t>
      </w:r>
      <w:hyperlink r:id="rId13" w:history="1">
        <w:r w:rsidRPr="0008183D">
          <w:rPr>
            <w:rStyle w:val="Hyperlink"/>
            <w:rFonts w:ascii="Arial" w:hAnsi="Arial" w:cs="Arial"/>
            <w:color w:val="auto"/>
            <w:sz w:val="22"/>
            <w:szCs w:val="22"/>
          </w:rPr>
          <w:t>https://doi.org/10.1093/ageing/afw193</w:t>
        </w:r>
      </w:hyperlink>
      <w:r w:rsidRPr="0008183D">
        <w:rPr>
          <w:rFonts w:ascii="Arial" w:hAnsi="Arial" w:cs="Arial"/>
          <w:sz w:val="22"/>
          <w:szCs w:val="22"/>
        </w:rPr>
        <w:t>.</w:t>
      </w:r>
      <w:r w:rsidRPr="0008183D">
        <w:rPr>
          <w:rFonts w:ascii="Arial" w:hAnsi="Arial" w:cs="Arial"/>
          <w:sz w:val="22"/>
          <w:szCs w:val="22"/>
        </w:rPr>
        <w:t xml:space="preserve"> </w:t>
      </w:r>
      <w:r w:rsidRPr="0008183D">
        <w:rPr>
          <w:rFonts w:ascii="Arial" w:hAnsi="Arial" w:cs="Arial"/>
          <w:sz w:val="22"/>
          <w:szCs w:val="22"/>
        </w:rPr>
        <w:t>(Accessed: 1</w:t>
      </w:r>
      <w:r w:rsidR="009B7066">
        <w:rPr>
          <w:rFonts w:ascii="Arial" w:hAnsi="Arial" w:cs="Arial"/>
          <w:sz w:val="22"/>
          <w:szCs w:val="22"/>
        </w:rPr>
        <w:t>4</w:t>
      </w:r>
      <w:r w:rsidRPr="0008183D">
        <w:rPr>
          <w:rFonts w:ascii="Arial" w:hAnsi="Arial" w:cs="Arial"/>
          <w:sz w:val="22"/>
          <w:szCs w:val="22"/>
        </w:rPr>
        <w:t xml:space="preserve"> May 2023)</w:t>
      </w:r>
      <w:r w:rsidR="0008183D" w:rsidRPr="0008183D">
        <w:rPr>
          <w:rFonts w:ascii="Arial" w:hAnsi="Arial" w:cs="Arial"/>
          <w:sz w:val="22"/>
          <w:szCs w:val="22"/>
        </w:rPr>
        <w:t>.</w:t>
      </w:r>
    </w:p>
    <w:p w:rsidR="006E35EF" w:rsidRPr="0008183D" w:rsidRDefault="006E35EF" w:rsidP="006E35EF">
      <w:pPr>
        <w:pStyle w:val="NormalWeb"/>
        <w:spacing w:before="0" w:beforeAutospacing="0" w:after="240" w:afterAutospacing="0" w:line="360" w:lineRule="auto"/>
        <w:rPr>
          <w:rFonts w:ascii="Arial" w:hAnsi="Arial" w:cs="Arial"/>
          <w:sz w:val="22"/>
          <w:szCs w:val="22"/>
        </w:rPr>
      </w:pPr>
      <w:r w:rsidRPr="0008183D">
        <w:rPr>
          <w:rFonts w:ascii="Arial" w:hAnsi="Arial" w:cs="Arial"/>
          <w:sz w:val="22"/>
          <w:szCs w:val="22"/>
        </w:rPr>
        <w:t xml:space="preserve">Tomassini, C. </w:t>
      </w:r>
      <w:r w:rsidRPr="0008183D">
        <w:rPr>
          <w:rFonts w:ascii="Arial" w:hAnsi="Arial" w:cs="Arial"/>
          <w:i/>
          <w:iCs/>
          <w:sz w:val="22"/>
          <w:szCs w:val="22"/>
        </w:rPr>
        <w:t>et al.</w:t>
      </w:r>
      <w:r w:rsidRPr="0008183D">
        <w:rPr>
          <w:rFonts w:ascii="Arial" w:hAnsi="Arial" w:cs="Arial"/>
          <w:sz w:val="22"/>
          <w:szCs w:val="22"/>
        </w:rPr>
        <w:t xml:space="preserve"> (2004) ‘Living arrangements among older people: an overview of trends in Europe and the USA’, </w:t>
      </w:r>
      <w:r w:rsidRPr="0008183D">
        <w:rPr>
          <w:rFonts w:ascii="Arial" w:hAnsi="Arial" w:cs="Arial"/>
          <w:i/>
          <w:iCs/>
          <w:sz w:val="22"/>
          <w:szCs w:val="22"/>
        </w:rPr>
        <w:t>Population Trends</w:t>
      </w:r>
      <w:r w:rsidRPr="0008183D">
        <w:rPr>
          <w:rFonts w:ascii="Arial" w:hAnsi="Arial" w:cs="Arial"/>
          <w:sz w:val="22"/>
          <w:szCs w:val="22"/>
        </w:rPr>
        <w:t xml:space="preserve">, (115), pp. 24–34. Available at: https://pubmed.ncbi.nlm.nih.gov/15192891/ </w:t>
      </w:r>
      <w:bookmarkStart w:id="6" w:name="_Hlk133871458"/>
      <w:r w:rsidRPr="0008183D">
        <w:rPr>
          <w:rFonts w:ascii="Arial" w:hAnsi="Arial" w:cs="Arial"/>
          <w:sz w:val="22"/>
          <w:szCs w:val="22"/>
        </w:rPr>
        <w:t>(Accessed: 1</w:t>
      </w:r>
      <w:r w:rsidR="009B7066">
        <w:rPr>
          <w:rFonts w:ascii="Arial" w:hAnsi="Arial" w:cs="Arial"/>
          <w:sz w:val="22"/>
          <w:szCs w:val="22"/>
        </w:rPr>
        <w:t>4</w:t>
      </w:r>
      <w:r w:rsidRPr="0008183D">
        <w:rPr>
          <w:rFonts w:ascii="Arial" w:hAnsi="Arial" w:cs="Arial"/>
          <w:sz w:val="22"/>
          <w:szCs w:val="22"/>
        </w:rPr>
        <w:t xml:space="preserve"> May 2023).</w:t>
      </w:r>
      <w:bookmarkEnd w:id="6"/>
    </w:p>
    <w:p w:rsidR="006E35EF" w:rsidRPr="0008183D" w:rsidRDefault="006E35EF" w:rsidP="0046624D">
      <w:pPr>
        <w:spacing w:line="360" w:lineRule="auto"/>
        <w:ind w:left="720" w:hanging="720"/>
        <w:jc w:val="both"/>
        <w:rPr>
          <w:rFonts w:ascii="Arial" w:hAnsi="Arial" w:cs="Arial"/>
          <w:sz w:val="22"/>
          <w:szCs w:val="22"/>
        </w:rPr>
      </w:pPr>
    </w:p>
    <w:p w:rsidR="0027728F" w:rsidRPr="0008183D" w:rsidRDefault="0027728F" w:rsidP="006E35EF">
      <w:pPr>
        <w:spacing w:line="360" w:lineRule="auto"/>
        <w:jc w:val="both"/>
        <w:rPr>
          <w:rFonts w:ascii="Arial" w:hAnsi="Arial" w:cs="Arial"/>
          <w:sz w:val="22"/>
          <w:szCs w:val="22"/>
        </w:rPr>
      </w:pPr>
    </w:p>
    <w:p w:rsidR="00F43944" w:rsidRPr="0008183D" w:rsidRDefault="00F43944" w:rsidP="0046624D">
      <w:pPr>
        <w:spacing w:line="360" w:lineRule="auto"/>
        <w:ind w:left="720" w:hanging="720"/>
        <w:jc w:val="both"/>
        <w:rPr>
          <w:rFonts w:ascii="Arial" w:hAnsi="Arial" w:cs="Arial"/>
          <w:sz w:val="22"/>
          <w:szCs w:val="22"/>
          <w:lang w:val="en-GB"/>
        </w:rPr>
      </w:pPr>
    </w:p>
    <w:p w:rsidR="00C579F0" w:rsidRPr="0008183D" w:rsidRDefault="00C579F0" w:rsidP="0046624D">
      <w:pPr>
        <w:spacing w:line="360" w:lineRule="auto"/>
        <w:ind w:left="720" w:hanging="720"/>
        <w:jc w:val="both"/>
        <w:rPr>
          <w:rFonts w:ascii="Arial" w:hAnsi="Arial" w:cs="Arial"/>
          <w:sz w:val="22"/>
          <w:szCs w:val="22"/>
        </w:rPr>
      </w:pPr>
    </w:p>
    <w:sectPr w:rsidR="00C579F0" w:rsidRPr="0008183D" w:rsidSect="0004168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5F8E" w:rsidRDefault="007D5F8E" w:rsidP="0027728F">
      <w:r>
        <w:separator/>
      </w:r>
    </w:p>
  </w:endnote>
  <w:endnote w:type="continuationSeparator" w:id="0">
    <w:p w:rsidR="007D5F8E" w:rsidRDefault="007D5F8E" w:rsidP="002772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5F8E" w:rsidRDefault="007D5F8E" w:rsidP="0027728F">
      <w:r>
        <w:separator/>
      </w:r>
    </w:p>
  </w:footnote>
  <w:footnote w:type="continuationSeparator" w:id="0">
    <w:p w:rsidR="007D5F8E" w:rsidRDefault="007D5F8E" w:rsidP="002772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728F" w:rsidRPr="0027728F" w:rsidRDefault="0027728F" w:rsidP="0027728F">
    <w:pPr>
      <w:pStyle w:val="Header"/>
      <w:jc w:val="right"/>
      <w:rPr>
        <w:rFonts w:ascii="Times New Roman" w:hAnsi="Times New Roman" w:cs="Times New Roman"/>
      </w:rPr>
    </w:pPr>
    <w:r w:rsidRPr="0027728F">
      <w:rPr>
        <w:rStyle w:val="PageNumber"/>
        <w:rFonts w:ascii="Times New Roman" w:hAnsi="Times New Roman" w:cs="Times New Roman"/>
      </w:rPr>
      <w:fldChar w:fldCharType="begin"/>
    </w:r>
    <w:r w:rsidRPr="0027728F">
      <w:rPr>
        <w:rStyle w:val="PageNumber"/>
        <w:rFonts w:ascii="Times New Roman" w:hAnsi="Times New Roman" w:cs="Times New Roman"/>
      </w:rPr>
      <w:instrText xml:space="preserve"> PAGE </w:instrText>
    </w:r>
    <w:r w:rsidRPr="0027728F">
      <w:rPr>
        <w:rStyle w:val="PageNumber"/>
        <w:rFonts w:ascii="Times New Roman" w:hAnsi="Times New Roman" w:cs="Times New Roman"/>
      </w:rPr>
      <w:fldChar w:fldCharType="separate"/>
    </w:r>
    <w:r w:rsidR="00A2367D">
      <w:rPr>
        <w:rStyle w:val="PageNumber"/>
        <w:rFonts w:ascii="Times New Roman" w:hAnsi="Times New Roman" w:cs="Times New Roman"/>
        <w:noProof/>
      </w:rPr>
      <w:t>6</w:t>
    </w:r>
    <w:r w:rsidRPr="0027728F">
      <w:rPr>
        <w:rStyle w:val="PageNumber"/>
        <w:rFonts w:ascii="Times New Roman" w:hAnsi="Times New Roman" w:cs="Times New Roman"/>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609BA" w:rsidRPr="00B609BA" w:rsidRDefault="00B609BA" w:rsidP="00D33FAE">
    <w:pPr>
      <w:spacing w:line="480" w:lineRule="auto"/>
      <w:rPr>
        <w:rFonts w:ascii="Times New Roman" w:hAnsi="Times New Roman" w:cs="Times New Roman"/>
      </w:rPr>
    </w:pPr>
  </w:p>
  <w:p w:rsidR="00D33FAE" w:rsidRDefault="00D33FA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MwNjY3MzUxMTU0MDBQ0lEKTi0uzszPAykwrgUAikg2bCwAAAA="/>
  </w:docVars>
  <w:rsids>
    <w:rsidRoot w:val="009A7C4E"/>
    <w:rsid w:val="000033DB"/>
    <w:rsid w:val="00003DC0"/>
    <w:rsid w:val="00011CA3"/>
    <w:rsid w:val="00024B5D"/>
    <w:rsid w:val="00041689"/>
    <w:rsid w:val="000456A4"/>
    <w:rsid w:val="0008183D"/>
    <w:rsid w:val="00095BD9"/>
    <w:rsid w:val="000A3458"/>
    <w:rsid w:val="000A604D"/>
    <w:rsid w:val="000C7C49"/>
    <w:rsid w:val="000F0174"/>
    <w:rsid w:val="000F7C68"/>
    <w:rsid w:val="00101D7A"/>
    <w:rsid w:val="001060D0"/>
    <w:rsid w:val="001145F1"/>
    <w:rsid w:val="00130FD5"/>
    <w:rsid w:val="00185BA4"/>
    <w:rsid w:val="001A4CFC"/>
    <w:rsid w:val="001D172C"/>
    <w:rsid w:val="001E617E"/>
    <w:rsid w:val="001F6ED8"/>
    <w:rsid w:val="00206662"/>
    <w:rsid w:val="002103AD"/>
    <w:rsid w:val="00244CFD"/>
    <w:rsid w:val="00253740"/>
    <w:rsid w:val="002651F0"/>
    <w:rsid w:val="0027728F"/>
    <w:rsid w:val="002A2C73"/>
    <w:rsid w:val="002A44E7"/>
    <w:rsid w:val="002B2F00"/>
    <w:rsid w:val="002C3E5D"/>
    <w:rsid w:val="002E3AD2"/>
    <w:rsid w:val="00327FF9"/>
    <w:rsid w:val="00333156"/>
    <w:rsid w:val="00362EB7"/>
    <w:rsid w:val="003652FE"/>
    <w:rsid w:val="00395C57"/>
    <w:rsid w:val="00396801"/>
    <w:rsid w:val="003B102A"/>
    <w:rsid w:val="003E4F67"/>
    <w:rsid w:val="003F30A4"/>
    <w:rsid w:val="004250B0"/>
    <w:rsid w:val="00442109"/>
    <w:rsid w:val="0044502D"/>
    <w:rsid w:val="00445108"/>
    <w:rsid w:val="0046624D"/>
    <w:rsid w:val="00486E67"/>
    <w:rsid w:val="004A3E23"/>
    <w:rsid w:val="004A7B98"/>
    <w:rsid w:val="004B22B2"/>
    <w:rsid w:val="004D67ED"/>
    <w:rsid w:val="004E4C8A"/>
    <w:rsid w:val="005232A8"/>
    <w:rsid w:val="005569F7"/>
    <w:rsid w:val="00570447"/>
    <w:rsid w:val="00576175"/>
    <w:rsid w:val="00587F7E"/>
    <w:rsid w:val="00597D68"/>
    <w:rsid w:val="005A65F6"/>
    <w:rsid w:val="005C7AAD"/>
    <w:rsid w:val="005D3D7C"/>
    <w:rsid w:val="005E105A"/>
    <w:rsid w:val="00604526"/>
    <w:rsid w:val="00607429"/>
    <w:rsid w:val="00611187"/>
    <w:rsid w:val="006235D2"/>
    <w:rsid w:val="00627A70"/>
    <w:rsid w:val="006333B9"/>
    <w:rsid w:val="006415DF"/>
    <w:rsid w:val="006568B9"/>
    <w:rsid w:val="00656D66"/>
    <w:rsid w:val="006B51A4"/>
    <w:rsid w:val="006B5C15"/>
    <w:rsid w:val="006B7509"/>
    <w:rsid w:val="006D3271"/>
    <w:rsid w:val="006E35EF"/>
    <w:rsid w:val="00724C3C"/>
    <w:rsid w:val="00727511"/>
    <w:rsid w:val="0073318F"/>
    <w:rsid w:val="00750A62"/>
    <w:rsid w:val="00774F36"/>
    <w:rsid w:val="0078404C"/>
    <w:rsid w:val="007A038D"/>
    <w:rsid w:val="007B6019"/>
    <w:rsid w:val="007C39EA"/>
    <w:rsid w:val="007D552D"/>
    <w:rsid w:val="007D5F8E"/>
    <w:rsid w:val="007E27BC"/>
    <w:rsid w:val="007E389E"/>
    <w:rsid w:val="007F3E6A"/>
    <w:rsid w:val="008123B8"/>
    <w:rsid w:val="0082608D"/>
    <w:rsid w:val="00865D7E"/>
    <w:rsid w:val="00884A0C"/>
    <w:rsid w:val="008B26C8"/>
    <w:rsid w:val="008C7BE9"/>
    <w:rsid w:val="008E6A2C"/>
    <w:rsid w:val="008F161F"/>
    <w:rsid w:val="00905250"/>
    <w:rsid w:val="00910BF3"/>
    <w:rsid w:val="00913C4B"/>
    <w:rsid w:val="009222BE"/>
    <w:rsid w:val="009236EA"/>
    <w:rsid w:val="00925068"/>
    <w:rsid w:val="009256D2"/>
    <w:rsid w:val="009525AA"/>
    <w:rsid w:val="00970A19"/>
    <w:rsid w:val="00973C33"/>
    <w:rsid w:val="00991EC9"/>
    <w:rsid w:val="009A7C4E"/>
    <w:rsid w:val="009B7066"/>
    <w:rsid w:val="009C65CD"/>
    <w:rsid w:val="009D3E95"/>
    <w:rsid w:val="00A1218D"/>
    <w:rsid w:val="00A2367D"/>
    <w:rsid w:val="00A27B79"/>
    <w:rsid w:val="00A30411"/>
    <w:rsid w:val="00A30676"/>
    <w:rsid w:val="00A4446E"/>
    <w:rsid w:val="00A514F0"/>
    <w:rsid w:val="00A703FE"/>
    <w:rsid w:val="00A755B9"/>
    <w:rsid w:val="00A75B85"/>
    <w:rsid w:val="00A76A95"/>
    <w:rsid w:val="00AB0431"/>
    <w:rsid w:val="00AC3729"/>
    <w:rsid w:val="00AC7667"/>
    <w:rsid w:val="00AE72CE"/>
    <w:rsid w:val="00B24993"/>
    <w:rsid w:val="00B27D1E"/>
    <w:rsid w:val="00B36335"/>
    <w:rsid w:val="00B410E6"/>
    <w:rsid w:val="00B57010"/>
    <w:rsid w:val="00B609BA"/>
    <w:rsid w:val="00BA7BB3"/>
    <w:rsid w:val="00BB43E0"/>
    <w:rsid w:val="00C117C9"/>
    <w:rsid w:val="00C2631E"/>
    <w:rsid w:val="00C579F0"/>
    <w:rsid w:val="00C66336"/>
    <w:rsid w:val="00C84E10"/>
    <w:rsid w:val="00CA32FB"/>
    <w:rsid w:val="00D33FAE"/>
    <w:rsid w:val="00D9076B"/>
    <w:rsid w:val="00E02E31"/>
    <w:rsid w:val="00E30E42"/>
    <w:rsid w:val="00E60C2B"/>
    <w:rsid w:val="00E90DF6"/>
    <w:rsid w:val="00E925F6"/>
    <w:rsid w:val="00EA333A"/>
    <w:rsid w:val="00EC198F"/>
    <w:rsid w:val="00EE3DF8"/>
    <w:rsid w:val="00EF5E1F"/>
    <w:rsid w:val="00F056AB"/>
    <w:rsid w:val="00F23B2C"/>
    <w:rsid w:val="00F33977"/>
    <w:rsid w:val="00F37FDF"/>
    <w:rsid w:val="00F43944"/>
    <w:rsid w:val="00F629E5"/>
    <w:rsid w:val="00F76ED8"/>
    <w:rsid w:val="00F82375"/>
    <w:rsid w:val="00F94AF3"/>
    <w:rsid w:val="00FE1FED"/>
    <w:rsid w:val="00FF7E1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331549"/>
  <w14:defaultImageDpi w14:val="300"/>
  <w15:docId w15:val="{6CFFE877-5AEA-44B2-9051-17D359AAE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28F"/>
    <w:pPr>
      <w:tabs>
        <w:tab w:val="center" w:pos="4320"/>
        <w:tab w:val="right" w:pos="8640"/>
      </w:tabs>
    </w:pPr>
  </w:style>
  <w:style w:type="character" w:customStyle="1" w:styleId="HeaderChar">
    <w:name w:val="Header Char"/>
    <w:basedOn w:val="DefaultParagraphFont"/>
    <w:link w:val="Header"/>
    <w:uiPriority w:val="99"/>
    <w:rsid w:val="0027728F"/>
  </w:style>
  <w:style w:type="paragraph" w:styleId="Footer">
    <w:name w:val="footer"/>
    <w:basedOn w:val="Normal"/>
    <w:link w:val="FooterChar"/>
    <w:uiPriority w:val="99"/>
    <w:unhideWhenUsed/>
    <w:rsid w:val="0027728F"/>
    <w:pPr>
      <w:tabs>
        <w:tab w:val="center" w:pos="4320"/>
        <w:tab w:val="right" w:pos="8640"/>
      </w:tabs>
    </w:pPr>
  </w:style>
  <w:style w:type="character" w:customStyle="1" w:styleId="FooterChar">
    <w:name w:val="Footer Char"/>
    <w:basedOn w:val="DefaultParagraphFont"/>
    <w:link w:val="Footer"/>
    <w:uiPriority w:val="99"/>
    <w:rsid w:val="0027728F"/>
  </w:style>
  <w:style w:type="character" w:styleId="PageNumber">
    <w:name w:val="page number"/>
    <w:basedOn w:val="DefaultParagraphFont"/>
    <w:uiPriority w:val="99"/>
    <w:semiHidden/>
    <w:unhideWhenUsed/>
    <w:rsid w:val="0027728F"/>
  </w:style>
  <w:style w:type="character" w:styleId="CommentReference">
    <w:name w:val="annotation reference"/>
    <w:basedOn w:val="DefaultParagraphFont"/>
    <w:uiPriority w:val="99"/>
    <w:semiHidden/>
    <w:unhideWhenUsed/>
    <w:rsid w:val="00B57010"/>
    <w:rPr>
      <w:sz w:val="18"/>
      <w:szCs w:val="18"/>
    </w:rPr>
  </w:style>
  <w:style w:type="paragraph" w:styleId="CommentText">
    <w:name w:val="annotation text"/>
    <w:basedOn w:val="Normal"/>
    <w:link w:val="CommentTextChar"/>
    <w:uiPriority w:val="99"/>
    <w:semiHidden/>
    <w:unhideWhenUsed/>
    <w:rsid w:val="00B57010"/>
  </w:style>
  <w:style w:type="character" w:customStyle="1" w:styleId="CommentTextChar">
    <w:name w:val="Comment Text Char"/>
    <w:basedOn w:val="DefaultParagraphFont"/>
    <w:link w:val="CommentText"/>
    <w:uiPriority w:val="99"/>
    <w:semiHidden/>
    <w:rsid w:val="00B57010"/>
  </w:style>
  <w:style w:type="paragraph" w:styleId="CommentSubject">
    <w:name w:val="annotation subject"/>
    <w:basedOn w:val="CommentText"/>
    <w:next w:val="CommentText"/>
    <w:link w:val="CommentSubjectChar"/>
    <w:uiPriority w:val="99"/>
    <w:semiHidden/>
    <w:unhideWhenUsed/>
    <w:rsid w:val="00B57010"/>
    <w:rPr>
      <w:b/>
      <w:bCs/>
      <w:sz w:val="20"/>
      <w:szCs w:val="20"/>
    </w:rPr>
  </w:style>
  <w:style w:type="character" w:customStyle="1" w:styleId="CommentSubjectChar">
    <w:name w:val="Comment Subject Char"/>
    <w:basedOn w:val="CommentTextChar"/>
    <w:link w:val="CommentSubject"/>
    <w:uiPriority w:val="99"/>
    <w:semiHidden/>
    <w:rsid w:val="00B57010"/>
    <w:rPr>
      <w:b/>
      <w:bCs/>
      <w:sz w:val="20"/>
      <w:szCs w:val="20"/>
    </w:rPr>
  </w:style>
  <w:style w:type="paragraph" w:styleId="Revision">
    <w:name w:val="Revision"/>
    <w:hidden/>
    <w:uiPriority w:val="99"/>
    <w:semiHidden/>
    <w:rsid w:val="00B57010"/>
  </w:style>
  <w:style w:type="paragraph" w:styleId="BalloonText">
    <w:name w:val="Balloon Text"/>
    <w:basedOn w:val="Normal"/>
    <w:link w:val="BalloonTextChar"/>
    <w:uiPriority w:val="99"/>
    <w:semiHidden/>
    <w:unhideWhenUsed/>
    <w:rsid w:val="00B5701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57010"/>
    <w:rPr>
      <w:rFonts w:ascii="Lucida Grande" w:hAnsi="Lucida Grande" w:cs="Lucida Grande"/>
      <w:sz w:val="18"/>
      <w:szCs w:val="18"/>
    </w:rPr>
  </w:style>
  <w:style w:type="paragraph" w:styleId="FootnoteText">
    <w:name w:val="footnote text"/>
    <w:basedOn w:val="Normal"/>
    <w:link w:val="FootnoteTextChar"/>
    <w:uiPriority w:val="99"/>
    <w:unhideWhenUsed/>
    <w:rsid w:val="00B57010"/>
  </w:style>
  <w:style w:type="character" w:customStyle="1" w:styleId="FootnoteTextChar">
    <w:name w:val="Footnote Text Char"/>
    <w:basedOn w:val="DefaultParagraphFont"/>
    <w:link w:val="FootnoteText"/>
    <w:uiPriority w:val="99"/>
    <w:rsid w:val="00B57010"/>
  </w:style>
  <w:style w:type="character" w:styleId="FootnoteReference">
    <w:name w:val="footnote reference"/>
    <w:basedOn w:val="DefaultParagraphFont"/>
    <w:uiPriority w:val="99"/>
    <w:unhideWhenUsed/>
    <w:rsid w:val="00B57010"/>
    <w:rPr>
      <w:vertAlign w:val="superscript"/>
    </w:rPr>
  </w:style>
  <w:style w:type="paragraph" w:styleId="ListParagraph">
    <w:name w:val="List Paragraph"/>
    <w:basedOn w:val="Normal"/>
    <w:uiPriority w:val="34"/>
    <w:qFormat/>
    <w:rsid w:val="00F056AB"/>
    <w:pPr>
      <w:ind w:left="720"/>
      <w:contextualSpacing/>
    </w:pPr>
  </w:style>
  <w:style w:type="character" w:styleId="Hyperlink">
    <w:name w:val="Hyperlink"/>
    <w:basedOn w:val="DefaultParagraphFont"/>
    <w:uiPriority w:val="99"/>
    <w:unhideWhenUsed/>
    <w:rsid w:val="00F056AB"/>
    <w:rPr>
      <w:color w:val="0000FF" w:themeColor="hyperlink"/>
      <w:u w:val="single"/>
    </w:rPr>
  </w:style>
  <w:style w:type="character" w:styleId="SubtleEmphasis">
    <w:name w:val="Subtle Emphasis"/>
    <w:basedOn w:val="DefaultParagraphFont"/>
    <w:uiPriority w:val="19"/>
    <w:qFormat/>
    <w:rsid w:val="008F161F"/>
    <w:rPr>
      <w:i/>
      <w:iCs/>
      <w:color w:val="404040" w:themeColor="text1" w:themeTint="BF"/>
    </w:rPr>
  </w:style>
  <w:style w:type="character" w:styleId="FollowedHyperlink">
    <w:name w:val="FollowedHyperlink"/>
    <w:basedOn w:val="DefaultParagraphFont"/>
    <w:uiPriority w:val="99"/>
    <w:semiHidden/>
    <w:unhideWhenUsed/>
    <w:rsid w:val="000F7C68"/>
    <w:rPr>
      <w:color w:val="800080" w:themeColor="followedHyperlink"/>
      <w:u w:val="single"/>
    </w:rPr>
  </w:style>
  <w:style w:type="paragraph" w:styleId="NormalWeb">
    <w:name w:val="Normal (Web)"/>
    <w:basedOn w:val="Normal"/>
    <w:uiPriority w:val="99"/>
    <w:unhideWhenUsed/>
    <w:rsid w:val="000F7C68"/>
    <w:pPr>
      <w:spacing w:before="100" w:beforeAutospacing="1" w:after="100" w:afterAutospacing="1"/>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5C7A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248252">
      <w:bodyDiv w:val="1"/>
      <w:marLeft w:val="0"/>
      <w:marRight w:val="0"/>
      <w:marTop w:val="0"/>
      <w:marBottom w:val="0"/>
      <w:divBdr>
        <w:top w:val="none" w:sz="0" w:space="0" w:color="auto"/>
        <w:left w:val="none" w:sz="0" w:space="0" w:color="auto"/>
        <w:bottom w:val="none" w:sz="0" w:space="0" w:color="auto"/>
        <w:right w:val="none" w:sz="0" w:space="0" w:color="auto"/>
      </w:divBdr>
      <w:divsChild>
        <w:div w:id="1177770464">
          <w:marLeft w:val="0"/>
          <w:marRight w:val="0"/>
          <w:marTop w:val="0"/>
          <w:marBottom w:val="0"/>
          <w:divBdr>
            <w:top w:val="none" w:sz="0" w:space="0" w:color="auto"/>
            <w:left w:val="none" w:sz="0" w:space="0" w:color="auto"/>
            <w:bottom w:val="none" w:sz="0" w:space="0" w:color="auto"/>
            <w:right w:val="none" w:sz="0" w:space="0" w:color="auto"/>
          </w:divBdr>
        </w:div>
      </w:divsChild>
    </w:div>
    <w:div w:id="284699918">
      <w:bodyDiv w:val="1"/>
      <w:marLeft w:val="0"/>
      <w:marRight w:val="0"/>
      <w:marTop w:val="0"/>
      <w:marBottom w:val="0"/>
      <w:divBdr>
        <w:top w:val="none" w:sz="0" w:space="0" w:color="auto"/>
        <w:left w:val="none" w:sz="0" w:space="0" w:color="auto"/>
        <w:bottom w:val="none" w:sz="0" w:space="0" w:color="auto"/>
        <w:right w:val="none" w:sz="0" w:space="0" w:color="auto"/>
      </w:divBdr>
    </w:div>
    <w:div w:id="416102584">
      <w:bodyDiv w:val="1"/>
      <w:marLeft w:val="0"/>
      <w:marRight w:val="0"/>
      <w:marTop w:val="0"/>
      <w:marBottom w:val="0"/>
      <w:divBdr>
        <w:top w:val="none" w:sz="0" w:space="0" w:color="auto"/>
        <w:left w:val="none" w:sz="0" w:space="0" w:color="auto"/>
        <w:bottom w:val="none" w:sz="0" w:space="0" w:color="auto"/>
        <w:right w:val="none" w:sz="0" w:space="0" w:color="auto"/>
      </w:divBdr>
      <w:divsChild>
        <w:div w:id="812790718">
          <w:marLeft w:val="0"/>
          <w:marRight w:val="0"/>
          <w:marTop w:val="0"/>
          <w:marBottom w:val="0"/>
          <w:divBdr>
            <w:top w:val="none" w:sz="0" w:space="0" w:color="auto"/>
            <w:left w:val="none" w:sz="0" w:space="0" w:color="auto"/>
            <w:bottom w:val="none" w:sz="0" w:space="0" w:color="auto"/>
            <w:right w:val="none" w:sz="0" w:space="0" w:color="auto"/>
          </w:divBdr>
        </w:div>
      </w:divsChild>
    </w:div>
    <w:div w:id="556623667">
      <w:bodyDiv w:val="1"/>
      <w:marLeft w:val="0"/>
      <w:marRight w:val="0"/>
      <w:marTop w:val="0"/>
      <w:marBottom w:val="0"/>
      <w:divBdr>
        <w:top w:val="none" w:sz="0" w:space="0" w:color="auto"/>
        <w:left w:val="none" w:sz="0" w:space="0" w:color="auto"/>
        <w:bottom w:val="none" w:sz="0" w:space="0" w:color="auto"/>
        <w:right w:val="none" w:sz="0" w:space="0" w:color="auto"/>
      </w:divBdr>
      <w:divsChild>
        <w:div w:id="1571232237">
          <w:marLeft w:val="0"/>
          <w:marRight w:val="0"/>
          <w:marTop w:val="0"/>
          <w:marBottom w:val="0"/>
          <w:divBdr>
            <w:top w:val="none" w:sz="0" w:space="0" w:color="auto"/>
            <w:left w:val="none" w:sz="0" w:space="0" w:color="auto"/>
            <w:bottom w:val="none" w:sz="0" w:space="0" w:color="auto"/>
            <w:right w:val="none" w:sz="0" w:space="0" w:color="auto"/>
          </w:divBdr>
        </w:div>
      </w:divsChild>
    </w:div>
    <w:div w:id="1483234782">
      <w:bodyDiv w:val="1"/>
      <w:marLeft w:val="0"/>
      <w:marRight w:val="0"/>
      <w:marTop w:val="0"/>
      <w:marBottom w:val="0"/>
      <w:divBdr>
        <w:top w:val="none" w:sz="0" w:space="0" w:color="auto"/>
        <w:left w:val="none" w:sz="0" w:space="0" w:color="auto"/>
        <w:bottom w:val="none" w:sz="0" w:space="0" w:color="auto"/>
        <w:right w:val="none" w:sz="0" w:space="0" w:color="auto"/>
      </w:divBdr>
      <w:divsChild>
        <w:div w:id="791753230">
          <w:marLeft w:val="0"/>
          <w:marRight w:val="0"/>
          <w:marTop w:val="0"/>
          <w:marBottom w:val="0"/>
          <w:divBdr>
            <w:top w:val="none" w:sz="0" w:space="0" w:color="auto"/>
            <w:left w:val="none" w:sz="0" w:space="0" w:color="auto"/>
            <w:bottom w:val="none" w:sz="0" w:space="0" w:color="auto"/>
            <w:right w:val="none" w:sz="0" w:space="0" w:color="auto"/>
          </w:divBdr>
        </w:div>
      </w:divsChild>
    </w:div>
    <w:div w:id="1541013942">
      <w:bodyDiv w:val="1"/>
      <w:marLeft w:val="0"/>
      <w:marRight w:val="0"/>
      <w:marTop w:val="0"/>
      <w:marBottom w:val="0"/>
      <w:divBdr>
        <w:top w:val="none" w:sz="0" w:space="0" w:color="auto"/>
        <w:left w:val="none" w:sz="0" w:space="0" w:color="auto"/>
        <w:bottom w:val="none" w:sz="0" w:space="0" w:color="auto"/>
        <w:right w:val="none" w:sz="0" w:space="0" w:color="auto"/>
      </w:divBdr>
    </w:div>
    <w:div w:id="1602494694">
      <w:bodyDiv w:val="1"/>
      <w:marLeft w:val="0"/>
      <w:marRight w:val="0"/>
      <w:marTop w:val="0"/>
      <w:marBottom w:val="0"/>
      <w:divBdr>
        <w:top w:val="none" w:sz="0" w:space="0" w:color="auto"/>
        <w:left w:val="none" w:sz="0" w:space="0" w:color="auto"/>
        <w:bottom w:val="none" w:sz="0" w:space="0" w:color="auto"/>
        <w:right w:val="none" w:sz="0" w:space="0" w:color="auto"/>
      </w:divBdr>
    </w:div>
    <w:div w:id="1838691262">
      <w:bodyDiv w:val="1"/>
      <w:marLeft w:val="0"/>
      <w:marRight w:val="0"/>
      <w:marTop w:val="0"/>
      <w:marBottom w:val="0"/>
      <w:divBdr>
        <w:top w:val="none" w:sz="0" w:space="0" w:color="auto"/>
        <w:left w:val="none" w:sz="0" w:space="0" w:color="auto"/>
        <w:bottom w:val="none" w:sz="0" w:space="0" w:color="auto"/>
        <w:right w:val="none" w:sz="0" w:space="0" w:color="auto"/>
      </w:divBdr>
      <w:divsChild>
        <w:div w:id="1349866825">
          <w:marLeft w:val="0"/>
          <w:marRight w:val="0"/>
          <w:marTop w:val="0"/>
          <w:marBottom w:val="0"/>
          <w:divBdr>
            <w:top w:val="none" w:sz="0" w:space="0" w:color="auto"/>
            <w:left w:val="none" w:sz="0" w:space="0" w:color="auto"/>
            <w:bottom w:val="none" w:sz="0" w:space="0" w:color="auto"/>
            <w:right w:val="none" w:sz="0" w:space="0" w:color="auto"/>
          </w:divBdr>
        </w:div>
      </w:divsChild>
    </w:div>
    <w:div w:id="1904683564">
      <w:bodyDiv w:val="1"/>
      <w:marLeft w:val="0"/>
      <w:marRight w:val="0"/>
      <w:marTop w:val="0"/>
      <w:marBottom w:val="0"/>
      <w:divBdr>
        <w:top w:val="none" w:sz="0" w:space="0" w:color="auto"/>
        <w:left w:val="none" w:sz="0" w:space="0" w:color="auto"/>
        <w:bottom w:val="none" w:sz="0" w:space="0" w:color="auto"/>
        <w:right w:val="none" w:sz="0" w:space="0" w:color="auto"/>
      </w:divBdr>
    </w:div>
    <w:div w:id="2045785535">
      <w:bodyDiv w:val="1"/>
      <w:marLeft w:val="0"/>
      <w:marRight w:val="0"/>
      <w:marTop w:val="0"/>
      <w:marBottom w:val="0"/>
      <w:divBdr>
        <w:top w:val="none" w:sz="0" w:space="0" w:color="auto"/>
        <w:left w:val="none" w:sz="0" w:space="0" w:color="auto"/>
        <w:bottom w:val="none" w:sz="0" w:space="0" w:color="auto"/>
        <w:right w:val="none" w:sz="0" w:space="0" w:color="auto"/>
      </w:divBdr>
      <w:divsChild>
        <w:div w:id="111398435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93/ageing/afw19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47611/jsrhs.v11i4.365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OneDrive\Documents\Harvard.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Elderly population in UK and US</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000559930008749"/>
          <c:y val="5.8125182268883045E-2"/>
          <c:w val="0.76661067366579183"/>
          <c:h val="0.58966608340624094"/>
        </c:manualLayout>
      </c:layout>
      <c:bar3DChart>
        <c:barDir val="bar"/>
        <c:grouping val="clustered"/>
        <c:varyColors val="0"/>
        <c:ser>
          <c:idx val="0"/>
          <c:order val="0"/>
          <c:tx>
            <c:strRef>
              <c:f>Sheet1!$B$3</c:f>
              <c:strCache>
                <c:ptCount val="1"/>
                <c:pt idx="0">
                  <c:v>UK</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Sheet1!$A$4:$A$7</c:f>
              <c:strCache>
                <c:ptCount val="4"/>
                <c:pt idx="0">
                  <c:v>Year 2019</c:v>
                </c:pt>
                <c:pt idx="1">
                  <c:v>Year 2020</c:v>
                </c:pt>
                <c:pt idx="2">
                  <c:v>Year 2021</c:v>
                </c:pt>
                <c:pt idx="3">
                  <c:v>Year 2022</c:v>
                </c:pt>
              </c:strCache>
            </c:strRef>
          </c:cat>
          <c:val>
            <c:numRef>
              <c:f>Sheet1!$B$4:$B$7</c:f>
              <c:numCache>
                <c:formatCode>General</c:formatCode>
                <c:ptCount val="4"/>
                <c:pt idx="0">
                  <c:v>19</c:v>
                </c:pt>
                <c:pt idx="1">
                  <c:v>19.8</c:v>
                </c:pt>
                <c:pt idx="2">
                  <c:v>18.600000000000001</c:v>
                </c:pt>
                <c:pt idx="3">
                  <c:v>19</c:v>
                </c:pt>
              </c:numCache>
            </c:numRef>
          </c:val>
          <c:extLst>
            <c:ext xmlns:c16="http://schemas.microsoft.com/office/drawing/2014/chart" uri="{C3380CC4-5D6E-409C-BE32-E72D297353CC}">
              <c16:uniqueId val="{00000000-DC9C-4828-921A-B004970E7D9A}"/>
            </c:ext>
          </c:extLst>
        </c:ser>
        <c:ser>
          <c:idx val="1"/>
          <c:order val="1"/>
          <c:tx>
            <c:strRef>
              <c:f>Sheet1!$C$3</c:f>
              <c:strCache>
                <c:ptCount val="1"/>
                <c:pt idx="0">
                  <c:v>US</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Sheet1!$A$4:$A$7</c:f>
              <c:strCache>
                <c:ptCount val="4"/>
                <c:pt idx="0">
                  <c:v>Year 2019</c:v>
                </c:pt>
                <c:pt idx="1">
                  <c:v>Year 2020</c:v>
                </c:pt>
                <c:pt idx="2">
                  <c:v>Year 2021</c:v>
                </c:pt>
                <c:pt idx="3">
                  <c:v>Year 2022</c:v>
                </c:pt>
              </c:strCache>
            </c:strRef>
          </c:cat>
          <c:val>
            <c:numRef>
              <c:f>Sheet1!$C$4:$C$7</c:f>
              <c:numCache>
                <c:formatCode>General</c:formatCode>
                <c:ptCount val="4"/>
                <c:pt idx="0">
                  <c:v>16</c:v>
                </c:pt>
                <c:pt idx="1">
                  <c:v>16.899999999999999</c:v>
                </c:pt>
                <c:pt idx="2">
                  <c:v>16.5</c:v>
                </c:pt>
                <c:pt idx="3">
                  <c:v>16.3</c:v>
                </c:pt>
              </c:numCache>
            </c:numRef>
          </c:val>
          <c:extLst>
            <c:ext xmlns:c16="http://schemas.microsoft.com/office/drawing/2014/chart" uri="{C3380CC4-5D6E-409C-BE32-E72D297353CC}">
              <c16:uniqueId val="{00000001-DC9C-4828-921A-B004970E7D9A}"/>
            </c:ext>
          </c:extLst>
        </c:ser>
        <c:dLbls>
          <c:showLegendKey val="0"/>
          <c:showVal val="1"/>
          <c:showCatName val="0"/>
          <c:showSerName val="0"/>
          <c:showPercent val="0"/>
          <c:showBubbleSize val="0"/>
        </c:dLbls>
        <c:gapWidth val="150"/>
        <c:shape val="box"/>
        <c:axId val="2029014288"/>
        <c:axId val="2028994704"/>
        <c:axId val="0"/>
      </c:bar3DChart>
      <c:catAx>
        <c:axId val="20290142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28994704"/>
        <c:crosses val="autoZero"/>
        <c:auto val="1"/>
        <c:lblAlgn val="ctr"/>
        <c:lblOffset val="100"/>
        <c:noMultiLvlLbl val="0"/>
      </c:catAx>
      <c:valAx>
        <c:axId val="2028994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29014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66CEA-8961-496D-891B-6590DF1EE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Harvard</Template>
  <TotalTime>7</TotalTime>
  <Pages>12</Pages>
  <Words>3872</Words>
  <Characters>22926</Characters>
  <Application>Microsoft Office Word</Application>
  <DocSecurity>0</DocSecurity>
  <Lines>342</Lines>
  <Paragraphs>74</Paragraphs>
  <ScaleCrop>false</ScaleCrop>
  <HeadingPairs>
    <vt:vector size="2" baseType="variant">
      <vt:variant>
        <vt:lpstr>Title</vt:lpstr>
      </vt:variant>
      <vt:variant>
        <vt:i4>1</vt:i4>
      </vt:variant>
    </vt:vector>
  </HeadingPairs>
  <TitlesOfParts>
    <vt:vector size="1" baseType="lpstr">
      <vt:lpstr/>
    </vt:vector>
  </TitlesOfParts>
  <Company>SimpleTense</Company>
  <LinksUpToDate>false</LinksUpToDate>
  <CharactersWithSpaces>26724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 Oji (2013435)</cp:lastModifiedBy>
  <cp:revision>2</cp:revision>
  <cp:lastPrinted>2016-05-12T11:09:00Z</cp:lastPrinted>
  <dcterms:created xsi:type="dcterms:W3CDTF">2023-05-01T21:53:00Z</dcterms:created>
  <dcterms:modified xsi:type="dcterms:W3CDTF">2023-05-01T21:53:00Z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a58de71f0e9feb7d153e639f3b55086f6e5e538d27f3c3aa407a16b9f04ae763</vt:lpwstr>
  </property>
</Properties>
</file>