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54B09" w14:textId="1122C637" w:rsidR="00584587" w:rsidRPr="00070A23" w:rsidRDefault="00584587" w:rsidP="00584587">
      <w:pPr>
        <w:pBdr>
          <w:top w:val="dotted" w:sz="2" w:space="1" w:color="833C0B" w:themeColor="accent2" w:themeShade="80"/>
          <w:bottom w:val="dotted" w:sz="2" w:space="6" w:color="833C0B" w:themeColor="accent2" w:themeShade="80"/>
        </w:pBdr>
        <w:spacing w:before="500" w:after="300"/>
        <w:jc w:val="center"/>
        <w:rPr>
          <w:rFonts w:asciiTheme="majorHAnsi" w:eastAsiaTheme="majorEastAsia" w:hAnsiTheme="majorHAnsi" w:cstheme="majorBidi"/>
          <w:caps/>
          <w:color w:val="833C0B" w:themeColor="accent2" w:themeShade="80"/>
          <w:spacing w:val="50"/>
          <w:kern w:val="0"/>
          <w:sz w:val="44"/>
          <w:szCs w:val="44"/>
          <w14:ligatures w14:val="none"/>
        </w:rPr>
      </w:pPr>
      <w:r>
        <w:rPr>
          <w:rFonts w:asciiTheme="majorHAnsi" w:eastAsiaTheme="majorEastAsia" w:hAnsiTheme="majorHAnsi" w:cstheme="majorBidi"/>
          <w:caps/>
          <w:color w:val="833C0B" w:themeColor="accent2" w:themeShade="80"/>
          <w:spacing w:val="50"/>
          <w:kern w:val="0"/>
          <w:sz w:val="44"/>
          <w:szCs w:val="44"/>
          <w14:ligatures w14:val="none"/>
        </w:rPr>
        <w:t>Strategic Management &amp; SUstainablity</w:t>
      </w:r>
    </w:p>
    <w:p w14:paraId="22DC800C" w14:textId="77777777" w:rsidR="00584587" w:rsidRDefault="00584587" w:rsidP="00584587">
      <w:pPr>
        <w:keepNext/>
        <w:keepLines/>
        <w:spacing w:before="160" w:after="80" w:line="252" w:lineRule="auto"/>
        <w:jc w:val="center"/>
        <w:outlineLvl w:val="1"/>
        <w:rPr>
          <w:rFonts w:asciiTheme="majorHAnsi" w:eastAsiaTheme="majorEastAsia" w:hAnsiTheme="majorHAnsi" w:cstheme="majorBidi"/>
          <w:color w:val="2F5496" w:themeColor="accent1" w:themeShade="BF"/>
          <w:kern w:val="0"/>
          <w:sz w:val="32"/>
          <w:szCs w:val="32"/>
          <w14:ligatures w14:val="none"/>
        </w:rPr>
      </w:pPr>
      <w:r>
        <w:rPr>
          <w:rFonts w:asciiTheme="majorHAnsi" w:eastAsiaTheme="majorEastAsia" w:hAnsiTheme="majorHAnsi" w:cstheme="majorBidi"/>
          <w:color w:val="2F5496" w:themeColor="accent1" w:themeShade="BF"/>
          <w:kern w:val="0"/>
          <w:sz w:val="32"/>
          <w:szCs w:val="32"/>
          <w14:ligatures w14:val="none"/>
        </w:rPr>
        <w:t>Business Report</w:t>
      </w:r>
      <w:r w:rsidRPr="00070A23">
        <w:rPr>
          <w:rFonts w:asciiTheme="majorHAnsi" w:eastAsiaTheme="majorEastAsia" w:hAnsiTheme="majorHAnsi" w:cstheme="majorBidi"/>
          <w:color w:val="2F5496" w:themeColor="accent1" w:themeShade="BF"/>
          <w:kern w:val="0"/>
          <w:sz w:val="32"/>
          <w:szCs w:val="32"/>
          <w14:ligatures w14:val="none"/>
        </w:rPr>
        <w:t xml:space="preserve"> </w:t>
      </w:r>
    </w:p>
    <w:p w14:paraId="002915CB" w14:textId="77777777" w:rsidR="00584587" w:rsidRDefault="00584587" w:rsidP="00584587">
      <w:pPr>
        <w:keepNext/>
        <w:keepLines/>
        <w:spacing w:before="160" w:after="80" w:line="252" w:lineRule="auto"/>
        <w:jc w:val="center"/>
        <w:outlineLvl w:val="1"/>
        <w:rPr>
          <w:rFonts w:asciiTheme="majorHAnsi" w:eastAsiaTheme="majorEastAsia" w:hAnsiTheme="majorHAnsi" w:cstheme="majorBidi"/>
          <w:color w:val="2F5496" w:themeColor="accent1" w:themeShade="BF"/>
          <w:kern w:val="0"/>
          <w:sz w:val="32"/>
          <w:szCs w:val="32"/>
          <w14:ligatures w14:val="none"/>
        </w:rPr>
      </w:pPr>
    </w:p>
    <w:p w14:paraId="4335C086" w14:textId="77777777" w:rsidR="00584587" w:rsidRPr="00070A23" w:rsidRDefault="00584587" w:rsidP="00584587">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p>
    <w:p w14:paraId="00279BDE" w14:textId="77777777" w:rsidR="00584587" w:rsidRPr="002051D0" w:rsidRDefault="00584587" w:rsidP="00584587">
      <w:pPr>
        <w:keepNext/>
        <w:keepLines/>
        <w:spacing w:before="160" w:after="80" w:line="252" w:lineRule="auto"/>
        <w:outlineLvl w:val="1"/>
        <w:rPr>
          <w:rFonts w:asciiTheme="majorHAnsi" w:eastAsiaTheme="majorEastAsia" w:hAnsiTheme="majorHAnsi" w:cstheme="majorBidi"/>
          <w:color w:val="2F5496" w:themeColor="accent1" w:themeShade="BF"/>
          <w:kern w:val="0"/>
          <w:sz w:val="8"/>
          <w:szCs w:val="8"/>
          <w14:ligatures w14:val="none"/>
        </w:rPr>
      </w:pPr>
    </w:p>
    <w:p w14:paraId="0A934495" w14:textId="75AEA3C6" w:rsidR="00584587" w:rsidRPr="007D2CB2" w:rsidRDefault="00584587" w:rsidP="00584587">
      <w:pPr>
        <w:pBdr>
          <w:top w:val="dotted" w:sz="2" w:space="1" w:color="833C0B" w:themeColor="accent2" w:themeShade="80"/>
          <w:bottom w:val="dotted" w:sz="2" w:space="6" w:color="833C0B" w:themeColor="accent2" w:themeShade="80"/>
        </w:pBdr>
        <w:spacing w:before="500" w:after="300"/>
        <w:jc w:val="center"/>
        <w:rPr>
          <w:rFonts w:asciiTheme="majorHAnsi" w:eastAsiaTheme="majorEastAsia" w:hAnsiTheme="majorHAnsi" w:cstheme="majorBidi"/>
          <w:caps/>
          <w:color w:val="833C0B" w:themeColor="accent2" w:themeShade="80"/>
          <w:spacing w:val="50"/>
          <w:kern w:val="0"/>
          <w:sz w:val="54"/>
          <w:szCs w:val="54"/>
          <w14:ligatures w14:val="none"/>
        </w:rPr>
      </w:pPr>
      <w:r w:rsidRPr="007D2CB2">
        <w:rPr>
          <w:rFonts w:asciiTheme="majorHAnsi" w:eastAsiaTheme="majorEastAsia" w:hAnsiTheme="majorHAnsi" w:cstheme="majorBidi"/>
          <w:caps/>
          <w:color w:val="833C0B" w:themeColor="accent2" w:themeShade="80"/>
          <w:spacing w:val="50"/>
          <w:kern w:val="0"/>
          <w:sz w:val="54"/>
          <w:szCs w:val="54"/>
          <w14:ligatures w14:val="none"/>
        </w:rPr>
        <w:t xml:space="preserve">Title: </w:t>
      </w:r>
      <w:r>
        <w:rPr>
          <w:rFonts w:asciiTheme="majorHAnsi" w:eastAsiaTheme="majorEastAsia" w:hAnsiTheme="majorHAnsi" w:cstheme="majorBidi"/>
          <w:caps/>
          <w:color w:val="833C0B" w:themeColor="accent2" w:themeShade="80"/>
          <w:spacing w:val="50"/>
          <w:kern w:val="0"/>
          <w:sz w:val="54"/>
          <w:szCs w:val="54"/>
          <w14:ligatures w14:val="none"/>
        </w:rPr>
        <w:t>Strategic management evaluation</w:t>
      </w:r>
    </w:p>
    <w:p w14:paraId="4EBAACB2" w14:textId="77777777" w:rsidR="00584587" w:rsidRPr="00070A23" w:rsidRDefault="00584587" w:rsidP="00584587">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p>
    <w:p w14:paraId="6A800317" w14:textId="77777777" w:rsidR="00584587" w:rsidRPr="00070A23" w:rsidRDefault="00584587" w:rsidP="00584587">
      <w:pPr>
        <w:spacing w:after="200" w:line="252" w:lineRule="auto"/>
        <w:rPr>
          <w:rFonts w:asciiTheme="majorHAnsi" w:eastAsiaTheme="majorEastAsia" w:hAnsiTheme="majorHAnsi" w:cstheme="majorBidi"/>
          <w:kern w:val="0"/>
          <w:sz w:val="22"/>
          <w:szCs w:val="22"/>
          <w14:ligatures w14:val="none"/>
        </w:rPr>
      </w:pPr>
    </w:p>
    <w:p w14:paraId="4C03837D" w14:textId="77777777" w:rsidR="00584587" w:rsidRPr="00070A23" w:rsidRDefault="00584587" w:rsidP="00584587">
      <w:pPr>
        <w:spacing w:after="200" w:line="252" w:lineRule="auto"/>
        <w:rPr>
          <w:rFonts w:asciiTheme="majorHAnsi" w:eastAsiaTheme="majorEastAsia" w:hAnsiTheme="majorHAnsi" w:cstheme="majorBidi"/>
          <w:kern w:val="0"/>
          <w:sz w:val="22"/>
          <w:szCs w:val="22"/>
          <w14:ligatures w14:val="none"/>
        </w:rPr>
      </w:pPr>
    </w:p>
    <w:p w14:paraId="3DD82F19" w14:textId="77777777" w:rsidR="00584587" w:rsidRPr="00070A23" w:rsidRDefault="00584587" w:rsidP="00584587">
      <w:pPr>
        <w:spacing w:after="200" w:line="252" w:lineRule="auto"/>
        <w:jc w:val="center"/>
        <w:rPr>
          <w:rFonts w:asciiTheme="majorHAnsi" w:eastAsiaTheme="majorEastAsia" w:hAnsiTheme="majorHAnsi" w:cstheme="majorBidi"/>
          <w:kern w:val="0"/>
          <w:sz w:val="22"/>
          <w:szCs w:val="22"/>
          <w14:ligatures w14:val="none"/>
        </w:rPr>
      </w:pPr>
      <w:r>
        <w:rPr>
          <w:rFonts w:asciiTheme="majorHAnsi" w:eastAsiaTheme="majorEastAsia" w:hAnsiTheme="majorHAnsi" w:cstheme="majorBidi"/>
          <w:noProof/>
          <w:kern w:val="0"/>
          <w:sz w:val="22"/>
          <w:szCs w:val="22"/>
        </w:rPr>
        <w:drawing>
          <wp:inline distT="0" distB="0" distL="0" distR="0" wp14:anchorId="71A9DAB2" wp14:editId="1C37E05E">
            <wp:extent cx="914400" cy="914400"/>
            <wp:effectExtent l="0" t="0" r="0" b="0"/>
            <wp:docPr id="1243470966" name="Graphic 1"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70966" name="Graphic 1243470966" descr="Brain in head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p>
    <w:p w14:paraId="2993A002" w14:textId="77777777" w:rsidR="00584587" w:rsidRPr="00070A23" w:rsidRDefault="00584587" w:rsidP="00584587">
      <w:pPr>
        <w:spacing w:after="200" w:line="252" w:lineRule="auto"/>
        <w:jc w:val="center"/>
        <w:rPr>
          <w:rFonts w:asciiTheme="majorHAnsi" w:eastAsiaTheme="majorEastAsia" w:hAnsiTheme="majorHAnsi" w:cstheme="majorBidi"/>
          <w:kern w:val="0"/>
          <w:sz w:val="22"/>
          <w:szCs w:val="22"/>
          <w14:ligatures w14:val="none"/>
        </w:rPr>
      </w:pPr>
    </w:p>
    <w:p w14:paraId="1F6E42F9" w14:textId="77777777" w:rsidR="00584587" w:rsidRPr="00070A23" w:rsidRDefault="00584587" w:rsidP="00584587">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r w:rsidRPr="00070A23">
        <w:rPr>
          <w:rFonts w:asciiTheme="majorHAnsi" w:eastAsiaTheme="majorEastAsia" w:hAnsiTheme="majorHAnsi" w:cstheme="majorBidi"/>
          <w:caps/>
          <w:color w:val="833C0B" w:themeColor="accent2" w:themeShade="80"/>
          <w:spacing w:val="20"/>
          <w:kern w:val="0"/>
          <w:sz w:val="28"/>
          <w:szCs w:val="28"/>
          <w14:ligatures w14:val="none"/>
        </w:rPr>
        <w:t xml:space="preserve">Rebekah Louise Jones </w:t>
      </w:r>
      <w:r>
        <w:rPr>
          <w:rFonts w:asciiTheme="majorHAnsi" w:eastAsiaTheme="majorEastAsia" w:hAnsiTheme="majorHAnsi" w:cstheme="majorBidi"/>
          <w:caps/>
          <w:color w:val="833C0B" w:themeColor="accent2" w:themeShade="80"/>
          <w:spacing w:val="20"/>
          <w:kern w:val="0"/>
          <w:sz w:val="28"/>
          <w:szCs w:val="28"/>
          <w14:ligatures w14:val="none"/>
        </w:rPr>
        <w:t xml:space="preserve">- </w:t>
      </w:r>
      <w:r w:rsidRPr="00070A23">
        <w:rPr>
          <w:rFonts w:asciiTheme="majorHAnsi" w:eastAsiaTheme="majorEastAsia" w:hAnsiTheme="majorHAnsi" w:cstheme="majorBidi"/>
          <w:caps/>
          <w:color w:val="833C0B" w:themeColor="accent2" w:themeShade="80"/>
          <w:spacing w:val="20"/>
          <w:kern w:val="0"/>
          <w:sz w:val="28"/>
          <w:szCs w:val="28"/>
          <w14:ligatures w14:val="none"/>
        </w:rPr>
        <w:t>2205076</w:t>
      </w:r>
    </w:p>
    <w:p w14:paraId="640C008E" w14:textId="77777777" w:rsidR="00584587" w:rsidRPr="00070A23" w:rsidRDefault="00584587" w:rsidP="00584587">
      <w:pPr>
        <w:spacing w:after="200" w:line="252" w:lineRule="auto"/>
        <w:rPr>
          <w:rFonts w:asciiTheme="majorHAnsi" w:eastAsiaTheme="majorEastAsia" w:hAnsiTheme="majorHAnsi" w:cstheme="majorBidi"/>
          <w:kern w:val="0"/>
          <w:sz w:val="22"/>
          <w:szCs w:val="22"/>
          <w14:ligatures w14:val="none"/>
        </w:rPr>
      </w:pPr>
    </w:p>
    <w:p w14:paraId="3B7E26F8" w14:textId="4B29615E" w:rsidR="00584587" w:rsidRPr="00070A23" w:rsidRDefault="00584587" w:rsidP="00584587">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r w:rsidRPr="00070A23">
        <w:rPr>
          <w:rFonts w:asciiTheme="majorHAnsi" w:eastAsiaTheme="majorEastAsia" w:hAnsiTheme="majorHAnsi" w:cstheme="majorBidi"/>
          <w:caps/>
          <w:color w:val="833C0B" w:themeColor="accent2" w:themeShade="80"/>
          <w:spacing w:val="20"/>
          <w:kern w:val="0"/>
          <w:sz w:val="28"/>
          <w:szCs w:val="28"/>
          <w14:ligatures w14:val="none"/>
        </w:rPr>
        <w:t>Module: BMBM60</w:t>
      </w:r>
      <w:r>
        <w:rPr>
          <w:rFonts w:asciiTheme="majorHAnsi" w:eastAsiaTheme="majorEastAsia" w:hAnsiTheme="majorHAnsi" w:cstheme="majorBidi"/>
          <w:caps/>
          <w:color w:val="833C0B" w:themeColor="accent2" w:themeShade="80"/>
          <w:spacing w:val="20"/>
          <w:kern w:val="0"/>
          <w:sz w:val="28"/>
          <w:szCs w:val="28"/>
          <w14:ligatures w14:val="none"/>
        </w:rPr>
        <w:t>15</w:t>
      </w:r>
    </w:p>
    <w:p w14:paraId="386D0F87" w14:textId="0A83223E" w:rsidR="00584587" w:rsidRDefault="00584587"/>
    <w:p w14:paraId="606AB048" w14:textId="77777777" w:rsidR="00584587" w:rsidRDefault="00584587"/>
    <w:p w14:paraId="3F97EDD0" w14:textId="77777777" w:rsidR="00584587" w:rsidRDefault="00584587"/>
    <w:p w14:paraId="38D30F40" w14:textId="77777777" w:rsidR="00BC2B74" w:rsidRPr="001A0D70" w:rsidRDefault="00BC2B74" w:rsidP="001A0D70"/>
    <w:p w14:paraId="7F120004" w14:textId="77777777" w:rsidR="001A0D70" w:rsidRPr="00E62907" w:rsidRDefault="001A0D70" w:rsidP="00E62907">
      <w:pPr>
        <w:pStyle w:val="Heading1"/>
        <w:jc w:val="center"/>
      </w:pPr>
      <w:r w:rsidRPr="00E62907">
        <w:t>Executive Summary</w:t>
      </w:r>
    </w:p>
    <w:p w14:paraId="22554D9E" w14:textId="77777777" w:rsidR="00355BD0" w:rsidRPr="001A0D70" w:rsidRDefault="00355BD0" w:rsidP="0036152F">
      <w:pPr>
        <w:jc w:val="center"/>
        <w:rPr>
          <w:b/>
          <w:bCs/>
          <w:sz w:val="44"/>
          <w:szCs w:val="44"/>
        </w:rPr>
      </w:pPr>
    </w:p>
    <w:p w14:paraId="32AD71C7" w14:textId="39269770" w:rsidR="00AA5ED3" w:rsidRDefault="00AA5ED3" w:rsidP="00AA5ED3">
      <w:pPr>
        <w:jc w:val="center"/>
      </w:pPr>
      <w:r>
        <w:t>This report provides a critical evaluation of the strategic position of Las Iguanas, a UK-based Latin American restaurant chain known for its vibrant atmosphere and diverse menu offerings. The analysis explores the economic and competitive landscape in which the company operates, identifying key external and internal factors influencing its performance. The report employs a comprehensive external assessment using PESTEL analysis to examine macroeconomic factors and Porter’s Five Forces to evaluate industry competitiveness. Internally, it applies the Resource-Based View (RBV) to assess Las Iguanas' key resources and capabilities, along with Value Chain Analysis to evaluate operational efficiency. Additionally, a SWOT analysis is conducted to align internal strengths and weaknesses with external opportunities and threats.</w:t>
      </w:r>
    </w:p>
    <w:p w14:paraId="42F2B4C9" w14:textId="77777777" w:rsidR="00AA5ED3" w:rsidRDefault="00AA5ED3" w:rsidP="00AA5ED3">
      <w:pPr>
        <w:jc w:val="center"/>
      </w:pPr>
    </w:p>
    <w:p w14:paraId="782219BC" w14:textId="740E6685" w:rsidR="0036152F" w:rsidRDefault="00AA5ED3" w:rsidP="00AA5ED3">
      <w:pPr>
        <w:jc w:val="center"/>
      </w:pPr>
      <w:r>
        <w:t>The report further explores Las Iguanas’ current strategic positioning by applying Porter’s Generic Strategies and the Strategy Clock to understand its market approach, while Ansoff’s Matrix is used to identify potential growth strategies. Consideration is also given to past and potential mergers and acquisitions (M&amp;A) that may influence the company's expansion efforts. Furthermore, sustainability initiatives are assessed, highlighting their strategic implications for the business. The report provides well-founded recommendations to strengthen Las Iguanas’ competitive advantage while ensuring alignment with environmental and social sustainability. Ultimately, this analysis aims to provide actionable insights to support the company’s long-term success in an increasingly dynamic and sustainability-conscious market.</w:t>
      </w:r>
    </w:p>
    <w:p w14:paraId="3853E5A7" w14:textId="77777777" w:rsidR="0036152F" w:rsidRDefault="0036152F" w:rsidP="001A0D70"/>
    <w:p w14:paraId="19D673A3" w14:textId="77777777" w:rsidR="0036152F" w:rsidRDefault="0036152F" w:rsidP="001A0D70"/>
    <w:p w14:paraId="65C4CAC9" w14:textId="77777777" w:rsidR="0036152F" w:rsidRDefault="0036152F" w:rsidP="001A0D70"/>
    <w:p w14:paraId="466B9FF9" w14:textId="77777777" w:rsidR="0036152F" w:rsidRDefault="0036152F" w:rsidP="001A0D70"/>
    <w:p w14:paraId="511F4F5F" w14:textId="77777777" w:rsidR="0036152F" w:rsidRDefault="0036152F" w:rsidP="001A0D70"/>
    <w:p w14:paraId="3AEC1E8C" w14:textId="77777777" w:rsidR="0036152F" w:rsidRDefault="0036152F" w:rsidP="001A0D70"/>
    <w:p w14:paraId="71AFEB00" w14:textId="77777777" w:rsidR="0036152F" w:rsidRDefault="0036152F" w:rsidP="001A0D70"/>
    <w:p w14:paraId="54948943" w14:textId="77777777" w:rsidR="0036152F" w:rsidRDefault="0036152F" w:rsidP="001A0D70"/>
    <w:p w14:paraId="21433869" w14:textId="77777777" w:rsidR="0036152F" w:rsidRDefault="0036152F" w:rsidP="001A0D70"/>
    <w:p w14:paraId="360BAE2A" w14:textId="77777777" w:rsidR="0036152F" w:rsidRDefault="0036152F" w:rsidP="001A0D70"/>
    <w:p w14:paraId="26645F71" w14:textId="77777777" w:rsidR="0036152F" w:rsidRDefault="0036152F" w:rsidP="001A0D70"/>
    <w:p w14:paraId="7CA8A947" w14:textId="77777777" w:rsidR="0036152F" w:rsidRDefault="0036152F" w:rsidP="001A0D70"/>
    <w:p w14:paraId="7143EF59" w14:textId="77777777" w:rsidR="0036152F" w:rsidRDefault="0036152F" w:rsidP="001A0D70"/>
    <w:p w14:paraId="3F4C6C0A" w14:textId="77777777" w:rsidR="0036152F" w:rsidRDefault="0036152F" w:rsidP="001A0D70"/>
    <w:p w14:paraId="432E35CB" w14:textId="77777777" w:rsidR="0036152F" w:rsidRDefault="0036152F" w:rsidP="001A0D70"/>
    <w:p w14:paraId="4D42BD02" w14:textId="77777777" w:rsidR="0036152F" w:rsidRDefault="0036152F" w:rsidP="001A0D70"/>
    <w:p w14:paraId="56822811" w14:textId="77777777" w:rsidR="0036152F" w:rsidRDefault="0036152F" w:rsidP="001A0D70"/>
    <w:p w14:paraId="1842F5EF" w14:textId="77777777" w:rsidR="0036152F" w:rsidRDefault="0036152F" w:rsidP="001A0D70"/>
    <w:p w14:paraId="7664A566" w14:textId="77777777" w:rsidR="0036152F" w:rsidRDefault="0036152F" w:rsidP="001A0D70"/>
    <w:p w14:paraId="04E1898A" w14:textId="77777777" w:rsidR="0036152F" w:rsidRDefault="0036152F" w:rsidP="001A0D70"/>
    <w:p w14:paraId="0D6235DA" w14:textId="6BB7D167" w:rsidR="005767AC" w:rsidRPr="005C3784" w:rsidRDefault="001F011C" w:rsidP="001F011C">
      <w:pPr>
        <w:pStyle w:val="Heading1"/>
        <w:jc w:val="center"/>
        <w:rPr>
          <w:b/>
          <w:sz w:val="48"/>
          <w:szCs w:val="48"/>
          <w:u w:val="single"/>
        </w:rPr>
      </w:pPr>
      <w:r w:rsidRPr="005C3784">
        <w:rPr>
          <w:b/>
          <w:bCs/>
          <w:sz w:val="48"/>
          <w:szCs w:val="48"/>
          <w:u w:val="single"/>
        </w:rPr>
        <w:t>CONTENTS PAGE</w:t>
      </w:r>
    </w:p>
    <w:p w14:paraId="2C3E0A6A" w14:textId="77777777" w:rsidR="005C3784" w:rsidRDefault="005C3784" w:rsidP="005C3784"/>
    <w:p w14:paraId="343D5F89" w14:textId="77777777" w:rsidR="005C3784" w:rsidRPr="005C3784" w:rsidRDefault="005C3784" w:rsidP="005C3784"/>
    <w:p w14:paraId="1B2735AD" w14:textId="77777777" w:rsidR="001F011C" w:rsidRDefault="001F011C" w:rsidP="001F011C">
      <w:pPr>
        <w:jc w:val="center"/>
        <w:rPr>
          <w:rStyle w:val="IntenseEmphasis"/>
          <w:sz w:val="36"/>
          <w:szCs w:val="36"/>
        </w:rPr>
      </w:pPr>
      <w:r w:rsidRPr="005C3784">
        <w:rPr>
          <w:rStyle w:val="IntenseEmphasis"/>
          <w:sz w:val="36"/>
          <w:szCs w:val="36"/>
        </w:rPr>
        <w:t>Title Page – P1</w:t>
      </w:r>
    </w:p>
    <w:p w14:paraId="334391E0" w14:textId="77777777" w:rsidR="005C3784" w:rsidRPr="005C3784" w:rsidRDefault="005C3784" w:rsidP="001F011C">
      <w:pPr>
        <w:jc w:val="center"/>
        <w:rPr>
          <w:rStyle w:val="IntenseEmphasis"/>
          <w:sz w:val="36"/>
          <w:szCs w:val="36"/>
        </w:rPr>
      </w:pPr>
    </w:p>
    <w:p w14:paraId="5F45BCB9" w14:textId="77777777" w:rsidR="007B3398" w:rsidRDefault="007B3398" w:rsidP="001F011C">
      <w:pPr>
        <w:jc w:val="center"/>
        <w:rPr>
          <w:rStyle w:val="IntenseEmphasis"/>
          <w:sz w:val="36"/>
          <w:szCs w:val="36"/>
        </w:rPr>
      </w:pPr>
      <w:r w:rsidRPr="005C3784">
        <w:rPr>
          <w:rStyle w:val="IntenseEmphasis"/>
          <w:sz w:val="36"/>
          <w:szCs w:val="36"/>
        </w:rPr>
        <w:t>Executive Summary – P2</w:t>
      </w:r>
    </w:p>
    <w:p w14:paraId="2DCE8019" w14:textId="77777777" w:rsidR="005C3784" w:rsidRPr="005C3784" w:rsidRDefault="005C3784" w:rsidP="001F011C">
      <w:pPr>
        <w:jc w:val="center"/>
        <w:rPr>
          <w:rStyle w:val="IntenseEmphasis"/>
          <w:sz w:val="36"/>
          <w:szCs w:val="36"/>
        </w:rPr>
      </w:pPr>
    </w:p>
    <w:p w14:paraId="55FE0758" w14:textId="77777777" w:rsidR="007B3398" w:rsidRDefault="007B3398" w:rsidP="001F011C">
      <w:pPr>
        <w:jc w:val="center"/>
        <w:rPr>
          <w:rStyle w:val="IntenseEmphasis"/>
          <w:sz w:val="36"/>
          <w:szCs w:val="36"/>
        </w:rPr>
      </w:pPr>
      <w:r w:rsidRPr="005C3784">
        <w:rPr>
          <w:rStyle w:val="IntenseEmphasis"/>
          <w:sz w:val="36"/>
          <w:szCs w:val="36"/>
        </w:rPr>
        <w:t>Contents Page – P3</w:t>
      </w:r>
    </w:p>
    <w:p w14:paraId="4E56765A" w14:textId="77777777" w:rsidR="005C3784" w:rsidRPr="005C3784" w:rsidRDefault="005C3784" w:rsidP="001F011C">
      <w:pPr>
        <w:jc w:val="center"/>
        <w:rPr>
          <w:rStyle w:val="IntenseEmphasis"/>
          <w:sz w:val="36"/>
          <w:szCs w:val="36"/>
        </w:rPr>
      </w:pPr>
    </w:p>
    <w:p w14:paraId="1E4887C6" w14:textId="77777777" w:rsidR="00810E97" w:rsidRDefault="007B3398" w:rsidP="001F011C">
      <w:pPr>
        <w:jc w:val="center"/>
        <w:rPr>
          <w:rStyle w:val="IntenseEmphasis"/>
          <w:sz w:val="36"/>
          <w:szCs w:val="36"/>
        </w:rPr>
      </w:pPr>
      <w:r w:rsidRPr="005C3784">
        <w:rPr>
          <w:rStyle w:val="IntenseEmphasis"/>
          <w:sz w:val="36"/>
          <w:szCs w:val="36"/>
        </w:rPr>
        <w:t xml:space="preserve">Introduction </w:t>
      </w:r>
      <w:r w:rsidR="00810E97" w:rsidRPr="005C3784">
        <w:rPr>
          <w:rStyle w:val="IntenseEmphasis"/>
          <w:sz w:val="36"/>
          <w:szCs w:val="36"/>
        </w:rPr>
        <w:t>–</w:t>
      </w:r>
      <w:r w:rsidRPr="005C3784">
        <w:rPr>
          <w:rStyle w:val="IntenseEmphasis"/>
          <w:sz w:val="36"/>
          <w:szCs w:val="36"/>
        </w:rPr>
        <w:t xml:space="preserve"> </w:t>
      </w:r>
      <w:r w:rsidR="00810E97" w:rsidRPr="005C3784">
        <w:rPr>
          <w:rStyle w:val="IntenseEmphasis"/>
          <w:sz w:val="36"/>
          <w:szCs w:val="36"/>
        </w:rPr>
        <w:t>P4</w:t>
      </w:r>
    </w:p>
    <w:p w14:paraId="3D5D5E9B" w14:textId="77777777" w:rsidR="005C3784" w:rsidRPr="005C3784" w:rsidRDefault="005C3784" w:rsidP="001F011C">
      <w:pPr>
        <w:jc w:val="center"/>
        <w:rPr>
          <w:rStyle w:val="IntenseEmphasis"/>
          <w:sz w:val="36"/>
          <w:szCs w:val="36"/>
        </w:rPr>
      </w:pPr>
    </w:p>
    <w:p w14:paraId="1879462D" w14:textId="77777777" w:rsidR="005D2263" w:rsidRDefault="00810E97" w:rsidP="001F011C">
      <w:pPr>
        <w:jc w:val="center"/>
        <w:rPr>
          <w:rStyle w:val="IntenseEmphasis"/>
          <w:sz w:val="36"/>
          <w:szCs w:val="36"/>
        </w:rPr>
      </w:pPr>
      <w:r w:rsidRPr="005C3784">
        <w:rPr>
          <w:rStyle w:val="IntenseEmphasis"/>
          <w:sz w:val="36"/>
          <w:szCs w:val="36"/>
        </w:rPr>
        <w:t xml:space="preserve">External Analysis </w:t>
      </w:r>
      <w:r w:rsidR="005D2263" w:rsidRPr="005C3784">
        <w:rPr>
          <w:rStyle w:val="IntenseEmphasis"/>
          <w:sz w:val="36"/>
          <w:szCs w:val="36"/>
        </w:rPr>
        <w:t>– P4</w:t>
      </w:r>
    </w:p>
    <w:p w14:paraId="10987874" w14:textId="77777777" w:rsidR="005C3784" w:rsidRPr="005C3784" w:rsidRDefault="005C3784" w:rsidP="001F011C">
      <w:pPr>
        <w:jc w:val="center"/>
        <w:rPr>
          <w:rStyle w:val="IntenseEmphasis"/>
          <w:sz w:val="36"/>
          <w:szCs w:val="36"/>
        </w:rPr>
      </w:pPr>
    </w:p>
    <w:p w14:paraId="21A8D680" w14:textId="37A824CD" w:rsidR="005D2263" w:rsidRDefault="001F011C" w:rsidP="005D2263">
      <w:pPr>
        <w:jc w:val="center"/>
        <w:rPr>
          <w:rStyle w:val="IntenseEmphasis"/>
          <w:sz w:val="36"/>
          <w:szCs w:val="36"/>
        </w:rPr>
      </w:pPr>
      <w:r w:rsidRPr="005C3784">
        <w:rPr>
          <w:rStyle w:val="IntenseEmphasis"/>
          <w:sz w:val="36"/>
          <w:szCs w:val="36"/>
        </w:rPr>
        <w:t xml:space="preserve"> </w:t>
      </w:r>
      <w:r w:rsidR="005D2263" w:rsidRPr="005C3784">
        <w:rPr>
          <w:rStyle w:val="IntenseEmphasis"/>
          <w:sz w:val="36"/>
          <w:szCs w:val="36"/>
        </w:rPr>
        <w:t>Internal Analysis – P5</w:t>
      </w:r>
    </w:p>
    <w:p w14:paraId="0F21D9AF" w14:textId="77777777" w:rsidR="005C3784" w:rsidRPr="005C3784" w:rsidRDefault="005C3784" w:rsidP="005D2263">
      <w:pPr>
        <w:jc w:val="center"/>
        <w:rPr>
          <w:rStyle w:val="IntenseEmphasis"/>
          <w:sz w:val="36"/>
          <w:szCs w:val="36"/>
        </w:rPr>
      </w:pPr>
    </w:p>
    <w:p w14:paraId="554A08ED" w14:textId="24B1617B" w:rsidR="005D2263" w:rsidRDefault="005D2263" w:rsidP="005D2263">
      <w:pPr>
        <w:jc w:val="center"/>
        <w:rPr>
          <w:rStyle w:val="IntenseEmphasis"/>
          <w:sz w:val="36"/>
          <w:szCs w:val="36"/>
        </w:rPr>
      </w:pPr>
      <w:r w:rsidRPr="005C3784">
        <w:rPr>
          <w:rStyle w:val="IntenseEmphasis"/>
          <w:sz w:val="36"/>
          <w:szCs w:val="36"/>
        </w:rPr>
        <w:t>Strategy Formulation &amp; Competitive Positioning – P6</w:t>
      </w:r>
    </w:p>
    <w:p w14:paraId="03B0AF57" w14:textId="77777777" w:rsidR="005C3784" w:rsidRPr="005C3784" w:rsidRDefault="005C3784" w:rsidP="005D2263">
      <w:pPr>
        <w:jc w:val="center"/>
        <w:rPr>
          <w:rStyle w:val="IntenseEmphasis"/>
          <w:sz w:val="36"/>
          <w:szCs w:val="36"/>
        </w:rPr>
      </w:pPr>
    </w:p>
    <w:p w14:paraId="39A65EAB" w14:textId="1420799A" w:rsidR="005D2263" w:rsidRDefault="00CD6827" w:rsidP="005D2263">
      <w:pPr>
        <w:jc w:val="center"/>
        <w:rPr>
          <w:rStyle w:val="IntenseEmphasis"/>
          <w:sz w:val="36"/>
          <w:szCs w:val="36"/>
        </w:rPr>
      </w:pPr>
      <w:r w:rsidRPr="005C3784">
        <w:rPr>
          <w:rStyle w:val="IntenseEmphasis"/>
          <w:sz w:val="36"/>
          <w:szCs w:val="36"/>
        </w:rPr>
        <w:t>Sustainability &amp; Strategic Recommendations -P7</w:t>
      </w:r>
    </w:p>
    <w:p w14:paraId="2DBD234B" w14:textId="77777777" w:rsidR="005C3784" w:rsidRPr="005C3784" w:rsidRDefault="005C3784" w:rsidP="005D2263">
      <w:pPr>
        <w:jc w:val="center"/>
        <w:rPr>
          <w:rStyle w:val="IntenseEmphasis"/>
          <w:sz w:val="36"/>
          <w:szCs w:val="36"/>
        </w:rPr>
      </w:pPr>
    </w:p>
    <w:p w14:paraId="53DC3405" w14:textId="2C6A0671" w:rsidR="00CD6827" w:rsidRDefault="005123E9" w:rsidP="005D2263">
      <w:pPr>
        <w:jc w:val="center"/>
        <w:rPr>
          <w:rStyle w:val="IntenseEmphasis"/>
          <w:sz w:val="36"/>
          <w:szCs w:val="36"/>
        </w:rPr>
      </w:pPr>
      <w:r w:rsidRPr="005C3784">
        <w:rPr>
          <w:rStyle w:val="IntenseEmphasis"/>
          <w:sz w:val="36"/>
          <w:szCs w:val="36"/>
        </w:rPr>
        <w:t xml:space="preserve">Conclusion – P7 </w:t>
      </w:r>
    </w:p>
    <w:p w14:paraId="2D9AEA4C" w14:textId="77777777" w:rsidR="005C3784" w:rsidRPr="005C3784" w:rsidRDefault="005C3784" w:rsidP="005D2263">
      <w:pPr>
        <w:jc w:val="center"/>
        <w:rPr>
          <w:rStyle w:val="IntenseEmphasis"/>
          <w:sz w:val="36"/>
          <w:szCs w:val="36"/>
        </w:rPr>
      </w:pPr>
    </w:p>
    <w:p w14:paraId="7F82E453" w14:textId="1421DD34" w:rsidR="005123E9" w:rsidRPr="005C3784" w:rsidRDefault="003E036E" w:rsidP="005D2263">
      <w:pPr>
        <w:jc w:val="center"/>
        <w:rPr>
          <w:rStyle w:val="IntenseEmphasis"/>
          <w:sz w:val="36"/>
          <w:szCs w:val="36"/>
        </w:rPr>
      </w:pPr>
      <w:r w:rsidRPr="005C3784">
        <w:rPr>
          <w:rStyle w:val="IntenseEmphasis"/>
          <w:sz w:val="36"/>
          <w:szCs w:val="36"/>
        </w:rPr>
        <w:t>Academic</w:t>
      </w:r>
      <w:r w:rsidR="005123E9" w:rsidRPr="005C3784">
        <w:rPr>
          <w:rStyle w:val="IntenseEmphasis"/>
          <w:sz w:val="36"/>
          <w:szCs w:val="36"/>
        </w:rPr>
        <w:t xml:space="preserve"> </w:t>
      </w:r>
      <w:r w:rsidRPr="005C3784">
        <w:rPr>
          <w:rStyle w:val="IntenseEmphasis"/>
          <w:sz w:val="36"/>
          <w:szCs w:val="36"/>
        </w:rPr>
        <w:t>References</w:t>
      </w:r>
      <w:r w:rsidR="005123E9" w:rsidRPr="005C3784">
        <w:rPr>
          <w:rStyle w:val="IntenseEmphasis"/>
          <w:sz w:val="36"/>
          <w:szCs w:val="36"/>
        </w:rPr>
        <w:t xml:space="preserve"> – P 8&amp;9</w:t>
      </w:r>
    </w:p>
    <w:p w14:paraId="0F116FC3" w14:textId="77777777" w:rsidR="001F011C" w:rsidRDefault="001F011C" w:rsidP="001A0D70"/>
    <w:p w14:paraId="382B3A95" w14:textId="77777777" w:rsidR="001F011C" w:rsidRDefault="001F011C" w:rsidP="001A0D70"/>
    <w:p w14:paraId="7AEC7D68" w14:textId="77777777" w:rsidR="001F011C" w:rsidRDefault="001F011C" w:rsidP="001A0D70"/>
    <w:p w14:paraId="0F8D739C" w14:textId="77777777" w:rsidR="001F011C" w:rsidRDefault="001F011C" w:rsidP="001A0D70"/>
    <w:p w14:paraId="45359A4B" w14:textId="77777777" w:rsidR="001F011C" w:rsidRDefault="001F011C" w:rsidP="001A0D70"/>
    <w:p w14:paraId="556FC942" w14:textId="77777777" w:rsidR="001F011C" w:rsidRDefault="001F011C" w:rsidP="001A0D70"/>
    <w:p w14:paraId="503E586C" w14:textId="77777777" w:rsidR="005D2263" w:rsidRDefault="005D2263" w:rsidP="001A0D70"/>
    <w:p w14:paraId="77919CE5" w14:textId="77777777" w:rsidR="005D2263" w:rsidRDefault="005D2263" w:rsidP="001A0D70"/>
    <w:p w14:paraId="442B92E3" w14:textId="77777777" w:rsidR="005D2263" w:rsidRDefault="005D2263" w:rsidP="001A0D70"/>
    <w:p w14:paraId="0FAB2328" w14:textId="77777777" w:rsidR="005D2263" w:rsidRDefault="005D2263" w:rsidP="001A0D70"/>
    <w:p w14:paraId="7C2B4FDE" w14:textId="77777777" w:rsidR="005D2263" w:rsidRDefault="005D2263" w:rsidP="001A0D70"/>
    <w:p w14:paraId="40122742" w14:textId="77777777" w:rsidR="005D2263" w:rsidRDefault="005D2263" w:rsidP="001A0D70"/>
    <w:p w14:paraId="1F381ABB" w14:textId="77777777" w:rsidR="005D2263" w:rsidRDefault="005D2263" w:rsidP="001A0D70"/>
    <w:p w14:paraId="5BCF67F5" w14:textId="77777777" w:rsidR="005D2263" w:rsidRDefault="005D2263" w:rsidP="001A0D70"/>
    <w:p w14:paraId="0036F314" w14:textId="6388595B" w:rsidR="001A0D70" w:rsidRPr="001A0D70" w:rsidRDefault="001A0D70" w:rsidP="001A0D70">
      <w:pPr>
        <w:rPr>
          <w:b/>
          <w:bCs/>
        </w:rPr>
      </w:pPr>
      <w:r w:rsidRPr="001A0D70">
        <w:rPr>
          <w:b/>
          <w:bCs/>
        </w:rPr>
        <w:t>Introduction</w:t>
      </w:r>
    </w:p>
    <w:p w14:paraId="4E8FF2CE" w14:textId="22EA7DCA" w:rsidR="00CF22B9" w:rsidRDefault="00CF22B9" w:rsidP="001B370E">
      <w:pPr>
        <w:ind w:firstLine="720"/>
      </w:pPr>
      <w:r>
        <w:t xml:space="preserve">Las Iguanas, a renowned Latin American restaurant chain established in 1991, has become a staple in the UK's casual dining landscape. With its vibrant atmosphere, diverse menu, and renowned cocktail offerings, the brand has successfully fused Latin American </w:t>
      </w:r>
      <w:r w:rsidR="00976AB0">
        <w:t xml:space="preserve">flavours </w:t>
      </w:r>
      <w:r>
        <w:t>with a fun, casual dining experience. This unique blend has helped the chain build a broad customer base and establish a significant presence across the country. As a business that has thrived in the competitive UK dining market, Las Iguanas offers an interesting case for strategic analysis, particularly in light of the dynamic challenges and opportunities the industry faces today.</w:t>
      </w:r>
    </w:p>
    <w:p w14:paraId="79CB3B3B" w14:textId="471CA678" w:rsidR="00CF22B9" w:rsidRDefault="00CF22B9" w:rsidP="00CF22B9">
      <w:pPr>
        <w:ind w:firstLine="720"/>
      </w:pPr>
      <w:r>
        <w:t>The relevance of examining Las Iguanas' strategic position is underscored by the volatile nature of the UK casual dining sector, which has been deeply impacted by a variety of factors including economic fluctuations, shifting consumer preferences, and the rapid advancement of technology</w:t>
      </w:r>
      <w:r w:rsidR="009B12AA">
        <w:t>,</w:t>
      </w:r>
      <w:r w:rsidR="00467470">
        <w:t xml:space="preserve"> </w:t>
      </w:r>
      <w:r w:rsidR="005942D4" w:rsidRPr="005942D4">
        <w:t>Nair, A. (2020)</w:t>
      </w:r>
      <w:r>
        <w:t>. The COVID-19 pandemic has further accelerated digital adoption, with a surge in takeaway services and online ordering, permanently altering the traditional restaurant model. At the same time, inflationary pressures and supply chain disruptions have strained profitability across the sector. For Las Iguanas, these developments have created new hurdles in maintaining its competitive edge, ensuring operational efficiency, and retaining customer loyalty</w:t>
      </w:r>
      <w:r w:rsidR="00C900AE">
        <w:t xml:space="preserve">, </w:t>
      </w:r>
      <w:r w:rsidR="005942D4" w:rsidRPr="00467470">
        <w:t>Baker, M. J., &amp; Hart, S</w:t>
      </w:r>
      <w:r w:rsidR="005942D4" w:rsidRPr="00467470">
        <w:rPr>
          <w:b/>
          <w:bCs/>
        </w:rPr>
        <w:t>.</w:t>
      </w:r>
      <w:r w:rsidR="005942D4" w:rsidRPr="00467470">
        <w:t> (2007</w:t>
      </w:r>
      <w:r w:rsidR="005942D4">
        <w:t>)</w:t>
      </w:r>
      <w:r>
        <w:t>.</w:t>
      </w:r>
    </w:p>
    <w:p w14:paraId="26D26327" w14:textId="312B1160" w:rsidR="007C6F08" w:rsidRDefault="00CF22B9" w:rsidP="00CF22B9">
      <w:pPr>
        <w:ind w:firstLine="720"/>
      </w:pPr>
      <w:r>
        <w:t>In a market where sustainability is becoming increasingly important, Las Iguanas must also address growing consumer expectations for eco-friendly practices and ethical sourcing. Strategic challenges such as these require innovation, adaptability, and a strong commitment to operational excellence</w:t>
      </w:r>
      <w:r w:rsidR="009B12AA">
        <w:t>,</w:t>
      </w:r>
      <w:r w:rsidR="008036D1" w:rsidRPr="008036D1">
        <w:rPr>
          <w:b/>
          <w:bCs/>
          <w:color w:val="000000"/>
        </w:rPr>
        <w:t xml:space="preserve"> </w:t>
      </w:r>
      <w:proofErr w:type="spellStart"/>
      <w:r w:rsidR="008036D1" w:rsidRPr="008036D1">
        <w:t>Boella</w:t>
      </w:r>
      <w:proofErr w:type="spellEnd"/>
      <w:r w:rsidR="008036D1" w:rsidRPr="008036D1">
        <w:t>, M. J., &amp; Goss-Turner, S</w:t>
      </w:r>
      <w:r w:rsidR="008036D1" w:rsidRPr="008036D1">
        <w:rPr>
          <w:b/>
          <w:bCs/>
        </w:rPr>
        <w:t>.</w:t>
      </w:r>
      <w:r w:rsidR="008036D1" w:rsidRPr="008036D1">
        <w:t> (2013)</w:t>
      </w:r>
      <w:r>
        <w:t>. This report will analy</w:t>
      </w:r>
      <w:r w:rsidR="00812719">
        <w:t>s</w:t>
      </w:r>
      <w:r>
        <w:t>e the economic and competitive landscape facing Las Iguanas and propose strategic recommendations aimed at ensuring the company’s continued growth, profitability, and long-term sustainability. Through thoughtful and targeted strategies, Las Iguanas has the opportunity to strengthen its market position and maintain its relevance in the evolving dining industry.</w:t>
      </w:r>
    </w:p>
    <w:p w14:paraId="4B643C2B" w14:textId="77777777" w:rsidR="00CF22B9" w:rsidRPr="001A0D70" w:rsidRDefault="00CF22B9" w:rsidP="00CF22B9">
      <w:pPr>
        <w:ind w:firstLine="720"/>
      </w:pPr>
    </w:p>
    <w:p w14:paraId="222664EC" w14:textId="03A6857A" w:rsidR="001A0D70" w:rsidRPr="001A0D70" w:rsidRDefault="001A0D70" w:rsidP="001A0D70">
      <w:pPr>
        <w:rPr>
          <w:b/>
          <w:bCs/>
        </w:rPr>
      </w:pPr>
      <w:r w:rsidRPr="001A0D70">
        <w:rPr>
          <w:b/>
          <w:bCs/>
        </w:rPr>
        <w:t xml:space="preserve">External Analysis </w:t>
      </w:r>
    </w:p>
    <w:p w14:paraId="207B558F" w14:textId="0968B873" w:rsidR="00EC0563" w:rsidRPr="001A0D70" w:rsidRDefault="00EC0563" w:rsidP="007C78F1">
      <w:pPr>
        <w:ind w:firstLine="720"/>
      </w:pPr>
      <w:r w:rsidRPr="00EC0563">
        <w:t>A PESTEL analysis of Las Iguanas reveals several external factors that shape the company’s strategic landscape. Politically, government regulations on food safety, employment laws, and the impact of Brexit on supply chains play a significant role, while minimum wage policies impact labor costs. Economically, rising inflation has led to increased food and operational costs, and economic downturns influence shifts in consumer spending habits. Socially, post-COVID dining preferences have shifted towards digital ordering, and there is a growing demand for sustainable and ethically sourced food, reflecting changing consumer values. Technologically, the adoption of mobile ordering and automation has reshaped the customer experience, while AI-driven innovations in loyalty programs and personalization further enhance engagement. Environmentally, sustainability concerns around packaging, ingredient sourcing, and the pressure to reduce food waste and carbon footprints are key considerations for the business. Legally, Las Iguanas must navigate compliance with health and safety regulations and adhere to data protection laws, especially in the context of its digital ordering systems. Each of these factors influences the strategic decisions and operational practices of Las Iguanas as it adapts to a rapidly changing environment.</w:t>
      </w:r>
    </w:p>
    <w:p w14:paraId="4DBCCA97" w14:textId="57B2417F" w:rsidR="007C6F08" w:rsidRDefault="007C78F1" w:rsidP="007C78F1">
      <w:pPr>
        <w:ind w:firstLine="720"/>
      </w:pPr>
      <w:r w:rsidRPr="007C78F1">
        <w:t>Porter's Five Forces analysis of Las Iguanas highlights several key competitive dynamics in the casual dining industry</w:t>
      </w:r>
      <w:r w:rsidR="008F023C">
        <w:t xml:space="preserve">, </w:t>
      </w:r>
      <w:r w:rsidR="008F023C" w:rsidRPr="008F023C">
        <w:t>Porter, M.E. (1980)</w:t>
      </w:r>
      <w:r w:rsidRPr="007C78F1">
        <w:t xml:space="preserve">. The threat of new entrants is moderate, as while there are high barriers to entry due to strong brand loyalty and a well-established reputation, the relatively low capital requirements for independent restaurants make it easier for new competitors to enter the market. The bargaining power of suppliers is high, influenced by Brexit-related supply chain disruptions and inflation, which have increased the leverage of suppliers. Similarly, the bargaining power of customers is also high, as consumers have a wide range of casual dining options to choose from, and their price sensitivity significantly impacts demand. The threat of substitutes is high as well, with alternatives such as fast food, home dining, and meal kits offering convenience and lower costs. Finally, industry rivalry is intense, with Las Iguanas facing stiff competition from other popular brands like Nando’s, Turtle Bay, and numerous other casual dining chains, all </w:t>
      </w:r>
      <w:r w:rsidR="00BA485E">
        <w:t>d</w:t>
      </w:r>
      <w:r w:rsidRPr="007C78F1">
        <w:t xml:space="preserve">ying for a share of the market. These forces collectively shape the competitive environment in which Las Iguanas </w:t>
      </w:r>
      <w:r w:rsidRPr="00FC1A9A">
        <w:t>operates</w:t>
      </w:r>
      <w:r w:rsidR="00FC1A9A">
        <w:t>,</w:t>
      </w:r>
      <w:r w:rsidR="00FC1A9A" w:rsidRPr="00FC1A9A">
        <w:t xml:space="preserve"> Porter, M. E.</w:t>
      </w:r>
      <w:r w:rsidR="00FC1A9A" w:rsidRPr="007B06BC">
        <w:t> (1985)</w:t>
      </w:r>
      <w:r w:rsidRPr="007C78F1">
        <w:t>.</w:t>
      </w:r>
    </w:p>
    <w:p w14:paraId="69A030FD" w14:textId="77777777" w:rsidR="00C26350" w:rsidRPr="001A0D70" w:rsidRDefault="00C26350" w:rsidP="007C78F1">
      <w:pPr>
        <w:ind w:firstLine="720"/>
      </w:pPr>
    </w:p>
    <w:p w14:paraId="4B3F073E" w14:textId="0F9B4F37" w:rsidR="001A0D70" w:rsidRPr="001A0D70" w:rsidRDefault="001A0D70" w:rsidP="001A0D70">
      <w:pPr>
        <w:rPr>
          <w:b/>
          <w:bCs/>
        </w:rPr>
      </w:pPr>
      <w:r w:rsidRPr="001A0D70">
        <w:rPr>
          <w:b/>
          <w:bCs/>
        </w:rPr>
        <w:t xml:space="preserve">Internal Analysis </w:t>
      </w:r>
    </w:p>
    <w:p w14:paraId="1270F649" w14:textId="1E20C070" w:rsidR="007C2925" w:rsidRPr="007C2925" w:rsidRDefault="007C2925" w:rsidP="007C2925">
      <w:pPr>
        <w:ind w:firstLine="720"/>
      </w:pPr>
      <w:r w:rsidRPr="007C2925">
        <w:t>The Resource-Based View (RBV) analysis of Las Iguanas highlights key resources and capabilities that contribute to its competitive advantage</w:t>
      </w:r>
      <w:r w:rsidR="002D14F8">
        <w:t>,</w:t>
      </w:r>
      <w:r w:rsidR="008F5917" w:rsidRPr="008F5917">
        <w:rPr>
          <w:b/>
          <w:bCs/>
          <w:color w:val="000000"/>
        </w:rPr>
        <w:t xml:space="preserve"> </w:t>
      </w:r>
      <w:r w:rsidR="008F5917" w:rsidRPr="008F5917">
        <w:t xml:space="preserve">Barney, J. B., &amp; </w:t>
      </w:r>
      <w:proofErr w:type="spellStart"/>
      <w:r w:rsidR="008F5917" w:rsidRPr="008F5917">
        <w:t>Hesterly</w:t>
      </w:r>
      <w:proofErr w:type="spellEnd"/>
      <w:r w:rsidR="008F5917" w:rsidRPr="008F5917">
        <w:t>, W. S. (2021)</w:t>
      </w:r>
      <w:r w:rsidRPr="007C2925">
        <w:t>. Tangible resources include its physical restaurant locations, strong brand presence, and well-established supply chain networks. Intangible resources, such as the brand’s reputation, its unique Latin American menu, and the exceptional customer experience, further distinguish it in the market. The company’s capabilities are reflected in its skilled workforce, innovative marketing strategies, and renowned cocktail offerings, which strengthen its position in the industry.</w:t>
      </w:r>
    </w:p>
    <w:p w14:paraId="5D9172AB" w14:textId="69833EA2" w:rsidR="007C6F08" w:rsidRDefault="007C2925" w:rsidP="007C2925">
      <w:pPr>
        <w:ind w:firstLine="720"/>
      </w:pPr>
      <w:r w:rsidRPr="007C2925">
        <w:t>In terms of Value Chain Analysis, Las Iguanas focuses on several key areas. In inbound logistics, the company is highly dependent on sourcing fresh ingredients, often from international suppliers, to maintain the quality of its dishes. Operations involve efficient restaurant management, food preparation, and service, ensuring smooth day-to-day operations</w:t>
      </w:r>
      <w:r w:rsidR="009B12AA">
        <w:t>,</w:t>
      </w:r>
      <w:r w:rsidR="00366FA8" w:rsidRPr="00366FA8">
        <w:rPr>
          <w:b/>
          <w:bCs/>
          <w:color w:val="000000"/>
        </w:rPr>
        <w:t xml:space="preserve"> </w:t>
      </w:r>
      <w:proofErr w:type="spellStart"/>
      <w:r w:rsidR="00366FA8" w:rsidRPr="00366FA8">
        <w:t>Vassolo</w:t>
      </w:r>
      <w:proofErr w:type="spellEnd"/>
      <w:r w:rsidR="00366FA8" w:rsidRPr="00366FA8">
        <w:t xml:space="preserve">, R. S., &amp; </w:t>
      </w:r>
      <w:proofErr w:type="spellStart"/>
      <w:r w:rsidR="00366FA8" w:rsidRPr="00366FA8">
        <w:t>Kuppelwieser</w:t>
      </w:r>
      <w:proofErr w:type="spellEnd"/>
      <w:r w:rsidR="00366FA8" w:rsidRPr="00366FA8">
        <w:t>, V. G. (2020</w:t>
      </w:r>
      <w:r w:rsidR="00366FA8">
        <w:t>)</w:t>
      </w:r>
      <w:r w:rsidRPr="007C2925">
        <w:t>. Outbound logistics encompasses both the in-house dining experience and takeaway and delivery services, expanding customer reach. Marketing and sales are enhanced through a strong social media presence, promotional deals, and loyalty programs that attract and retain customers. Lastly, in the service segment, Las Iguanas prioriti</w:t>
      </w:r>
      <w:r w:rsidR="00EC0483">
        <w:t>s</w:t>
      </w:r>
      <w:r w:rsidRPr="007C2925">
        <w:t>es customer engagement, effective complaint resolution, and continuous staff training to ensure high-quality service and customer satisfaction</w:t>
      </w:r>
      <w:r w:rsidR="002D14F8">
        <w:t>,</w:t>
      </w:r>
      <w:r w:rsidR="00493220" w:rsidRPr="00493220">
        <w:rPr>
          <w:b/>
          <w:bCs/>
          <w:color w:val="000000"/>
        </w:rPr>
        <w:t xml:space="preserve"> </w:t>
      </w:r>
      <w:r w:rsidR="00493220" w:rsidRPr="00493220">
        <w:t>McIvor, R. (2020)</w:t>
      </w:r>
      <w:r w:rsidRPr="007C2925">
        <w:t>. Together, these resources and activities form a comprehensive framework that enables Las Iguanas to maintain a competitive edge in the casual dining industry.</w:t>
      </w:r>
    </w:p>
    <w:p w14:paraId="7D36705C" w14:textId="77777777" w:rsidR="007C2925" w:rsidRPr="001A0D70" w:rsidRDefault="007C2925" w:rsidP="007C2925">
      <w:pPr>
        <w:ind w:firstLine="720"/>
      </w:pPr>
    </w:p>
    <w:p w14:paraId="2F9875C3" w14:textId="6B06C4A9" w:rsidR="006504D6" w:rsidRPr="00E12F83" w:rsidRDefault="006504D6" w:rsidP="006504D6">
      <w:pPr>
        <w:ind w:firstLine="720"/>
      </w:pPr>
      <w:r w:rsidRPr="006504D6">
        <w:t>A SWOT analysis of Las Iguanas reveals several key strengths, weaknesses, opportunities, and threats that impact the company’s strategic positioning</w:t>
      </w:r>
      <w:r w:rsidR="002D14F8">
        <w:t>,</w:t>
      </w:r>
      <w:r w:rsidR="00E12F83" w:rsidRPr="00E12F83">
        <w:rPr>
          <w:b/>
          <w:bCs/>
          <w:color w:val="000000"/>
        </w:rPr>
        <w:t xml:space="preserve"> </w:t>
      </w:r>
      <w:r w:rsidR="00E12F83" w:rsidRPr="00E12F83">
        <w:t>Harrison, J., &amp; John, G. (2014)</w:t>
      </w:r>
      <w:r w:rsidRPr="00E12F83">
        <w:t xml:space="preserve">. </w:t>
      </w:r>
    </w:p>
    <w:p w14:paraId="167CCD11" w14:textId="4ED66DE4" w:rsidR="006504D6" w:rsidRPr="006504D6" w:rsidRDefault="006504D6" w:rsidP="006504D6">
      <w:pPr>
        <w:ind w:firstLine="720"/>
      </w:pPr>
      <w:r w:rsidRPr="006504D6">
        <w:t xml:space="preserve">Strengths: Las Iguanas </w:t>
      </w:r>
      <w:r w:rsidR="00F71E7B">
        <w:t xml:space="preserve">strengths include that it </w:t>
      </w:r>
      <w:r w:rsidRPr="006504D6">
        <w:t xml:space="preserve">boasts a unique Latin American theme that sets it apart from competitors in the casual dining sector. This, combined with strong brand recognition, has helped the company build a loyal customer base. The diverse menu, featuring a fusion of Latin American </w:t>
      </w:r>
      <w:r w:rsidR="00976AB0" w:rsidRPr="006504D6">
        <w:t>flavours</w:t>
      </w:r>
      <w:r w:rsidRPr="006504D6">
        <w:t xml:space="preserve">, further enhances its appeal to a wide range of customers, making it a go-to destination for those seeking vibrant, </w:t>
      </w:r>
      <w:r w:rsidR="00976AB0" w:rsidRPr="006504D6">
        <w:t>flavourful</w:t>
      </w:r>
      <w:r w:rsidRPr="006504D6">
        <w:t xml:space="preserve"> dishes in a fun and casual setting</w:t>
      </w:r>
      <w:r w:rsidR="005D4EA7">
        <w:t xml:space="preserve">, </w:t>
      </w:r>
      <w:r w:rsidR="005D4EA7" w:rsidRPr="005D4EA7">
        <w:t>IBISWorld. (2024)</w:t>
      </w:r>
      <w:r w:rsidR="005D4EA7">
        <w:t>.</w:t>
      </w:r>
    </w:p>
    <w:p w14:paraId="77A463EF" w14:textId="546C2B89" w:rsidR="006504D6" w:rsidRPr="006504D6" w:rsidRDefault="006504D6" w:rsidP="006504D6">
      <w:pPr>
        <w:ind w:firstLine="720"/>
      </w:pPr>
      <w:r w:rsidRPr="006504D6">
        <w:t>Weaknesses: Despite these strengths, Las Iguanas faces several internal challenges. High operating costs, driven by factors such as labor, rent, and utilities, can put pressure on profitability. Additionally, the restaurant chain’s dependence on imported ingredients, particularly from Latin America, makes it vulnerable to supply chain disruptions and rising transportation costs, especially in light of Brexit-related challenges</w:t>
      </w:r>
      <w:r w:rsidR="005B5AB7">
        <w:t xml:space="preserve">, </w:t>
      </w:r>
      <w:r w:rsidR="005B5AB7" w:rsidRPr="005B5AB7">
        <w:t>Smith, J. (2024)</w:t>
      </w:r>
      <w:r w:rsidR="002525BC">
        <w:t>.</w:t>
      </w:r>
    </w:p>
    <w:p w14:paraId="618EAD9A" w14:textId="6F6243A0" w:rsidR="006504D6" w:rsidRPr="006504D6" w:rsidRDefault="006504D6" w:rsidP="006504D6">
      <w:pPr>
        <w:ind w:firstLine="720"/>
      </w:pPr>
      <w:r w:rsidRPr="006504D6">
        <w:t>Opportunities: On the horizon, Las Iguanas has significant opportunities for growth and development. The company could expand into new locations, tapping into underserved markets or capitali</w:t>
      </w:r>
      <w:r w:rsidR="002D14F8">
        <w:t>s</w:t>
      </w:r>
      <w:r w:rsidRPr="006504D6">
        <w:t xml:space="preserve">ing on growing demand for diverse dining experiences. Sustainability initiatives, including the adoption of eco-friendly practices and the sourcing of ethically produced ingredients, could also help the brand appeal to increasingly </w:t>
      </w:r>
      <w:r w:rsidR="00E07F80" w:rsidRPr="006504D6">
        <w:t>environmentally conscious</w:t>
      </w:r>
      <w:r w:rsidRPr="006504D6">
        <w:t xml:space="preserve"> consumers. Moreover, the ongoing digital transformation within the restaurant industry presents an opportunity for Las Iguanas to enhance its online ordering, takeaway services, and customer engagement through technology</w:t>
      </w:r>
      <w:r w:rsidR="00C96228">
        <w:t>,</w:t>
      </w:r>
      <w:r w:rsidR="00FE52DC">
        <w:t xml:space="preserve"> </w:t>
      </w:r>
      <w:r w:rsidR="00FE52DC" w:rsidRPr="00FE52DC">
        <w:t>Kim, W. C, &amp; Mauborgne, R. (2015)</w:t>
      </w:r>
      <w:r w:rsidRPr="00FE52DC">
        <w:t>.</w:t>
      </w:r>
    </w:p>
    <w:p w14:paraId="52E7A7DB" w14:textId="0F6C343A" w:rsidR="006504D6" w:rsidRPr="006504D6" w:rsidRDefault="006504D6" w:rsidP="006504D6">
      <w:pPr>
        <w:ind w:firstLine="720"/>
      </w:pPr>
      <w:r w:rsidRPr="006504D6">
        <w:t>Threats:</w:t>
      </w:r>
      <w:r>
        <w:t xml:space="preserve"> </w:t>
      </w:r>
      <w:r w:rsidRPr="006504D6">
        <w:t xml:space="preserve">However, the company faces several external threats that could impact its long-term success. Rising costs, particularly related to inflation, fuel prices, and supply chain issues, are likely to squeeze profit margins. Intense competition from both established chains and independent restaurants presents a constant challenge, as the casual dining sector is crowded and highly competitive. Furthermore, changing consumer </w:t>
      </w:r>
      <w:r w:rsidR="00C96228" w:rsidRPr="006504D6">
        <w:t>behaviours</w:t>
      </w:r>
      <w:r w:rsidRPr="006504D6">
        <w:t>, such as a shift towards healthier eating or more home-based dining options, could affect demand for Las Iguanas' offerings, requiring the brand to adapt to evolving preferences</w:t>
      </w:r>
      <w:r w:rsidR="00A21570">
        <w:t xml:space="preserve">, </w:t>
      </w:r>
      <w:r w:rsidR="00A21570" w:rsidRPr="00A21570">
        <w:t>MarketLine. (2024)</w:t>
      </w:r>
      <w:r w:rsidRPr="006504D6">
        <w:t xml:space="preserve">. </w:t>
      </w:r>
    </w:p>
    <w:p w14:paraId="6675989F" w14:textId="1C1F6755" w:rsidR="007C6F08" w:rsidRPr="006504D6" w:rsidRDefault="006504D6" w:rsidP="006504D6">
      <w:pPr>
        <w:ind w:firstLine="720"/>
      </w:pPr>
      <w:r w:rsidRPr="006504D6">
        <w:t>Overall, by leveraging its strengths and exploring new opportunities, while addressing its weaknesses and mitigating external threats, Las Iguanas can navigate the challenges of a competitive and ever-changing market.</w:t>
      </w:r>
    </w:p>
    <w:p w14:paraId="5B7C2C40" w14:textId="77777777" w:rsidR="006504D6" w:rsidRPr="001A0D70" w:rsidRDefault="006504D6" w:rsidP="006504D6"/>
    <w:p w14:paraId="1A0BE521" w14:textId="17E7338F" w:rsidR="001A0D70" w:rsidRPr="001A0D70" w:rsidRDefault="001A0D70" w:rsidP="001A0D70">
      <w:pPr>
        <w:rPr>
          <w:b/>
          <w:bCs/>
        </w:rPr>
      </w:pPr>
      <w:r w:rsidRPr="001A0D70">
        <w:rPr>
          <w:b/>
          <w:bCs/>
        </w:rPr>
        <w:t xml:space="preserve">Strategy Formulation &amp; Competitive Positioning </w:t>
      </w:r>
    </w:p>
    <w:p w14:paraId="12F51888" w14:textId="17D32B18" w:rsidR="006504D6" w:rsidRPr="006504D6" w:rsidRDefault="006504D6" w:rsidP="00C82DA8">
      <w:pPr>
        <w:ind w:firstLine="720"/>
      </w:pPr>
      <w:r w:rsidRPr="006504D6">
        <w:t xml:space="preserve">Las Iguanas follows a differentiation strategy, setting itself apart by offering a unique Latin American dining experience that combines signature dishes and creative cocktails. This differentiation is central to the brand's identity and customer </w:t>
      </w:r>
      <w:r w:rsidR="000441F2" w:rsidRPr="006504D6">
        <w:t>appeal and</w:t>
      </w:r>
      <w:r w:rsidRPr="006504D6">
        <w:t xml:space="preserve"> maintaining it will be essential for sustaining a competitive advantage in the crowded casual dining market. However, to remain competitive, the company must also focus on improving operational efficiency to balance its distinctiveness with profitability, particularly in the face of rising costs and economic challenges.</w:t>
      </w:r>
    </w:p>
    <w:p w14:paraId="5FBAD473" w14:textId="77777777" w:rsidR="006504D6" w:rsidRPr="006504D6" w:rsidRDefault="006504D6" w:rsidP="006504D6"/>
    <w:p w14:paraId="1D751EB7" w14:textId="4CD316BC" w:rsidR="006504D6" w:rsidRPr="006504D6" w:rsidRDefault="006504D6" w:rsidP="00C82DA8">
      <w:pPr>
        <w:ind w:firstLine="720"/>
      </w:pPr>
      <w:r w:rsidRPr="006504D6">
        <w:t>In terms of Ansoff’s Matrix, Las Iguanas has multiple avenues for growth and expansion. Market penetration strategies could focus on strengthening brand loyalty and increasing repeat business by leveraging digital marketing platforms and customer engagement initiatives, such as loyalty programs and personali</w:t>
      </w:r>
      <w:r w:rsidR="00841F85">
        <w:t>s</w:t>
      </w:r>
      <w:r w:rsidRPr="006504D6">
        <w:t>ed promotions</w:t>
      </w:r>
      <w:r w:rsidR="006C64A6">
        <w:t xml:space="preserve">, </w:t>
      </w:r>
      <w:r w:rsidR="006C64A6" w:rsidRPr="006C64A6">
        <w:t>Ansoff, H.I. (1987)</w:t>
      </w:r>
      <w:r w:rsidRPr="006504D6">
        <w:t>. For market development, the company could explore opportunities to expand into new geographic regions, both within the UK and internationally, where there is potential demand for Latin American cuisine. Regarding product development, Las Iguanas could diversify its menu by introducing new items, including healthier options or those that cater to dietary trends like veganism, while also focusing on sustainable sourcing practices to meet the growing demand for eco-friendly offerings. Lastly, in terms of diversification, the brand could explore new revenue streams, such as offering meal kits for consumers to recreate the Latin American dining experience at home or launching a line of Latin-inspired retail products, which would allow the brand to tap into the growing trend of at-home cooking and convenience</w:t>
      </w:r>
      <w:r w:rsidR="0079796B">
        <w:t xml:space="preserve">, </w:t>
      </w:r>
      <w:r w:rsidR="0079796B" w:rsidRPr="0079796B">
        <w:t>Ansoff, H.I. (1957)</w:t>
      </w:r>
      <w:r w:rsidRPr="006504D6">
        <w:t>.</w:t>
      </w:r>
    </w:p>
    <w:p w14:paraId="31280B47" w14:textId="77777777" w:rsidR="006504D6" w:rsidRPr="006504D6" w:rsidRDefault="006504D6" w:rsidP="006504D6"/>
    <w:p w14:paraId="5FB5FFC8" w14:textId="00937FA7" w:rsidR="006504D6" w:rsidRDefault="006504D6" w:rsidP="00C82DA8">
      <w:pPr>
        <w:ind w:firstLine="720"/>
      </w:pPr>
      <w:r w:rsidRPr="006504D6">
        <w:t>In terms of Mergers &amp; Acquisitions (M&amp;A), Las Iguanas could explore potential partnerships with sustainability-focused suppliers or hospitality groups. These collaborations could enhance operational resilience by securing a reliable supply of ethically sourced ingredients and reducing the brand’s exposure to supply chain disruptions. Additionally, partnerships within the hospitality sector could offer opportunities for joint ventures or expanding its reach through established networks.</w:t>
      </w:r>
    </w:p>
    <w:p w14:paraId="19ABF32E" w14:textId="77777777" w:rsidR="006504D6" w:rsidRDefault="006504D6" w:rsidP="006504D6"/>
    <w:p w14:paraId="36F080B6" w14:textId="31827330" w:rsidR="001A0D70" w:rsidRPr="001A0D70" w:rsidRDefault="001A0D70" w:rsidP="006504D6">
      <w:pPr>
        <w:rPr>
          <w:b/>
          <w:bCs/>
        </w:rPr>
      </w:pPr>
      <w:r w:rsidRPr="001A0D70">
        <w:rPr>
          <w:b/>
          <w:bCs/>
        </w:rPr>
        <w:t xml:space="preserve">Sustainability &amp; Strategic Recommendations </w:t>
      </w:r>
    </w:p>
    <w:p w14:paraId="04D7800E" w14:textId="77777777" w:rsidR="003224DA" w:rsidRDefault="003224DA" w:rsidP="001B0FBF">
      <w:pPr>
        <w:ind w:firstLine="720"/>
      </w:pPr>
      <w:r w:rsidRPr="003224DA">
        <w:t>Las Iguanas has integrated sustainability into its operations, aligning with growing consumer demand for environmentally responsible practices. Ethical sourcing is a priority, with all suppliers required to follow The Big Table Group's Ethical Trading Policy, which adheres to the Ethical Trading Initiative (ETI) Base Code and the Modern Slavery Act 2015. This ensures fair wages, safe working conditions, and the prevention of human trafficking. Additionally, the company is committed to reducing environmental impact by eliminating single-use plastics and adopting eco-friendly packaging. Its focus on staff well-being and workplace diversity further reinforces a broader commitment to social responsibility and inclusivity.</w:t>
      </w:r>
      <w:r>
        <w:t xml:space="preserve"> </w:t>
      </w:r>
    </w:p>
    <w:p w14:paraId="5896A80B" w14:textId="063538DE" w:rsidR="001F2926" w:rsidRDefault="00C674CA" w:rsidP="001B0FBF">
      <w:pPr>
        <w:ind w:firstLine="720"/>
      </w:pPr>
      <w:r w:rsidRPr="00C674CA">
        <w:t xml:space="preserve">Las Iguanas should implement strategic initiatives to enhance operational efficiency, customer engagement, and sustainability. Digital transformation is essential, with AI-driven personalisation in mobile apps and loyalty programs improving customer retention, while QR-code ordering streamlines service without compromising human interaction. To mitigate supply chain risks, strengthening local supplier partnerships will reduce reliance on imports and counter Brexit-related disruptions. </w:t>
      </w:r>
      <w:r w:rsidR="001941B5" w:rsidRPr="001941B5">
        <w:t>Las Iguanas can strengthen employee development through a "Fast-Track Leadership Program" for internal promotions and cross-training to enhance job satisfaction. Sustainability efforts should prioritise partnerships with food waste management firms and a shift to 100% biodegradable packaging to meet growing eco-conscious consumer demand. Additionally, strategic expansion into high-growth markets like Dubai or Singapore, where Latin American cuisine is gaining popularity, could be pursued through a franchise model to minimise financial risk. Implementing these strategies will improve operational efficiency, expand market share, and foster a more sustainable and resilient business model</w:t>
      </w:r>
      <w:r w:rsidR="001B0FBF" w:rsidRPr="009C7388">
        <w:t>.</w:t>
      </w:r>
    </w:p>
    <w:p w14:paraId="7DD70744" w14:textId="7496CF2B" w:rsidR="00C47EB9" w:rsidRDefault="009C7388" w:rsidP="009C7388">
      <w:pPr>
        <w:ind w:firstLine="720"/>
      </w:pPr>
      <w:r w:rsidRPr="009C7388">
        <w:t>Moreover, implementing comprehensive employee development programs</w:t>
      </w:r>
      <w:r w:rsidR="008F3240">
        <w:t xml:space="preserve"> </w:t>
      </w:r>
      <w:r w:rsidRPr="009C7388">
        <w:t>will be vital to enhancing both leadership and service quality. By investing in staff training and leadership initiatives, Las Iguanas can ensure that its team is well-equipped to meet customer expectations and deliver an exceptional dining experience. Additionally, expanding sustainability efforts by integrating green practices into daily operations, such as reducing food waste and implementing energy-efficient technologies, will help the company position itself as a leader in sustainable dining. Finally, considering international expansion could provide Las Iguanas with the opportunity to tap into new markets, particularly those with a growing demand for Latin cuisine, thereby expanding its global footprint and diversifying revenue streams.</w:t>
      </w:r>
    </w:p>
    <w:p w14:paraId="35179CBA" w14:textId="77777777" w:rsidR="009C7388" w:rsidRPr="001A0D70" w:rsidRDefault="009C7388" w:rsidP="009C7388">
      <w:pPr>
        <w:ind w:firstLine="720"/>
      </w:pPr>
    </w:p>
    <w:p w14:paraId="79D9CA2E" w14:textId="7489CBAE" w:rsidR="001A0D70" w:rsidRPr="001A0D70" w:rsidRDefault="001A0D70" w:rsidP="001A0D70">
      <w:pPr>
        <w:rPr>
          <w:b/>
          <w:bCs/>
        </w:rPr>
      </w:pPr>
      <w:r w:rsidRPr="001A0D70">
        <w:rPr>
          <w:b/>
          <w:bCs/>
        </w:rPr>
        <w:t xml:space="preserve">Conclusion </w:t>
      </w:r>
    </w:p>
    <w:p w14:paraId="545B03DE" w14:textId="121C1192" w:rsidR="00584587" w:rsidRDefault="006F04BB" w:rsidP="006F04BB">
      <w:pPr>
        <w:ind w:firstLine="720"/>
      </w:pPr>
      <w:r w:rsidRPr="006F04BB">
        <w:t xml:space="preserve">This report has critically evaluated the strategic position of Las Iguanas within the highly competitive and dynamic casual dining industry. While the brand benefits from a strong market presence, distinctive offerings, and a loyal customer base, it must address key challenges such as economic pressures, technological advancements, and sustainability concerns. Through comprehensive external and internal analyses, this report </w:t>
      </w:r>
      <w:r w:rsidR="001A0D70" w:rsidRPr="001A0D70">
        <w:t xml:space="preserve">highlights the </w:t>
      </w:r>
      <w:r w:rsidRPr="006F04BB">
        <w:t>necessity</w:t>
      </w:r>
      <w:r w:rsidR="001A0D70" w:rsidRPr="001A0D70">
        <w:t xml:space="preserve"> of strategic management in </w:t>
      </w:r>
      <w:r w:rsidRPr="006F04BB">
        <w:t>overcoming</w:t>
      </w:r>
      <w:r w:rsidR="001A0D70" w:rsidRPr="001A0D70">
        <w:t xml:space="preserve"> these challenges</w:t>
      </w:r>
      <w:r w:rsidRPr="006F04BB">
        <w:t xml:space="preserve">. </w:t>
      </w:r>
      <w:r w:rsidR="001A0D70" w:rsidRPr="001A0D70">
        <w:t xml:space="preserve">To </w:t>
      </w:r>
      <w:r w:rsidRPr="006F04BB">
        <w:t>sustain its market position</w:t>
      </w:r>
      <w:r w:rsidR="001A0D70" w:rsidRPr="001A0D70">
        <w:t xml:space="preserve">, Las Iguanas </w:t>
      </w:r>
      <w:r w:rsidRPr="006F04BB">
        <w:t xml:space="preserve">should </w:t>
      </w:r>
      <w:r w:rsidR="001A0D70" w:rsidRPr="001A0D70">
        <w:t xml:space="preserve">leverage digital transformation while preserving </w:t>
      </w:r>
      <w:r w:rsidRPr="006F04BB">
        <w:t xml:space="preserve">its core </w:t>
      </w:r>
      <w:r w:rsidR="001A0D70" w:rsidRPr="001A0D70">
        <w:t>hospitality</w:t>
      </w:r>
      <w:r w:rsidRPr="006F04BB">
        <w:t xml:space="preserve"> values. Investments</w:t>
      </w:r>
      <w:r w:rsidR="001A0D70" w:rsidRPr="001A0D70">
        <w:t xml:space="preserve"> in employee development, sustainability initiatives, and customer engagement strategies will </w:t>
      </w:r>
      <w:r w:rsidRPr="006F04BB">
        <w:t>be crucial for</w:t>
      </w:r>
      <w:r w:rsidR="001A0D70" w:rsidRPr="001A0D70">
        <w:t xml:space="preserve"> long-term growth. </w:t>
      </w:r>
      <w:r w:rsidRPr="006F04BB">
        <w:t>Additionally, strategic expansion into high-demand international markets and continuous innovation in product offerings will reinforce its competitive edge. By implementing</w:t>
      </w:r>
      <w:r w:rsidR="001A0D70" w:rsidRPr="001A0D70">
        <w:t xml:space="preserve"> these </w:t>
      </w:r>
      <w:r w:rsidRPr="006F04BB">
        <w:t>strategic recommendations</w:t>
      </w:r>
      <w:r w:rsidR="001A0D70" w:rsidRPr="001A0D70">
        <w:t xml:space="preserve">, Las Iguanas can navigate </w:t>
      </w:r>
      <w:r w:rsidRPr="006F04BB">
        <w:t>industry challenges effectively and secure</w:t>
      </w:r>
      <w:r w:rsidR="001A0D70" w:rsidRPr="001A0D70">
        <w:t xml:space="preserve"> a sustainable competitive advantage in the </w:t>
      </w:r>
      <w:r w:rsidRPr="006F04BB">
        <w:t xml:space="preserve">evolving </w:t>
      </w:r>
      <w:r w:rsidR="001A0D70" w:rsidRPr="001A0D70">
        <w:t xml:space="preserve">hospitality </w:t>
      </w:r>
      <w:r w:rsidRPr="006F04BB">
        <w:t>sector.</w:t>
      </w:r>
    </w:p>
    <w:p w14:paraId="182E3379" w14:textId="77777777" w:rsidR="006F04BB" w:rsidRDefault="006F04BB" w:rsidP="006F04BB">
      <w:pPr>
        <w:ind w:firstLine="720"/>
      </w:pPr>
    </w:p>
    <w:p w14:paraId="4B7631B6" w14:textId="0BD30573" w:rsidR="00604D58" w:rsidRPr="00604D58" w:rsidRDefault="008F3240" w:rsidP="00604D58">
      <w:pPr>
        <w:rPr>
          <w:u w:val="single"/>
        </w:rPr>
      </w:pPr>
      <w:r w:rsidRPr="008F3240">
        <w:rPr>
          <w:u w:val="single"/>
        </w:rPr>
        <w:t>References</w:t>
      </w:r>
    </w:p>
    <w:p w14:paraId="70CC2362" w14:textId="2C183149" w:rsidR="00E51785" w:rsidRPr="000441F2" w:rsidRDefault="00E51785" w:rsidP="007B06BC">
      <w:pPr>
        <w:pStyle w:val="ListParagraph"/>
        <w:numPr>
          <w:ilvl w:val="0"/>
          <w:numId w:val="22"/>
        </w:numPr>
        <w:rPr>
          <w:rFonts w:cstheme="minorHAnsi"/>
        </w:rPr>
      </w:pPr>
      <w:r w:rsidRPr="000441F2">
        <w:rPr>
          <w:rFonts w:cstheme="minorHAnsi"/>
        </w:rPr>
        <w:t xml:space="preserve">The Big Table Group. (n.d.). Ethical Trading. Retrieved from </w:t>
      </w:r>
      <w:hyperlink r:id="rId7" w:history="1">
        <w:r w:rsidRPr="000441F2">
          <w:rPr>
            <w:rStyle w:val="Hyperlink"/>
            <w:rFonts w:cstheme="minorHAnsi"/>
          </w:rPr>
          <w:t>iguanas.co.uk</w:t>
        </w:r>
      </w:hyperlink>
      <w:r w:rsidRPr="000441F2">
        <w:rPr>
          <w:rFonts w:cstheme="minorHAnsi"/>
        </w:rPr>
        <w:t xml:space="preserve"> </w:t>
      </w:r>
    </w:p>
    <w:p w14:paraId="74EE0EA9" w14:textId="0EDA8926" w:rsidR="007B06BC" w:rsidRPr="000441F2" w:rsidRDefault="007B06BC" w:rsidP="007B06BC">
      <w:pPr>
        <w:pStyle w:val="ListParagraph"/>
        <w:numPr>
          <w:ilvl w:val="0"/>
          <w:numId w:val="22"/>
        </w:numPr>
        <w:rPr>
          <w:rFonts w:cstheme="minorHAnsi"/>
        </w:rPr>
      </w:pPr>
      <w:r w:rsidRPr="000441F2">
        <w:rPr>
          <w:rFonts w:cstheme="minorHAnsi"/>
        </w:rPr>
        <w:t>Porter, M. E. (1985). Competitive Advantage: Creating and Sustaining Superior Performance. Free Press.</w:t>
      </w:r>
    </w:p>
    <w:p w14:paraId="4C8D1740" w14:textId="77777777" w:rsidR="006B5284" w:rsidRPr="000441F2" w:rsidRDefault="006B5284" w:rsidP="006B5284">
      <w:pPr>
        <w:pStyle w:val="ListParagraph"/>
        <w:numPr>
          <w:ilvl w:val="0"/>
          <w:numId w:val="22"/>
        </w:numPr>
        <w:spacing w:before="100" w:beforeAutospacing="1" w:after="100" w:afterAutospacing="1"/>
        <w:rPr>
          <w:rFonts w:eastAsia="Times New Roman" w:cstheme="minorHAnsi"/>
          <w:color w:val="000000"/>
          <w:kern w:val="0"/>
          <w:lang w:eastAsia="en-GB"/>
          <w14:ligatures w14:val="none"/>
        </w:rPr>
      </w:pPr>
      <w:r w:rsidRPr="000441F2">
        <w:rPr>
          <w:rFonts w:eastAsia="Times New Roman" w:cstheme="minorHAnsi"/>
          <w:color w:val="000000"/>
          <w:kern w:val="0"/>
          <w:lang w:eastAsia="en-GB"/>
          <w14:ligatures w14:val="none"/>
        </w:rPr>
        <w:t>Baker, M. J., &amp; Hart, S. (2007). The Marketing Book (6th ed.). Butterworth-Heinemann.</w:t>
      </w:r>
    </w:p>
    <w:p w14:paraId="082815CF" w14:textId="0F5CF2BC" w:rsidR="005942D4" w:rsidRPr="000441F2" w:rsidRDefault="006B5284"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Nair, A. (2020). Impact of COVID-19 on the Hospitality Industry: A Critical Review. Journal of Hospitality and Tourism Management, 45, 91-98.</w:t>
      </w:r>
    </w:p>
    <w:p w14:paraId="41141622" w14:textId="5A42A199" w:rsidR="00586BB4" w:rsidRPr="000441F2" w:rsidRDefault="00586BB4" w:rsidP="006B5284">
      <w:pPr>
        <w:pStyle w:val="ListParagraph"/>
        <w:numPr>
          <w:ilvl w:val="0"/>
          <w:numId w:val="22"/>
        </w:numPr>
        <w:rPr>
          <w:rFonts w:eastAsia="Times New Roman" w:cstheme="minorHAnsi"/>
          <w:kern w:val="0"/>
          <w:lang w:eastAsia="en-GB"/>
          <w14:ligatures w14:val="none"/>
        </w:rPr>
      </w:pPr>
      <w:proofErr w:type="spellStart"/>
      <w:r w:rsidRPr="000441F2">
        <w:rPr>
          <w:rFonts w:eastAsia="Times New Roman" w:cstheme="minorHAnsi"/>
          <w:kern w:val="0"/>
          <w:lang w:eastAsia="en-GB"/>
          <w14:ligatures w14:val="none"/>
        </w:rPr>
        <w:t>Boella</w:t>
      </w:r>
      <w:proofErr w:type="spellEnd"/>
      <w:r w:rsidRPr="000441F2">
        <w:rPr>
          <w:rFonts w:eastAsia="Times New Roman" w:cstheme="minorHAnsi"/>
          <w:kern w:val="0"/>
          <w:lang w:eastAsia="en-GB"/>
          <w14:ligatures w14:val="none"/>
        </w:rPr>
        <w:t>, M. J., &amp; Goss-Turner, S. (2013). Human Resource Management in the Hospitality Industry: A Guide to Best Practice. Routledge.</w:t>
      </w:r>
    </w:p>
    <w:p w14:paraId="69FEAFCD" w14:textId="0DE50DEF" w:rsidR="00CA7A91" w:rsidRPr="000441F2" w:rsidRDefault="00CA7A91"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Lynch, R. (2015). Corporate Strategy. (6th ed.). Pearson Education.</w:t>
      </w:r>
    </w:p>
    <w:p w14:paraId="43871AC3" w14:textId="4E363EB3" w:rsidR="00D17ABB" w:rsidRPr="000441F2" w:rsidRDefault="00D17ABB"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Mullins, L. J. (2010).</w:t>
      </w:r>
      <w:r w:rsidRPr="000441F2">
        <w:rPr>
          <w:rFonts w:cstheme="minorHAnsi"/>
          <w:color w:val="000000"/>
        </w:rPr>
        <w:t xml:space="preserve"> </w:t>
      </w:r>
      <w:r w:rsidRPr="000441F2">
        <w:rPr>
          <w:rFonts w:eastAsia="Times New Roman" w:cstheme="minorHAnsi"/>
          <w:kern w:val="0"/>
          <w:lang w:eastAsia="en-GB"/>
          <w14:ligatures w14:val="none"/>
        </w:rPr>
        <w:t>Management and Organisational Behaviour. Pearson Education.</w:t>
      </w:r>
    </w:p>
    <w:p w14:paraId="0A103070" w14:textId="27FF2617" w:rsidR="00F9246E" w:rsidRPr="000441F2" w:rsidRDefault="00F9246E"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Porter, M.E., 1980. Competitive strategy: techniques for analysing industries and competitors. Free Press.</w:t>
      </w:r>
    </w:p>
    <w:p w14:paraId="736C8B9B" w14:textId="527CBDF4" w:rsidR="00493220" w:rsidRPr="000441F2" w:rsidRDefault="0049082A"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 xml:space="preserve">Barney, J. B., &amp; </w:t>
      </w:r>
      <w:proofErr w:type="spellStart"/>
      <w:r w:rsidRPr="000441F2">
        <w:rPr>
          <w:rFonts w:eastAsia="Times New Roman" w:cstheme="minorHAnsi"/>
          <w:kern w:val="0"/>
          <w:lang w:eastAsia="en-GB"/>
          <w14:ligatures w14:val="none"/>
        </w:rPr>
        <w:t>Hesterly</w:t>
      </w:r>
      <w:proofErr w:type="spellEnd"/>
      <w:r w:rsidRPr="000441F2">
        <w:rPr>
          <w:rFonts w:eastAsia="Times New Roman" w:cstheme="minorHAnsi"/>
          <w:kern w:val="0"/>
          <w:lang w:eastAsia="en-GB"/>
          <w14:ligatures w14:val="none"/>
        </w:rPr>
        <w:t>, W. S. (2021). Strategic Management and Competitive Advantage: Concepts and Cases. (6th ed.). Pearson.</w:t>
      </w:r>
    </w:p>
    <w:p w14:paraId="400482F9" w14:textId="18BCC01E" w:rsidR="0049082A" w:rsidRPr="000441F2" w:rsidRDefault="0049082A" w:rsidP="006B5284">
      <w:pPr>
        <w:pStyle w:val="ListParagraph"/>
        <w:numPr>
          <w:ilvl w:val="0"/>
          <w:numId w:val="22"/>
        </w:numPr>
        <w:rPr>
          <w:rFonts w:eastAsia="Times New Roman" w:cstheme="minorHAnsi"/>
          <w:kern w:val="0"/>
          <w:lang w:eastAsia="en-GB"/>
          <w14:ligatures w14:val="none"/>
        </w:rPr>
      </w:pPr>
      <w:proofErr w:type="spellStart"/>
      <w:r w:rsidRPr="000441F2">
        <w:rPr>
          <w:rFonts w:eastAsia="Times New Roman" w:cstheme="minorHAnsi"/>
          <w:kern w:val="0"/>
          <w:lang w:eastAsia="en-GB"/>
          <w14:ligatures w14:val="none"/>
        </w:rPr>
        <w:t>Vassolo</w:t>
      </w:r>
      <w:proofErr w:type="spellEnd"/>
      <w:r w:rsidRPr="000441F2">
        <w:rPr>
          <w:rFonts w:eastAsia="Times New Roman" w:cstheme="minorHAnsi"/>
          <w:kern w:val="0"/>
          <w:lang w:eastAsia="en-GB"/>
          <w14:ligatures w14:val="none"/>
        </w:rPr>
        <w:t xml:space="preserve">, R. S., &amp; </w:t>
      </w:r>
      <w:proofErr w:type="spellStart"/>
      <w:r w:rsidRPr="000441F2">
        <w:rPr>
          <w:rFonts w:eastAsia="Times New Roman" w:cstheme="minorHAnsi"/>
          <w:kern w:val="0"/>
          <w:lang w:eastAsia="en-GB"/>
          <w14:ligatures w14:val="none"/>
        </w:rPr>
        <w:t>Kuppelwieser</w:t>
      </w:r>
      <w:proofErr w:type="spellEnd"/>
      <w:r w:rsidRPr="000441F2">
        <w:rPr>
          <w:rFonts w:eastAsia="Times New Roman" w:cstheme="minorHAnsi"/>
          <w:kern w:val="0"/>
          <w:lang w:eastAsia="en-GB"/>
          <w14:ligatures w14:val="none"/>
        </w:rPr>
        <w:t>, V. G. (2020). Revisiting the Resource-Based View: A systematic review and future research agenda. Journal of Business Research, 118, 93-104.</w:t>
      </w:r>
    </w:p>
    <w:p w14:paraId="1AB5BC35" w14:textId="686CC1B7" w:rsidR="0049082A" w:rsidRPr="000441F2" w:rsidRDefault="0049082A"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McIvor, R. (2020). Operations Management in the Hospitality Industry. Routledge.</w:t>
      </w:r>
    </w:p>
    <w:p w14:paraId="5B92F6EF" w14:textId="009DB9E4" w:rsidR="00E67A9F" w:rsidRPr="000441F2" w:rsidRDefault="00E67A9F"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Kim, W. C., &amp; Mauborgne, R. (2015). Blue Ocean Strategy: How to Create Uncontested Market Space and Make the Competition Irrelevant. (Expanded ed.). Harvard Business Review Press.</w:t>
      </w:r>
    </w:p>
    <w:p w14:paraId="05814245" w14:textId="5CBEC43C" w:rsidR="00993C9E" w:rsidRPr="000441F2" w:rsidRDefault="00FB130B" w:rsidP="006B5284">
      <w:pPr>
        <w:pStyle w:val="ListParagraph"/>
        <w:numPr>
          <w:ilvl w:val="0"/>
          <w:numId w:val="22"/>
        </w:numPr>
        <w:rPr>
          <w:rFonts w:eastAsia="Times New Roman" w:cstheme="minorHAnsi"/>
          <w:kern w:val="0"/>
          <w:lang w:eastAsia="en-GB"/>
          <w14:ligatures w14:val="none"/>
        </w:rPr>
      </w:pPr>
      <w:r w:rsidRPr="000441F2">
        <w:rPr>
          <w:rFonts w:eastAsia="Times New Roman" w:cstheme="minorHAnsi"/>
          <w:kern w:val="0"/>
          <w:lang w:eastAsia="en-GB"/>
          <w14:ligatures w14:val="none"/>
        </w:rPr>
        <w:t>Harrison, J., &amp; John, G. (2014). Foundations in Strategic Management. Cengage Learning.</w:t>
      </w:r>
    </w:p>
    <w:p w14:paraId="0481A55B" w14:textId="77777777" w:rsidR="007B06BC" w:rsidRPr="000441F2" w:rsidRDefault="007B06BC" w:rsidP="007B06BC">
      <w:pPr>
        <w:pStyle w:val="ListParagraph"/>
        <w:numPr>
          <w:ilvl w:val="0"/>
          <w:numId w:val="22"/>
        </w:numPr>
        <w:rPr>
          <w:rFonts w:cstheme="minorHAnsi"/>
        </w:rPr>
      </w:pPr>
      <w:r w:rsidRPr="000441F2">
        <w:rPr>
          <w:rFonts w:cstheme="minorHAnsi"/>
        </w:rPr>
        <w:t>Ansoff, H. I. (1957). Strategies for Diversification. Harvard Business Review, 35(5), 113-124.</w:t>
      </w:r>
    </w:p>
    <w:p w14:paraId="568F991A" w14:textId="0824BD5F" w:rsidR="007B06BC" w:rsidRPr="000441F2" w:rsidRDefault="007B06BC" w:rsidP="007B06BC">
      <w:pPr>
        <w:pStyle w:val="ListParagraph"/>
        <w:numPr>
          <w:ilvl w:val="0"/>
          <w:numId w:val="22"/>
        </w:numPr>
        <w:rPr>
          <w:rFonts w:cstheme="minorHAnsi"/>
        </w:rPr>
      </w:pPr>
      <w:r w:rsidRPr="000441F2">
        <w:rPr>
          <w:rFonts w:cstheme="minorHAnsi"/>
        </w:rPr>
        <w:t>Ghemawat, P. (2001). Distance Still Matters: The Hard Reality of Global Expansion. Harvard Business Review, 79(8), 137-147.</w:t>
      </w:r>
    </w:p>
    <w:p w14:paraId="5DF163CB" w14:textId="15D18C08" w:rsidR="007B06BC" w:rsidRPr="000441F2" w:rsidRDefault="007B06BC" w:rsidP="007B06BC">
      <w:pPr>
        <w:pStyle w:val="ListParagraph"/>
        <w:numPr>
          <w:ilvl w:val="0"/>
          <w:numId w:val="22"/>
        </w:numPr>
        <w:rPr>
          <w:rFonts w:cstheme="minorHAnsi"/>
        </w:rPr>
      </w:pPr>
      <w:proofErr w:type="spellStart"/>
      <w:r w:rsidRPr="000441F2">
        <w:rPr>
          <w:rFonts w:cstheme="minorHAnsi"/>
        </w:rPr>
        <w:t>Bocken</w:t>
      </w:r>
      <w:proofErr w:type="spellEnd"/>
      <w:r w:rsidRPr="000441F2">
        <w:rPr>
          <w:rFonts w:cstheme="minorHAnsi"/>
        </w:rPr>
        <w:t>, N. M. P., Short, S. W., Rana, P. &amp; Evans, S. (2014). A Literature and Practice Review to Develop Sustainable Business Model Archetypes. Journal of Cleaner Production, 65, 42-56.</w:t>
      </w:r>
    </w:p>
    <w:p w14:paraId="3DF03E8F" w14:textId="22F5C83A" w:rsidR="007B06BC" w:rsidRPr="000441F2" w:rsidRDefault="007B06BC" w:rsidP="007B06BC">
      <w:pPr>
        <w:pStyle w:val="ListParagraph"/>
        <w:numPr>
          <w:ilvl w:val="0"/>
          <w:numId w:val="22"/>
        </w:numPr>
        <w:rPr>
          <w:rFonts w:cstheme="minorHAnsi"/>
        </w:rPr>
      </w:pPr>
      <w:r w:rsidRPr="000441F2">
        <w:rPr>
          <w:rFonts w:cstheme="minorHAnsi"/>
        </w:rPr>
        <w:t>Dixon, R. D. (2020). Hospitality Management: A Strategic Approach. Pearson Education.</w:t>
      </w:r>
    </w:p>
    <w:p w14:paraId="4CF1A2AD" w14:textId="4A0F3130" w:rsidR="007B06BC" w:rsidRPr="000441F2" w:rsidRDefault="007B06BC" w:rsidP="007B06BC">
      <w:pPr>
        <w:pStyle w:val="ListParagraph"/>
        <w:numPr>
          <w:ilvl w:val="0"/>
          <w:numId w:val="22"/>
        </w:numPr>
        <w:rPr>
          <w:rFonts w:cstheme="minorHAnsi"/>
        </w:rPr>
      </w:pPr>
      <w:r w:rsidRPr="000441F2">
        <w:rPr>
          <w:rFonts w:cstheme="minorHAnsi"/>
        </w:rPr>
        <w:t>Evans, J. R., &amp; Lindsay, W. M. (2014). Managing for Quality and Performance Excellence. Cengage Learning.</w:t>
      </w:r>
    </w:p>
    <w:p w14:paraId="6893F358" w14:textId="43DEC94A" w:rsidR="007B06BC" w:rsidRPr="000441F2" w:rsidRDefault="007B06BC" w:rsidP="007B06BC">
      <w:pPr>
        <w:pStyle w:val="ListParagraph"/>
        <w:numPr>
          <w:ilvl w:val="0"/>
          <w:numId w:val="22"/>
        </w:numPr>
        <w:rPr>
          <w:rFonts w:cstheme="minorHAnsi"/>
        </w:rPr>
      </w:pPr>
      <w:r w:rsidRPr="000441F2">
        <w:rPr>
          <w:rFonts w:cstheme="minorHAnsi"/>
        </w:rPr>
        <w:t>Jiang, H., &amp; Zhang, M. (2021). The Role of Digital Transformation in the Hospitality Industry. International Journal of Contemporary Hospitality Management, 33(2), 685-703.</w:t>
      </w:r>
    </w:p>
    <w:p w14:paraId="796D2E7B" w14:textId="54DD0754" w:rsidR="007B06BC" w:rsidRPr="000441F2" w:rsidRDefault="007B06BC" w:rsidP="007B06BC">
      <w:pPr>
        <w:pStyle w:val="ListParagraph"/>
        <w:numPr>
          <w:ilvl w:val="0"/>
          <w:numId w:val="22"/>
        </w:numPr>
        <w:rPr>
          <w:rFonts w:cstheme="minorHAnsi"/>
        </w:rPr>
      </w:pPr>
      <w:r w:rsidRPr="000441F2">
        <w:rPr>
          <w:rFonts w:cstheme="minorHAnsi"/>
        </w:rPr>
        <w:t>Sweeney, J. C., &amp; Soutar, G. N. (2001). Consumer Perceived Value: The Development of a Multiple Item Scale. Journal of Retailing, 77(2), 203-220.</w:t>
      </w:r>
    </w:p>
    <w:p w14:paraId="3879213F" w14:textId="1E4AAB3C" w:rsidR="00AC3D28" w:rsidRPr="000441F2" w:rsidRDefault="00AC3D28" w:rsidP="007B06BC">
      <w:pPr>
        <w:pStyle w:val="ListParagraph"/>
        <w:numPr>
          <w:ilvl w:val="0"/>
          <w:numId w:val="22"/>
        </w:numPr>
        <w:rPr>
          <w:rFonts w:cstheme="minorHAnsi"/>
        </w:rPr>
      </w:pPr>
      <w:r w:rsidRPr="000441F2">
        <w:rPr>
          <w:rFonts w:cstheme="minorHAnsi"/>
        </w:rPr>
        <w:t>MarketLine. (2024). Casual Dining Industry Report: Trends and Challenges in the UK Market. MarketLine.</w:t>
      </w:r>
    </w:p>
    <w:p w14:paraId="6A184969" w14:textId="15B663B7" w:rsidR="005B5AB7" w:rsidRPr="000441F2" w:rsidRDefault="005B5AB7" w:rsidP="005B5AB7">
      <w:pPr>
        <w:pStyle w:val="NormalWeb"/>
        <w:numPr>
          <w:ilvl w:val="0"/>
          <w:numId w:val="22"/>
        </w:numPr>
        <w:rPr>
          <w:rFonts w:asciiTheme="minorHAnsi" w:hAnsiTheme="minorHAnsi" w:cstheme="minorHAnsi"/>
          <w:color w:val="000000"/>
        </w:rPr>
      </w:pPr>
      <w:r w:rsidRPr="000441F2">
        <w:rPr>
          <w:rStyle w:val="Strong"/>
          <w:rFonts w:asciiTheme="minorHAnsi" w:eastAsiaTheme="majorEastAsia" w:hAnsiTheme="minorHAnsi" w:cstheme="minorHAnsi"/>
          <w:b w:val="0"/>
          <w:bCs w:val="0"/>
          <w:color w:val="000000"/>
        </w:rPr>
        <w:t>IBISWorld. (2024).</w:t>
      </w:r>
      <w:r w:rsidRPr="000441F2">
        <w:rPr>
          <w:rStyle w:val="apple-converted-space"/>
          <w:rFonts w:asciiTheme="minorHAnsi" w:eastAsiaTheme="majorEastAsia" w:hAnsiTheme="minorHAnsi" w:cstheme="minorHAnsi"/>
          <w:color w:val="000000"/>
        </w:rPr>
        <w:t> </w:t>
      </w:r>
      <w:r w:rsidRPr="000441F2">
        <w:rPr>
          <w:rStyle w:val="Emphasis"/>
          <w:rFonts w:asciiTheme="minorHAnsi" w:eastAsiaTheme="majorEastAsia" w:hAnsiTheme="minorHAnsi" w:cstheme="minorHAnsi"/>
          <w:i w:val="0"/>
          <w:iCs w:val="0"/>
          <w:color w:val="000000"/>
        </w:rPr>
        <w:t>Casual Dining Restaurants in the UK – Market Research Report.</w:t>
      </w:r>
      <w:r w:rsidRPr="000441F2">
        <w:rPr>
          <w:rStyle w:val="apple-converted-space"/>
          <w:rFonts w:asciiTheme="minorHAnsi" w:eastAsiaTheme="majorEastAsia" w:hAnsiTheme="minorHAnsi" w:cstheme="minorHAnsi"/>
          <w:color w:val="000000"/>
        </w:rPr>
        <w:t> </w:t>
      </w:r>
      <w:r w:rsidRPr="000441F2">
        <w:rPr>
          <w:rStyle w:val="Strong"/>
          <w:rFonts w:asciiTheme="minorHAnsi" w:eastAsiaTheme="majorEastAsia" w:hAnsiTheme="minorHAnsi" w:cstheme="minorHAnsi"/>
          <w:b w:val="0"/>
          <w:bCs w:val="0"/>
          <w:color w:val="000000"/>
        </w:rPr>
        <w:t xml:space="preserve">IBISWorld. </w:t>
      </w:r>
    </w:p>
    <w:p w14:paraId="34A2E9A5" w14:textId="661220DB" w:rsidR="005B5AB7" w:rsidRPr="000441F2" w:rsidRDefault="00AD7525" w:rsidP="007B06BC">
      <w:pPr>
        <w:pStyle w:val="ListParagraph"/>
        <w:numPr>
          <w:ilvl w:val="0"/>
          <w:numId w:val="22"/>
        </w:numPr>
        <w:rPr>
          <w:rFonts w:cstheme="minorHAnsi"/>
        </w:rPr>
      </w:pPr>
      <w:r w:rsidRPr="000441F2">
        <w:rPr>
          <w:rFonts w:cstheme="minorHAnsi"/>
        </w:rPr>
        <w:t>Smith, J. (2024). ‘How Las Iguanas Stands Out in the Competitive Casual Dining Industry’, The Caterer, 15 February. </w:t>
      </w:r>
    </w:p>
    <w:p w14:paraId="246CD227" w14:textId="6481447D" w:rsidR="006C64A6" w:rsidRPr="000441F2" w:rsidRDefault="006C64A6" w:rsidP="007B06BC">
      <w:pPr>
        <w:pStyle w:val="ListParagraph"/>
        <w:numPr>
          <w:ilvl w:val="0"/>
          <w:numId w:val="22"/>
        </w:numPr>
        <w:rPr>
          <w:rFonts w:cstheme="minorHAnsi"/>
        </w:rPr>
      </w:pPr>
      <w:r w:rsidRPr="000441F2">
        <w:rPr>
          <w:rFonts w:cstheme="minorHAnsi"/>
        </w:rPr>
        <w:t>Ansoff, H.I. (1957). ‘Strategies for diversification’, Harvard Business Review, 35(5), pp. 113–124.</w:t>
      </w:r>
    </w:p>
    <w:p w14:paraId="4C2096B1" w14:textId="40388346" w:rsidR="003D67B6" w:rsidRPr="000441F2" w:rsidRDefault="003D67B6" w:rsidP="007B06BC">
      <w:pPr>
        <w:pStyle w:val="ListParagraph"/>
        <w:numPr>
          <w:ilvl w:val="0"/>
          <w:numId w:val="22"/>
        </w:numPr>
        <w:rPr>
          <w:rFonts w:cstheme="minorHAnsi"/>
        </w:rPr>
      </w:pPr>
      <w:r w:rsidRPr="000441F2">
        <w:rPr>
          <w:rFonts w:cstheme="minorHAnsi"/>
        </w:rPr>
        <w:t xml:space="preserve">Ansoff, H.I. (1987). Corporate strategy. Rev. </w:t>
      </w:r>
      <w:proofErr w:type="spellStart"/>
      <w:r w:rsidRPr="000441F2">
        <w:rPr>
          <w:rFonts w:cstheme="minorHAnsi"/>
        </w:rPr>
        <w:t>edn</w:t>
      </w:r>
      <w:proofErr w:type="spellEnd"/>
      <w:r w:rsidRPr="000441F2">
        <w:rPr>
          <w:rFonts w:cstheme="minorHAnsi"/>
        </w:rPr>
        <w:t>. London: Penguin Books.</w:t>
      </w:r>
    </w:p>
    <w:p w14:paraId="59C3C36C" w14:textId="6069F28F" w:rsidR="00604D58" w:rsidRPr="000441F2" w:rsidRDefault="00604D58" w:rsidP="007B06BC">
      <w:pPr>
        <w:pStyle w:val="ListParagraph"/>
        <w:rPr>
          <w:rFonts w:cstheme="minorHAnsi"/>
          <w:u w:val="single"/>
        </w:rPr>
      </w:pPr>
    </w:p>
    <w:sectPr w:rsidR="00604D58" w:rsidRPr="000441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EB6"/>
    <w:multiLevelType w:val="multilevel"/>
    <w:tmpl w:val="3678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D401C"/>
    <w:multiLevelType w:val="multilevel"/>
    <w:tmpl w:val="8326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D34D1"/>
    <w:multiLevelType w:val="hybridMultilevel"/>
    <w:tmpl w:val="E7DEE89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237AC"/>
    <w:multiLevelType w:val="multilevel"/>
    <w:tmpl w:val="0CE4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A1184"/>
    <w:multiLevelType w:val="multilevel"/>
    <w:tmpl w:val="3F3E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104FC"/>
    <w:multiLevelType w:val="multilevel"/>
    <w:tmpl w:val="AF1E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493E6A"/>
    <w:multiLevelType w:val="multilevel"/>
    <w:tmpl w:val="5998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545C5"/>
    <w:multiLevelType w:val="multilevel"/>
    <w:tmpl w:val="D9A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07F7D"/>
    <w:multiLevelType w:val="multilevel"/>
    <w:tmpl w:val="4E52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B30DF"/>
    <w:multiLevelType w:val="hybridMultilevel"/>
    <w:tmpl w:val="2A0098E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EB5291"/>
    <w:multiLevelType w:val="multilevel"/>
    <w:tmpl w:val="A6C2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573577"/>
    <w:multiLevelType w:val="multilevel"/>
    <w:tmpl w:val="AC1A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394C80"/>
    <w:multiLevelType w:val="multilevel"/>
    <w:tmpl w:val="02D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8866D9"/>
    <w:multiLevelType w:val="multilevel"/>
    <w:tmpl w:val="B40C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9C6CB4"/>
    <w:multiLevelType w:val="multilevel"/>
    <w:tmpl w:val="1C16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516077"/>
    <w:multiLevelType w:val="multilevel"/>
    <w:tmpl w:val="FCBE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F41575"/>
    <w:multiLevelType w:val="multilevel"/>
    <w:tmpl w:val="DF5E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FA63F4"/>
    <w:multiLevelType w:val="multilevel"/>
    <w:tmpl w:val="93B4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436F37"/>
    <w:multiLevelType w:val="multilevel"/>
    <w:tmpl w:val="A3CC6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15566"/>
    <w:multiLevelType w:val="multilevel"/>
    <w:tmpl w:val="E9E0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2F4E71"/>
    <w:multiLevelType w:val="multilevel"/>
    <w:tmpl w:val="1042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BB31A2"/>
    <w:multiLevelType w:val="multilevel"/>
    <w:tmpl w:val="B3A8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415178">
    <w:abstractNumId w:val="12"/>
  </w:num>
  <w:num w:numId="2" w16cid:durableId="654258522">
    <w:abstractNumId w:val="3"/>
  </w:num>
  <w:num w:numId="3" w16cid:durableId="1744837288">
    <w:abstractNumId w:val="19"/>
  </w:num>
  <w:num w:numId="4" w16cid:durableId="650522809">
    <w:abstractNumId w:val="13"/>
  </w:num>
  <w:num w:numId="5" w16cid:durableId="1207647977">
    <w:abstractNumId w:val="20"/>
  </w:num>
  <w:num w:numId="6" w16cid:durableId="23866935">
    <w:abstractNumId w:val="11"/>
  </w:num>
  <w:num w:numId="7" w16cid:durableId="2100245858">
    <w:abstractNumId w:val="5"/>
  </w:num>
  <w:num w:numId="8" w16cid:durableId="865287963">
    <w:abstractNumId w:val="4"/>
  </w:num>
  <w:num w:numId="9" w16cid:durableId="1594777235">
    <w:abstractNumId w:val="7"/>
  </w:num>
  <w:num w:numId="10" w16cid:durableId="1598637981">
    <w:abstractNumId w:val="18"/>
  </w:num>
  <w:num w:numId="11" w16cid:durableId="1555506546">
    <w:abstractNumId w:val="1"/>
  </w:num>
  <w:num w:numId="12" w16cid:durableId="485243020">
    <w:abstractNumId w:val="10"/>
  </w:num>
  <w:num w:numId="13" w16cid:durableId="1041976575">
    <w:abstractNumId w:val="2"/>
  </w:num>
  <w:num w:numId="14" w16cid:durableId="646128013">
    <w:abstractNumId w:val="0"/>
  </w:num>
  <w:num w:numId="15" w16cid:durableId="1108239956">
    <w:abstractNumId w:val="16"/>
  </w:num>
  <w:num w:numId="16" w16cid:durableId="1135947629">
    <w:abstractNumId w:val="21"/>
  </w:num>
  <w:num w:numId="17" w16cid:durableId="1202404310">
    <w:abstractNumId w:val="6"/>
  </w:num>
  <w:num w:numId="18" w16cid:durableId="2049838082">
    <w:abstractNumId w:val="8"/>
  </w:num>
  <w:num w:numId="19" w16cid:durableId="799956306">
    <w:abstractNumId w:val="15"/>
  </w:num>
  <w:num w:numId="20" w16cid:durableId="975717009">
    <w:abstractNumId w:val="14"/>
  </w:num>
  <w:num w:numId="21" w16cid:durableId="1436439049">
    <w:abstractNumId w:val="17"/>
  </w:num>
  <w:num w:numId="22" w16cid:durableId="18988598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587"/>
    <w:rsid w:val="00002BA3"/>
    <w:rsid w:val="00011657"/>
    <w:rsid w:val="000441F2"/>
    <w:rsid w:val="000473E1"/>
    <w:rsid w:val="00114C94"/>
    <w:rsid w:val="001941B5"/>
    <w:rsid w:val="001A0D70"/>
    <w:rsid w:val="001B0FBF"/>
    <w:rsid w:val="001B370E"/>
    <w:rsid w:val="001E2E40"/>
    <w:rsid w:val="001F011C"/>
    <w:rsid w:val="001F2926"/>
    <w:rsid w:val="002063E8"/>
    <w:rsid w:val="002426D8"/>
    <w:rsid w:val="002525BC"/>
    <w:rsid w:val="002D14F8"/>
    <w:rsid w:val="003224DA"/>
    <w:rsid w:val="00323CD8"/>
    <w:rsid w:val="00355BD0"/>
    <w:rsid w:val="0036152F"/>
    <w:rsid w:val="00366FA8"/>
    <w:rsid w:val="003D67B6"/>
    <w:rsid w:val="003E036E"/>
    <w:rsid w:val="0041772E"/>
    <w:rsid w:val="00467470"/>
    <w:rsid w:val="0049082A"/>
    <w:rsid w:val="00493220"/>
    <w:rsid w:val="004B5095"/>
    <w:rsid w:val="005123E9"/>
    <w:rsid w:val="0053728B"/>
    <w:rsid w:val="005767AC"/>
    <w:rsid w:val="00584587"/>
    <w:rsid w:val="00586BB4"/>
    <w:rsid w:val="005942D4"/>
    <w:rsid w:val="005B5AB7"/>
    <w:rsid w:val="005C3784"/>
    <w:rsid w:val="005D2263"/>
    <w:rsid w:val="005D4EA7"/>
    <w:rsid w:val="005E5134"/>
    <w:rsid w:val="00604D58"/>
    <w:rsid w:val="006504D6"/>
    <w:rsid w:val="006B5284"/>
    <w:rsid w:val="006C64A6"/>
    <w:rsid w:val="006F04BB"/>
    <w:rsid w:val="0079796B"/>
    <w:rsid w:val="007B06BC"/>
    <w:rsid w:val="007B3398"/>
    <w:rsid w:val="007B5256"/>
    <w:rsid w:val="007C09C7"/>
    <w:rsid w:val="007C2925"/>
    <w:rsid w:val="007C6F08"/>
    <w:rsid w:val="007C78F1"/>
    <w:rsid w:val="008036D1"/>
    <w:rsid w:val="00810E97"/>
    <w:rsid w:val="00812719"/>
    <w:rsid w:val="00841F85"/>
    <w:rsid w:val="008F023C"/>
    <w:rsid w:val="008F3240"/>
    <w:rsid w:val="008F5917"/>
    <w:rsid w:val="00920112"/>
    <w:rsid w:val="00976AB0"/>
    <w:rsid w:val="00993C9E"/>
    <w:rsid w:val="009B12AA"/>
    <w:rsid w:val="009C7388"/>
    <w:rsid w:val="00A21570"/>
    <w:rsid w:val="00A71951"/>
    <w:rsid w:val="00AA5ED3"/>
    <w:rsid w:val="00AB1778"/>
    <w:rsid w:val="00AC3D28"/>
    <w:rsid w:val="00AD7525"/>
    <w:rsid w:val="00AE2274"/>
    <w:rsid w:val="00BA485E"/>
    <w:rsid w:val="00BC2B74"/>
    <w:rsid w:val="00BE456F"/>
    <w:rsid w:val="00C016F9"/>
    <w:rsid w:val="00C26350"/>
    <w:rsid w:val="00C47EB9"/>
    <w:rsid w:val="00C674CA"/>
    <w:rsid w:val="00C82DA8"/>
    <w:rsid w:val="00C84A40"/>
    <w:rsid w:val="00C900AE"/>
    <w:rsid w:val="00C96228"/>
    <w:rsid w:val="00CA7A91"/>
    <w:rsid w:val="00CC4348"/>
    <w:rsid w:val="00CD6827"/>
    <w:rsid w:val="00CF22B9"/>
    <w:rsid w:val="00D17ABB"/>
    <w:rsid w:val="00DB3924"/>
    <w:rsid w:val="00E00B2F"/>
    <w:rsid w:val="00E07F80"/>
    <w:rsid w:val="00E12F83"/>
    <w:rsid w:val="00E51785"/>
    <w:rsid w:val="00E62907"/>
    <w:rsid w:val="00E67A9F"/>
    <w:rsid w:val="00EB6900"/>
    <w:rsid w:val="00EC0483"/>
    <w:rsid w:val="00EC0563"/>
    <w:rsid w:val="00F00A3F"/>
    <w:rsid w:val="00F164DE"/>
    <w:rsid w:val="00F436A5"/>
    <w:rsid w:val="00F71E7B"/>
    <w:rsid w:val="00F9246E"/>
    <w:rsid w:val="00FB130B"/>
    <w:rsid w:val="00FB1F1F"/>
    <w:rsid w:val="00FC1A9A"/>
    <w:rsid w:val="00FE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B8D3E6"/>
  <w15:chartTrackingRefBased/>
  <w15:docId w15:val="{952A0145-5B26-4ACF-933B-875CAE32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587"/>
  </w:style>
  <w:style w:type="paragraph" w:styleId="Heading1">
    <w:name w:val="heading 1"/>
    <w:basedOn w:val="Normal"/>
    <w:next w:val="Normal"/>
    <w:link w:val="Heading1Char"/>
    <w:uiPriority w:val="9"/>
    <w:qFormat/>
    <w:rsid w:val="005845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845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45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45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45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45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5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5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5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5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845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45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45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45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45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5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5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587"/>
    <w:rPr>
      <w:rFonts w:eastAsiaTheme="majorEastAsia" w:cstheme="majorBidi"/>
      <w:color w:val="272727" w:themeColor="text1" w:themeTint="D8"/>
    </w:rPr>
  </w:style>
  <w:style w:type="paragraph" w:styleId="Title">
    <w:name w:val="Title"/>
    <w:basedOn w:val="Normal"/>
    <w:next w:val="Normal"/>
    <w:link w:val="TitleChar"/>
    <w:uiPriority w:val="10"/>
    <w:qFormat/>
    <w:rsid w:val="005845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5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58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5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5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4587"/>
    <w:rPr>
      <w:i/>
      <w:iCs/>
      <w:color w:val="404040" w:themeColor="text1" w:themeTint="BF"/>
    </w:rPr>
  </w:style>
  <w:style w:type="paragraph" w:styleId="ListParagraph">
    <w:name w:val="List Paragraph"/>
    <w:basedOn w:val="Normal"/>
    <w:uiPriority w:val="34"/>
    <w:qFormat/>
    <w:rsid w:val="00584587"/>
    <w:pPr>
      <w:ind w:left="720"/>
      <w:contextualSpacing/>
    </w:pPr>
  </w:style>
  <w:style w:type="character" w:styleId="IntenseEmphasis">
    <w:name w:val="Intense Emphasis"/>
    <w:basedOn w:val="DefaultParagraphFont"/>
    <w:uiPriority w:val="21"/>
    <w:qFormat/>
    <w:rsid w:val="00584587"/>
    <w:rPr>
      <w:i/>
      <w:iCs/>
      <w:color w:val="2F5496" w:themeColor="accent1" w:themeShade="BF"/>
    </w:rPr>
  </w:style>
  <w:style w:type="paragraph" w:styleId="IntenseQuote">
    <w:name w:val="Intense Quote"/>
    <w:basedOn w:val="Normal"/>
    <w:next w:val="Normal"/>
    <w:link w:val="IntenseQuoteChar"/>
    <w:uiPriority w:val="30"/>
    <w:qFormat/>
    <w:rsid w:val="005845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4587"/>
    <w:rPr>
      <w:i/>
      <w:iCs/>
      <w:color w:val="2F5496" w:themeColor="accent1" w:themeShade="BF"/>
    </w:rPr>
  </w:style>
  <w:style w:type="character" w:styleId="IntenseReference">
    <w:name w:val="Intense Reference"/>
    <w:basedOn w:val="DefaultParagraphFont"/>
    <w:uiPriority w:val="32"/>
    <w:qFormat/>
    <w:rsid w:val="00584587"/>
    <w:rPr>
      <w:b/>
      <w:bCs/>
      <w:smallCaps/>
      <w:color w:val="2F5496" w:themeColor="accent1" w:themeShade="BF"/>
      <w:spacing w:val="5"/>
    </w:rPr>
  </w:style>
  <w:style w:type="paragraph" w:styleId="NormalWeb">
    <w:name w:val="Normal (Web)"/>
    <w:basedOn w:val="Normal"/>
    <w:uiPriority w:val="99"/>
    <w:semiHidden/>
    <w:unhideWhenUsed/>
    <w:rsid w:val="006B528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B5284"/>
    <w:rPr>
      <w:b/>
      <w:bCs/>
    </w:rPr>
  </w:style>
  <w:style w:type="character" w:customStyle="1" w:styleId="apple-converted-space">
    <w:name w:val="apple-converted-space"/>
    <w:basedOn w:val="DefaultParagraphFont"/>
    <w:rsid w:val="006B5284"/>
  </w:style>
  <w:style w:type="character" w:styleId="Emphasis">
    <w:name w:val="Emphasis"/>
    <w:basedOn w:val="DefaultParagraphFont"/>
    <w:uiPriority w:val="20"/>
    <w:qFormat/>
    <w:rsid w:val="006B5284"/>
    <w:rPr>
      <w:i/>
      <w:iCs/>
    </w:rPr>
  </w:style>
  <w:style w:type="character" w:styleId="Hyperlink">
    <w:name w:val="Hyperlink"/>
    <w:basedOn w:val="DefaultParagraphFont"/>
    <w:uiPriority w:val="99"/>
    <w:unhideWhenUsed/>
    <w:rsid w:val="0053728B"/>
    <w:rPr>
      <w:color w:val="0563C1" w:themeColor="hyperlink"/>
      <w:u w:val="single"/>
    </w:rPr>
  </w:style>
  <w:style w:type="character" w:styleId="UnresolvedMention">
    <w:name w:val="Unresolved Mention"/>
    <w:basedOn w:val="DefaultParagraphFont"/>
    <w:uiPriority w:val="99"/>
    <w:semiHidden/>
    <w:unhideWhenUsed/>
    <w:rsid w:val="00537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44762">
      <w:bodyDiv w:val="1"/>
      <w:marLeft w:val="0"/>
      <w:marRight w:val="0"/>
      <w:marTop w:val="0"/>
      <w:marBottom w:val="0"/>
      <w:divBdr>
        <w:top w:val="none" w:sz="0" w:space="0" w:color="auto"/>
        <w:left w:val="none" w:sz="0" w:space="0" w:color="auto"/>
        <w:bottom w:val="none" w:sz="0" w:space="0" w:color="auto"/>
        <w:right w:val="none" w:sz="0" w:space="0" w:color="auto"/>
      </w:divBdr>
    </w:div>
    <w:div w:id="664087642">
      <w:bodyDiv w:val="1"/>
      <w:marLeft w:val="0"/>
      <w:marRight w:val="0"/>
      <w:marTop w:val="0"/>
      <w:marBottom w:val="0"/>
      <w:divBdr>
        <w:top w:val="none" w:sz="0" w:space="0" w:color="auto"/>
        <w:left w:val="none" w:sz="0" w:space="0" w:color="auto"/>
        <w:bottom w:val="none" w:sz="0" w:space="0" w:color="auto"/>
        <w:right w:val="none" w:sz="0" w:space="0" w:color="auto"/>
      </w:divBdr>
    </w:div>
    <w:div w:id="1226063109">
      <w:bodyDiv w:val="1"/>
      <w:marLeft w:val="0"/>
      <w:marRight w:val="0"/>
      <w:marTop w:val="0"/>
      <w:marBottom w:val="0"/>
      <w:divBdr>
        <w:top w:val="none" w:sz="0" w:space="0" w:color="auto"/>
        <w:left w:val="none" w:sz="0" w:space="0" w:color="auto"/>
        <w:bottom w:val="none" w:sz="0" w:space="0" w:color="auto"/>
        <w:right w:val="none" w:sz="0" w:space="0" w:color="auto"/>
      </w:divBdr>
    </w:div>
    <w:div w:id="1334793391">
      <w:bodyDiv w:val="1"/>
      <w:marLeft w:val="0"/>
      <w:marRight w:val="0"/>
      <w:marTop w:val="0"/>
      <w:marBottom w:val="0"/>
      <w:divBdr>
        <w:top w:val="none" w:sz="0" w:space="0" w:color="auto"/>
        <w:left w:val="none" w:sz="0" w:space="0" w:color="auto"/>
        <w:bottom w:val="none" w:sz="0" w:space="0" w:color="auto"/>
        <w:right w:val="none" w:sz="0" w:space="0" w:color="auto"/>
      </w:divBdr>
    </w:div>
    <w:div w:id="1678270485">
      <w:bodyDiv w:val="1"/>
      <w:marLeft w:val="0"/>
      <w:marRight w:val="0"/>
      <w:marTop w:val="0"/>
      <w:marBottom w:val="0"/>
      <w:divBdr>
        <w:top w:val="none" w:sz="0" w:space="0" w:color="auto"/>
        <w:left w:val="none" w:sz="0" w:space="0" w:color="auto"/>
        <w:bottom w:val="none" w:sz="0" w:space="0" w:color="auto"/>
        <w:right w:val="none" w:sz="0" w:space="0" w:color="auto"/>
      </w:divBdr>
    </w:div>
    <w:div w:id="1701395798">
      <w:bodyDiv w:val="1"/>
      <w:marLeft w:val="0"/>
      <w:marRight w:val="0"/>
      <w:marTop w:val="0"/>
      <w:marBottom w:val="0"/>
      <w:divBdr>
        <w:top w:val="none" w:sz="0" w:space="0" w:color="auto"/>
        <w:left w:val="none" w:sz="0" w:space="0" w:color="auto"/>
        <w:bottom w:val="none" w:sz="0" w:space="0" w:color="auto"/>
        <w:right w:val="none" w:sz="0" w:space="0" w:color="auto"/>
      </w:divBdr>
    </w:div>
    <w:div w:id="1841002764">
      <w:bodyDiv w:val="1"/>
      <w:marLeft w:val="0"/>
      <w:marRight w:val="0"/>
      <w:marTop w:val="0"/>
      <w:marBottom w:val="0"/>
      <w:divBdr>
        <w:top w:val="none" w:sz="0" w:space="0" w:color="auto"/>
        <w:left w:val="none" w:sz="0" w:space="0" w:color="auto"/>
        <w:bottom w:val="none" w:sz="0" w:space="0" w:color="auto"/>
        <w:right w:val="none" w:sz="0" w:space="0" w:color="auto"/>
      </w:divBdr>
    </w:div>
    <w:div w:id="189793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guanas.co.uk/ethicaltra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91</TotalTime>
  <Pages>1</Pages>
  <Words>3058</Words>
  <Characters>17436</Characters>
  <Application>Microsoft Office Word</Application>
  <DocSecurity>4</DocSecurity>
  <Lines>145</Lines>
  <Paragraphs>40</Paragraphs>
  <ScaleCrop>false</ScaleCrop>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71</cp:revision>
  <dcterms:created xsi:type="dcterms:W3CDTF">2025-02-25T00:14:00Z</dcterms:created>
  <dcterms:modified xsi:type="dcterms:W3CDTF">2025-03-19T13:11:00Z</dcterms:modified>
</cp:coreProperties>
</file>