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FEADA" w14:textId="77777777" w:rsidR="00833CE1" w:rsidRPr="006E250F" w:rsidRDefault="00833CE1" w:rsidP="00BC28C0"/>
    <w:p w14:paraId="3CC185D6" w14:textId="77777777" w:rsidR="00833CE1" w:rsidRPr="006E250F" w:rsidRDefault="00833CE1" w:rsidP="00833CE1"/>
    <w:p w14:paraId="67383802" w14:textId="77777777" w:rsidR="00833CE1" w:rsidRPr="006E250F" w:rsidRDefault="00833CE1" w:rsidP="00833CE1"/>
    <w:p w14:paraId="72C999B0" w14:textId="77777777" w:rsidR="00833CE1" w:rsidRPr="006E250F" w:rsidRDefault="00833CE1" w:rsidP="00833CE1"/>
    <w:p w14:paraId="3B19E388" w14:textId="77777777" w:rsidR="00833CE1" w:rsidRPr="006E250F" w:rsidRDefault="00833CE1" w:rsidP="00833CE1"/>
    <w:p w14:paraId="6B3AB624" w14:textId="1E5264FE" w:rsidR="00833CE1" w:rsidRDefault="00F07ED3" w:rsidP="00833CE1">
      <w:pPr>
        <w:pStyle w:val="a3"/>
        <w:rPr>
          <w:sz w:val="36"/>
          <w:szCs w:val="36"/>
        </w:rPr>
      </w:pPr>
      <w:r w:rsidRPr="00F07ED3">
        <w:rPr>
          <w:sz w:val="36"/>
          <w:szCs w:val="36"/>
        </w:rPr>
        <w:t xml:space="preserve">Effects of ethanol on the combustion and emission characteristics of </w:t>
      </w:r>
      <w:r>
        <w:rPr>
          <w:rFonts w:hint="eastAsia"/>
          <w:sz w:val="36"/>
          <w:szCs w:val="36"/>
        </w:rPr>
        <w:t>gasoline</w:t>
      </w:r>
      <w:r w:rsidRPr="00F07ED3">
        <w:rPr>
          <w:sz w:val="36"/>
          <w:szCs w:val="36"/>
        </w:rPr>
        <w:t xml:space="preserve"> engines</w:t>
      </w:r>
    </w:p>
    <w:p w14:paraId="070D422B" w14:textId="77777777" w:rsidR="00F07ED3" w:rsidRPr="00F07ED3" w:rsidRDefault="00F07ED3" w:rsidP="00F07ED3"/>
    <w:p w14:paraId="466A65D5" w14:textId="77777777" w:rsidR="00833CE1" w:rsidRPr="006E250F" w:rsidRDefault="00833CE1" w:rsidP="00833CE1">
      <w:pPr>
        <w:jc w:val="center"/>
      </w:pPr>
    </w:p>
    <w:p w14:paraId="7AD185CD" w14:textId="77777777" w:rsidR="00833CE1" w:rsidRPr="006E250F" w:rsidRDefault="00833CE1" w:rsidP="00833CE1">
      <w:pPr>
        <w:jc w:val="center"/>
      </w:pPr>
    </w:p>
    <w:p w14:paraId="5306F91D" w14:textId="77777777" w:rsidR="00833CE1" w:rsidRPr="006E250F" w:rsidRDefault="00833CE1" w:rsidP="00833CE1">
      <w:pPr>
        <w:jc w:val="center"/>
      </w:pPr>
    </w:p>
    <w:p w14:paraId="4D8FC040" w14:textId="77777777" w:rsidR="00833CE1" w:rsidRPr="006E250F" w:rsidRDefault="00833CE1" w:rsidP="00833CE1">
      <w:pPr>
        <w:jc w:val="center"/>
      </w:pPr>
    </w:p>
    <w:p w14:paraId="1ECF349D" w14:textId="77777777" w:rsidR="00833CE1" w:rsidRPr="006E250F" w:rsidRDefault="00833CE1" w:rsidP="00833CE1">
      <w:pPr>
        <w:jc w:val="center"/>
      </w:pPr>
    </w:p>
    <w:p w14:paraId="0E222AF4" w14:textId="77777777" w:rsidR="00833CE1" w:rsidRPr="006E250F" w:rsidRDefault="00833CE1" w:rsidP="00833CE1">
      <w:pPr>
        <w:jc w:val="center"/>
      </w:pPr>
    </w:p>
    <w:p w14:paraId="4FD683CB" w14:textId="77777777" w:rsidR="00833CE1" w:rsidRPr="006E250F" w:rsidRDefault="00833CE1" w:rsidP="00833CE1">
      <w:pPr>
        <w:jc w:val="center"/>
      </w:pPr>
    </w:p>
    <w:p w14:paraId="738AE294" w14:textId="77777777" w:rsidR="00833CE1" w:rsidRPr="006E250F" w:rsidRDefault="00833CE1" w:rsidP="00833CE1">
      <w:pPr>
        <w:jc w:val="center"/>
      </w:pPr>
    </w:p>
    <w:p w14:paraId="32232DD2" w14:textId="77777777" w:rsidR="00833CE1" w:rsidRPr="006E250F" w:rsidRDefault="00833CE1" w:rsidP="00833CE1">
      <w:pPr>
        <w:jc w:val="center"/>
      </w:pPr>
    </w:p>
    <w:p w14:paraId="0AA1940E" w14:textId="77777777" w:rsidR="00833CE1" w:rsidRPr="006E250F" w:rsidRDefault="00833CE1" w:rsidP="00833CE1">
      <w:pPr>
        <w:jc w:val="center"/>
      </w:pPr>
    </w:p>
    <w:p w14:paraId="73B98A7D" w14:textId="77777777" w:rsidR="00833CE1" w:rsidRPr="006E250F" w:rsidRDefault="00833CE1" w:rsidP="00833CE1">
      <w:pPr>
        <w:jc w:val="center"/>
      </w:pPr>
    </w:p>
    <w:p w14:paraId="3002E076" w14:textId="77777777" w:rsidR="00833CE1" w:rsidRPr="006E250F" w:rsidRDefault="00833CE1" w:rsidP="00833CE1">
      <w:pPr>
        <w:jc w:val="center"/>
      </w:pPr>
      <w:r w:rsidRPr="006E250F">
        <w:rPr>
          <w:rFonts w:hint="eastAsia"/>
        </w:rPr>
        <w:t>Jinhao Xia</w:t>
      </w:r>
    </w:p>
    <w:p w14:paraId="7969DCDD" w14:textId="77777777" w:rsidR="00833CE1" w:rsidRPr="006E250F" w:rsidRDefault="00833CE1" w:rsidP="00833CE1">
      <w:pPr>
        <w:jc w:val="center"/>
      </w:pPr>
      <w:r w:rsidRPr="006E250F">
        <w:rPr>
          <w:rFonts w:hint="eastAsia"/>
        </w:rPr>
        <w:t>2300256</w:t>
      </w:r>
    </w:p>
    <w:p w14:paraId="6D4B0DDB" w14:textId="77777777" w:rsidR="00833CE1" w:rsidRPr="006E250F" w:rsidRDefault="00833CE1" w:rsidP="00833CE1">
      <w:pPr>
        <w:jc w:val="center"/>
      </w:pPr>
      <w:r w:rsidRPr="006E250F">
        <w:t>MSc</w:t>
      </w:r>
      <w:r w:rsidRPr="006E250F">
        <w:rPr>
          <w:rFonts w:hint="eastAsia"/>
        </w:rPr>
        <w:t xml:space="preserve"> </w:t>
      </w:r>
      <w:r w:rsidRPr="006E250F">
        <w:t>Automotive Engineering</w:t>
      </w:r>
    </w:p>
    <w:p w14:paraId="735F8942" w14:textId="559A7050" w:rsidR="00833CE1" w:rsidRPr="006E250F" w:rsidRDefault="00685B42" w:rsidP="00833CE1">
      <w:pPr>
        <w:jc w:val="center"/>
      </w:pPr>
      <w:r>
        <w:rPr>
          <w:rFonts w:hint="eastAsia"/>
        </w:rPr>
        <w:t>20</w:t>
      </w:r>
      <w:r w:rsidR="00833CE1" w:rsidRPr="006E250F">
        <w:t>/0</w:t>
      </w:r>
      <w:r w:rsidR="00833CE1" w:rsidRPr="006E250F">
        <w:rPr>
          <w:rFonts w:hint="eastAsia"/>
        </w:rPr>
        <w:t>4</w:t>
      </w:r>
      <w:r w:rsidR="00833CE1" w:rsidRPr="006E250F">
        <w:t>/2024</w:t>
      </w:r>
    </w:p>
    <w:p w14:paraId="3321AF2D" w14:textId="264816EA" w:rsidR="00833CE1" w:rsidRPr="006E250F" w:rsidRDefault="00833CE1" w:rsidP="00833CE1">
      <w:pPr>
        <w:jc w:val="center"/>
      </w:pPr>
      <w:r w:rsidRPr="006E250F">
        <w:t>AC</w:t>
      </w:r>
      <w:r w:rsidR="00D94EB3" w:rsidRPr="006E250F">
        <w:rPr>
          <w:rFonts w:hint="eastAsia"/>
        </w:rPr>
        <w:t>F</w:t>
      </w:r>
      <w:r w:rsidRPr="006E250F">
        <w:t>A70</w:t>
      </w:r>
      <w:r w:rsidR="00D94EB3" w:rsidRPr="006E250F">
        <w:rPr>
          <w:rFonts w:hint="eastAsia"/>
        </w:rPr>
        <w:t>0</w:t>
      </w:r>
      <w:r w:rsidR="00685B42">
        <w:rPr>
          <w:rFonts w:hint="eastAsia"/>
        </w:rPr>
        <w:t>5</w:t>
      </w:r>
      <w:r w:rsidRPr="006E250F">
        <w:rPr>
          <w:rFonts w:hint="eastAsia"/>
        </w:rPr>
        <w:t xml:space="preserve"> </w:t>
      </w:r>
      <w:r w:rsidR="00685B42" w:rsidRPr="00685B42">
        <w:t>Engine Performance and Emissions</w:t>
      </w:r>
    </w:p>
    <w:p w14:paraId="2E4A111D" w14:textId="77777777" w:rsidR="00833CE1" w:rsidRPr="006E250F" w:rsidRDefault="00833CE1" w:rsidP="00833CE1">
      <w:pPr>
        <w:widowControl/>
        <w:spacing w:line="240" w:lineRule="auto"/>
        <w:jc w:val="left"/>
      </w:pPr>
      <w:r w:rsidRPr="006E250F">
        <w:br w:type="page"/>
      </w:r>
    </w:p>
    <w:p w14:paraId="6A7F4F1D" w14:textId="77777777" w:rsidR="00833CE1" w:rsidRPr="006E250F" w:rsidRDefault="00833CE1" w:rsidP="00833CE1">
      <w:pPr>
        <w:pStyle w:val="1"/>
        <w:spacing w:before="156" w:after="156"/>
      </w:pPr>
      <w:r w:rsidRPr="006E250F">
        <w:rPr>
          <w:rFonts w:hint="eastAsia"/>
        </w:rPr>
        <w:lastRenderedPageBreak/>
        <w:t>Abstract</w:t>
      </w:r>
    </w:p>
    <w:p w14:paraId="6E49412E" w14:textId="5D12F7AD" w:rsidR="002D106C" w:rsidRPr="006E250F" w:rsidRDefault="00E017A4" w:rsidP="00833CE1">
      <w:r w:rsidRPr="00E017A4">
        <w:t xml:space="preserve">In the face of the twin challenges of global warming and fossil fuel depletion, traditional internal combustion engine vehicles are still very popular, despite the rapid development of new energy vehicles. This study assumes that internal combustion engine vehicles will continue to be sold beyond 2035 and explores the scenario by adding 20% ethanol to gasoline fuel. In this paper, simulations were carried out using Ansys Forte and Ricardo Wave software, and the results were also compared and verified to ensure the validity of the simulations. The performance and emissions of a pure gasoline engine and a dual fuel gasoline/ethanol engine were compared. The simulation results show that the addition of ethanol leads to a reduction in in-cylinder temperature, pressure and chemical heat release, as well as a reduction in the risk of detonation. In </w:t>
      </w:r>
      <w:proofErr w:type="gramStart"/>
      <w:r w:rsidRPr="00E017A4">
        <w:t>addition</w:t>
      </w:r>
      <w:proofErr w:type="gramEnd"/>
      <w:r w:rsidRPr="00E017A4">
        <w:t xml:space="preserve"> the dual fuel engine shows a reduction in CO</w:t>
      </w:r>
      <w:r w:rsidRPr="005D4B0F">
        <w:rPr>
          <w:vertAlign w:val="subscript"/>
        </w:rPr>
        <w:t>2</w:t>
      </w:r>
      <w:r w:rsidRPr="00E017A4">
        <w:t>, CO and NO emissions, however NO</w:t>
      </w:r>
      <w:r w:rsidRPr="005D4B0F">
        <w:rPr>
          <w:vertAlign w:val="subscript"/>
        </w:rPr>
        <w:t>2</w:t>
      </w:r>
      <w:r w:rsidRPr="00E017A4">
        <w:t xml:space="preserve"> emissions increase. A final analysis of the engine torque output showed that although the addition of ethanol slightly reduced the engine torque, the overall effect on engine performance was minimal.</w:t>
      </w:r>
    </w:p>
    <w:p w14:paraId="0C308CFA" w14:textId="0FBBF200" w:rsidR="00833CE1" w:rsidRPr="006E250F" w:rsidRDefault="002D106C" w:rsidP="00833CE1">
      <w:pPr>
        <w:pStyle w:val="1"/>
        <w:numPr>
          <w:ilvl w:val="0"/>
          <w:numId w:val="1"/>
        </w:numPr>
        <w:spacing w:before="156" w:after="156"/>
      </w:pPr>
      <w:r w:rsidRPr="006E250F">
        <w:rPr>
          <w:rFonts w:hint="eastAsia"/>
        </w:rPr>
        <w:t>Introduction</w:t>
      </w:r>
    </w:p>
    <w:p w14:paraId="7C60B94A" w14:textId="78CE32D6" w:rsidR="002D106C" w:rsidRPr="006E250F" w:rsidRDefault="002D106C" w:rsidP="002D106C">
      <w:pPr>
        <w:pStyle w:val="2"/>
        <w:spacing w:before="156" w:after="156"/>
      </w:pPr>
      <w:r w:rsidRPr="006E250F">
        <w:rPr>
          <w:rFonts w:hint="eastAsia"/>
        </w:rPr>
        <w:t>1.1 Background</w:t>
      </w:r>
    </w:p>
    <w:p w14:paraId="3C98FE91" w14:textId="732E1239" w:rsidR="005D4B0F" w:rsidRPr="006E250F" w:rsidRDefault="005D4B0F" w:rsidP="00833CE1">
      <w:r w:rsidRPr="005D4B0F">
        <w:t xml:space="preserve">Countries around the world are facing the double pressure of global warming caused by the greenhouse effect and the gradual depletion of oil resources. The internal combustion engine is a major consumer of oil resources, consuming 60 percent of the world's oil. At the same time, the rapid development of the automobile industry has led to a continuous increase in the number of cars in the world. Despite the rapid development of the new energy automobile industry in the world, new energy vehicles still account for a relatively low proportion compared with the huge number of ICE cars. At present, most of the cars in the UK are still traditional cars with internal combustion engines as the core power unit, relying on the combustion of fossil fuels such as gasoline and diesel to generate power to drive the vehicle. On the one hand, a large amount of fossil fuel combustion will produce carbon monoxide (CO), hydrocarbons (HC), nitrogen oxides (NOx), particulates (PM) and other harmful substances, bringing acid rain, the greenhouse effect and other environmental problems, endangering human health; on the other hand, fossil fuels belong to the non-renewable energy sources, which as a vehicle fuel is rapidly consumed also brought about serious energy problems. Therefore, solving the environmental and energy </w:t>
      </w:r>
      <w:r w:rsidRPr="005D4B0F">
        <w:lastRenderedPageBreak/>
        <w:t>problems brought about by traditional vehicles is a great challenge that the automotive industry must face. The development of green and renewable alternative fuels and the application of new internal combustion engine technologies are two important ways to achieve energy saving and emission reduction and to solve the energy crisis and environmental problems</w:t>
      </w:r>
      <w:r>
        <w:fldChar w:fldCharType="begin"/>
      </w:r>
      <w:r>
        <w:instrText xml:space="preserve"> ADDIN ZOTERO_ITEM CSL_CITATION {"citationID":"zYs24tpG","properties":{"formattedCitation":"[1], [2]","plainCitation":"[1], [2]","noteIndex":0},"citationItems":[{"id":757,"uris":["http://zotero.org/users/10099233/items/L3VCDZMW"],"itemData":{"id":757,"type":"article-journal","abstract":"In present study a concise literature review on Homogeneous Charge Compression Ignition (HCCI) engine have been performed by taking the many practical problem which are hurdle for implementation of this concept. HCCI combustion is also termed as Low Temperature Combustion (LTC) technology because of its prospective to attain high efficiency and low Nox and particulate matter emission. The typical quality of HCCI technique is the need of preparation of homogeneous mixture early at combustion. Combustion processes in HCCI engine were controlled by chemical kinetics and proper mixing of fuel. Numerous researchers are working towards the challenges and solution for commercialization of this engine. Present review covers the elementary feature for the evaluation of HCCI engine, its working principle and challenges for practical implementation. This study elaborates the prospective solution and future growth in HCCI engine. The most critical challenges for HCCI engine is controlling method for direct ignition of combustion. Therefore in HCCI combustion engine implementation of this problem is way for practical availability of this concept.","container-title":"IOP conference series. Materials Science and Engineering","DOI":"10.1088/1757-899X/810/1/012054","ISSN":"1757-8981","issue":"1","language":"en","note":"publisher-place: Bristol\npublisher: IOP Publishing","page":"12054-","source":"librarysearch.uwtsd.ac.uk","title":"A Review on New Technology in Internal Combustion Engine- HCCI engine","volume":"810","author":[{"family":"Mogra","given":"Ashish"},{"family":"Gupta","given":"Krishna Kumar"}],"issued":{"date-parts":[["2020"]]}},"label":"page"},{"id":752,"uris":["http://zotero.org/users/10099233/items/VLW7ILGJ"],"itemData":{"id":752,"type":"paper-conference","abstract":"Premixed charge compression ignition (PCCI) mode of combustion is one of the advanced combustion concepts under low-temperature combustion (LTC) which has been found out in resulting acceptable emission results in internal combustion engines particularly in reducing particle matter and oxides of nitrogen altogether. Various experimental, as well as simulation works, were done on IC engines on PCCI mode of combustion. Performance and emission results from these works were compared with the conventional IC engine mode of combustion, and better results were obtained. Studies also indicated that through fuel modifications for having different properties helps to get optimized load range operations and emissions under PCCI mode of operation. Tuning the EGR at different load ranges were also found very important in PCCI mode of combustion. Researchers found out the existing uncontrolled fluctuation of soot with that of oxides of nitrogen in the common diesel engine operation could be managed by PCCI, which is a low-temperature combustion strategy usually used for diesel-like fuels. PCCI mode showed results of thermal efficiencies close to diesel engines and also provides means of minimizing particle matter and oxides of nitrogen at the same time. Such findings used the conventional direct injection compression ignition engines with minor medications and low costs of operations. Various investigations also showed that further investigations should be done in making PCCI combustion more efficient for less NOx, HC, CO and better load limit ranges through the optimized matching of EGR level, time of injection and also blends of the fuel. The review aims in describing PCCI mode of combustion and basic parameters affecting this advanced combustion concept and also to summarize the results obtained from PCCI mode of combustion as a scheme to reduce emissions.","container-title":"Recent Advances in Sustainable Technologies","DOI":"10.1007/978-981-16-0976-3_17","event-place":"Singapore","ISBN":"9789811609763","language":"en","page":"183-194","publisher":"Springer","publisher-place":"Singapore","source":"Springer Link","title":"PCCI Combustion for Better Emissions in Diesel Engines","author":[{"family":"Alemayehu","given":"Getachew"},{"family":"Firew","given":"Deresse"},{"family":"Nallamothu","given":"Ramesh Babu"},{"family":"Kang","given":"Sung Kyu"}],"editor":[{"family":"Jha","given":"Kanishka"},{"family":"Gulati","given":"Piyush"},{"family":"Tripathi","given":"Uma Kant"}],"issued":{"date-parts":[["2021"]]}},"label":"page"}],"schema":"https://github.com/citation-style-language/schema/raw/master/csl-citation.json"} </w:instrText>
      </w:r>
      <w:r>
        <w:fldChar w:fldCharType="separate"/>
      </w:r>
      <w:r w:rsidRPr="005D4B0F">
        <w:rPr>
          <w:rFonts w:cs="Times New Roman"/>
        </w:rPr>
        <w:t>[1], [2]</w:t>
      </w:r>
      <w:r>
        <w:fldChar w:fldCharType="end"/>
      </w:r>
      <w:r w:rsidRPr="005D4B0F">
        <w:t>.</w:t>
      </w:r>
    </w:p>
    <w:p w14:paraId="3D800245" w14:textId="77777777" w:rsidR="0050650A" w:rsidRDefault="0050650A" w:rsidP="00833CE1"/>
    <w:p w14:paraId="5142B892" w14:textId="084B34A0" w:rsidR="005D4B0F" w:rsidRDefault="005D4B0F" w:rsidP="00833CE1">
      <w:r w:rsidRPr="005D4B0F">
        <w:t>All new petrol and diesel-powered cars and vans are set to be banned from sale in the UK in 2035, following a government move to postpone the measure that was originally scheduled to come into effect in 2030.</w:t>
      </w:r>
      <w:r>
        <w:rPr>
          <w:rFonts w:hint="eastAsia"/>
        </w:rPr>
        <w:t xml:space="preserve"> </w:t>
      </w:r>
      <w:r w:rsidRPr="005D4B0F">
        <w:t xml:space="preserve">But in this </w:t>
      </w:r>
      <w:proofErr w:type="gramStart"/>
      <w:r w:rsidRPr="005D4B0F">
        <w:t>paper</w:t>
      </w:r>
      <w:proofErr w:type="gramEnd"/>
      <w:r w:rsidRPr="005D4B0F">
        <w:t xml:space="preserve"> it is assumed that ICE can still be sold in 2035, attempting to reduce emissions by adding 20% ethanol to gasoline.</w:t>
      </w:r>
    </w:p>
    <w:p w14:paraId="18E901F0" w14:textId="77777777" w:rsidR="005D4B0F" w:rsidRPr="006E250F" w:rsidRDefault="005D4B0F" w:rsidP="00833CE1"/>
    <w:p w14:paraId="2994C2B4" w14:textId="1C99F28E" w:rsidR="00182F17" w:rsidRDefault="00EB7014" w:rsidP="00182F17">
      <w:pPr>
        <w:pStyle w:val="2"/>
        <w:spacing w:before="156" w:after="156"/>
      </w:pPr>
      <w:r>
        <w:rPr>
          <w:rFonts w:hint="eastAsia"/>
        </w:rPr>
        <w:t>1</w:t>
      </w:r>
      <w:r w:rsidR="00182F17" w:rsidRPr="006E250F">
        <w:rPr>
          <w:rFonts w:hint="eastAsia"/>
        </w:rPr>
        <w:t xml:space="preserve">.2 </w:t>
      </w:r>
      <w:r w:rsidR="005D4B0F" w:rsidRPr="005D4B0F">
        <w:t>Literature Review</w:t>
      </w:r>
    </w:p>
    <w:p w14:paraId="2DFE53CB" w14:textId="0D5D495A" w:rsidR="00EB7014" w:rsidRPr="00EB7014" w:rsidRDefault="00EB7014" w:rsidP="00EB7014">
      <w:pPr>
        <w:pStyle w:val="3"/>
        <w:spacing w:before="156" w:after="156"/>
      </w:pPr>
      <w:r>
        <w:rPr>
          <w:rFonts w:hint="eastAsia"/>
        </w:rPr>
        <w:t>1.2.1 Dual Fuel Engine</w:t>
      </w:r>
    </w:p>
    <w:p w14:paraId="38858579" w14:textId="0DED30F9" w:rsidR="00EB7014" w:rsidRDefault="00B71D3B" w:rsidP="00EB7014">
      <w:r w:rsidRPr="00B71D3B">
        <w:t>The application of dual fuels in engines can improve the thermal efficiency of the engine and reduce the emission of harmful pollutants such as CO, HC, NOx and particulates. Researchers have used a variety of substances as alternative fuels in gasoline engines to improve engine performance and reduce fuel consumption while reducing pollutant emissions.</w:t>
      </w:r>
    </w:p>
    <w:p w14:paraId="5A58070F" w14:textId="77777777" w:rsidR="00B71D3B" w:rsidRDefault="00B71D3B" w:rsidP="00833CE1"/>
    <w:p w14:paraId="51E60450" w14:textId="48C9B1B5" w:rsidR="00B71D3B" w:rsidRDefault="00B13CE6" w:rsidP="00833CE1">
      <w:proofErr w:type="spellStart"/>
      <w:r w:rsidRPr="00B13CE6">
        <w:t>Yontar</w:t>
      </w:r>
      <w:proofErr w:type="spellEnd"/>
      <w:r w:rsidRPr="00B13CE6">
        <w:t xml:space="preserve"> et al. investigated the comparative effects of gasoline and compressed natural gas (CNG) as fuels on engine performance and emissions. Due to the cooling effect of gasoline during vaporisation, the gasoline engine has higher torque and power than the CNG/gasoline engine. However, at low speeds, the CO2 emissions of the dual-fuel engine are reduced because of the lower carbon content of CNG; and HC emissions decrease with increasing engine speed and are much lower than those of a gasoline-only engine; NOx emissions increase with increasing speed and their emissions exceed those of gasoline </w:t>
      </w:r>
      <w:r>
        <w:fldChar w:fldCharType="begin"/>
      </w:r>
      <w:r w:rsidR="00583702">
        <w:instrText xml:space="preserve"> ADDIN ZOTERO_ITEM CSL_CITATION {"citationID":"F6qZAPxd","properties":{"formattedCitation":"[3]","plainCitation":"[3]","noteIndex":0},"citationItems":[{"id":783,"uris":["http://zotero.org/users/10099233/items/LVTKLJJJ"],"itemData":{"id":783,"type":"article-journal","abstract":"In this study, a dual sequential spark ignition engine is separately tested either with gasoline or CNG at low and high loads. In addition, numerical engine analyses are performed by constructing a 1-D engine model in Ricardo-Wave software. Engine performance parameters in catalogue are generally given at full load conditions. However, during engine lifetime, vehicle engines rarely run at full load (wide open throttle) while engines work especially at the partial throttle openings. Engine characteristics (engine performance and exhaust emissions) are strong functions of throttle opening level. For this reason, determining engine characteristics at partial throttle openings at which engine mostly runs provides valuable information. In this study, partial throttle openings of 25% and 75% defined as low and high load conditions are examined for gasoline and CNG, as well. For this aim, the Honda L13A4 i-DSI (intelligent dual sequential ignition) engine was tested and engine characteristics were measured. This engine has unique features of dual sequential ignition with variable timing, asymmetrical combustion chamber, and diagonally positioned spark-plugs. Tests and numerical analyses were performed at specified low and high load conditions for gasoline and CNG by varying the engine speed from 1500 rpm to 4000 rpm with an increment of 500 rpm without excepting 2800 rpm. Engine characteristics were determined for the investigated parameters. Tests and 1-D model results are fairly matching each other. The average deviation between them is about 5.4%. Results show that the maximum torque for gasoline at 2800 rpm and 100% throttle opening reduced 12.6% and 26.3% for throttle openings of 75% and 25%, respectively. Compared to gasoline, CNG reduced the torque 15.6% and 19.6% for throttle openings of 75% and 25%, respectively. In general, CNG usage decreases all engine performance parameters (torque, power, volumetric efficiency, specific fuel consumption) and emissions (CO2, HC), except NOx formation.","container-title":"Fuel","DOI":"10.1016/j.fuel.2018.05.156","ISSN":"0016-2361","journalAbbreviation":"Fuel","language":"en","page":"114-123","source":"ScienceDirect","title":"Investigation of the effects of gasoline and CNG fuels on a dual sequential ignition engine at low and high load conditions","volume":"232","author":[{"family":"Yontar","given":"Ahmet Alper"},{"family":"Doğu","given":"Yahya"}],"issued":{"date-parts":[["2018",11,15]]}}}],"schema":"https://github.com/citation-style-language/schema/raw/master/csl-citation.json"} </w:instrText>
      </w:r>
      <w:r>
        <w:fldChar w:fldCharType="separate"/>
      </w:r>
      <w:r w:rsidR="00583702" w:rsidRPr="00583702">
        <w:rPr>
          <w:rFonts w:cs="Times New Roman"/>
        </w:rPr>
        <w:t>[3]</w:t>
      </w:r>
      <w:r>
        <w:fldChar w:fldCharType="end"/>
      </w:r>
      <w:r w:rsidRPr="00B13CE6">
        <w:t>.</w:t>
      </w:r>
    </w:p>
    <w:p w14:paraId="1FF50CBF" w14:textId="77777777" w:rsidR="00B13CE6" w:rsidRDefault="00B13CE6" w:rsidP="00833CE1"/>
    <w:p w14:paraId="1142FE97" w14:textId="1A1BD76D" w:rsidR="00B13CE6" w:rsidRDefault="00B13CE6" w:rsidP="00B13CE6">
      <w:pPr>
        <w:pStyle w:val="3"/>
        <w:spacing w:before="156" w:after="156"/>
      </w:pPr>
      <w:r>
        <w:rPr>
          <w:rFonts w:hint="eastAsia"/>
        </w:rPr>
        <w:t xml:space="preserve">1.2.3 </w:t>
      </w:r>
      <w:r w:rsidRPr="00B13CE6">
        <w:t>Physical and chemical properties of ethanol</w:t>
      </w:r>
    </w:p>
    <w:p w14:paraId="3B2C9734" w14:textId="7C711EA6" w:rsidR="00B13CE6" w:rsidRDefault="00B13CE6" w:rsidP="00B13CE6">
      <w:r w:rsidRPr="00B13CE6">
        <w:t xml:space="preserve">With increasingly stringent fuel consumption and emission regulations, methanol, ethanol and butanol have attracted much attention in the field of alternative fuels for gasoline engines in recent years due to </w:t>
      </w:r>
      <w:r w:rsidRPr="00B13CE6">
        <w:lastRenderedPageBreak/>
        <w:t xml:space="preserve">their unique physical and chemical properties. Methanol has excellent combustion and emission properties, but its high toxicity, which can damage the optic nerve and cause blindness and, in severe cases, death, makes it difficult for methanol to be massively promoted as an automotive fuel. As a second-generation biomass fuel, butanol has a low latent heat of vaporisation and properties similar to those of gasoline, so it can be used without the need for much modification of gasoline engines. Although butanol can be produced by ABE fermentation and IBE fermentation, the concentration of butanol in the fermentation broth is low, and the process of separating and purifying butanol consumes a lot of energy, which leads to high production cost of butanol. Therefore, due to the high cost problem, it is still difficult to apply butanol as a vehicle fuel on a large scale in the short term </w:t>
      </w:r>
      <w:r>
        <w:fldChar w:fldCharType="begin"/>
      </w:r>
      <w:r w:rsidR="00583702">
        <w:instrText xml:space="preserve"> ADDIN ZOTERO_ITEM CSL_CITATION {"citationID":"ZcPBI6xw","properties":{"unsorted":true,"formattedCitation":"[4]","plainCitation":"[4]","noteIndex":0},"citationItems":[{"id":774,"uris":["http://zotero.org/users/10099233/items/R9C8ITM4"],"itemData":{"id":774,"type":"article-journal","abstract":"Nitrogen oxides and smoke emissions are the most significant emissions for the diesel engines. Especially, fuels containing high-level oxygen content can have potential to reduce smoke emissions significantly. The aim of the present study is to evaluate the influence of n-butanol/diesel fuel blends (as an oxygenation additive for the diesel fuel) on engine performance and exhaust emissions in a small diesel engine. For this aim five-test fuels, B5 (contains 5% n-butanol and 95% diesel fuel in volume basis), B10, B15, B20 and neat diesel fuel, were prepared to test in a diesel engine. Tests were performed in a single cylinder, four stroke, unmodified, and naturally aspirated DI high speed diesel engine at constant engine speed (2600rpm) and four different engine loads by using five-test fuels. The experimental test results showed that smoke opacity, nitrogen oxides, and carbon monoxide emissions reduced while hydrocarbon emissions increased with the increasing n-butanol content in the fuel blends. In addition, there is an increase in the brake specific fuel consumption and in the brake thermal efficiency with increasing n-butanol content in fuel blends. Also, exhaust gas temperature decreased with increasing n-butanol content in the fuel blends.","container-title":"Fuel","DOI":"10.1016/j.fuel.2011.02.033","ISSN":"0016-2361","issue":"7","journalAbbreviation":"Fuel","language":"en","page":"2467-2472","source":"ScienceDirect","title":"The influence of &lt;i&gt;n&lt;/i&gt;-butanol/diesel fuel blends utilization on a small diesel engine performance and emissions","volume":"90","author":[{"family":"Doğan","given":"Oğuzhan"}],"issued":{"date-parts":[["2011",7,1]]}}}],"schema":"https://github.com/citation-style-language/schema/raw/master/csl-citation.json"} </w:instrText>
      </w:r>
      <w:r>
        <w:fldChar w:fldCharType="separate"/>
      </w:r>
      <w:r w:rsidR="00583702" w:rsidRPr="00583702">
        <w:rPr>
          <w:rFonts w:cs="Times New Roman"/>
        </w:rPr>
        <w:t>[4]</w:t>
      </w:r>
      <w:r>
        <w:fldChar w:fldCharType="end"/>
      </w:r>
      <w:r w:rsidRPr="00B13CE6">
        <w:t>.</w:t>
      </w:r>
    </w:p>
    <w:p w14:paraId="06043803" w14:textId="77777777" w:rsidR="00B13CE6" w:rsidRDefault="00B13CE6" w:rsidP="00B13CE6"/>
    <w:p w14:paraId="0374387D" w14:textId="49A1C3F7" w:rsidR="00B13CE6" w:rsidRDefault="00B13CE6" w:rsidP="00B13CE6">
      <w:r w:rsidRPr="00B13CE6">
        <w:t xml:space="preserve">Compared with methanol and butanol, ethanol has low toxicity, mature production and preparation technologies, and excellent combustion and emission performance, making it a highly promising alternative fuel for gasoline engines. As a clean and efficient renewable fuel, ethanol is being used more and more widely around the world. Among them, the use of ethanol fuel is gradually expanding in the United Kingdom, the United States and China. Ethanol is usually used as a gasoline additive in ignition engines or as a fuel on its own. Compared with gasoline, ethanol fuel has many advantages such as higher latent heat of vaporisation, higher octane number, faster flame propagation and smaller equivalence ratio. At the same time, ethanol is an oxygenated fuel, which can promote the mixture combustion, make the combustion more complete, improve the combustion efficiency, and reduce the emission while improving the power output of the engine, Table 1.1 shows the parameters of the physical and chemical properties of ethanol and gasoline </w:t>
      </w:r>
      <w:r>
        <w:fldChar w:fldCharType="begin"/>
      </w:r>
      <w:r w:rsidR="00583702">
        <w:instrText xml:space="preserve"> ADDIN ZOTERO_ITEM CSL_CITATION {"citationID":"E8puYu9a","properties":{"formattedCitation":"[5]","plainCitation":"[5]","noteIndex":0},"citationItems":[{"id":777,"uris":["http://zotero.org/users/10099233/items/KZC7BFME"],"itemData":{"id":777,"type":"article-journal","abstract":"Laminar burning velocities have been measured using the heat flux method on a flat flame adiabatic burner. Measurements were done for iso-octane, n-heptane, toluene, a toluene reference fuel (i.e., a mixture of iso-octane, n-heptane and toluene) and a commercial gasoline. The laminar burning velocities of the toluene reference fuel were in correspondence with the laminar burning velocities of the commercial gasoline. Measurements were done for an equivalence ratio from 0.7 to 1.3 and for a range of temperatures between 298K and 358K. The temperature dependence of the fuels is shown and the measurements are compared to literature data and simulations using reduced kinetic models.","container-title":"Fuel","DOI":"10.1016/j.fuel.2013.05.049","ISSN":"0016-2361","journalAbbreviation":"Fuel","language":"en","page":"355-365","source":"ScienceDirect","title":"Laminar burning velocity of gasoline and the gasoline surrogate components iso-octane, n-heptane and toluene","volume":"112","author":[{"family":"Sileghem","given":"L."},{"family":"Alekseev","given":"V. A."},{"family":"Vancoillie","given":"J."},{"family":"Van Geem","given":"K. M."},{"family":"Nilsson","given":"E. J. K."},{"family":"Verhelst","given":"S."},{"family":"Konnov","given":"A. A."}],"issued":{"date-parts":[["2013",10,1]]}}}],"schema":"https://github.com/citation-style-language/schema/raw/master/csl-citation.json"} </w:instrText>
      </w:r>
      <w:r>
        <w:fldChar w:fldCharType="separate"/>
      </w:r>
      <w:r w:rsidR="00583702" w:rsidRPr="00583702">
        <w:rPr>
          <w:rFonts w:cs="Times New Roman"/>
        </w:rPr>
        <w:t>[5]</w:t>
      </w:r>
      <w:r>
        <w:fldChar w:fldCharType="end"/>
      </w:r>
      <w:r w:rsidRPr="00B13CE6">
        <w:t>.</w:t>
      </w:r>
    </w:p>
    <w:p w14:paraId="1C83338D" w14:textId="77777777" w:rsidR="00B13CE6" w:rsidRDefault="00B13CE6" w:rsidP="00B13CE6">
      <w:pPr>
        <w:jc w:val="center"/>
      </w:pPr>
    </w:p>
    <w:p w14:paraId="5700C537" w14:textId="2F063746" w:rsidR="00B13CE6" w:rsidRPr="006E250F" w:rsidRDefault="00B13CE6" w:rsidP="00B13CE6">
      <w:pPr>
        <w:jc w:val="center"/>
      </w:pPr>
      <w:r w:rsidRPr="006E250F">
        <w:rPr>
          <w:rFonts w:hint="eastAsia"/>
        </w:rPr>
        <w:t xml:space="preserve">Table </w:t>
      </w:r>
      <w:r>
        <w:rPr>
          <w:rFonts w:hint="eastAsia"/>
        </w:rPr>
        <w:t>1</w:t>
      </w:r>
      <w:r w:rsidRPr="006E250F">
        <w:rPr>
          <w:rFonts w:hint="eastAsia"/>
        </w:rPr>
        <w:t xml:space="preserve">.1 </w:t>
      </w:r>
      <w:r w:rsidRPr="00DF311F">
        <w:t>Physical and chemical parameters of ethanol and gasoline</w:t>
      </w:r>
    </w:p>
    <w:tbl>
      <w:tblPr>
        <w:tblStyle w:val="a6"/>
        <w:tblW w:w="0" w:type="auto"/>
        <w:jc w:val="center"/>
        <w:tblLook w:val="04A0" w:firstRow="1" w:lastRow="0" w:firstColumn="1" w:lastColumn="0" w:noHBand="0" w:noVBand="1"/>
      </w:tblPr>
      <w:tblGrid>
        <w:gridCol w:w="3823"/>
        <w:gridCol w:w="2268"/>
        <w:gridCol w:w="2205"/>
      </w:tblGrid>
      <w:tr w:rsidR="00B13CE6" w:rsidRPr="006E250F" w14:paraId="7D51632F" w14:textId="77777777" w:rsidTr="00583702">
        <w:trPr>
          <w:jc w:val="center"/>
        </w:trPr>
        <w:tc>
          <w:tcPr>
            <w:tcW w:w="3823" w:type="dxa"/>
            <w:vAlign w:val="center"/>
          </w:tcPr>
          <w:p w14:paraId="539AA718" w14:textId="77777777" w:rsidR="00B13CE6" w:rsidRPr="006E250F" w:rsidRDefault="00B13CE6" w:rsidP="00583702">
            <w:pPr>
              <w:spacing w:line="240" w:lineRule="auto"/>
              <w:jc w:val="center"/>
            </w:pPr>
          </w:p>
        </w:tc>
        <w:tc>
          <w:tcPr>
            <w:tcW w:w="2268" w:type="dxa"/>
            <w:vAlign w:val="center"/>
          </w:tcPr>
          <w:p w14:paraId="6F0934EF" w14:textId="77777777" w:rsidR="00B13CE6" w:rsidRPr="006E250F" w:rsidRDefault="00B13CE6" w:rsidP="00583702">
            <w:pPr>
              <w:spacing w:line="240" w:lineRule="auto"/>
              <w:jc w:val="center"/>
            </w:pPr>
            <w:r>
              <w:rPr>
                <w:rFonts w:hint="eastAsia"/>
              </w:rPr>
              <w:t>E</w:t>
            </w:r>
            <w:r w:rsidRPr="00DF311F">
              <w:t>thanol</w:t>
            </w:r>
          </w:p>
        </w:tc>
        <w:tc>
          <w:tcPr>
            <w:tcW w:w="2205" w:type="dxa"/>
          </w:tcPr>
          <w:p w14:paraId="4F40A045" w14:textId="77777777" w:rsidR="00B13CE6" w:rsidRPr="006E250F" w:rsidRDefault="00B13CE6" w:rsidP="00583702">
            <w:pPr>
              <w:spacing w:line="240" w:lineRule="auto"/>
              <w:jc w:val="center"/>
            </w:pPr>
            <w:r>
              <w:rPr>
                <w:rFonts w:hint="eastAsia"/>
              </w:rPr>
              <w:t>G</w:t>
            </w:r>
            <w:r w:rsidRPr="00DF311F">
              <w:t>asoline</w:t>
            </w:r>
          </w:p>
        </w:tc>
      </w:tr>
      <w:tr w:rsidR="00B13CE6" w:rsidRPr="006E250F" w14:paraId="261ECDEC" w14:textId="77777777" w:rsidTr="00583702">
        <w:trPr>
          <w:jc w:val="center"/>
        </w:trPr>
        <w:tc>
          <w:tcPr>
            <w:tcW w:w="3823" w:type="dxa"/>
            <w:vAlign w:val="center"/>
          </w:tcPr>
          <w:p w14:paraId="36570666" w14:textId="77777777" w:rsidR="00B13CE6" w:rsidRPr="006E250F" w:rsidRDefault="00B13CE6" w:rsidP="00583702">
            <w:pPr>
              <w:spacing w:line="240" w:lineRule="auto"/>
              <w:jc w:val="center"/>
            </w:pPr>
            <w:r w:rsidRPr="00DF311F">
              <w:t>molecular formula</w:t>
            </w:r>
          </w:p>
        </w:tc>
        <w:tc>
          <w:tcPr>
            <w:tcW w:w="2268" w:type="dxa"/>
            <w:vAlign w:val="center"/>
          </w:tcPr>
          <w:p w14:paraId="439D4880" w14:textId="77777777" w:rsidR="00B13CE6" w:rsidRPr="004D3A23" w:rsidRDefault="00B13CE6" w:rsidP="00583702">
            <w:pPr>
              <w:spacing w:line="240" w:lineRule="auto"/>
              <w:jc w:val="center"/>
            </w:pPr>
            <w:r>
              <w:rPr>
                <w:rFonts w:hint="eastAsia"/>
              </w:rPr>
              <w:t>C</w:t>
            </w:r>
            <w:r>
              <w:rPr>
                <w:rFonts w:hint="eastAsia"/>
                <w:vertAlign w:val="subscript"/>
              </w:rPr>
              <w:t>2</w:t>
            </w:r>
            <w:r>
              <w:rPr>
                <w:rFonts w:hint="eastAsia"/>
              </w:rPr>
              <w:t>H</w:t>
            </w:r>
            <w:r>
              <w:rPr>
                <w:rFonts w:hint="eastAsia"/>
                <w:vertAlign w:val="subscript"/>
              </w:rPr>
              <w:t>5</w:t>
            </w:r>
            <w:r>
              <w:rPr>
                <w:rFonts w:hint="eastAsia"/>
              </w:rPr>
              <w:t>OH</w:t>
            </w:r>
          </w:p>
        </w:tc>
        <w:tc>
          <w:tcPr>
            <w:tcW w:w="2205" w:type="dxa"/>
          </w:tcPr>
          <w:p w14:paraId="03F3415A" w14:textId="77777777" w:rsidR="00B13CE6" w:rsidRPr="004D3A23" w:rsidRDefault="00B13CE6" w:rsidP="00583702">
            <w:pPr>
              <w:spacing w:line="240" w:lineRule="auto"/>
              <w:jc w:val="center"/>
              <w:rPr>
                <w:rFonts w:eastAsia="等线" w:cs="Times New Roman"/>
              </w:rPr>
            </w:pPr>
            <w:r>
              <w:rPr>
                <w:rFonts w:eastAsia="等线" w:cs="Times New Roman" w:hint="eastAsia"/>
              </w:rPr>
              <w:t>C</w:t>
            </w:r>
            <w:r>
              <w:rPr>
                <w:rFonts w:eastAsia="等线" w:cs="Times New Roman" w:hint="eastAsia"/>
                <w:vertAlign w:val="subscript"/>
              </w:rPr>
              <w:t>4</w:t>
            </w:r>
            <w:r>
              <w:rPr>
                <w:rFonts w:eastAsia="等线" w:cs="Times New Roman" w:hint="eastAsia"/>
              </w:rPr>
              <w:t>-C</w:t>
            </w:r>
            <w:r>
              <w:rPr>
                <w:rFonts w:eastAsia="等线" w:cs="Times New Roman" w:hint="eastAsia"/>
                <w:vertAlign w:val="subscript"/>
              </w:rPr>
              <w:t>12</w:t>
            </w:r>
          </w:p>
        </w:tc>
      </w:tr>
      <w:tr w:rsidR="00B13CE6" w:rsidRPr="006E250F" w14:paraId="41CEED4F" w14:textId="77777777" w:rsidTr="00583702">
        <w:trPr>
          <w:jc w:val="center"/>
        </w:trPr>
        <w:tc>
          <w:tcPr>
            <w:tcW w:w="3823" w:type="dxa"/>
            <w:vAlign w:val="center"/>
          </w:tcPr>
          <w:p w14:paraId="06CEA15E" w14:textId="77777777" w:rsidR="00B13CE6" w:rsidRPr="006E250F" w:rsidRDefault="00B13CE6" w:rsidP="00583702">
            <w:pPr>
              <w:spacing w:line="240" w:lineRule="auto"/>
              <w:jc w:val="center"/>
            </w:pPr>
            <w:r w:rsidRPr="00DF311F">
              <w:t>octane rating</w:t>
            </w:r>
          </w:p>
        </w:tc>
        <w:tc>
          <w:tcPr>
            <w:tcW w:w="2268" w:type="dxa"/>
            <w:vAlign w:val="center"/>
          </w:tcPr>
          <w:p w14:paraId="40114354" w14:textId="77777777" w:rsidR="00B13CE6" w:rsidRPr="006E250F" w:rsidRDefault="00B13CE6" w:rsidP="00583702">
            <w:pPr>
              <w:spacing w:line="240" w:lineRule="auto"/>
              <w:jc w:val="center"/>
            </w:pPr>
            <w:r>
              <w:rPr>
                <w:rFonts w:hint="eastAsia"/>
              </w:rPr>
              <w:t>100</w:t>
            </w:r>
          </w:p>
        </w:tc>
        <w:tc>
          <w:tcPr>
            <w:tcW w:w="2205" w:type="dxa"/>
          </w:tcPr>
          <w:p w14:paraId="7150BF7C" w14:textId="77777777" w:rsidR="00B13CE6" w:rsidRDefault="00B13CE6" w:rsidP="00583702">
            <w:pPr>
              <w:spacing w:line="240" w:lineRule="auto"/>
              <w:jc w:val="center"/>
              <w:rPr>
                <w:rFonts w:eastAsia="等线" w:cs="Times New Roman"/>
              </w:rPr>
            </w:pPr>
            <w:r>
              <w:rPr>
                <w:rFonts w:eastAsia="等线" w:cs="Times New Roman" w:hint="eastAsia"/>
              </w:rPr>
              <w:t>95</w:t>
            </w:r>
          </w:p>
        </w:tc>
      </w:tr>
      <w:tr w:rsidR="00B13CE6" w:rsidRPr="006E250F" w14:paraId="03C03748" w14:textId="77777777" w:rsidTr="00583702">
        <w:trPr>
          <w:jc w:val="center"/>
        </w:trPr>
        <w:tc>
          <w:tcPr>
            <w:tcW w:w="3823" w:type="dxa"/>
            <w:vAlign w:val="center"/>
          </w:tcPr>
          <w:p w14:paraId="3A72D3E1" w14:textId="77777777" w:rsidR="00B13CE6" w:rsidRPr="006E250F" w:rsidRDefault="00B13CE6" w:rsidP="00583702">
            <w:pPr>
              <w:spacing w:line="240" w:lineRule="auto"/>
              <w:jc w:val="center"/>
            </w:pPr>
            <w:r>
              <w:rPr>
                <w:rFonts w:hint="eastAsia"/>
              </w:rPr>
              <w:t>d</w:t>
            </w:r>
            <w:r w:rsidRPr="00DF311F">
              <w:t>ensity</w:t>
            </w:r>
            <w:r>
              <w:rPr>
                <w:rFonts w:hint="eastAsia"/>
              </w:rPr>
              <w:t xml:space="preserve"> (</w:t>
            </w:r>
            <w:r w:rsidRPr="00DF311F">
              <w:rPr>
                <w:rFonts w:hint="eastAsia"/>
              </w:rPr>
              <w:t>kg/L</w:t>
            </w:r>
            <w:r>
              <w:rPr>
                <w:rFonts w:hint="eastAsia"/>
              </w:rPr>
              <w:t>)</w:t>
            </w:r>
            <w:r w:rsidRPr="00DF311F">
              <w:rPr>
                <w:rFonts w:hint="eastAsia"/>
              </w:rPr>
              <w:t>/298K</w:t>
            </w:r>
          </w:p>
        </w:tc>
        <w:tc>
          <w:tcPr>
            <w:tcW w:w="2268" w:type="dxa"/>
            <w:vAlign w:val="center"/>
          </w:tcPr>
          <w:p w14:paraId="623732F5" w14:textId="77777777" w:rsidR="00B13CE6" w:rsidRPr="006E250F" w:rsidRDefault="00B13CE6" w:rsidP="00583702">
            <w:pPr>
              <w:spacing w:line="240" w:lineRule="auto"/>
              <w:jc w:val="center"/>
            </w:pPr>
            <w:r>
              <w:rPr>
                <w:rFonts w:hint="eastAsia"/>
              </w:rPr>
              <w:t>0.785</w:t>
            </w:r>
          </w:p>
        </w:tc>
        <w:tc>
          <w:tcPr>
            <w:tcW w:w="2205" w:type="dxa"/>
          </w:tcPr>
          <w:p w14:paraId="7AAAC122" w14:textId="77777777" w:rsidR="00B13CE6" w:rsidRDefault="00B13CE6" w:rsidP="00583702">
            <w:pPr>
              <w:spacing w:line="240" w:lineRule="auto"/>
              <w:jc w:val="center"/>
              <w:rPr>
                <w:rFonts w:eastAsia="等线" w:cs="Times New Roman"/>
              </w:rPr>
            </w:pPr>
            <w:r>
              <w:rPr>
                <w:rFonts w:eastAsia="等线" w:cs="Times New Roman" w:hint="eastAsia"/>
              </w:rPr>
              <w:t>0.715-0.765</w:t>
            </w:r>
          </w:p>
        </w:tc>
      </w:tr>
      <w:tr w:rsidR="00B13CE6" w:rsidRPr="006E250F" w14:paraId="6D983128" w14:textId="77777777" w:rsidTr="00583702">
        <w:trPr>
          <w:jc w:val="center"/>
        </w:trPr>
        <w:tc>
          <w:tcPr>
            <w:tcW w:w="3823" w:type="dxa"/>
            <w:vAlign w:val="center"/>
          </w:tcPr>
          <w:p w14:paraId="00157770" w14:textId="77777777" w:rsidR="00B13CE6" w:rsidRPr="006E250F" w:rsidRDefault="00B13CE6" w:rsidP="00583702">
            <w:pPr>
              <w:spacing w:line="240" w:lineRule="auto"/>
              <w:jc w:val="center"/>
            </w:pPr>
            <w:r>
              <w:rPr>
                <w:rFonts w:hint="eastAsia"/>
              </w:rPr>
              <w:t>v</w:t>
            </w:r>
            <w:r w:rsidRPr="00A16957">
              <w:t>iscosity</w:t>
            </w:r>
            <w:r>
              <w:rPr>
                <w:rFonts w:hint="eastAsia"/>
              </w:rPr>
              <w:t xml:space="preserve"> (mm</w:t>
            </w:r>
            <w:r>
              <w:rPr>
                <w:rFonts w:hint="eastAsia"/>
                <w:vertAlign w:val="superscript"/>
              </w:rPr>
              <w:t>2</w:t>
            </w:r>
            <w:r>
              <w:rPr>
                <w:rFonts w:hint="eastAsia"/>
              </w:rPr>
              <w:t>/s)/298K</w:t>
            </w:r>
          </w:p>
        </w:tc>
        <w:tc>
          <w:tcPr>
            <w:tcW w:w="2268" w:type="dxa"/>
            <w:vAlign w:val="center"/>
          </w:tcPr>
          <w:p w14:paraId="5293B298" w14:textId="77777777" w:rsidR="00B13CE6" w:rsidRDefault="00B13CE6" w:rsidP="00583702">
            <w:pPr>
              <w:spacing w:line="240" w:lineRule="auto"/>
              <w:jc w:val="center"/>
              <w:rPr>
                <w:rFonts w:eastAsia="等线" w:cs="Times New Roman"/>
              </w:rPr>
            </w:pPr>
            <w:r>
              <w:rPr>
                <w:rFonts w:eastAsia="等线" w:cs="Times New Roman" w:hint="eastAsia"/>
              </w:rPr>
              <w:t>1.38</w:t>
            </w:r>
          </w:p>
        </w:tc>
        <w:tc>
          <w:tcPr>
            <w:tcW w:w="2205" w:type="dxa"/>
          </w:tcPr>
          <w:p w14:paraId="07373FD3" w14:textId="77777777" w:rsidR="00B13CE6" w:rsidRDefault="00B13CE6" w:rsidP="00583702">
            <w:pPr>
              <w:spacing w:line="240" w:lineRule="auto"/>
              <w:jc w:val="center"/>
              <w:rPr>
                <w:rFonts w:eastAsia="等线" w:cs="Times New Roman"/>
              </w:rPr>
            </w:pPr>
            <w:r>
              <w:rPr>
                <w:rFonts w:eastAsia="等线" w:cs="Times New Roman" w:hint="eastAsia"/>
              </w:rPr>
              <w:t>0.7-0.76</w:t>
            </w:r>
          </w:p>
        </w:tc>
      </w:tr>
      <w:tr w:rsidR="00B13CE6" w:rsidRPr="006E250F" w14:paraId="3291DFFA" w14:textId="77777777" w:rsidTr="00583702">
        <w:trPr>
          <w:jc w:val="center"/>
        </w:trPr>
        <w:tc>
          <w:tcPr>
            <w:tcW w:w="3823" w:type="dxa"/>
            <w:vAlign w:val="center"/>
          </w:tcPr>
          <w:p w14:paraId="02A2AB85" w14:textId="77777777" w:rsidR="00B13CE6" w:rsidRPr="006E250F" w:rsidRDefault="00B13CE6" w:rsidP="00583702">
            <w:pPr>
              <w:spacing w:line="240" w:lineRule="auto"/>
              <w:jc w:val="center"/>
            </w:pPr>
            <w:r w:rsidRPr="00A16957">
              <w:t>lower heating valu</w:t>
            </w:r>
            <w:r>
              <w:rPr>
                <w:rFonts w:hint="eastAsia"/>
              </w:rPr>
              <w:t>e (</w:t>
            </w:r>
            <w:r w:rsidRPr="00A16957">
              <w:rPr>
                <w:rFonts w:hint="eastAsia"/>
              </w:rPr>
              <w:t>MJ/kg</w:t>
            </w:r>
            <w:r>
              <w:rPr>
                <w:rFonts w:hint="eastAsia"/>
              </w:rPr>
              <w:t>)</w:t>
            </w:r>
          </w:p>
        </w:tc>
        <w:tc>
          <w:tcPr>
            <w:tcW w:w="2268" w:type="dxa"/>
            <w:vAlign w:val="center"/>
          </w:tcPr>
          <w:p w14:paraId="359AB4A8" w14:textId="77777777" w:rsidR="00B13CE6" w:rsidRDefault="00B13CE6" w:rsidP="00583702">
            <w:pPr>
              <w:spacing w:line="240" w:lineRule="auto"/>
              <w:jc w:val="center"/>
              <w:rPr>
                <w:rFonts w:eastAsia="等线" w:cs="Times New Roman"/>
              </w:rPr>
            </w:pPr>
            <w:r>
              <w:rPr>
                <w:rFonts w:eastAsia="等线" w:cs="Times New Roman" w:hint="eastAsia"/>
              </w:rPr>
              <w:t>26.8</w:t>
            </w:r>
          </w:p>
        </w:tc>
        <w:tc>
          <w:tcPr>
            <w:tcW w:w="2205" w:type="dxa"/>
          </w:tcPr>
          <w:p w14:paraId="0B115260" w14:textId="77777777" w:rsidR="00B13CE6" w:rsidRDefault="00B13CE6" w:rsidP="00583702">
            <w:pPr>
              <w:spacing w:line="240" w:lineRule="auto"/>
              <w:jc w:val="center"/>
              <w:rPr>
                <w:rFonts w:eastAsia="等线" w:cs="Times New Roman"/>
              </w:rPr>
            </w:pPr>
            <w:r>
              <w:rPr>
                <w:rFonts w:eastAsia="等线" w:cs="Times New Roman" w:hint="eastAsia"/>
              </w:rPr>
              <w:t>43.5</w:t>
            </w:r>
          </w:p>
        </w:tc>
      </w:tr>
      <w:tr w:rsidR="00B13CE6" w:rsidRPr="006E250F" w14:paraId="21CC7955" w14:textId="77777777" w:rsidTr="00583702">
        <w:trPr>
          <w:jc w:val="center"/>
        </w:trPr>
        <w:tc>
          <w:tcPr>
            <w:tcW w:w="3823" w:type="dxa"/>
            <w:vAlign w:val="center"/>
          </w:tcPr>
          <w:p w14:paraId="214A4F04" w14:textId="77777777" w:rsidR="00B13CE6" w:rsidRPr="006E250F" w:rsidRDefault="00B13CE6" w:rsidP="00583702">
            <w:pPr>
              <w:spacing w:line="240" w:lineRule="auto"/>
              <w:jc w:val="center"/>
            </w:pPr>
            <w:r>
              <w:rPr>
                <w:rFonts w:hint="eastAsia"/>
              </w:rPr>
              <w:t>l</w:t>
            </w:r>
            <w:r w:rsidRPr="00A16957">
              <w:t>atent heat of vaporizatio</w:t>
            </w:r>
            <w:r>
              <w:rPr>
                <w:rFonts w:hint="eastAsia"/>
              </w:rPr>
              <w:t>n (</w:t>
            </w:r>
            <w:r w:rsidRPr="00A16957">
              <w:rPr>
                <w:rFonts w:hint="eastAsia"/>
              </w:rPr>
              <w:t>kJ/kg</w:t>
            </w:r>
            <w:r>
              <w:rPr>
                <w:rFonts w:hint="eastAsia"/>
              </w:rPr>
              <w:t>)</w:t>
            </w:r>
            <w:r w:rsidRPr="00A16957">
              <w:rPr>
                <w:rFonts w:hint="eastAsia"/>
              </w:rPr>
              <w:t>/298K</w:t>
            </w:r>
          </w:p>
        </w:tc>
        <w:tc>
          <w:tcPr>
            <w:tcW w:w="2268" w:type="dxa"/>
            <w:vAlign w:val="center"/>
          </w:tcPr>
          <w:p w14:paraId="3AC61416" w14:textId="77777777" w:rsidR="00B13CE6" w:rsidRDefault="00B13CE6" w:rsidP="00583702">
            <w:pPr>
              <w:spacing w:line="240" w:lineRule="auto"/>
              <w:jc w:val="center"/>
              <w:rPr>
                <w:rFonts w:eastAsia="等线" w:cs="Times New Roman"/>
              </w:rPr>
            </w:pPr>
            <w:r>
              <w:rPr>
                <w:rFonts w:eastAsia="等线" w:cs="Times New Roman" w:hint="eastAsia"/>
              </w:rPr>
              <w:t>904</w:t>
            </w:r>
          </w:p>
        </w:tc>
        <w:tc>
          <w:tcPr>
            <w:tcW w:w="2205" w:type="dxa"/>
          </w:tcPr>
          <w:p w14:paraId="5BFD5C58" w14:textId="77777777" w:rsidR="00B13CE6" w:rsidRDefault="00B13CE6" w:rsidP="00583702">
            <w:pPr>
              <w:spacing w:line="240" w:lineRule="auto"/>
              <w:jc w:val="center"/>
              <w:rPr>
                <w:rFonts w:eastAsia="等线" w:cs="Times New Roman"/>
              </w:rPr>
            </w:pPr>
            <w:r>
              <w:rPr>
                <w:rFonts w:eastAsia="等线" w:cs="Times New Roman" w:hint="eastAsia"/>
              </w:rPr>
              <w:t>380-500</w:t>
            </w:r>
          </w:p>
        </w:tc>
      </w:tr>
      <w:tr w:rsidR="00B13CE6" w:rsidRPr="006E250F" w14:paraId="3C8E500A" w14:textId="77777777" w:rsidTr="00583702">
        <w:trPr>
          <w:jc w:val="center"/>
        </w:trPr>
        <w:tc>
          <w:tcPr>
            <w:tcW w:w="3823" w:type="dxa"/>
            <w:vAlign w:val="center"/>
          </w:tcPr>
          <w:p w14:paraId="3C5771CB" w14:textId="77777777" w:rsidR="00B13CE6" w:rsidRPr="006E250F" w:rsidRDefault="00B13CE6" w:rsidP="00583702">
            <w:pPr>
              <w:spacing w:line="240" w:lineRule="auto"/>
              <w:jc w:val="center"/>
            </w:pPr>
            <w:r>
              <w:rPr>
                <w:rFonts w:hint="eastAsia"/>
              </w:rPr>
              <w:t>t</w:t>
            </w:r>
            <w:r w:rsidRPr="00A16957">
              <w:t>heoretical air-fuel ratio</w:t>
            </w:r>
          </w:p>
        </w:tc>
        <w:tc>
          <w:tcPr>
            <w:tcW w:w="2268" w:type="dxa"/>
            <w:vAlign w:val="center"/>
          </w:tcPr>
          <w:p w14:paraId="01B55044" w14:textId="77777777" w:rsidR="00B13CE6" w:rsidRDefault="00B13CE6" w:rsidP="00583702">
            <w:pPr>
              <w:spacing w:line="240" w:lineRule="auto"/>
              <w:jc w:val="center"/>
              <w:rPr>
                <w:rFonts w:eastAsia="等线" w:cs="Times New Roman"/>
              </w:rPr>
            </w:pPr>
            <w:r>
              <w:rPr>
                <w:rFonts w:eastAsia="等线" w:cs="Times New Roman" w:hint="eastAsia"/>
              </w:rPr>
              <w:t>9.0</w:t>
            </w:r>
          </w:p>
        </w:tc>
        <w:tc>
          <w:tcPr>
            <w:tcW w:w="2205" w:type="dxa"/>
          </w:tcPr>
          <w:p w14:paraId="23D4FA2D" w14:textId="77777777" w:rsidR="00B13CE6" w:rsidRDefault="00B13CE6" w:rsidP="00583702">
            <w:pPr>
              <w:spacing w:line="240" w:lineRule="auto"/>
              <w:jc w:val="center"/>
              <w:rPr>
                <w:rFonts w:eastAsia="等线" w:cs="Times New Roman"/>
              </w:rPr>
            </w:pPr>
            <w:r>
              <w:rPr>
                <w:rFonts w:eastAsia="等线" w:cs="Times New Roman" w:hint="eastAsia"/>
              </w:rPr>
              <w:t>14.7</w:t>
            </w:r>
          </w:p>
        </w:tc>
      </w:tr>
      <w:tr w:rsidR="00B13CE6" w:rsidRPr="006E250F" w14:paraId="2690E25B" w14:textId="77777777" w:rsidTr="00583702">
        <w:trPr>
          <w:jc w:val="center"/>
        </w:trPr>
        <w:tc>
          <w:tcPr>
            <w:tcW w:w="3823" w:type="dxa"/>
            <w:vAlign w:val="center"/>
          </w:tcPr>
          <w:p w14:paraId="3AA1693F" w14:textId="77777777" w:rsidR="00B13CE6" w:rsidRPr="006E250F" w:rsidRDefault="00B13CE6" w:rsidP="00583702">
            <w:pPr>
              <w:spacing w:line="240" w:lineRule="auto"/>
              <w:jc w:val="center"/>
            </w:pPr>
            <w:r w:rsidRPr="00A16957">
              <w:t>oxygen content</w:t>
            </w:r>
            <w:r>
              <w:rPr>
                <w:rFonts w:hint="eastAsia"/>
              </w:rPr>
              <w:t xml:space="preserve"> (</w:t>
            </w:r>
            <w:r w:rsidRPr="00A16957">
              <w:rPr>
                <w:rFonts w:hint="eastAsia"/>
              </w:rPr>
              <w:t>wt.%</w:t>
            </w:r>
            <w:r>
              <w:rPr>
                <w:rFonts w:hint="eastAsia"/>
              </w:rPr>
              <w:t>)</w:t>
            </w:r>
          </w:p>
        </w:tc>
        <w:tc>
          <w:tcPr>
            <w:tcW w:w="2268" w:type="dxa"/>
            <w:vAlign w:val="center"/>
          </w:tcPr>
          <w:p w14:paraId="5D4F7904" w14:textId="77777777" w:rsidR="00B13CE6" w:rsidRDefault="00B13CE6" w:rsidP="00583702">
            <w:pPr>
              <w:spacing w:line="240" w:lineRule="auto"/>
              <w:jc w:val="center"/>
              <w:rPr>
                <w:rFonts w:eastAsia="等线" w:cs="Times New Roman"/>
              </w:rPr>
            </w:pPr>
            <w:r>
              <w:rPr>
                <w:rFonts w:eastAsia="等线" w:cs="Times New Roman" w:hint="eastAsia"/>
              </w:rPr>
              <w:t>34.8</w:t>
            </w:r>
          </w:p>
        </w:tc>
        <w:tc>
          <w:tcPr>
            <w:tcW w:w="2205" w:type="dxa"/>
          </w:tcPr>
          <w:p w14:paraId="4CE27435" w14:textId="77777777" w:rsidR="00B13CE6" w:rsidRDefault="00B13CE6" w:rsidP="00583702">
            <w:pPr>
              <w:spacing w:line="240" w:lineRule="auto"/>
              <w:jc w:val="center"/>
              <w:rPr>
                <w:rFonts w:eastAsia="等线" w:cs="Times New Roman"/>
              </w:rPr>
            </w:pPr>
            <w:r>
              <w:rPr>
                <w:rFonts w:eastAsia="等线" w:cs="Times New Roman" w:hint="eastAsia"/>
              </w:rPr>
              <w:t>-</w:t>
            </w:r>
          </w:p>
        </w:tc>
      </w:tr>
      <w:tr w:rsidR="00B13CE6" w:rsidRPr="006E250F" w14:paraId="350B2490" w14:textId="77777777" w:rsidTr="00583702">
        <w:trPr>
          <w:jc w:val="center"/>
        </w:trPr>
        <w:tc>
          <w:tcPr>
            <w:tcW w:w="3823" w:type="dxa"/>
            <w:vAlign w:val="center"/>
          </w:tcPr>
          <w:p w14:paraId="1F489361" w14:textId="77777777" w:rsidR="00B13CE6" w:rsidRPr="006E250F" w:rsidRDefault="00B13CE6" w:rsidP="00583702">
            <w:pPr>
              <w:spacing w:line="240" w:lineRule="auto"/>
              <w:jc w:val="center"/>
            </w:pPr>
            <w:r>
              <w:rPr>
                <w:rFonts w:hint="eastAsia"/>
              </w:rPr>
              <w:lastRenderedPageBreak/>
              <w:t>m</w:t>
            </w:r>
            <w:r w:rsidRPr="00A16957">
              <w:t>inimum ignition energy</w:t>
            </w:r>
            <w:r>
              <w:rPr>
                <w:rFonts w:hint="eastAsia"/>
              </w:rPr>
              <w:t xml:space="preserve"> (</w:t>
            </w:r>
            <w:proofErr w:type="spellStart"/>
            <w:r>
              <w:rPr>
                <w:rFonts w:hint="eastAsia"/>
              </w:rPr>
              <w:t>mJ</w:t>
            </w:r>
            <w:proofErr w:type="spellEnd"/>
            <w:r>
              <w:rPr>
                <w:rFonts w:hint="eastAsia"/>
              </w:rPr>
              <w:t>)</w:t>
            </w:r>
          </w:p>
        </w:tc>
        <w:tc>
          <w:tcPr>
            <w:tcW w:w="2268" w:type="dxa"/>
            <w:vAlign w:val="center"/>
          </w:tcPr>
          <w:p w14:paraId="3E4AAD4E" w14:textId="77777777" w:rsidR="00B13CE6" w:rsidRDefault="00B13CE6" w:rsidP="00583702">
            <w:pPr>
              <w:spacing w:line="240" w:lineRule="auto"/>
              <w:jc w:val="center"/>
              <w:rPr>
                <w:rFonts w:eastAsia="等线" w:cs="Times New Roman"/>
              </w:rPr>
            </w:pPr>
            <w:r>
              <w:rPr>
                <w:rFonts w:eastAsia="等线" w:cs="Times New Roman" w:hint="eastAsia"/>
              </w:rPr>
              <w:t>0.63</w:t>
            </w:r>
          </w:p>
        </w:tc>
        <w:tc>
          <w:tcPr>
            <w:tcW w:w="2205" w:type="dxa"/>
          </w:tcPr>
          <w:p w14:paraId="51E76499" w14:textId="77777777" w:rsidR="00B13CE6" w:rsidRDefault="00B13CE6" w:rsidP="00583702">
            <w:pPr>
              <w:spacing w:line="240" w:lineRule="auto"/>
              <w:jc w:val="center"/>
              <w:rPr>
                <w:rFonts w:eastAsia="等线" w:cs="Times New Roman"/>
              </w:rPr>
            </w:pPr>
            <w:r>
              <w:rPr>
                <w:rFonts w:eastAsia="等线" w:cs="Times New Roman" w:hint="eastAsia"/>
              </w:rPr>
              <w:t>0.24</w:t>
            </w:r>
          </w:p>
        </w:tc>
      </w:tr>
      <w:tr w:rsidR="00B13CE6" w:rsidRPr="006E250F" w14:paraId="5294C8E3" w14:textId="77777777" w:rsidTr="00583702">
        <w:trPr>
          <w:jc w:val="center"/>
        </w:trPr>
        <w:tc>
          <w:tcPr>
            <w:tcW w:w="3823" w:type="dxa"/>
            <w:vAlign w:val="center"/>
          </w:tcPr>
          <w:p w14:paraId="07868022" w14:textId="77777777" w:rsidR="00B13CE6" w:rsidRPr="006E250F" w:rsidRDefault="00B13CE6" w:rsidP="00583702">
            <w:pPr>
              <w:spacing w:line="240" w:lineRule="auto"/>
              <w:jc w:val="center"/>
            </w:pPr>
            <w:r w:rsidRPr="004D3A23">
              <w:t>laminar flame speed</w:t>
            </w:r>
            <w:r>
              <w:rPr>
                <w:rFonts w:hint="eastAsia"/>
              </w:rPr>
              <w:t xml:space="preserve"> (</w:t>
            </w:r>
            <w:r w:rsidRPr="004D3A23">
              <w:rPr>
                <w:rFonts w:hint="eastAsia"/>
              </w:rPr>
              <w:t>cm/s</w:t>
            </w:r>
            <w:r>
              <w:rPr>
                <w:rFonts w:hint="eastAsia"/>
              </w:rPr>
              <w:t>)</w:t>
            </w:r>
          </w:p>
        </w:tc>
        <w:tc>
          <w:tcPr>
            <w:tcW w:w="2268" w:type="dxa"/>
            <w:vAlign w:val="center"/>
          </w:tcPr>
          <w:p w14:paraId="4DEE4755" w14:textId="77777777" w:rsidR="00B13CE6" w:rsidRDefault="00B13CE6" w:rsidP="00583702">
            <w:pPr>
              <w:spacing w:line="240" w:lineRule="auto"/>
              <w:jc w:val="center"/>
              <w:rPr>
                <w:rFonts w:eastAsia="等线" w:cs="Times New Roman"/>
              </w:rPr>
            </w:pPr>
            <w:r>
              <w:rPr>
                <w:rFonts w:eastAsia="等线" w:cs="Times New Roman" w:hint="eastAsia"/>
              </w:rPr>
              <w:t>48</w:t>
            </w:r>
          </w:p>
        </w:tc>
        <w:tc>
          <w:tcPr>
            <w:tcW w:w="2205" w:type="dxa"/>
          </w:tcPr>
          <w:p w14:paraId="49335D72" w14:textId="77777777" w:rsidR="00B13CE6" w:rsidRDefault="00B13CE6" w:rsidP="00583702">
            <w:pPr>
              <w:spacing w:line="240" w:lineRule="auto"/>
              <w:jc w:val="center"/>
              <w:rPr>
                <w:rFonts w:eastAsia="等线" w:cs="Times New Roman"/>
              </w:rPr>
            </w:pPr>
            <w:r>
              <w:rPr>
                <w:rFonts w:eastAsia="等线" w:cs="Times New Roman" w:hint="eastAsia"/>
              </w:rPr>
              <w:t>33-44</w:t>
            </w:r>
          </w:p>
        </w:tc>
      </w:tr>
    </w:tbl>
    <w:p w14:paraId="04550336" w14:textId="77777777" w:rsidR="00B13CE6" w:rsidRDefault="00B13CE6" w:rsidP="00B13CE6"/>
    <w:p w14:paraId="4A627EE1" w14:textId="4E61300D" w:rsidR="00B13CE6" w:rsidRDefault="008A3D8A" w:rsidP="00B13CE6">
      <w:r w:rsidRPr="008A3D8A">
        <w:t>Many researchers have studied the combustion and emission performance of ethanol/gasoline dual fuel in gasoline engines to further explore the potential of ethanol as an alternative fuel for gasoline engines. On the one hand, gasoline can solve the cold-starting problem faced by ethanol; on the other hand, ethanol as an alternative fuel can reduce the consumption of gasoline, and at the same time, it can optimise the combustion of gasoline in the cylinder, improve the efficiency of the engine, and reduce the emission of harmful pollutants from the engine.</w:t>
      </w:r>
    </w:p>
    <w:p w14:paraId="3C2D3620" w14:textId="77777777" w:rsidR="008A3D8A" w:rsidRDefault="008A3D8A" w:rsidP="00B13CE6"/>
    <w:p w14:paraId="5F16DC63" w14:textId="7411EDFD" w:rsidR="008A3D8A" w:rsidRDefault="008A3D8A" w:rsidP="00B13CE6">
      <w:r w:rsidRPr="008A3D8A">
        <w:t xml:space="preserve">Cohn et al. proposed for the first time that in-cylinder direct injection of ethanol can improve the performance of gasoline engines, when the engine needs a larger torque output, a small amount of ethanol can be injected directly into the cylinder as an antiknock agent, using ethanol's high antiknock properties to alleviate the engine's detonation combustion; at the same time, ethanol's greater latent heat of vaporisation can also be played the role of in-cylinder cooling </w:t>
      </w:r>
      <w:r>
        <w:fldChar w:fldCharType="begin"/>
      </w:r>
      <w:r w:rsidR="00583702">
        <w:instrText xml:space="preserve"> ADDIN ZOTERO_ITEM CSL_CITATION {"citationID":"y05ys27L","properties":{"formattedCitation":"[6]","plainCitation":"[6]","noteIndex":0},"citationItems":[{"id":763,"uris":["http://zotero.org/users/10099233/items/MUUYB4HY"],"itemData":{"id":763,"type":"article-journal","language":"en","source":"Zotero","title":"Direct Injection Ethanol Boosted Gasoline Engines: Biofuel Leveraging For Cost Effective Reduction of Oil Dependence and CO2 Emissions","author":[{"family":"Cohn","given":"D R"},{"family":"Bromberg","given":"L"},{"family":"Heywood","given":"J B"}]}}],"schema":"https://github.com/citation-style-language/schema/raw/master/csl-citation.json"} </w:instrText>
      </w:r>
      <w:r>
        <w:fldChar w:fldCharType="separate"/>
      </w:r>
      <w:r w:rsidR="00583702" w:rsidRPr="00583702">
        <w:rPr>
          <w:rFonts w:cs="Times New Roman"/>
        </w:rPr>
        <w:t>[6]</w:t>
      </w:r>
      <w:r>
        <w:fldChar w:fldCharType="end"/>
      </w:r>
      <w:r w:rsidRPr="008A3D8A">
        <w:t>.</w:t>
      </w:r>
    </w:p>
    <w:p w14:paraId="4C5E8C98" w14:textId="77777777" w:rsidR="008A3D8A" w:rsidRDefault="008A3D8A" w:rsidP="00B13CE6"/>
    <w:p w14:paraId="1B20E63D" w14:textId="6F606C8F" w:rsidR="00B71D3B" w:rsidRDefault="008A3D8A" w:rsidP="00833CE1">
      <w:r w:rsidRPr="008A3D8A">
        <w:t xml:space="preserve">Qian et al. investigated the ethanol intake tract injection + gasoline direct injection (EPI+GDI) dual-fuel engine and found that an elevated percentage of ethanol injection prolonged the flame development period and rapid combustion period, but reduced the engine's NOx emissions, HC emissions, and non-conventional emissions such as aromatic hydrocarbons, olefins, and alkanes </w:t>
      </w:r>
      <w:r>
        <w:fldChar w:fldCharType="begin"/>
      </w:r>
      <w:r w:rsidR="00583702">
        <w:instrText xml:space="preserve"> ADDIN ZOTERO_ITEM CSL_CITATION {"citationID":"Fi7e84z2","properties":{"formattedCitation":"[7]","plainCitation":"[7]","noteIndex":0},"citationItems":[{"id":768,"uris":["http://zotero.org/users/10099233/items/GWVLAHVI"],"itemData":{"id":768,"type":"article-journal","abstract":"For gasoline preparation, it is necessary to control the fuel’s octane number, which often affects production costs. Ethanol is widely used as gasoline alternative fuel with high octane number. In this paper, based on a modified dual fuel spark ignition engine, studies of port injection of ethanol and direct injection of gasoline surrogates (toluene reference fuel) were conducted. The results revealed that when direct injection of toluene reference fuel with research octane number of 90, with the increase of ethanol injection ratio, the flame development duration and rapid combustion duration were prolonged (about 2°CA and 3°CA, respectively). Meanwhile, nitrogen oxide emissions, total hydrocarbon emissions, ethane, isopentane, cyclohexane, olefins and aromatics gradually decreased. For direct injection of fuels with different research octane number and port injection ratio of ethanol fixed at 21%, even when the research octane number of gasoline surrogates was as low as 75, the combustion history and engine efficiency were close to those of fuel with research octane number of 95. In particular, the indicated thermal efficiency of dual fuel spark ignition mode with direct injection of fuel with research octane number of 75 combined with 35% ethanol ratio was similar to that of direct injected spark ignition mode fueled with research octane number of 95 under respective knock limited spark timings.","container-title":"Energy Conversion and Management","DOI":"10.1016/j.enconman.2019.01.011","ISSN":"0196-8904","journalAbbreviation":"Energy Conversion and Management","language":"en","page":"296-306","source":"ScienceDirect","title":"Engine performance and octane on demand studies of a dual fuel spark ignition engine with ethanol/gasoline surrogates as fuel","volume":"183","author":[{"family":"Qian","given":"Yong"},{"family":"Liu","given":"Guibin"},{"family":"Guo","given":"Jinjing"},{"family":"Zhang","given":"Yahui"},{"family":"Zhu","given":"Lei"},{"family":"Lu","given":"Xingcai"}],"issued":{"date-parts":[["2019",3,1]]}}}],"schema":"https://github.com/citation-style-language/schema/raw/master/csl-citation.json"} </w:instrText>
      </w:r>
      <w:r>
        <w:fldChar w:fldCharType="separate"/>
      </w:r>
      <w:r w:rsidR="00583702" w:rsidRPr="00583702">
        <w:rPr>
          <w:rFonts w:cs="Times New Roman"/>
        </w:rPr>
        <w:t>[7]</w:t>
      </w:r>
      <w:r>
        <w:fldChar w:fldCharType="end"/>
      </w:r>
      <w:r>
        <w:rPr>
          <w:rFonts w:hint="eastAsia"/>
        </w:rPr>
        <w:t>.</w:t>
      </w:r>
    </w:p>
    <w:p w14:paraId="6C095154" w14:textId="77777777" w:rsidR="008A3D8A" w:rsidRPr="006E250F" w:rsidRDefault="008A3D8A" w:rsidP="00833CE1"/>
    <w:p w14:paraId="480A771A" w14:textId="290ADF62" w:rsidR="00833CE1" w:rsidRDefault="008A3D8A" w:rsidP="00833CE1">
      <w:pPr>
        <w:pStyle w:val="1"/>
        <w:numPr>
          <w:ilvl w:val="0"/>
          <w:numId w:val="1"/>
        </w:numPr>
        <w:spacing w:before="156" w:after="156"/>
      </w:pPr>
      <w:r w:rsidRPr="008A3D8A">
        <w:t>Numerical Model and Simulation Validation</w:t>
      </w:r>
    </w:p>
    <w:p w14:paraId="5E0A12BC" w14:textId="445C1791" w:rsidR="008A3D8A" w:rsidRPr="008A3D8A" w:rsidRDefault="008A3D8A" w:rsidP="008A3D8A">
      <w:pPr>
        <w:pStyle w:val="2"/>
        <w:spacing w:before="156" w:after="156"/>
      </w:pPr>
      <w:r>
        <w:rPr>
          <w:rFonts w:hint="eastAsia"/>
        </w:rPr>
        <w:t xml:space="preserve">2.1 </w:t>
      </w:r>
      <w:r w:rsidRPr="008A3D8A">
        <w:t>Numerical Model</w:t>
      </w:r>
    </w:p>
    <w:p w14:paraId="48DB0A02" w14:textId="2BDD584D" w:rsidR="008A3D8A" w:rsidRDefault="008A3D8A" w:rsidP="00833CE1">
      <w:r w:rsidRPr="008A3D8A">
        <w:t xml:space="preserve">In this paper, the simulation of a pure gasoline engine and a gasoline/ethanol dual fuel engine are performed separately to compare the engine performance and emission and other related parameters. Ansys Forte and Ricardo wave software will be used. Among them, Forte mainly performs CFD simulation in a single cylinder, which is used to analyse the temperature, pressure and emissions in a single cylinder. And the pure gasoline engine model is validated by comparing it with the data in the published papers. Then the dual fuel engine simulation is performed by mixing 20% ethanol in gasoline </w:t>
      </w:r>
      <w:r w:rsidRPr="008A3D8A">
        <w:lastRenderedPageBreak/>
        <w:t>as fuel. Where Wave mainly performs the simulation of a complete four-cylinder engine, mainly for the comparison of the performance of the</w:t>
      </w:r>
      <w:r>
        <w:rPr>
          <w:rFonts w:hint="eastAsia"/>
        </w:rPr>
        <w:t xml:space="preserve"> whole</w:t>
      </w:r>
      <w:r w:rsidRPr="008A3D8A">
        <w:t xml:space="preserve"> engine with two different fuels.</w:t>
      </w:r>
    </w:p>
    <w:p w14:paraId="14D2485C" w14:textId="77777777" w:rsidR="008A3D8A" w:rsidRDefault="008A3D8A" w:rsidP="00833CE1"/>
    <w:p w14:paraId="311FECBF" w14:textId="73736408" w:rsidR="008A3D8A" w:rsidRDefault="008A3D8A" w:rsidP="008A3D8A">
      <w:pPr>
        <w:pStyle w:val="3"/>
        <w:numPr>
          <w:ilvl w:val="2"/>
          <w:numId w:val="1"/>
        </w:numPr>
        <w:spacing w:before="156" w:after="156"/>
      </w:pPr>
      <w:r>
        <w:rPr>
          <w:rFonts w:hint="eastAsia"/>
        </w:rPr>
        <w:t>Ansys Forte</w:t>
      </w:r>
    </w:p>
    <w:p w14:paraId="58092F96" w14:textId="77ED352C" w:rsidR="008A3D8A" w:rsidRDefault="008A3D8A" w:rsidP="008A3D8A">
      <w:r w:rsidRPr="008A3D8A">
        <w:t>ANSYS Forte is an advanced combustion simulation software developed for the design and optimisation of internal combustion engines. In this paper, a 1.2L manifold injected inline four-cylinder gasoline engine model with a type combustion chamber is used. In order to reduce the simulation time, a simplified one-sixth single-cylinder model is used in this paper, and only the compression and work strokes of the engine are simulated, so the model does not contain intake and exhaust valves. It is assumed that the cylinder is already filled with a mixture that is already premixed.</w:t>
      </w:r>
    </w:p>
    <w:p w14:paraId="2B19BB1B" w14:textId="77777777" w:rsidR="008A3D8A" w:rsidRDefault="008A3D8A" w:rsidP="008A3D8A"/>
    <w:p w14:paraId="48C9CCAE" w14:textId="060817F9" w:rsidR="008A3D8A" w:rsidRDefault="008A3D8A" w:rsidP="008A3D8A">
      <w:r w:rsidRPr="008A3D8A">
        <w:t>Firstly, the single-cylinder simplified model is imported into Forte software for meshing, with a mesh size of 0.16 mm. where the model and parameters of the engine are shown in Fig. 2.1 and Table 2.1, respectively, and next the laminar flame model is set up, and the Guelder model is selected in order to accurately compute the propagation speed of the flame.</w:t>
      </w:r>
    </w:p>
    <w:p w14:paraId="480B9E05" w14:textId="77777777" w:rsidR="008A3D8A" w:rsidRDefault="008A3D8A" w:rsidP="008A3D8A"/>
    <w:p w14:paraId="6E38EB33" w14:textId="77777777" w:rsidR="008A3D8A" w:rsidRPr="006E250F" w:rsidRDefault="008A3D8A" w:rsidP="008A3D8A">
      <w:pPr>
        <w:jc w:val="center"/>
      </w:pPr>
      <w:r w:rsidRPr="006E250F">
        <w:rPr>
          <w:rFonts w:hint="eastAsia"/>
        </w:rPr>
        <w:t xml:space="preserve">Table </w:t>
      </w:r>
      <w:r>
        <w:rPr>
          <w:rFonts w:hint="eastAsia"/>
        </w:rPr>
        <w:t>2</w:t>
      </w:r>
      <w:r w:rsidRPr="006E250F">
        <w:rPr>
          <w:rFonts w:hint="eastAsia"/>
        </w:rPr>
        <w:t xml:space="preserve">.1 </w:t>
      </w:r>
      <w:r w:rsidRPr="006D25C1">
        <w:t>Parameters of the Engine</w:t>
      </w:r>
    </w:p>
    <w:tbl>
      <w:tblPr>
        <w:tblStyle w:val="a6"/>
        <w:tblW w:w="0" w:type="auto"/>
        <w:jc w:val="center"/>
        <w:tblLook w:val="04A0" w:firstRow="1" w:lastRow="0" w:firstColumn="1" w:lastColumn="0" w:noHBand="0" w:noVBand="1"/>
      </w:tblPr>
      <w:tblGrid>
        <w:gridCol w:w="4148"/>
        <w:gridCol w:w="4148"/>
      </w:tblGrid>
      <w:tr w:rsidR="008A3D8A" w:rsidRPr="006E250F" w14:paraId="4146AACF" w14:textId="77777777" w:rsidTr="003277D2">
        <w:trPr>
          <w:jc w:val="center"/>
        </w:trPr>
        <w:tc>
          <w:tcPr>
            <w:tcW w:w="4148" w:type="dxa"/>
            <w:vAlign w:val="center"/>
          </w:tcPr>
          <w:p w14:paraId="18A3ECF4" w14:textId="77777777" w:rsidR="008A3D8A" w:rsidRPr="006E250F" w:rsidRDefault="008A3D8A" w:rsidP="006844BC">
            <w:pPr>
              <w:spacing w:line="240" w:lineRule="auto"/>
              <w:jc w:val="center"/>
            </w:pPr>
            <w:r>
              <w:rPr>
                <w:rFonts w:hint="eastAsia"/>
              </w:rPr>
              <w:t>P</w:t>
            </w:r>
            <w:r w:rsidRPr="006D25C1">
              <w:t>arameter</w:t>
            </w:r>
          </w:p>
        </w:tc>
        <w:tc>
          <w:tcPr>
            <w:tcW w:w="4148" w:type="dxa"/>
            <w:vAlign w:val="center"/>
          </w:tcPr>
          <w:p w14:paraId="63C615FE" w14:textId="77777777" w:rsidR="008A3D8A" w:rsidRPr="006E250F" w:rsidRDefault="008A3D8A" w:rsidP="006844BC">
            <w:pPr>
              <w:spacing w:line="240" w:lineRule="auto"/>
              <w:jc w:val="center"/>
            </w:pPr>
            <w:r>
              <w:rPr>
                <w:rFonts w:hint="eastAsia"/>
              </w:rPr>
              <w:t>V</w:t>
            </w:r>
            <w:r w:rsidRPr="006D25C1">
              <w:t>alue</w:t>
            </w:r>
          </w:p>
        </w:tc>
      </w:tr>
      <w:tr w:rsidR="008A3D8A" w:rsidRPr="006E250F" w14:paraId="313C20F0" w14:textId="77777777" w:rsidTr="003277D2">
        <w:trPr>
          <w:jc w:val="center"/>
        </w:trPr>
        <w:tc>
          <w:tcPr>
            <w:tcW w:w="4148" w:type="dxa"/>
            <w:vAlign w:val="center"/>
          </w:tcPr>
          <w:p w14:paraId="4F139280" w14:textId="77777777" w:rsidR="008A3D8A" w:rsidRPr="006E250F" w:rsidRDefault="008A3D8A" w:rsidP="006844BC">
            <w:pPr>
              <w:spacing w:line="240" w:lineRule="auto"/>
              <w:jc w:val="center"/>
            </w:pPr>
            <w:r w:rsidRPr="006D25C1">
              <w:t>bore diameter/mm</w:t>
            </w:r>
          </w:p>
        </w:tc>
        <w:tc>
          <w:tcPr>
            <w:tcW w:w="4148" w:type="dxa"/>
            <w:vAlign w:val="center"/>
          </w:tcPr>
          <w:p w14:paraId="3CE82765" w14:textId="77777777" w:rsidR="008A3D8A" w:rsidRPr="006E250F" w:rsidRDefault="008A3D8A" w:rsidP="006844BC">
            <w:pPr>
              <w:spacing w:line="240" w:lineRule="auto"/>
              <w:jc w:val="center"/>
            </w:pPr>
            <w:r>
              <w:rPr>
                <w:rFonts w:hint="eastAsia"/>
              </w:rPr>
              <w:t>82.6</w:t>
            </w:r>
          </w:p>
        </w:tc>
      </w:tr>
      <w:tr w:rsidR="008A3D8A" w:rsidRPr="006E250F" w14:paraId="1E18AF7E" w14:textId="77777777" w:rsidTr="003277D2">
        <w:trPr>
          <w:jc w:val="center"/>
        </w:trPr>
        <w:tc>
          <w:tcPr>
            <w:tcW w:w="4148" w:type="dxa"/>
            <w:vAlign w:val="center"/>
          </w:tcPr>
          <w:p w14:paraId="6AC86975" w14:textId="77777777" w:rsidR="008A3D8A" w:rsidRPr="006E250F" w:rsidRDefault="008A3D8A" w:rsidP="006844BC">
            <w:pPr>
              <w:spacing w:line="240" w:lineRule="auto"/>
              <w:jc w:val="center"/>
            </w:pPr>
            <w:r w:rsidRPr="006D25C1">
              <w:t>stroke/mm</w:t>
            </w:r>
          </w:p>
        </w:tc>
        <w:tc>
          <w:tcPr>
            <w:tcW w:w="4148" w:type="dxa"/>
            <w:vAlign w:val="center"/>
          </w:tcPr>
          <w:p w14:paraId="25829847" w14:textId="77777777" w:rsidR="008A3D8A" w:rsidRPr="006E250F" w:rsidRDefault="008A3D8A" w:rsidP="006844BC">
            <w:pPr>
              <w:spacing w:line="240" w:lineRule="auto"/>
              <w:jc w:val="center"/>
            </w:pPr>
            <w:r>
              <w:rPr>
                <w:rFonts w:hint="eastAsia"/>
              </w:rPr>
              <w:t>68.58</w:t>
            </w:r>
          </w:p>
        </w:tc>
      </w:tr>
      <w:tr w:rsidR="008A3D8A" w:rsidRPr="006E250F" w14:paraId="78A3A722" w14:textId="77777777" w:rsidTr="003277D2">
        <w:trPr>
          <w:jc w:val="center"/>
        </w:trPr>
        <w:tc>
          <w:tcPr>
            <w:tcW w:w="4148" w:type="dxa"/>
            <w:vAlign w:val="center"/>
          </w:tcPr>
          <w:p w14:paraId="34112421" w14:textId="77777777" w:rsidR="008A3D8A" w:rsidRPr="006E250F" w:rsidRDefault="008A3D8A" w:rsidP="006844BC">
            <w:pPr>
              <w:spacing w:line="240" w:lineRule="auto"/>
              <w:jc w:val="center"/>
            </w:pPr>
            <w:r w:rsidRPr="006D25C1">
              <w:t>compression ratio</w:t>
            </w:r>
          </w:p>
        </w:tc>
        <w:tc>
          <w:tcPr>
            <w:tcW w:w="4148" w:type="dxa"/>
            <w:vAlign w:val="center"/>
          </w:tcPr>
          <w:p w14:paraId="10A3D80A" w14:textId="77777777" w:rsidR="008A3D8A" w:rsidRPr="006E250F" w:rsidRDefault="008A3D8A" w:rsidP="006844BC">
            <w:pPr>
              <w:spacing w:line="240" w:lineRule="auto"/>
              <w:jc w:val="center"/>
            </w:pPr>
            <w:r>
              <w:rPr>
                <w:rFonts w:hint="eastAsia"/>
              </w:rPr>
              <w:t>13</w:t>
            </w:r>
          </w:p>
        </w:tc>
      </w:tr>
    </w:tbl>
    <w:p w14:paraId="72ACD298" w14:textId="77777777" w:rsidR="008A3D8A" w:rsidRDefault="008A3D8A" w:rsidP="008A3D8A">
      <w:pPr>
        <w:jc w:val="center"/>
      </w:pPr>
      <w:r w:rsidRPr="00243B80">
        <w:rPr>
          <w:noProof/>
        </w:rPr>
        <w:drawing>
          <wp:inline distT="0" distB="0" distL="0" distR="0" wp14:anchorId="114DBCDB" wp14:editId="6E52D06F">
            <wp:extent cx="927230" cy="2099447"/>
            <wp:effectExtent l="0" t="0" r="6350" b="0"/>
            <wp:docPr id="146779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98704" name=""/>
                    <pic:cNvPicPr/>
                  </pic:nvPicPr>
                  <pic:blipFill>
                    <a:blip r:embed="rId8"/>
                    <a:stretch>
                      <a:fillRect/>
                    </a:stretch>
                  </pic:blipFill>
                  <pic:spPr>
                    <a:xfrm>
                      <a:off x="0" y="0"/>
                      <a:ext cx="932038" cy="2110333"/>
                    </a:xfrm>
                    <a:prstGeom prst="rect">
                      <a:avLst/>
                    </a:prstGeom>
                  </pic:spPr>
                </pic:pic>
              </a:graphicData>
            </a:graphic>
          </wp:inline>
        </w:drawing>
      </w:r>
    </w:p>
    <w:p w14:paraId="6B17F638" w14:textId="77777777" w:rsidR="008A3D8A" w:rsidRDefault="008A3D8A" w:rsidP="008A3D8A">
      <w:pPr>
        <w:jc w:val="center"/>
      </w:pPr>
      <w:r>
        <w:rPr>
          <w:rFonts w:hint="eastAsia"/>
        </w:rPr>
        <w:t xml:space="preserve">Figure2.1 </w:t>
      </w:r>
      <w:r w:rsidRPr="00243B80">
        <w:t>Geometric model of the engine</w:t>
      </w:r>
    </w:p>
    <w:p w14:paraId="72DDE814" w14:textId="77777777" w:rsidR="008A3D8A" w:rsidRDefault="008A3D8A" w:rsidP="008A3D8A"/>
    <w:p w14:paraId="1AF2B22D" w14:textId="461D42E6" w:rsidR="008A3D8A" w:rsidRDefault="008A3D8A" w:rsidP="008A3D8A">
      <w:r w:rsidRPr="008A3D8A">
        <w:lastRenderedPageBreak/>
        <w:t>The model in this simulation is a manifold injected SI engine and the cylinder is already filled with mixture so there is no need to set up a Spray Model.</w:t>
      </w:r>
      <w:r>
        <w:rPr>
          <w:rFonts w:hint="eastAsia"/>
        </w:rPr>
        <w:t xml:space="preserve"> </w:t>
      </w:r>
      <w:r w:rsidRPr="008A3D8A">
        <w:t>Next the Spark is set up in the software and the spark plug is placed at the centre of the cylinder. The ignition moment and ignition duration of the spark plug are shown in Table 2.3.</w:t>
      </w:r>
    </w:p>
    <w:p w14:paraId="645BC680" w14:textId="77777777" w:rsidR="008A3D8A" w:rsidRDefault="008A3D8A" w:rsidP="008A3D8A"/>
    <w:p w14:paraId="7BF3D052" w14:textId="5528AA50" w:rsidR="008A3D8A" w:rsidRDefault="008A3D8A" w:rsidP="008A3D8A">
      <w:r w:rsidRPr="008A3D8A">
        <w:t>The setting of initial and boundary conditions has an important impact on the accuracy of the simulation. Because no experiments are included in this paper, in order to verify with the experimental results and ensure the accuracy of the simulation, the initial conditions and boundary conditions in this paper are set according to the published papers. Some of the boundary conditions are shown in Table 2.2.</w:t>
      </w:r>
    </w:p>
    <w:p w14:paraId="1F6D063F" w14:textId="77777777" w:rsidR="008A3D8A" w:rsidRDefault="008A3D8A" w:rsidP="008A3D8A">
      <w:pPr>
        <w:jc w:val="center"/>
      </w:pPr>
    </w:p>
    <w:p w14:paraId="3BB26B40" w14:textId="142F6FEA" w:rsidR="008A3D8A" w:rsidRDefault="008A3D8A" w:rsidP="008A3D8A">
      <w:pPr>
        <w:jc w:val="center"/>
      </w:pPr>
      <w:r w:rsidRPr="006E250F">
        <w:rPr>
          <w:rFonts w:hint="eastAsia"/>
        </w:rPr>
        <w:t xml:space="preserve">Table </w:t>
      </w:r>
      <w:r>
        <w:rPr>
          <w:rFonts w:hint="eastAsia"/>
        </w:rPr>
        <w:t>2</w:t>
      </w:r>
      <w:r w:rsidRPr="006E250F">
        <w:rPr>
          <w:rFonts w:hint="eastAsia"/>
        </w:rPr>
        <w:t>.</w:t>
      </w:r>
      <w:r>
        <w:rPr>
          <w:rFonts w:hint="eastAsia"/>
        </w:rPr>
        <w:t>2</w:t>
      </w:r>
      <w:r w:rsidRPr="006E250F">
        <w:rPr>
          <w:rFonts w:hint="eastAsia"/>
        </w:rPr>
        <w:t xml:space="preserve"> </w:t>
      </w:r>
      <w:r w:rsidRPr="004D698C">
        <w:t>Boundary Conditions of the Model</w:t>
      </w:r>
      <w:r>
        <w:fldChar w:fldCharType="begin"/>
      </w:r>
      <w:r w:rsidR="00583702">
        <w:instrText xml:space="preserve"> ADDIN ZOTERO_ITEM CSL_CITATION {"citationID":"HImr4VGT","properties":{"formattedCitation":"[8]","plainCitation":"[8]","noteIndex":0},"citationItems":[{"id":732,"uris":["http://zotero.org/users/10099233/items/6YQG8AL8"],"itemData":{"id":732,"type":"article-journal","abstract":"To explore the effect of hydrogen blending on the combustion of a gasoline direct injection engine, a three-dimensional model of the engine is built. The effects of some hydrogen volume fractions (HVFs) and ignition timings (ITs) on the engine performance parameters are studied. Furthermore, the microstructure and mechanism of combustion are analyzed. The simulation results reveal that when the gasoline engine is blended with hydrogen, the active hydroxyl radical concentration increases, and the combustion process is accelerated. When the IT is fixed, with the HVF rising, the peak heat release rate and cylinder pressure will increase. The ignition delay, combustion duration, and crank angle when cumulative heat release reaches 50% decrease. Additionally, the autoignition is shifted to an earlier time as the IT advances. Under the studied conditions with the increase in the HVF, the knock resistance is enhanced because hydrogen has a high knock resistance and octane number.","container-title":"ACS Omega","DOI":"10.1021/acsomega.2c00343","issue":"15","journalAbbreviation":"ACS Omega","language":"en","note":"publisher: American Chemical Society","page":"13022-13030","source":"ACS Publications","title":"Effect of Hydrogen Blending on the Combustion Performance of a Gasoline Direct Injection Engine","volume":"7","author":[{"family":"Fu","given":"Zhen"},{"family":"Li","given":"Yuhuai"},{"family":"Chen","given":"Hong"},{"family":"Du","given":"Jiakun"},{"family":"Li","given":"Yong"},{"family":"Gao","given":"Wenzhi"}],"issued":{"date-parts":[["2022",4,19]]}}}],"schema":"https://github.com/citation-style-language/schema/raw/master/csl-citation.json"} </w:instrText>
      </w:r>
      <w:r>
        <w:fldChar w:fldCharType="separate"/>
      </w:r>
      <w:r w:rsidR="00583702" w:rsidRPr="00583702">
        <w:rPr>
          <w:rFonts w:cs="Times New Roman"/>
        </w:rPr>
        <w:t>[8]</w:t>
      </w:r>
      <w:r>
        <w:fldChar w:fldCharType="end"/>
      </w:r>
    </w:p>
    <w:tbl>
      <w:tblPr>
        <w:tblStyle w:val="a6"/>
        <w:tblW w:w="0" w:type="auto"/>
        <w:jc w:val="center"/>
        <w:tblLook w:val="04A0" w:firstRow="1" w:lastRow="0" w:firstColumn="1" w:lastColumn="0" w:noHBand="0" w:noVBand="1"/>
      </w:tblPr>
      <w:tblGrid>
        <w:gridCol w:w="4148"/>
        <w:gridCol w:w="4148"/>
      </w:tblGrid>
      <w:tr w:rsidR="008A3D8A" w:rsidRPr="006E250F" w14:paraId="3EAADE5C" w14:textId="77777777" w:rsidTr="003277D2">
        <w:trPr>
          <w:jc w:val="center"/>
        </w:trPr>
        <w:tc>
          <w:tcPr>
            <w:tcW w:w="4148" w:type="dxa"/>
            <w:vAlign w:val="center"/>
          </w:tcPr>
          <w:p w14:paraId="46C93C9C" w14:textId="77777777" w:rsidR="008A3D8A" w:rsidRPr="006E250F" w:rsidRDefault="008A3D8A" w:rsidP="006844BC">
            <w:pPr>
              <w:spacing w:line="240" w:lineRule="auto"/>
              <w:jc w:val="center"/>
            </w:pPr>
            <w:r>
              <w:rPr>
                <w:rFonts w:hint="eastAsia"/>
              </w:rPr>
              <w:t>P</w:t>
            </w:r>
            <w:r w:rsidRPr="006D25C1">
              <w:t>arameter</w:t>
            </w:r>
          </w:p>
        </w:tc>
        <w:tc>
          <w:tcPr>
            <w:tcW w:w="4148" w:type="dxa"/>
            <w:vAlign w:val="center"/>
          </w:tcPr>
          <w:p w14:paraId="3126F5A7" w14:textId="77777777" w:rsidR="008A3D8A" w:rsidRPr="006E250F" w:rsidRDefault="008A3D8A" w:rsidP="006844BC">
            <w:pPr>
              <w:spacing w:line="240" w:lineRule="auto"/>
              <w:jc w:val="center"/>
            </w:pPr>
            <w:r>
              <w:rPr>
                <w:rFonts w:hint="eastAsia"/>
              </w:rPr>
              <w:t>V</w:t>
            </w:r>
            <w:r w:rsidRPr="006D25C1">
              <w:t>alue</w:t>
            </w:r>
          </w:p>
        </w:tc>
      </w:tr>
      <w:tr w:rsidR="008A3D8A" w:rsidRPr="006E250F" w14:paraId="7B520A9F" w14:textId="77777777" w:rsidTr="003277D2">
        <w:trPr>
          <w:jc w:val="center"/>
        </w:trPr>
        <w:tc>
          <w:tcPr>
            <w:tcW w:w="4148" w:type="dxa"/>
            <w:vAlign w:val="center"/>
          </w:tcPr>
          <w:p w14:paraId="3C214F55" w14:textId="77777777" w:rsidR="008A3D8A" w:rsidRPr="006E250F" w:rsidRDefault="008A3D8A" w:rsidP="006844BC">
            <w:pPr>
              <w:spacing w:line="240" w:lineRule="auto"/>
              <w:jc w:val="center"/>
            </w:pPr>
            <w:r w:rsidRPr="004D698C">
              <w:t xml:space="preserve">piston temperature/K </w:t>
            </w:r>
          </w:p>
        </w:tc>
        <w:tc>
          <w:tcPr>
            <w:tcW w:w="4148" w:type="dxa"/>
            <w:vAlign w:val="center"/>
          </w:tcPr>
          <w:p w14:paraId="64ED3689" w14:textId="77777777" w:rsidR="008A3D8A" w:rsidRPr="006E250F" w:rsidRDefault="008A3D8A" w:rsidP="006844BC">
            <w:pPr>
              <w:spacing w:line="240" w:lineRule="auto"/>
              <w:jc w:val="center"/>
            </w:pPr>
            <w:r w:rsidRPr="004D698C">
              <w:t>537.5</w:t>
            </w:r>
          </w:p>
        </w:tc>
      </w:tr>
      <w:tr w:rsidR="008A3D8A" w14:paraId="30E20753" w14:textId="77777777" w:rsidTr="003277D2">
        <w:trPr>
          <w:jc w:val="center"/>
        </w:trPr>
        <w:tc>
          <w:tcPr>
            <w:tcW w:w="4148" w:type="dxa"/>
            <w:vAlign w:val="center"/>
          </w:tcPr>
          <w:p w14:paraId="156E6256" w14:textId="77777777" w:rsidR="008A3D8A" w:rsidRPr="00323765" w:rsidRDefault="008A3D8A" w:rsidP="006844BC">
            <w:pPr>
              <w:spacing w:line="240" w:lineRule="auto"/>
              <w:jc w:val="center"/>
            </w:pPr>
            <w:r w:rsidRPr="004D698C">
              <w:t xml:space="preserve">cylinder head temperature/K </w:t>
            </w:r>
          </w:p>
        </w:tc>
        <w:tc>
          <w:tcPr>
            <w:tcW w:w="4148" w:type="dxa"/>
            <w:vAlign w:val="center"/>
          </w:tcPr>
          <w:p w14:paraId="46BF385C" w14:textId="77777777" w:rsidR="008A3D8A" w:rsidRDefault="008A3D8A" w:rsidP="006844BC">
            <w:pPr>
              <w:spacing w:line="240" w:lineRule="auto"/>
              <w:jc w:val="center"/>
            </w:pPr>
            <w:r w:rsidRPr="004D698C">
              <w:t>488.5</w:t>
            </w:r>
          </w:p>
        </w:tc>
      </w:tr>
      <w:tr w:rsidR="008A3D8A" w:rsidRPr="006E250F" w14:paraId="261AEC8E" w14:textId="77777777" w:rsidTr="003277D2">
        <w:trPr>
          <w:jc w:val="center"/>
        </w:trPr>
        <w:tc>
          <w:tcPr>
            <w:tcW w:w="4148" w:type="dxa"/>
            <w:vAlign w:val="center"/>
          </w:tcPr>
          <w:p w14:paraId="6A3FD630" w14:textId="77777777" w:rsidR="008A3D8A" w:rsidRPr="006E250F" w:rsidRDefault="008A3D8A" w:rsidP="006844BC">
            <w:pPr>
              <w:spacing w:line="240" w:lineRule="auto"/>
              <w:jc w:val="center"/>
            </w:pPr>
            <w:r>
              <w:rPr>
                <w:rFonts w:hint="eastAsia"/>
              </w:rPr>
              <w:t xml:space="preserve"> </w:t>
            </w:r>
            <w:r w:rsidRPr="004D698C">
              <w:t>cylinder wall temperature/K</w:t>
            </w:r>
          </w:p>
        </w:tc>
        <w:tc>
          <w:tcPr>
            <w:tcW w:w="4148" w:type="dxa"/>
            <w:vAlign w:val="center"/>
          </w:tcPr>
          <w:p w14:paraId="2E08E3E1" w14:textId="77777777" w:rsidR="008A3D8A" w:rsidRPr="006E250F" w:rsidRDefault="008A3D8A" w:rsidP="006844BC">
            <w:pPr>
              <w:spacing w:line="240" w:lineRule="auto"/>
              <w:jc w:val="center"/>
            </w:pPr>
            <w:r w:rsidRPr="004D698C">
              <w:t>433.0</w:t>
            </w:r>
          </w:p>
        </w:tc>
      </w:tr>
      <w:tr w:rsidR="008A3D8A" w14:paraId="63E6DABB" w14:textId="77777777" w:rsidTr="003277D2">
        <w:trPr>
          <w:jc w:val="center"/>
        </w:trPr>
        <w:tc>
          <w:tcPr>
            <w:tcW w:w="4148" w:type="dxa"/>
            <w:vAlign w:val="center"/>
          </w:tcPr>
          <w:p w14:paraId="71F1D7CD" w14:textId="77777777" w:rsidR="008A3D8A" w:rsidRPr="00323765" w:rsidRDefault="008A3D8A" w:rsidP="006844BC">
            <w:pPr>
              <w:spacing w:line="240" w:lineRule="auto"/>
              <w:jc w:val="center"/>
            </w:pPr>
            <w:r w:rsidRPr="004D698C">
              <w:t>intake air temperature/K</w:t>
            </w:r>
          </w:p>
        </w:tc>
        <w:tc>
          <w:tcPr>
            <w:tcW w:w="4148" w:type="dxa"/>
            <w:vAlign w:val="center"/>
          </w:tcPr>
          <w:p w14:paraId="65F0D9F8" w14:textId="77777777" w:rsidR="008A3D8A" w:rsidRDefault="008A3D8A" w:rsidP="006844BC">
            <w:pPr>
              <w:spacing w:line="240" w:lineRule="auto"/>
              <w:jc w:val="center"/>
            </w:pPr>
            <w:r w:rsidRPr="004D698C">
              <w:t>310.3</w:t>
            </w:r>
          </w:p>
        </w:tc>
      </w:tr>
    </w:tbl>
    <w:p w14:paraId="05613EC0" w14:textId="77777777" w:rsidR="008A3D8A" w:rsidRDefault="008A3D8A" w:rsidP="008A3D8A"/>
    <w:p w14:paraId="1C988407" w14:textId="1C119CC3" w:rsidR="003277D2" w:rsidRDefault="003277D2" w:rsidP="008A3D8A">
      <w:r w:rsidRPr="003277D2">
        <w:t xml:space="preserve">The flow field in an engine cylinder is very complex due to the flow of air and chemical reactions from combustion. </w:t>
      </w:r>
      <w:proofErr w:type="gramStart"/>
      <w:r w:rsidRPr="003277D2">
        <w:t>So</w:t>
      </w:r>
      <w:proofErr w:type="gramEnd"/>
      <w:r w:rsidRPr="003277D2">
        <w:t xml:space="preserve"> it is important to select an appropriate model to accurately simulate the combustion reactions and fluid flow in the cylinder. RANS RNG k-epsilon is chosen as the model for this study because it can be applied to simulate gasoline combustion with high accuracy. </w:t>
      </w:r>
      <w:proofErr w:type="gramStart"/>
      <w:r w:rsidRPr="003277D2">
        <w:t>Also</w:t>
      </w:r>
      <w:proofErr w:type="gramEnd"/>
      <w:r w:rsidRPr="003277D2">
        <w:t xml:space="preserve"> in Forte only compression and work strokes are simulated, so the initial crank angle is </w:t>
      </w:r>
      <m:oMath>
        <m:r>
          <w:rPr>
            <w:rFonts w:ascii="Cambria Math" w:hAnsi="Cambria Math"/>
          </w:rPr>
          <m:t>-180°</m:t>
        </m:r>
      </m:oMath>
      <w:r>
        <w:rPr>
          <w:rFonts w:hint="eastAsia"/>
        </w:rPr>
        <w:t xml:space="preserve"> </w:t>
      </w:r>
      <w:r w:rsidRPr="003277D2">
        <w:t xml:space="preserve">and the final simulation crank angle is </w:t>
      </w:r>
      <m:oMath>
        <m:r>
          <w:rPr>
            <w:rFonts w:ascii="Cambria Math" w:hAnsi="Cambria Math"/>
          </w:rPr>
          <m:t>125°</m:t>
        </m:r>
      </m:oMath>
      <w:r w:rsidRPr="003277D2">
        <w:t>.</w:t>
      </w:r>
    </w:p>
    <w:p w14:paraId="24A53BB2" w14:textId="77777777" w:rsidR="003277D2" w:rsidRDefault="003277D2" w:rsidP="008A3D8A"/>
    <w:p w14:paraId="1D652AA4" w14:textId="2DAC2BF3" w:rsidR="003277D2" w:rsidRDefault="003277D2" w:rsidP="008A3D8A">
      <w:r w:rsidRPr="003277D2">
        <w:t>Finally, the output control is set up, and various physical parameters needed in the reprocessing, such as pressure, temperature and speed, are set up in the spatially resolved. It is also necessary to set the various emissions that need to be detected in the mass fraction in spatially averaged, such as CO</w:t>
      </w:r>
      <w:r w:rsidRPr="003277D2">
        <w:rPr>
          <w:vertAlign w:val="subscript"/>
        </w:rPr>
        <w:t>2</w:t>
      </w:r>
      <w:r w:rsidRPr="003277D2">
        <w:t>, CO, NO</w:t>
      </w:r>
      <w:r w:rsidRPr="003277D2">
        <w:rPr>
          <w:vertAlign w:val="subscript"/>
        </w:rPr>
        <w:t>2</w:t>
      </w:r>
      <w:r w:rsidRPr="003277D2">
        <w:t xml:space="preserve"> and so on.</w:t>
      </w:r>
    </w:p>
    <w:p w14:paraId="56E23FC1" w14:textId="77777777" w:rsidR="003277D2" w:rsidRDefault="003277D2" w:rsidP="008A3D8A"/>
    <w:p w14:paraId="00B30C54" w14:textId="77777777" w:rsidR="003277D2" w:rsidRDefault="003277D2" w:rsidP="003277D2">
      <w:pPr>
        <w:jc w:val="center"/>
      </w:pPr>
      <w:r w:rsidRPr="006E250F">
        <w:rPr>
          <w:rFonts w:hint="eastAsia"/>
        </w:rPr>
        <w:t xml:space="preserve">Table </w:t>
      </w:r>
      <w:r>
        <w:rPr>
          <w:rFonts w:hint="eastAsia"/>
        </w:rPr>
        <w:t>2</w:t>
      </w:r>
      <w:r w:rsidRPr="006E250F">
        <w:rPr>
          <w:rFonts w:hint="eastAsia"/>
        </w:rPr>
        <w:t>.</w:t>
      </w:r>
      <w:r>
        <w:rPr>
          <w:rFonts w:hint="eastAsia"/>
        </w:rPr>
        <w:t>3</w:t>
      </w:r>
      <w:r w:rsidRPr="006E250F">
        <w:rPr>
          <w:rFonts w:hint="eastAsia"/>
        </w:rPr>
        <w:t xml:space="preserve"> </w:t>
      </w:r>
      <w:r w:rsidRPr="00323765">
        <w:t>Operation Conditions of the Engine</w:t>
      </w:r>
    </w:p>
    <w:tbl>
      <w:tblPr>
        <w:tblStyle w:val="a6"/>
        <w:tblW w:w="0" w:type="auto"/>
        <w:jc w:val="center"/>
        <w:tblLook w:val="04A0" w:firstRow="1" w:lastRow="0" w:firstColumn="1" w:lastColumn="0" w:noHBand="0" w:noVBand="1"/>
      </w:tblPr>
      <w:tblGrid>
        <w:gridCol w:w="4148"/>
        <w:gridCol w:w="4148"/>
      </w:tblGrid>
      <w:tr w:rsidR="003277D2" w:rsidRPr="006E250F" w14:paraId="33C8FB10" w14:textId="77777777" w:rsidTr="003277D2">
        <w:trPr>
          <w:jc w:val="center"/>
        </w:trPr>
        <w:tc>
          <w:tcPr>
            <w:tcW w:w="4148" w:type="dxa"/>
            <w:vAlign w:val="center"/>
          </w:tcPr>
          <w:p w14:paraId="6FEC9D60" w14:textId="77777777" w:rsidR="003277D2" w:rsidRPr="006E250F" w:rsidRDefault="003277D2" w:rsidP="006844BC">
            <w:pPr>
              <w:spacing w:line="240" w:lineRule="auto"/>
              <w:jc w:val="center"/>
            </w:pPr>
            <w:r>
              <w:rPr>
                <w:rFonts w:hint="eastAsia"/>
              </w:rPr>
              <w:t>P</w:t>
            </w:r>
            <w:r w:rsidRPr="006D25C1">
              <w:t>arameter</w:t>
            </w:r>
          </w:p>
        </w:tc>
        <w:tc>
          <w:tcPr>
            <w:tcW w:w="4148" w:type="dxa"/>
            <w:vAlign w:val="center"/>
          </w:tcPr>
          <w:p w14:paraId="635E4D51" w14:textId="77777777" w:rsidR="003277D2" w:rsidRPr="006E250F" w:rsidRDefault="003277D2" w:rsidP="006844BC">
            <w:pPr>
              <w:spacing w:line="240" w:lineRule="auto"/>
              <w:jc w:val="center"/>
            </w:pPr>
            <w:r>
              <w:rPr>
                <w:rFonts w:hint="eastAsia"/>
              </w:rPr>
              <w:t>V</w:t>
            </w:r>
            <w:r w:rsidRPr="006D25C1">
              <w:t>alue</w:t>
            </w:r>
          </w:p>
        </w:tc>
      </w:tr>
      <w:tr w:rsidR="003277D2" w:rsidRPr="006E250F" w14:paraId="569F37E7" w14:textId="77777777" w:rsidTr="003277D2">
        <w:trPr>
          <w:jc w:val="center"/>
        </w:trPr>
        <w:tc>
          <w:tcPr>
            <w:tcW w:w="4148" w:type="dxa"/>
            <w:vAlign w:val="center"/>
          </w:tcPr>
          <w:p w14:paraId="40545819" w14:textId="77777777" w:rsidR="003277D2" w:rsidRPr="006E250F" w:rsidRDefault="003277D2" w:rsidP="006844BC">
            <w:pPr>
              <w:spacing w:line="240" w:lineRule="auto"/>
              <w:jc w:val="center"/>
            </w:pPr>
            <w:r w:rsidRPr="00323765">
              <w:lastRenderedPageBreak/>
              <w:t>speed (rpm)</w:t>
            </w:r>
          </w:p>
        </w:tc>
        <w:tc>
          <w:tcPr>
            <w:tcW w:w="4148" w:type="dxa"/>
            <w:vAlign w:val="center"/>
          </w:tcPr>
          <w:p w14:paraId="7EC49543" w14:textId="77777777" w:rsidR="003277D2" w:rsidRPr="006E250F" w:rsidRDefault="003277D2" w:rsidP="006844BC">
            <w:pPr>
              <w:spacing w:line="240" w:lineRule="auto"/>
              <w:jc w:val="center"/>
            </w:pPr>
            <w:r>
              <w:rPr>
                <w:rFonts w:hint="eastAsia"/>
              </w:rPr>
              <w:t>2500</w:t>
            </w:r>
          </w:p>
        </w:tc>
      </w:tr>
      <w:tr w:rsidR="003277D2" w:rsidRPr="006E250F" w14:paraId="690E5EC5" w14:textId="77777777" w:rsidTr="003277D2">
        <w:trPr>
          <w:jc w:val="center"/>
        </w:trPr>
        <w:tc>
          <w:tcPr>
            <w:tcW w:w="4148" w:type="dxa"/>
            <w:vAlign w:val="center"/>
          </w:tcPr>
          <w:p w14:paraId="35308FD5" w14:textId="77777777" w:rsidR="003277D2" w:rsidRPr="00323765" w:rsidRDefault="003277D2" w:rsidP="006844BC">
            <w:pPr>
              <w:spacing w:line="240" w:lineRule="auto"/>
              <w:jc w:val="center"/>
            </w:pPr>
            <w:r>
              <w:rPr>
                <w:rFonts w:hint="eastAsia"/>
              </w:rPr>
              <w:t>fuel-air ratio</w:t>
            </w:r>
          </w:p>
        </w:tc>
        <w:tc>
          <w:tcPr>
            <w:tcW w:w="4148" w:type="dxa"/>
            <w:vAlign w:val="center"/>
          </w:tcPr>
          <w:p w14:paraId="230A9BF9" w14:textId="77777777" w:rsidR="003277D2" w:rsidRDefault="003277D2" w:rsidP="006844BC">
            <w:pPr>
              <w:spacing w:line="240" w:lineRule="auto"/>
              <w:jc w:val="center"/>
            </w:pPr>
            <w:r>
              <w:rPr>
                <w:rFonts w:hint="eastAsia"/>
              </w:rPr>
              <w:t>16.7:1</w:t>
            </w:r>
          </w:p>
        </w:tc>
      </w:tr>
      <w:tr w:rsidR="003277D2" w:rsidRPr="006E250F" w14:paraId="2C56124F" w14:textId="77777777" w:rsidTr="003277D2">
        <w:trPr>
          <w:jc w:val="center"/>
        </w:trPr>
        <w:tc>
          <w:tcPr>
            <w:tcW w:w="4148" w:type="dxa"/>
            <w:vAlign w:val="center"/>
          </w:tcPr>
          <w:p w14:paraId="6756980F" w14:textId="77777777" w:rsidR="003277D2" w:rsidRDefault="003277D2" w:rsidP="006844BC">
            <w:pPr>
              <w:spacing w:line="240" w:lineRule="auto"/>
              <w:jc w:val="center"/>
            </w:pPr>
            <w:r>
              <w:rPr>
                <w:rFonts w:hint="eastAsia"/>
              </w:rPr>
              <w:t>gasoline-ethanol ration</w:t>
            </w:r>
          </w:p>
        </w:tc>
        <w:tc>
          <w:tcPr>
            <w:tcW w:w="4148" w:type="dxa"/>
            <w:vAlign w:val="center"/>
          </w:tcPr>
          <w:p w14:paraId="00147841" w14:textId="77777777" w:rsidR="003277D2" w:rsidRDefault="003277D2" w:rsidP="006844BC">
            <w:pPr>
              <w:spacing w:line="240" w:lineRule="auto"/>
              <w:jc w:val="center"/>
            </w:pPr>
            <w:r>
              <w:rPr>
                <w:rFonts w:hint="eastAsia"/>
              </w:rPr>
              <w:t>8:2</w:t>
            </w:r>
          </w:p>
        </w:tc>
      </w:tr>
      <w:tr w:rsidR="003277D2" w:rsidRPr="006E250F" w14:paraId="14A0129B" w14:textId="77777777" w:rsidTr="003277D2">
        <w:trPr>
          <w:jc w:val="center"/>
        </w:trPr>
        <w:tc>
          <w:tcPr>
            <w:tcW w:w="4148" w:type="dxa"/>
            <w:vAlign w:val="center"/>
          </w:tcPr>
          <w:p w14:paraId="7D09191E" w14:textId="77777777" w:rsidR="003277D2" w:rsidRPr="006E250F" w:rsidRDefault="003277D2" w:rsidP="006844BC">
            <w:pPr>
              <w:spacing w:line="240" w:lineRule="auto"/>
              <w:jc w:val="center"/>
            </w:pPr>
            <w:r>
              <w:rPr>
                <w:rFonts w:hint="eastAsia"/>
              </w:rPr>
              <w:t xml:space="preserve"> </w:t>
            </w:r>
            <w:r w:rsidRPr="00323765">
              <w:t>hydrogen volume fraction (%)</w:t>
            </w:r>
          </w:p>
        </w:tc>
        <w:tc>
          <w:tcPr>
            <w:tcW w:w="4148" w:type="dxa"/>
            <w:vAlign w:val="center"/>
          </w:tcPr>
          <w:p w14:paraId="6115991F" w14:textId="77777777" w:rsidR="003277D2" w:rsidRPr="006E250F" w:rsidRDefault="003277D2" w:rsidP="006844BC">
            <w:pPr>
              <w:spacing w:line="240" w:lineRule="auto"/>
              <w:jc w:val="center"/>
            </w:pPr>
            <w:r>
              <w:rPr>
                <w:rFonts w:hint="eastAsia"/>
              </w:rPr>
              <w:t>10</w:t>
            </w:r>
          </w:p>
        </w:tc>
      </w:tr>
      <w:tr w:rsidR="003277D2" w:rsidRPr="006E250F" w14:paraId="5479AC0D" w14:textId="77777777" w:rsidTr="003277D2">
        <w:trPr>
          <w:jc w:val="center"/>
        </w:trPr>
        <w:tc>
          <w:tcPr>
            <w:tcW w:w="4148" w:type="dxa"/>
            <w:vAlign w:val="center"/>
          </w:tcPr>
          <w:p w14:paraId="5BF67DB4" w14:textId="77777777" w:rsidR="003277D2" w:rsidRPr="006E250F" w:rsidRDefault="003277D2" w:rsidP="006844BC">
            <w:pPr>
              <w:spacing w:line="240" w:lineRule="auto"/>
              <w:jc w:val="center"/>
            </w:pPr>
            <w:r w:rsidRPr="00323765">
              <w:t>ignition timing (° CA ATDC)</w:t>
            </w:r>
          </w:p>
        </w:tc>
        <w:tc>
          <w:tcPr>
            <w:tcW w:w="4148" w:type="dxa"/>
            <w:vAlign w:val="center"/>
          </w:tcPr>
          <w:p w14:paraId="1A41417A" w14:textId="77777777" w:rsidR="003277D2" w:rsidRPr="006E250F" w:rsidRDefault="003277D2" w:rsidP="006844BC">
            <w:pPr>
              <w:spacing w:line="240" w:lineRule="auto"/>
              <w:jc w:val="center"/>
            </w:pPr>
            <w:r>
              <w:rPr>
                <w:rFonts w:hint="eastAsia"/>
              </w:rPr>
              <w:t>-25</w:t>
            </w:r>
          </w:p>
        </w:tc>
      </w:tr>
      <w:tr w:rsidR="003277D2" w:rsidRPr="006E250F" w14:paraId="4BAD1BB2" w14:textId="77777777" w:rsidTr="003277D2">
        <w:trPr>
          <w:jc w:val="center"/>
        </w:trPr>
        <w:tc>
          <w:tcPr>
            <w:tcW w:w="4148" w:type="dxa"/>
            <w:vAlign w:val="center"/>
          </w:tcPr>
          <w:p w14:paraId="5ACA5A8B" w14:textId="77777777" w:rsidR="003277D2" w:rsidRPr="00323765" w:rsidRDefault="003277D2" w:rsidP="006844BC">
            <w:pPr>
              <w:spacing w:line="240" w:lineRule="auto"/>
              <w:jc w:val="center"/>
            </w:pPr>
            <w:r>
              <w:rPr>
                <w:rFonts w:hint="eastAsia"/>
              </w:rPr>
              <w:t>i</w:t>
            </w:r>
            <w:r w:rsidRPr="00323765">
              <w:t xml:space="preserve">gnition </w:t>
            </w:r>
            <w:r>
              <w:rPr>
                <w:rFonts w:hint="eastAsia"/>
              </w:rPr>
              <w:t>d</w:t>
            </w:r>
            <w:r w:rsidRPr="00323765">
              <w:t>uration</w:t>
            </w:r>
            <w:r>
              <w:rPr>
                <w:rFonts w:hint="eastAsia"/>
              </w:rPr>
              <w:t xml:space="preserve"> </w:t>
            </w:r>
            <w:r w:rsidRPr="00323765">
              <w:t xml:space="preserve">(° </w:t>
            </w:r>
            <w:proofErr w:type="gramStart"/>
            <w:r w:rsidRPr="00323765">
              <w:t>CA )</w:t>
            </w:r>
            <w:proofErr w:type="gramEnd"/>
          </w:p>
        </w:tc>
        <w:tc>
          <w:tcPr>
            <w:tcW w:w="4148" w:type="dxa"/>
            <w:vAlign w:val="center"/>
          </w:tcPr>
          <w:p w14:paraId="20006EF3" w14:textId="77777777" w:rsidR="003277D2" w:rsidRDefault="003277D2" w:rsidP="006844BC">
            <w:pPr>
              <w:spacing w:line="240" w:lineRule="auto"/>
              <w:jc w:val="center"/>
            </w:pPr>
            <w:r>
              <w:rPr>
                <w:rFonts w:hint="eastAsia"/>
              </w:rPr>
              <w:t>10</w:t>
            </w:r>
          </w:p>
        </w:tc>
      </w:tr>
    </w:tbl>
    <w:p w14:paraId="6E328544" w14:textId="77777777" w:rsidR="003277D2" w:rsidRDefault="003277D2" w:rsidP="008A3D8A"/>
    <w:p w14:paraId="406482BA" w14:textId="130DF877" w:rsidR="003277D2" w:rsidRDefault="003277D2" w:rsidP="003277D2">
      <w:pPr>
        <w:pStyle w:val="3"/>
        <w:numPr>
          <w:ilvl w:val="2"/>
          <w:numId w:val="1"/>
        </w:numPr>
        <w:spacing w:before="156" w:after="156"/>
      </w:pPr>
      <w:r>
        <w:rPr>
          <w:rFonts w:hint="eastAsia"/>
        </w:rPr>
        <w:t>Ricardo Wave</w:t>
      </w:r>
    </w:p>
    <w:p w14:paraId="60616288" w14:textId="109354B1" w:rsidR="003277D2" w:rsidRDefault="003277D2" w:rsidP="003277D2">
      <w:r w:rsidRPr="003277D2">
        <w:t>Ricardo Wave is a one-dimensional aerodynamic simulation and engine simulation software that can simulate any kind of internal combustion engine with intake system, exhaust system and combustion system. In this paper, a complete 4-cylinder engine is modelled in Wave with complete intake and exhaust systems as shown in Figure 2.2. The key data on the combustion aspects of the single cylinder obtained from Forte in the previous section are imported into Wave to analyse the performance metrics of the complete engine, such as pressure, torque, etc.</w:t>
      </w:r>
    </w:p>
    <w:p w14:paraId="41829697" w14:textId="77777777" w:rsidR="003277D2" w:rsidRDefault="003277D2" w:rsidP="003277D2"/>
    <w:p w14:paraId="7570856F" w14:textId="1814A851" w:rsidR="003277D2" w:rsidRDefault="003277D2" w:rsidP="003277D2">
      <w:r w:rsidRPr="003277D2">
        <w:t xml:space="preserve">Firstly, the intake system is set up, as shown in the left part of Fig. 2.2, which contains Intake ambient, snorkel, airbox, filter, throttle and manifold, respectively. in this paper, we focus on analysing the performance difference between pure gasoline engine and gasoline/ethanol dual fuel engine, so the throttle plate is set to </w:t>
      </w:r>
      <m:oMath>
        <m:r>
          <w:rPr>
            <w:rFonts w:ascii="Cambria Math" w:hAnsi="Cambria Math"/>
          </w:rPr>
          <m:t>90°</m:t>
        </m:r>
      </m:oMath>
      <w:r w:rsidRPr="003277D2">
        <w:t xml:space="preserve"> in both simulations. Next, the cylinder part of the engine is set up. The parameters of each cylinder are consistent with those in Forte to ensure the accuracy of the simulation, and the Location of 50% burn point and Combustion duration obtained from Forte are set in SI Wiebe Combustion in wave. Finally, the setup of the exhaust system is completed, which contains manifold, catalytic converter, resolver and complex muffler respectively.</w:t>
      </w:r>
    </w:p>
    <w:p w14:paraId="478896DF" w14:textId="77777777" w:rsidR="003277D2" w:rsidRDefault="003277D2" w:rsidP="003277D2">
      <w:pPr>
        <w:jc w:val="center"/>
      </w:pPr>
      <w:r w:rsidRPr="00CB72C1">
        <w:rPr>
          <w:noProof/>
        </w:rPr>
        <w:lastRenderedPageBreak/>
        <w:drawing>
          <wp:inline distT="0" distB="0" distL="0" distR="0" wp14:anchorId="41DC9037" wp14:editId="45956978">
            <wp:extent cx="3576398" cy="2943482"/>
            <wp:effectExtent l="0" t="0" r="5080" b="9525"/>
            <wp:docPr id="16353040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04005" name=""/>
                    <pic:cNvPicPr/>
                  </pic:nvPicPr>
                  <pic:blipFill rotWithShape="1">
                    <a:blip r:embed="rId9"/>
                    <a:srcRect l="7631" r="1265"/>
                    <a:stretch/>
                  </pic:blipFill>
                  <pic:spPr bwMode="auto">
                    <a:xfrm>
                      <a:off x="0" y="0"/>
                      <a:ext cx="3585428" cy="2950914"/>
                    </a:xfrm>
                    <a:prstGeom prst="rect">
                      <a:avLst/>
                    </a:prstGeom>
                    <a:ln>
                      <a:noFill/>
                    </a:ln>
                    <a:extLst>
                      <a:ext uri="{53640926-AAD7-44D8-BBD7-CCE9431645EC}">
                        <a14:shadowObscured xmlns:a14="http://schemas.microsoft.com/office/drawing/2010/main"/>
                      </a:ext>
                    </a:extLst>
                  </pic:spPr>
                </pic:pic>
              </a:graphicData>
            </a:graphic>
          </wp:inline>
        </w:drawing>
      </w:r>
    </w:p>
    <w:p w14:paraId="5E10B42A" w14:textId="77777777" w:rsidR="003277D2" w:rsidRDefault="003277D2" w:rsidP="003277D2">
      <w:pPr>
        <w:jc w:val="center"/>
      </w:pPr>
      <w:r>
        <w:rPr>
          <w:rFonts w:hint="eastAsia"/>
        </w:rPr>
        <w:t xml:space="preserve">Figure2.2 </w:t>
      </w:r>
      <w:r w:rsidRPr="00E1340E">
        <w:t>1-D Engine model</w:t>
      </w:r>
    </w:p>
    <w:p w14:paraId="5DC2307B" w14:textId="77777777" w:rsidR="003277D2" w:rsidRDefault="003277D2" w:rsidP="003277D2"/>
    <w:p w14:paraId="290991F6" w14:textId="50F04B3C" w:rsidR="003277D2" w:rsidRDefault="003277D2" w:rsidP="003277D2">
      <w:pPr>
        <w:pStyle w:val="2"/>
        <w:numPr>
          <w:ilvl w:val="1"/>
          <w:numId w:val="1"/>
        </w:numPr>
        <w:spacing w:before="156" w:after="156"/>
      </w:pPr>
      <w:r w:rsidRPr="003277D2">
        <w:t>Simulation Validation</w:t>
      </w:r>
    </w:p>
    <w:p w14:paraId="2B4A000A" w14:textId="3C7B4BAF" w:rsidR="003277D2" w:rsidRDefault="003277D2" w:rsidP="003277D2">
      <w:r w:rsidRPr="003277D2">
        <w:t xml:space="preserve">The CFD simulation in this paper is done in Ansys Forte. In order to accurately simulate the engine operation process, the numerical simulation results are verified by the experimental results when the engine is running at 2500 rpm, the experimental results are shown in Fig. 2.3 </w:t>
      </w:r>
      <w:r w:rsidR="000038C5">
        <w:fldChar w:fldCharType="begin"/>
      </w:r>
      <w:r w:rsidR="00583702">
        <w:instrText xml:space="preserve"> ADDIN ZOTERO_ITEM CSL_CITATION {"citationID":"Kdl64dt4","properties":{"formattedCitation":"[8]","plainCitation":"[8]","noteIndex":0},"citationItems":[{"id":732,"uris":["http://zotero.org/users/10099233/items/6YQG8AL8"],"itemData":{"id":732,"type":"article-journal","abstract":"To explore the effect of hydrogen blending on the combustion of a gasoline direct injection engine, a three-dimensional model of the engine is built. The effects of some hydrogen volume fractions (HVFs) and ignition timings (ITs) on the engine performance parameters are studied. Furthermore, the microstructure and mechanism of combustion are analyzed. The simulation results reveal that when the gasoline engine is blended with hydrogen, the active hydroxyl radical concentration increases, and the combustion process is accelerated. When the IT is fixed, with the HVF rising, the peak heat release rate and cylinder pressure will increase. The ignition delay, combustion duration, and crank angle when cumulative heat release reaches 50% decrease. Additionally, the autoignition is shifted to an earlier time as the IT advances. Under the studied conditions with the increase in the HVF, the knock resistance is enhanced because hydrogen has a high knock resistance and octane number.","container-title":"ACS Omega","DOI":"10.1021/acsomega.2c00343","issue":"15","journalAbbreviation":"ACS Omega","language":"en","note":"publisher: American Chemical Society","page":"13022-13030","source":"ACS Publications","title":"Effect of Hydrogen Blending on the Combustion Performance of a Gasoline Direct Injection Engine","volume":"7","author":[{"family":"Fu","given":"Zhen"},{"family":"Li","given":"Yuhuai"},{"family":"Chen","given":"Hong"},{"family":"Du","given":"Jiakun"},{"family":"Li","given":"Yong"},{"family":"Gao","given":"Wenzhi"}],"issued":{"date-parts":[["2022",4,19]]}}}],"schema":"https://github.com/citation-style-language/schema/raw/master/csl-citation.json"} </w:instrText>
      </w:r>
      <w:r w:rsidR="000038C5">
        <w:fldChar w:fldCharType="separate"/>
      </w:r>
      <w:r w:rsidR="00583702" w:rsidRPr="00583702">
        <w:rPr>
          <w:rFonts w:cs="Times New Roman"/>
        </w:rPr>
        <w:t>[8]</w:t>
      </w:r>
      <w:r w:rsidR="000038C5">
        <w:fldChar w:fldCharType="end"/>
      </w:r>
      <w:r w:rsidRPr="003277D2">
        <w:t xml:space="preserve"> and the simulation results are shown in Fig. 2.4. When the engine is running at 2500 rpm, the maximum pressure of the experimental cylinder is 7.19 MPa, and the maximum value of the simulated cylinder pressure is 7.05 MPa. Therefore, the values of the experiment and the simulation are very close to each other, and it can be assumed that the simulation can effectively simulate the process of running the engine with this cylinder model. Next, based on this model, the simulation of gasoline/ethanol dual-fuel engine is carried out.</w:t>
      </w:r>
    </w:p>
    <w:p w14:paraId="52DCD57B" w14:textId="77777777" w:rsidR="000038C5" w:rsidRDefault="000038C5" w:rsidP="000038C5">
      <w:pPr>
        <w:jc w:val="center"/>
      </w:pPr>
      <w:r>
        <w:rPr>
          <w:noProof/>
        </w:rPr>
        <w:drawing>
          <wp:inline distT="0" distB="0" distL="0" distR="0" wp14:anchorId="1C70B4C5" wp14:editId="2AD39FBE">
            <wp:extent cx="2407802" cy="2004055"/>
            <wp:effectExtent l="0" t="0" r="0" b="0"/>
            <wp:docPr id="1254997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9751" name="Picture 1254997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62757" cy="2049795"/>
                    </a:xfrm>
                    <a:prstGeom prst="rect">
                      <a:avLst/>
                    </a:prstGeom>
                  </pic:spPr>
                </pic:pic>
              </a:graphicData>
            </a:graphic>
          </wp:inline>
        </w:drawing>
      </w:r>
    </w:p>
    <w:p w14:paraId="7CF6B2F6" w14:textId="77777777" w:rsidR="000038C5" w:rsidRDefault="000038C5" w:rsidP="000038C5">
      <w:pPr>
        <w:jc w:val="center"/>
      </w:pPr>
      <w:r>
        <w:rPr>
          <w:rFonts w:hint="eastAsia"/>
        </w:rPr>
        <w:lastRenderedPageBreak/>
        <w:t xml:space="preserve">Figure2.3 </w:t>
      </w:r>
      <w:r w:rsidRPr="00751617">
        <w:t>Experimental values of cylinder pressure</w:t>
      </w:r>
    </w:p>
    <w:p w14:paraId="1F3C7B0F" w14:textId="77777777" w:rsidR="000038C5" w:rsidRDefault="000038C5" w:rsidP="000038C5">
      <w:pPr>
        <w:jc w:val="center"/>
      </w:pPr>
      <w:r>
        <w:rPr>
          <w:noProof/>
        </w:rPr>
        <w:drawing>
          <wp:inline distT="0" distB="0" distL="0" distR="0" wp14:anchorId="13A3FC04" wp14:editId="1507DD94">
            <wp:extent cx="3820003" cy="2333625"/>
            <wp:effectExtent l="0" t="0" r="9525" b="9525"/>
            <wp:docPr id="1648261785" name="Chart 1">
              <a:extLst xmlns:a="http://schemas.openxmlformats.org/drawingml/2006/main">
                <a:ext uri="{FF2B5EF4-FFF2-40B4-BE49-F238E27FC236}">
                  <a16:creationId xmlns:a16="http://schemas.microsoft.com/office/drawing/2014/main" id="{2585509E-5547-83E0-306E-F6A7ADB8BF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49B34E" w14:textId="77777777" w:rsidR="000038C5" w:rsidRDefault="000038C5" w:rsidP="000038C5">
      <w:pPr>
        <w:jc w:val="center"/>
      </w:pPr>
      <w:r>
        <w:rPr>
          <w:rFonts w:hint="eastAsia"/>
        </w:rPr>
        <w:t>Figure2.4 Simulation</w:t>
      </w:r>
      <w:r w:rsidRPr="00751617">
        <w:t xml:space="preserve"> values of cylinder pressure</w:t>
      </w:r>
    </w:p>
    <w:p w14:paraId="454D1568" w14:textId="0E1C5DA6" w:rsidR="00C94F58" w:rsidRPr="006E250F" w:rsidRDefault="000038C5" w:rsidP="00C94F58">
      <w:pPr>
        <w:pStyle w:val="1"/>
        <w:numPr>
          <w:ilvl w:val="0"/>
          <w:numId w:val="1"/>
        </w:numPr>
        <w:spacing w:before="156" w:after="156"/>
      </w:pPr>
      <w:r w:rsidRPr="000038C5">
        <w:t>Analysis</w:t>
      </w:r>
    </w:p>
    <w:p w14:paraId="19AF648B" w14:textId="1E95FF32" w:rsidR="00C94F58" w:rsidRPr="006E250F" w:rsidRDefault="000038C5" w:rsidP="00C94F58">
      <w:pPr>
        <w:pStyle w:val="2"/>
        <w:numPr>
          <w:ilvl w:val="1"/>
          <w:numId w:val="1"/>
        </w:numPr>
        <w:spacing w:before="156" w:after="156"/>
      </w:pPr>
      <w:r w:rsidRPr="000038C5">
        <w:t>Single Cylinder Performance Analysis</w:t>
      </w:r>
    </w:p>
    <w:p w14:paraId="5AD2AFE0" w14:textId="063425A5" w:rsidR="000038C5" w:rsidRDefault="000038C5" w:rsidP="00764B57">
      <w:r w:rsidRPr="000038C5">
        <w:t xml:space="preserve">This part mainly analyses the performance parameters of single cylinders and compares the effects of pure gasoline engine and gasoline/ethanol dual-fuel engine on parameters such as pressure and temperature inside the cylinder. Firstly, the variation of cylinder pressure with crank angle is analysed, as shown in Figure 3.1. When the ignition time is reached, the in-cylinder pressure of the two fuels begins to show obvious changes, indicating that the mixture in the cylinder begins to burn at this time, and the pressure changes substantially. The maximum pressure is reached when the crank angle is </w:t>
      </w:r>
      <w:proofErr w:type="gramStart"/>
      <w:r w:rsidRPr="000038C5">
        <w:t>he</w:t>
      </w:r>
      <w:proofErr w:type="gramEnd"/>
      <w:r w:rsidRPr="000038C5">
        <w:t xml:space="preserve"> maximum cylinder pressure of the gasoline engine is 7.05 MPa, and the maximum pressure of the dual-fuel engine mixed with 20% ethanol is 5.89 MPa The pressure of the ethanol-mixed engine is significantly smaller than that of the gasoline engine. </w:t>
      </w:r>
      <w:proofErr w:type="gramStart"/>
      <w:r w:rsidRPr="000038C5">
        <w:t>Also</w:t>
      </w:r>
      <w:proofErr w:type="gramEnd"/>
      <w:r w:rsidRPr="000038C5">
        <w:t xml:space="preserve"> the lower cylinder pressure reduces the pressure on the internal parts of the cylinder such as pistons, connecting rods and crankshaft, which improves the life of these parts.</w:t>
      </w:r>
    </w:p>
    <w:p w14:paraId="005825BF" w14:textId="77777777" w:rsidR="000038C5" w:rsidRDefault="000038C5" w:rsidP="00764B57"/>
    <w:p w14:paraId="49E91C45" w14:textId="77777777" w:rsidR="000038C5" w:rsidRDefault="000038C5" w:rsidP="000038C5">
      <w:pPr>
        <w:jc w:val="center"/>
      </w:pPr>
      <w:r>
        <w:rPr>
          <w:noProof/>
        </w:rPr>
        <w:lastRenderedPageBreak/>
        <w:drawing>
          <wp:inline distT="0" distB="0" distL="0" distR="0" wp14:anchorId="6A43B861" wp14:editId="430562F0">
            <wp:extent cx="4003330" cy="2353993"/>
            <wp:effectExtent l="0" t="0" r="0" b="8255"/>
            <wp:docPr id="2881323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32325" name="图片 2881323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06946" cy="2356119"/>
                    </a:xfrm>
                    <a:prstGeom prst="rect">
                      <a:avLst/>
                    </a:prstGeom>
                  </pic:spPr>
                </pic:pic>
              </a:graphicData>
            </a:graphic>
          </wp:inline>
        </w:drawing>
      </w:r>
    </w:p>
    <w:p w14:paraId="0EEE6274" w14:textId="77777777" w:rsidR="000038C5" w:rsidRDefault="000038C5" w:rsidP="000038C5">
      <w:pPr>
        <w:jc w:val="center"/>
      </w:pPr>
      <w:r>
        <w:rPr>
          <w:rFonts w:hint="eastAsia"/>
        </w:rPr>
        <w:t>Figure3.1 Cylinder pressure</w:t>
      </w:r>
    </w:p>
    <w:p w14:paraId="0BB54B90" w14:textId="77777777" w:rsidR="000038C5" w:rsidRDefault="000038C5" w:rsidP="000038C5"/>
    <w:p w14:paraId="15039816" w14:textId="2B380A21" w:rsidR="000038C5" w:rsidRDefault="000038C5" w:rsidP="00764B57">
      <w:r w:rsidRPr="000038C5">
        <w:t xml:space="preserve">Since the one in Forte only simulates the two strokes of compression and work, there is no complete process of cylinder operation. </w:t>
      </w:r>
      <w:proofErr w:type="gramStart"/>
      <w:r w:rsidRPr="000038C5">
        <w:t>Therefore</w:t>
      </w:r>
      <w:proofErr w:type="gramEnd"/>
      <w:r w:rsidRPr="000038C5">
        <w:t xml:space="preserve"> the Pressure-Volume diagram of the cylinder is obtained from wave as shown in Figure 3.2. During the work making stroke phase, the combustible gas mixture is ignited and there is a large difference in the pressures generated by the two fuels, where the pressure of pure gasoline is higher than that of the dual fuel gasoline/ethanol.</w:t>
      </w:r>
    </w:p>
    <w:p w14:paraId="6BB3CDA3" w14:textId="77777777" w:rsidR="000038C5" w:rsidRDefault="000038C5" w:rsidP="000038C5">
      <w:pPr>
        <w:jc w:val="center"/>
      </w:pPr>
      <w:r>
        <w:rPr>
          <w:noProof/>
        </w:rPr>
        <w:drawing>
          <wp:inline distT="0" distB="0" distL="0" distR="0" wp14:anchorId="4385E0E7" wp14:editId="0211E3C0">
            <wp:extent cx="3091260" cy="2373712"/>
            <wp:effectExtent l="0" t="0" r="0" b="7620"/>
            <wp:docPr id="1951203836"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203836" name="图片 195120383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00102" cy="2380501"/>
                    </a:xfrm>
                    <a:prstGeom prst="rect">
                      <a:avLst/>
                    </a:prstGeom>
                  </pic:spPr>
                </pic:pic>
              </a:graphicData>
            </a:graphic>
          </wp:inline>
        </w:drawing>
      </w:r>
    </w:p>
    <w:p w14:paraId="6BE4CC7E" w14:textId="77777777" w:rsidR="000038C5" w:rsidRDefault="000038C5" w:rsidP="000038C5">
      <w:pPr>
        <w:jc w:val="center"/>
      </w:pPr>
      <w:r>
        <w:rPr>
          <w:rFonts w:hint="eastAsia"/>
        </w:rPr>
        <w:t>Figure3.2 P-V diagram</w:t>
      </w:r>
    </w:p>
    <w:p w14:paraId="7B24D3AB" w14:textId="77777777" w:rsidR="002C5DC0" w:rsidRDefault="002C5DC0" w:rsidP="000038C5"/>
    <w:p w14:paraId="392A6EF3" w14:textId="470A8F36" w:rsidR="000038C5" w:rsidRDefault="002C5DC0" w:rsidP="000038C5">
      <w:r w:rsidRPr="002C5DC0">
        <w:t xml:space="preserve">Next the temperatures in a single cylinder are analysed, as shown in Figure 3.3. When the moment of ignition is reached, there is a significant change in both fuels. The temperature reaches its maximum when the crank angle is, 2418.5k for the gasoline engine and 2284.47k for the dual fuel engine. </w:t>
      </w:r>
      <w:proofErr w:type="gramStart"/>
      <w:r w:rsidRPr="002C5DC0">
        <w:t>therefore</w:t>
      </w:r>
      <w:proofErr w:type="gramEnd"/>
      <w:r w:rsidRPr="002C5DC0">
        <w:t xml:space="preserve"> the maximum in-cylinder temperature for the gasoline engine is higher than the maximum temperature </w:t>
      </w:r>
      <w:r w:rsidRPr="002C5DC0">
        <w:lastRenderedPageBreak/>
        <w:t>for the dual fuel engine containing ethanol. From the graphs it can be seen that the temperature and pressure peaks later in the dual fuel engine than in the pure gasoline engine, which means that the combustion of the fuel mixture lasts longer which reduces the peak temperature of the combustion process and also reduces the production of nitrogen oxides and helps reduce the tendency of the engine to detonate, which is often caused by the rapid combustion of the gas mixture. This is because ethanol has a large latent heat of vaporisation, and ethanol absorbs a large amount of heat in the cylinder as it vaporises. This causes both the temperature and pressure in the cylinder to drop.</w:t>
      </w:r>
    </w:p>
    <w:p w14:paraId="0124A662" w14:textId="77777777" w:rsidR="002C5DC0" w:rsidRDefault="002C5DC0" w:rsidP="000038C5"/>
    <w:p w14:paraId="25C00F4D" w14:textId="77777777" w:rsidR="002C5DC0" w:rsidRDefault="002C5DC0" w:rsidP="002C5DC0">
      <w:pPr>
        <w:jc w:val="center"/>
      </w:pPr>
      <w:r>
        <w:rPr>
          <w:noProof/>
        </w:rPr>
        <w:drawing>
          <wp:inline distT="0" distB="0" distL="0" distR="0" wp14:anchorId="2ED2BB2E" wp14:editId="65639B31">
            <wp:extent cx="3927864" cy="2267057"/>
            <wp:effectExtent l="0" t="0" r="0" b="0"/>
            <wp:docPr id="1006426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26662" name="图片 10064266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45066" cy="2276985"/>
                    </a:xfrm>
                    <a:prstGeom prst="rect">
                      <a:avLst/>
                    </a:prstGeom>
                  </pic:spPr>
                </pic:pic>
              </a:graphicData>
            </a:graphic>
          </wp:inline>
        </w:drawing>
      </w:r>
    </w:p>
    <w:p w14:paraId="5417C44E" w14:textId="77777777" w:rsidR="002C5DC0" w:rsidRDefault="002C5DC0" w:rsidP="002C5DC0">
      <w:pPr>
        <w:jc w:val="center"/>
      </w:pPr>
      <w:r>
        <w:rPr>
          <w:rFonts w:hint="eastAsia"/>
        </w:rPr>
        <w:t>Figure3.3 Cylinder temperature</w:t>
      </w:r>
    </w:p>
    <w:p w14:paraId="4CED7F13" w14:textId="77777777" w:rsidR="002C5DC0" w:rsidRDefault="002C5DC0" w:rsidP="000038C5"/>
    <w:p w14:paraId="524E4658" w14:textId="174854E4" w:rsidR="002C5DC0" w:rsidRDefault="002C5DC0" w:rsidP="000038C5">
      <w:r w:rsidRPr="002C5DC0">
        <w:t>Continuing with the analysis of the chemical heat release rate, it is shown in Figure 3.4. The chemical heat release rate is the energy released per unit crank angle during combustion. When analysing the combustion performance of an engine, the chemical heat release rate is a key indicator which reflects the fuel combustion. The peak chemical heat release of the blended fuel is significantly lower than that of the pure gasoline engine, which indicates that pure gasoline releases more energy per unit of time, and therefore the temperature inside the cylinder is higher. The slope of the rising process of chemical heat release is also analysed and the rising process reflects the characteristics of the combustion initiation stage. Blended fuels correspond to a smaller slope of the curve, indicating slower combustion and less risk of detonation.</w:t>
      </w:r>
    </w:p>
    <w:p w14:paraId="459B2821" w14:textId="77777777" w:rsidR="002C5DC0" w:rsidRDefault="002C5DC0" w:rsidP="000038C5"/>
    <w:p w14:paraId="529332B0" w14:textId="77777777" w:rsidR="002C5DC0" w:rsidRDefault="002C5DC0" w:rsidP="002C5DC0">
      <w:pPr>
        <w:jc w:val="center"/>
      </w:pPr>
      <w:r>
        <w:rPr>
          <w:noProof/>
        </w:rPr>
        <w:lastRenderedPageBreak/>
        <w:drawing>
          <wp:inline distT="0" distB="0" distL="0" distR="0" wp14:anchorId="1B9BAC9D" wp14:editId="3E39B90F">
            <wp:extent cx="4356778" cy="2514615"/>
            <wp:effectExtent l="0" t="0" r="5715" b="0"/>
            <wp:docPr id="171682746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27461" name="图片 171682746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59241" cy="2516037"/>
                    </a:xfrm>
                    <a:prstGeom prst="rect">
                      <a:avLst/>
                    </a:prstGeom>
                  </pic:spPr>
                </pic:pic>
              </a:graphicData>
            </a:graphic>
          </wp:inline>
        </w:drawing>
      </w:r>
    </w:p>
    <w:p w14:paraId="740C6C17" w14:textId="77777777" w:rsidR="002C5DC0" w:rsidRDefault="002C5DC0" w:rsidP="002C5DC0">
      <w:pPr>
        <w:jc w:val="center"/>
      </w:pPr>
      <w:r>
        <w:rPr>
          <w:rFonts w:hint="eastAsia"/>
        </w:rPr>
        <w:t xml:space="preserve">Figure3.4 </w:t>
      </w:r>
      <w:r w:rsidRPr="00E1677E">
        <w:t>Chemical heat release rate</w:t>
      </w:r>
    </w:p>
    <w:p w14:paraId="480A6A0C" w14:textId="7A88FC58" w:rsidR="002C5DC0" w:rsidRDefault="002A39F7" w:rsidP="000038C5">
      <w:r w:rsidRPr="002A39F7">
        <w:t xml:space="preserve">Finally, analyse the velocity nephogram on the temperature 800k </w:t>
      </w:r>
      <w:proofErr w:type="spellStart"/>
      <w:r w:rsidRPr="002A39F7">
        <w:t>isosurface</w:t>
      </w:r>
      <w:proofErr w:type="spellEnd"/>
      <w:r w:rsidRPr="002A39F7">
        <w:t>. Import the calculation results in Fort</w:t>
      </w:r>
      <w:r>
        <w:rPr>
          <w:rFonts w:hint="eastAsia"/>
        </w:rPr>
        <w:t>e</w:t>
      </w:r>
      <w:r w:rsidRPr="002A39F7">
        <w:t xml:space="preserve"> into CFD-post for post-processing. Create </w:t>
      </w:r>
      <w:proofErr w:type="gramStart"/>
      <w:r w:rsidRPr="002A39F7">
        <w:t>a</w:t>
      </w:r>
      <w:proofErr w:type="gramEnd"/>
      <w:r w:rsidRPr="002A39F7">
        <w:t xml:space="preserve"> 800K temperature </w:t>
      </w:r>
      <w:proofErr w:type="spellStart"/>
      <w:r w:rsidRPr="002A39F7">
        <w:t>isosurface</w:t>
      </w:r>
      <w:proofErr w:type="spellEnd"/>
      <w:r w:rsidRPr="002A39F7">
        <w:t xml:space="preserve"> and display velocity nephogram on the </w:t>
      </w:r>
      <w:proofErr w:type="spellStart"/>
      <w:r w:rsidRPr="002A39F7">
        <w:t>isosurface</w:t>
      </w:r>
      <w:proofErr w:type="spellEnd"/>
      <w:r w:rsidRPr="002A39F7">
        <w:t>. As shown in Figures 3.5 and 3.6, the velocity nephograms for crankshaft angles 5 and 10, respectively. At a crankshaft angle of 5, the maximum gas velocity for petrol engines is 1.251m/s, while for dual-fuel engines 1.188m/s is lower. The maximum gas velocity for petrol engines is 2.855m/s at a crankshaft angle of 10, while for dual-fuel engines 1.433m/s is lower. At this time, the 800K gas in the cylinder of the gasoline engine has reached the side of the combustion chamber, indicating that the flame spreads faster. In contrast, the flame propagation speed of the dual fuel is slower, indicating less risk of detonation.</w:t>
      </w:r>
    </w:p>
    <w:p w14:paraId="5FC197C2" w14:textId="77777777" w:rsidR="002A39F7" w:rsidRDefault="002A39F7" w:rsidP="002A39F7">
      <w:pPr>
        <w:jc w:val="center"/>
      </w:pPr>
      <w:r>
        <w:rPr>
          <w:noProof/>
        </w:rPr>
        <w:drawing>
          <wp:inline distT="0" distB="0" distL="0" distR="0" wp14:anchorId="0435CF1C" wp14:editId="1F57174D">
            <wp:extent cx="2488758" cy="1488581"/>
            <wp:effectExtent l="0" t="0" r="6985" b="0"/>
            <wp:docPr id="72499146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91466" name="图片 72499146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04484" cy="1497987"/>
                    </a:xfrm>
                    <a:prstGeom prst="rect">
                      <a:avLst/>
                    </a:prstGeom>
                  </pic:spPr>
                </pic:pic>
              </a:graphicData>
            </a:graphic>
          </wp:inline>
        </w:drawing>
      </w:r>
      <w:r>
        <w:rPr>
          <w:rFonts w:hint="eastAsia"/>
        </w:rPr>
        <w:t xml:space="preserve"> </w:t>
      </w:r>
      <w:r>
        <w:rPr>
          <w:noProof/>
        </w:rPr>
        <w:drawing>
          <wp:inline distT="0" distB="0" distL="0" distR="0" wp14:anchorId="6B25AC4D" wp14:editId="1F50032E">
            <wp:extent cx="2486462" cy="1478446"/>
            <wp:effectExtent l="0" t="0" r="9525" b="7620"/>
            <wp:docPr id="144612876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128762" name="图片 144612876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93913" cy="1482877"/>
                    </a:xfrm>
                    <a:prstGeom prst="rect">
                      <a:avLst/>
                    </a:prstGeom>
                  </pic:spPr>
                </pic:pic>
              </a:graphicData>
            </a:graphic>
          </wp:inline>
        </w:drawing>
      </w:r>
    </w:p>
    <w:p w14:paraId="20E7D8B3" w14:textId="77777777" w:rsidR="002A39F7" w:rsidRDefault="002A39F7" w:rsidP="002A39F7">
      <w:pPr>
        <w:jc w:val="center"/>
      </w:pPr>
      <w:r>
        <w:rPr>
          <w:rFonts w:hint="eastAsia"/>
        </w:rPr>
        <w:t xml:space="preserve">(a)Gasoline                     </w:t>
      </w:r>
      <w:proofErr w:type="gramStart"/>
      <w:r>
        <w:rPr>
          <w:rFonts w:hint="eastAsia"/>
        </w:rPr>
        <w:t xml:space="preserve">   (</w:t>
      </w:r>
      <w:proofErr w:type="gramEnd"/>
      <w:r>
        <w:rPr>
          <w:rFonts w:hint="eastAsia"/>
        </w:rPr>
        <w:t>b)Gasoline/Ethanol</w:t>
      </w:r>
    </w:p>
    <w:p w14:paraId="79712217" w14:textId="77777777" w:rsidR="002A39F7" w:rsidRDefault="002A39F7" w:rsidP="002A39F7">
      <w:pPr>
        <w:jc w:val="center"/>
      </w:pPr>
      <w:r>
        <w:rPr>
          <w:rFonts w:hint="eastAsia"/>
        </w:rPr>
        <w:t xml:space="preserve">Figure3.5 </w:t>
      </w:r>
      <w:r w:rsidRPr="00377517">
        <w:t xml:space="preserve">Velocity at a crank angle of </w:t>
      </w:r>
      <m:oMath>
        <m:r>
          <w:rPr>
            <w:rFonts w:ascii="Cambria Math" w:hAnsi="Cambria Math"/>
          </w:rPr>
          <m:t>5°</m:t>
        </m:r>
      </m:oMath>
      <w:r w:rsidRPr="00377517">
        <w:t xml:space="preserve"> on an 800k temperature isosurface</w:t>
      </w:r>
    </w:p>
    <w:p w14:paraId="16598C4B" w14:textId="77777777" w:rsidR="002A39F7" w:rsidRDefault="002A39F7" w:rsidP="002A39F7">
      <w:pPr>
        <w:jc w:val="center"/>
      </w:pPr>
      <w:r>
        <w:rPr>
          <w:noProof/>
        </w:rPr>
        <w:lastRenderedPageBreak/>
        <w:drawing>
          <wp:inline distT="0" distB="0" distL="0" distR="0" wp14:anchorId="525FAAC4" wp14:editId="3B27102C">
            <wp:extent cx="2540442" cy="1490068"/>
            <wp:effectExtent l="0" t="0" r="0" b="0"/>
            <wp:docPr id="50058737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87371" name="图片 50058737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48346" cy="1494704"/>
                    </a:xfrm>
                    <a:prstGeom prst="rect">
                      <a:avLst/>
                    </a:prstGeom>
                  </pic:spPr>
                </pic:pic>
              </a:graphicData>
            </a:graphic>
          </wp:inline>
        </w:drawing>
      </w:r>
      <w:r>
        <w:rPr>
          <w:rFonts w:hint="eastAsia"/>
        </w:rPr>
        <w:t xml:space="preserve"> </w:t>
      </w:r>
      <w:r>
        <w:rPr>
          <w:noProof/>
        </w:rPr>
        <w:drawing>
          <wp:inline distT="0" distB="0" distL="0" distR="0" wp14:anchorId="64A44232" wp14:editId="0C8C6CAE">
            <wp:extent cx="2541943" cy="1490400"/>
            <wp:effectExtent l="0" t="0" r="0" b="0"/>
            <wp:docPr id="54842105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421052" name="图片 54842105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41943" cy="1490400"/>
                    </a:xfrm>
                    <a:prstGeom prst="rect">
                      <a:avLst/>
                    </a:prstGeom>
                  </pic:spPr>
                </pic:pic>
              </a:graphicData>
            </a:graphic>
          </wp:inline>
        </w:drawing>
      </w:r>
    </w:p>
    <w:p w14:paraId="0467CB9A" w14:textId="77777777" w:rsidR="002A39F7" w:rsidRDefault="002A39F7" w:rsidP="002A39F7">
      <w:pPr>
        <w:jc w:val="center"/>
      </w:pPr>
      <w:r>
        <w:rPr>
          <w:rFonts w:hint="eastAsia"/>
        </w:rPr>
        <w:t xml:space="preserve">(a)Gasoline                     </w:t>
      </w:r>
      <w:proofErr w:type="gramStart"/>
      <w:r>
        <w:rPr>
          <w:rFonts w:hint="eastAsia"/>
        </w:rPr>
        <w:t xml:space="preserve">   (</w:t>
      </w:r>
      <w:proofErr w:type="gramEnd"/>
      <w:r>
        <w:rPr>
          <w:rFonts w:hint="eastAsia"/>
        </w:rPr>
        <w:t>b)Gasoline/Ethanol</w:t>
      </w:r>
    </w:p>
    <w:p w14:paraId="1CFA88D2" w14:textId="77777777" w:rsidR="002A39F7" w:rsidRDefault="002A39F7" w:rsidP="002A39F7">
      <w:pPr>
        <w:jc w:val="center"/>
      </w:pPr>
      <w:r>
        <w:rPr>
          <w:rFonts w:hint="eastAsia"/>
        </w:rPr>
        <w:t xml:space="preserve">Figure3.6 </w:t>
      </w:r>
      <w:r w:rsidRPr="00377517">
        <w:t xml:space="preserve">Velocity at a crank angle of </w:t>
      </w:r>
      <m:oMath>
        <m:r>
          <w:rPr>
            <w:rFonts w:ascii="Cambria Math" w:hAnsi="Cambria Math"/>
          </w:rPr>
          <m:t>10°</m:t>
        </m:r>
      </m:oMath>
      <w:r w:rsidRPr="00377517">
        <w:t xml:space="preserve"> on an 800k temperature isosurface</w:t>
      </w:r>
    </w:p>
    <w:p w14:paraId="555E7B45" w14:textId="7FC477F2" w:rsidR="000038C5" w:rsidRDefault="002A39F7" w:rsidP="002A39F7">
      <w:pPr>
        <w:pStyle w:val="2"/>
        <w:spacing w:before="156" w:after="156"/>
      </w:pPr>
      <w:r>
        <w:rPr>
          <w:rFonts w:hint="eastAsia"/>
        </w:rPr>
        <w:t xml:space="preserve">3.2 </w:t>
      </w:r>
      <w:r w:rsidRPr="002A39F7">
        <w:t>Engine Emissions Analysis</w:t>
      </w:r>
    </w:p>
    <w:p w14:paraId="090CCDCC" w14:textId="239BDE29" w:rsidR="000038C5" w:rsidRDefault="00A86E72" w:rsidP="00764B57">
      <w:r w:rsidRPr="00A86E72">
        <w:t>According to the literature review it is known that gasoline/ethanol blends have a greater optimisation of engine emissions. As shown in figure 3.7-3.10 Variation of CO</w:t>
      </w:r>
      <w:r w:rsidRPr="00A86E72">
        <w:rPr>
          <w:vertAlign w:val="subscript"/>
        </w:rPr>
        <w:t>2</w:t>
      </w:r>
      <w:r w:rsidRPr="00A86E72">
        <w:t>, CO, NO</w:t>
      </w:r>
      <w:r w:rsidRPr="00A86E72">
        <w:rPr>
          <w:vertAlign w:val="subscript"/>
        </w:rPr>
        <w:t>2</w:t>
      </w:r>
      <w:r w:rsidRPr="00A86E72">
        <w:t xml:space="preserve"> and NO emission with crank angle respectively, when crank angle is</w:t>
      </w:r>
      <w:r>
        <w:rPr>
          <w:rFonts w:hint="eastAsia"/>
        </w:rPr>
        <w:t xml:space="preserve"> </w:t>
      </w:r>
      <m:oMath>
        <m:r>
          <w:rPr>
            <w:rFonts w:ascii="Cambria Math" w:hAnsi="Cambria Math"/>
          </w:rPr>
          <m:t>-25°</m:t>
        </m:r>
      </m:oMath>
      <w:r w:rsidRPr="00A86E72">
        <w:t xml:space="preserve"> the spark plug ignites, fuel is ignited and various emission substances start to be produced. The CO</w:t>
      </w:r>
      <w:r w:rsidRPr="00A86E72">
        <w:rPr>
          <w:vertAlign w:val="subscript"/>
        </w:rPr>
        <w:t>2</w:t>
      </w:r>
      <w:r w:rsidRPr="00A86E72">
        <w:t xml:space="preserve"> emission of the blended fuel is reduced from 0.552g to 0.527g compared to the pure gasoline</w:t>
      </w:r>
      <w:r>
        <w:rPr>
          <w:rFonts w:hint="eastAsia"/>
        </w:rPr>
        <w:t>.</w:t>
      </w:r>
    </w:p>
    <w:p w14:paraId="5340F09F" w14:textId="48BB89D5" w:rsidR="00A86E72" w:rsidRDefault="00A86E72" w:rsidP="00764B57"/>
    <w:p w14:paraId="661156FB" w14:textId="25F4A5D6" w:rsidR="00A86E72" w:rsidRDefault="00A86E72" w:rsidP="00764B57">
      <w:r w:rsidRPr="00A86E72">
        <w:t xml:space="preserve">CO is generated when the fuel is first combusted due to insufficient combustion in the cylinder, resulting in the rapid generation of large amounts of CO. When the crank angle is </w:t>
      </w:r>
      <m:oMath>
        <m:r>
          <w:rPr>
            <w:rFonts w:ascii="Cambria Math" w:hAnsi="Cambria Math"/>
          </w:rPr>
          <m:t>27°</m:t>
        </m:r>
      </m:oMath>
      <w:r w:rsidRPr="00A86E72">
        <w:t>, the production of CO reaches its maximum value, and at this time the temperature in the cylinder also reaches its maximum value. This large amount of CO is completely oxidised to CO</w:t>
      </w:r>
      <w:r w:rsidRPr="00A86E72">
        <w:rPr>
          <w:vertAlign w:val="subscript"/>
        </w:rPr>
        <w:t>2</w:t>
      </w:r>
      <w:r w:rsidRPr="00A86E72">
        <w:t xml:space="preserve"> at high temperatures and eventually reaches a stable value after combustion is complete. The pure gasoline fuel produced 0.017g CO</w:t>
      </w:r>
      <w:r w:rsidRPr="00A86E72">
        <w:rPr>
          <w:vertAlign w:val="subscript"/>
        </w:rPr>
        <w:t>2</w:t>
      </w:r>
      <w:r w:rsidRPr="00A86E72">
        <w:t>, however the dual fuel produced only 0.0048g.</w:t>
      </w:r>
    </w:p>
    <w:p w14:paraId="63143740" w14:textId="77777777" w:rsidR="000038C5" w:rsidRDefault="000038C5" w:rsidP="00764B57"/>
    <w:p w14:paraId="11B36DB3" w14:textId="77777777" w:rsidR="00A86E72" w:rsidRDefault="00A86E72" w:rsidP="00A86E72">
      <w:pPr>
        <w:jc w:val="center"/>
      </w:pPr>
      <w:r>
        <w:rPr>
          <w:noProof/>
        </w:rPr>
        <w:drawing>
          <wp:inline distT="0" distB="0" distL="0" distR="0" wp14:anchorId="15C64330" wp14:editId="720C4401">
            <wp:extent cx="4008258" cy="1980000"/>
            <wp:effectExtent l="0" t="0" r="0" b="1270"/>
            <wp:docPr id="425153237"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53237" name="图片 42515323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08258" cy="1980000"/>
                    </a:xfrm>
                    <a:prstGeom prst="rect">
                      <a:avLst/>
                    </a:prstGeom>
                  </pic:spPr>
                </pic:pic>
              </a:graphicData>
            </a:graphic>
          </wp:inline>
        </w:drawing>
      </w:r>
    </w:p>
    <w:p w14:paraId="2B842C18" w14:textId="77777777" w:rsidR="00A86E72" w:rsidRDefault="00A86E72" w:rsidP="00A86E72">
      <w:pPr>
        <w:jc w:val="center"/>
      </w:pPr>
      <w:r>
        <w:rPr>
          <w:rFonts w:hint="eastAsia"/>
        </w:rPr>
        <w:lastRenderedPageBreak/>
        <w:t xml:space="preserve">Figure3.7 </w:t>
      </w:r>
      <w:r w:rsidRPr="006310E5">
        <w:t xml:space="preserve">Variation of </w:t>
      </w:r>
      <w:r>
        <w:rPr>
          <w:rFonts w:hint="eastAsia"/>
        </w:rPr>
        <w:t>CO</w:t>
      </w:r>
      <w:r>
        <w:rPr>
          <w:rFonts w:hint="eastAsia"/>
          <w:vertAlign w:val="subscript"/>
        </w:rPr>
        <w:t>2</w:t>
      </w:r>
      <w:r w:rsidRPr="006310E5">
        <w:t xml:space="preserve"> emission with crank angle</w:t>
      </w:r>
    </w:p>
    <w:p w14:paraId="089C53D0" w14:textId="77777777" w:rsidR="00A86E72" w:rsidRDefault="00A86E72" w:rsidP="00A86E72">
      <w:pPr>
        <w:jc w:val="center"/>
      </w:pPr>
      <w:r>
        <w:rPr>
          <w:noProof/>
        </w:rPr>
        <w:drawing>
          <wp:inline distT="0" distB="0" distL="0" distR="0" wp14:anchorId="5B99C3B6" wp14:editId="34F605F1">
            <wp:extent cx="4008257" cy="1980000"/>
            <wp:effectExtent l="0" t="0" r="0" b="1270"/>
            <wp:docPr id="58668909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89098" name="图片 58668909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08257" cy="1980000"/>
                    </a:xfrm>
                    <a:prstGeom prst="rect">
                      <a:avLst/>
                    </a:prstGeom>
                  </pic:spPr>
                </pic:pic>
              </a:graphicData>
            </a:graphic>
          </wp:inline>
        </w:drawing>
      </w:r>
    </w:p>
    <w:p w14:paraId="704803CA" w14:textId="77777777" w:rsidR="00A86E72" w:rsidRDefault="00A86E72" w:rsidP="00A86E72">
      <w:pPr>
        <w:jc w:val="center"/>
      </w:pPr>
      <w:r>
        <w:rPr>
          <w:rFonts w:hint="eastAsia"/>
        </w:rPr>
        <w:t xml:space="preserve">Figure3.8 </w:t>
      </w:r>
      <w:r w:rsidRPr="006310E5">
        <w:t xml:space="preserve">Variation of </w:t>
      </w:r>
      <w:r>
        <w:rPr>
          <w:rFonts w:hint="eastAsia"/>
        </w:rPr>
        <w:t>CO</w:t>
      </w:r>
      <w:r w:rsidRPr="006310E5">
        <w:t xml:space="preserve"> emission with crank angle</w:t>
      </w:r>
    </w:p>
    <w:p w14:paraId="5BEC422C" w14:textId="2E84AA5D" w:rsidR="00A86E72" w:rsidRDefault="00A86E72" w:rsidP="00764B57">
      <w:r w:rsidRPr="00A86E72">
        <w:t>Adding ethanol to the fuel blend results in an increase in NO</w:t>
      </w:r>
      <w:r w:rsidRPr="00A86E72">
        <w:rPr>
          <w:vertAlign w:val="subscript"/>
        </w:rPr>
        <w:t>2</w:t>
      </w:r>
      <w:r w:rsidRPr="00A86E72">
        <w:t xml:space="preserve"> emissions and a decrease in NO emissions. This may be due to the fact that ethanol, as an oxygenated fuel, may provide additional oxygen molecules during its combustion, which contributes to NO formation and may facilitate the conversion of NO to NO</w:t>
      </w:r>
      <w:r w:rsidRPr="00A86E72">
        <w:rPr>
          <w:vertAlign w:val="subscript"/>
        </w:rPr>
        <w:t>2</w:t>
      </w:r>
      <w:r w:rsidRPr="00A86E72">
        <w:t>.</w:t>
      </w:r>
    </w:p>
    <w:p w14:paraId="62676D05" w14:textId="77777777" w:rsidR="00A86E72" w:rsidRDefault="00A86E72" w:rsidP="00A86E72">
      <w:pPr>
        <w:jc w:val="center"/>
      </w:pPr>
      <w:r>
        <w:rPr>
          <w:noProof/>
        </w:rPr>
        <w:drawing>
          <wp:inline distT="0" distB="0" distL="0" distR="0" wp14:anchorId="3B70E9C0" wp14:editId="75C44C9A">
            <wp:extent cx="4008257" cy="1980000"/>
            <wp:effectExtent l="0" t="0" r="0" b="1270"/>
            <wp:docPr id="63778182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81821" name="图片 63778182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08257" cy="1980000"/>
                    </a:xfrm>
                    <a:prstGeom prst="rect">
                      <a:avLst/>
                    </a:prstGeom>
                  </pic:spPr>
                </pic:pic>
              </a:graphicData>
            </a:graphic>
          </wp:inline>
        </w:drawing>
      </w:r>
    </w:p>
    <w:p w14:paraId="34CE5666" w14:textId="77777777" w:rsidR="00A86E72" w:rsidRDefault="00A86E72" w:rsidP="00A86E72">
      <w:pPr>
        <w:jc w:val="center"/>
      </w:pPr>
      <w:r>
        <w:rPr>
          <w:rFonts w:hint="eastAsia"/>
        </w:rPr>
        <w:t xml:space="preserve">Figure3.9 </w:t>
      </w:r>
      <w:r w:rsidRPr="006310E5">
        <w:t xml:space="preserve">Variation of </w:t>
      </w:r>
      <w:r>
        <w:rPr>
          <w:rFonts w:hint="eastAsia"/>
        </w:rPr>
        <w:t>NO</w:t>
      </w:r>
      <w:r>
        <w:rPr>
          <w:rFonts w:hint="eastAsia"/>
          <w:vertAlign w:val="subscript"/>
        </w:rPr>
        <w:t>2</w:t>
      </w:r>
      <w:r w:rsidRPr="006310E5">
        <w:t xml:space="preserve"> emission with crank angle</w:t>
      </w:r>
    </w:p>
    <w:p w14:paraId="6AD54B03" w14:textId="77777777" w:rsidR="00A86E72" w:rsidRDefault="00A86E72" w:rsidP="00A86E72">
      <w:pPr>
        <w:jc w:val="center"/>
      </w:pPr>
      <w:r>
        <w:rPr>
          <w:noProof/>
        </w:rPr>
        <w:drawing>
          <wp:inline distT="0" distB="0" distL="0" distR="0" wp14:anchorId="06BBB8B1" wp14:editId="6AA924CE">
            <wp:extent cx="4008257" cy="1980000"/>
            <wp:effectExtent l="0" t="0" r="0" b="1270"/>
            <wp:docPr id="1556884063"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84063" name="图片 155688406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08257" cy="1980000"/>
                    </a:xfrm>
                    <a:prstGeom prst="rect">
                      <a:avLst/>
                    </a:prstGeom>
                  </pic:spPr>
                </pic:pic>
              </a:graphicData>
            </a:graphic>
          </wp:inline>
        </w:drawing>
      </w:r>
    </w:p>
    <w:p w14:paraId="13ABA8A1" w14:textId="77777777" w:rsidR="00A86E72" w:rsidRPr="006310E5" w:rsidRDefault="00A86E72" w:rsidP="00A86E72">
      <w:pPr>
        <w:jc w:val="center"/>
      </w:pPr>
      <w:r>
        <w:rPr>
          <w:rFonts w:hint="eastAsia"/>
        </w:rPr>
        <w:t xml:space="preserve">Figure3.10 </w:t>
      </w:r>
      <w:r w:rsidRPr="006310E5">
        <w:t xml:space="preserve">Variation of </w:t>
      </w:r>
      <w:r>
        <w:rPr>
          <w:rFonts w:hint="eastAsia"/>
        </w:rPr>
        <w:t>NO</w:t>
      </w:r>
      <w:r w:rsidRPr="006310E5">
        <w:t xml:space="preserve"> emission with crank angle</w:t>
      </w:r>
    </w:p>
    <w:p w14:paraId="34DC437C" w14:textId="5FA08AD4" w:rsidR="00A86E72" w:rsidRDefault="00A86E72" w:rsidP="00A86E72">
      <w:pPr>
        <w:pStyle w:val="2"/>
        <w:spacing w:before="156" w:after="156"/>
      </w:pPr>
      <w:r>
        <w:rPr>
          <w:rFonts w:hint="eastAsia"/>
        </w:rPr>
        <w:lastRenderedPageBreak/>
        <w:t>3.3 The whole</w:t>
      </w:r>
      <w:r w:rsidRPr="00A86E72">
        <w:t xml:space="preserve"> engine performance analysis</w:t>
      </w:r>
    </w:p>
    <w:p w14:paraId="3A1C153C" w14:textId="47A4B0D8" w:rsidR="00A86E72" w:rsidRDefault="00A86E72" w:rsidP="00764B57">
      <w:proofErr w:type="gramStart"/>
      <w:r w:rsidRPr="00A86E72">
        <w:t>Finally</w:t>
      </w:r>
      <w:proofErr w:type="gramEnd"/>
      <w:r w:rsidRPr="00A86E72">
        <w:t xml:space="preserve"> the output torque of the engine is analysed as shown in Figure 3.11. Comparing the output torque of the two fuel engines it can be seen that different torques are produced only at the stage of the work stroke. The maximum output torque of the gasoline engine is 441.8 </w:t>
      </w:r>
      <w:proofErr w:type="spellStart"/>
      <w:r w:rsidRPr="00A86E72">
        <w:t>N.m</w:t>
      </w:r>
      <w:proofErr w:type="spellEnd"/>
      <w:r w:rsidRPr="00A86E72">
        <w:t>, while the maximum output torque of the dual-fuel engine mixed with 20% ethanol is 425.58 N.m. This shows that mixing some ethanol in the gasoline has a certain reduction in the output torque of the engine, but the reduction of the output torque is not significant, so it does not have much effect on the overall performance of the engine.</w:t>
      </w:r>
    </w:p>
    <w:p w14:paraId="2A272A6F" w14:textId="77777777" w:rsidR="00A86E72" w:rsidRDefault="00A86E72" w:rsidP="00A86E72">
      <w:pPr>
        <w:jc w:val="center"/>
      </w:pPr>
      <w:r>
        <w:rPr>
          <w:noProof/>
        </w:rPr>
        <w:drawing>
          <wp:inline distT="0" distB="0" distL="0" distR="0" wp14:anchorId="2B2D22E0" wp14:editId="7D9FB2DA">
            <wp:extent cx="3283313" cy="2520000"/>
            <wp:effectExtent l="0" t="0" r="0" b="0"/>
            <wp:docPr id="2105101145"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101145" name="图片 210510114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83313" cy="2520000"/>
                    </a:xfrm>
                    <a:prstGeom prst="rect">
                      <a:avLst/>
                    </a:prstGeom>
                  </pic:spPr>
                </pic:pic>
              </a:graphicData>
            </a:graphic>
          </wp:inline>
        </w:drawing>
      </w:r>
    </w:p>
    <w:p w14:paraId="3B93ABA8" w14:textId="77777777" w:rsidR="00A86E72" w:rsidRDefault="00A86E72" w:rsidP="00A86E72">
      <w:pPr>
        <w:jc w:val="center"/>
      </w:pPr>
      <w:r>
        <w:rPr>
          <w:rFonts w:hint="eastAsia"/>
        </w:rPr>
        <w:t>Figure3.11 Engine Torque</w:t>
      </w:r>
    </w:p>
    <w:p w14:paraId="54BE78A5" w14:textId="77777777" w:rsidR="00A86E72" w:rsidRDefault="00A86E72" w:rsidP="00764B57"/>
    <w:p w14:paraId="3A225028" w14:textId="77777777" w:rsidR="00A86E72" w:rsidRDefault="00A86E72" w:rsidP="00764B57"/>
    <w:p w14:paraId="75D66471" w14:textId="28E703B5" w:rsidR="004329BB" w:rsidRPr="006E250F" w:rsidRDefault="00A86E72" w:rsidP="004329BB">
      <w:pPr>
        <w:pStyle w:val="1"/>
        <w:numPr>
          <w:ilvl w:val="0"/>
          <w:numId w:val="1"/>
        </w:numPr>
        <w:spacing w:before="156" w:after="156"/>
      </w:pPr>
      <w:r w:rsidRPr="00A86E72">
        <w:t>Conclusion</w:t>
      </w:r>
    </w:p>
    <w:p w14:paraId="31E225A4" w14:textId="417CF7DB" w:rsidR="00082B3A" w:rsidRDefault="00332757" w:rsidP="004329BB">
      <w:r w:rsidRPr="00332757">
        <w:t xml:space="preserve">In this paper, a dual fuel of gasoline/ethanol is formed by adding 20% ethanol to gasoline. Two </w:t>
      </w:r>
      <w:proofErr w:type="gramStart"/>
      <w:r w:rsidRPr="00332757">
        <w:t>software  Forte</w:t>
      </w:r>
      <w:proofErr w:type="gramEnd"/>
      <w:r w:rsidRPr="00332757">
        <w:t xml:space="preserve"> and Wave are used to simulate the engine for both the fuels, where Forte is used to simulate the fuel combustion process in a single cylinder and Wave is used to simulate the whole engine operation.</w:t>
      </w:r>
      <w:r>
        <w:rPr>
          <w:rFonts w:hint="eastAsia"/>
        </w:rPr>
        <w:t xml:space="preserve"> </w:t>
      </w:r>
      <w:r w:rsidRPr="00332757">
        <w:t>The comparative analysis concludes that the addition of ethanol to the fuel leads to lower pressure and temperature during combustion in the cylinder. This may be due to the fact that ethanol has an increased latent heat of vaporisation and it absorbs a large amount of heat during the process of vaporisation.</w:t>
      </w:r>
      <w:r>
        <w:rPr>
          <w:rFonts w:hint="eastAsia"/>
        </w:rPr>
        <w:t xml:space="preserve"> </w:t>
      </w:r>
      <w:r w:rsidRPr="00332757">
        <w:t xml:space="preserve">A comparison of the chemical heat release rate and the velocity cloud shows that the combustion is slower, indicating less risk of detonation. Comparing the emissions from the combustion of the two fuels, it can </w:t>
      </w:r>
      <w:r w:rsidRPr="00332757">
        <w:lastRenderedPageBreak/>
        <w:t>be seen that the blended fuel produces less CO</w:t>
      </w:r>
      <w:r w:rsidRPr="00332757">
        <w:rPr>
          <w:vertAlign w:val="subscript"/>
        </w:rPr>
        <w:t>2</w:t>
      </w:r>
      <w:r w:rsidRPr="00332757">
        <w:t>, CO and NO emissions than gasoline, which may be due to the lower temperature and pressure in the cylinder. However, the blended fuel produces more NO</w:t>
      </w:r>
      <w:r w:rsidRPr="00332757">
        <w:rPr>
          <w:vertAlign w:val="subscript"/>
        </w:rPr>
        <w:t>2</w:t>
      </w:r>
      <w:r w:rsidRPr="00332757">
        <w:t xml:space="preserve"> than gasoline, which may be due to the fact that ethanol is an oxygenated fuel, which may provide additional oxygen molecules during combustion, leading to the production of more NO</w:t>
      </w:r>
      <w:r w:rsidRPr="00332757">
        <w:rPr>
          <w:vertAlign w:val="subscript"/>
        </w:rPr>
        <w:t>2</w:t>
      </w:r>
      <w:r w:rsidRPr="00332757">
        <w:t>.</w:t>
      </w:r>
      <w:r>
        <w:rPr>
          <w:rFonts w:hint="eastAsia"/>
        </w:rPr>
        <w:t xml:space="preserve"> </w:t>
      </w:r>
      <w:r w:rsidRPr="00332757">
        <w:t>The final comparison is the output torque of the engine using both fuels. Although the ethanol blend produces slightly less torque, it has little effect on the engine's output torque.</w:t>
      </w:r>
    </w:p>
    <w:p w14:paraId="0B907EB6" w14:textId="77777777" w:rsidR="00332757" w:rsidRDefault="00332757" w:rsidP="004329BB"/>
    <w:p w14:paraId="2A90E1F8" w14:textId="43DD6D19" w:rsidR="00332757" w:rsidRPr="006E250F" w:rsidRDefault="00332757" w:rsidP="004329BB">
      <w:r>
        <w:rPr>
          <w:rFonts w:hint="eastAsia"/>
        </w:rPr>
        <w:t xml:space="preserve">Therefore, the </w:t>
      </w:r>
      <w:r w:rsidRPr="00332757">
        <w:t>gasoline/ethanol dual-fuel engine will reduce the temperature and pressure in the cylinder and will reduce the emissions of three pollutants CO</w:t>
      </w:r>
      <w:r w:rsidRPr="00332757">
        <w:rPr>
          <w:vertAlign w:val="subscript"/>
        </w:rPr>
        <w:t>2</w:t>
      </w:r>
      <w:r w:rsidRPr="00332757">
        <w:t>, CO and NO but NO</w:t>
      </w:r>
      <w:r w:rsidRPr="00332757">
        <w:rPr>
          <w:vertAlign w:val="subscript"/>
        </w:rPr>
        <w:t>2</w:t>
      </w:r>
      <w:r w:rsidRPr="00332757">
        <w:t xml:space="preserve"> emissions will increase and will not yet have a significant impact on the engine's torque output.</w:t>
      </w:r>
    </w:p>
    <w:p w14:paraId="2E99A855" w14:textId="77777777" w:rsidR="009C2C6A" w:rsidRPr="006E250F" w:rsidRDefault="009C2C6A" w:rsidP="009C2C6A"/>
    <w:p w14:paraId="68E16E99" w14:textId="6087C1A6" w:rsidR="00833CE1" w:rsidRPr="006E250F" w:rsidRDefault="00833CE1" w:rsidP="00082B3A">
      <w:pPr>
        <w:pStyle w:val="1"/>
        <w:numPr>
          <w:ilvl w:val="0"/>
          <w:numId w:val="1"/>
        </w:numPr>
        <w:spacing w:before="156" w:after="156"/>
      </w:pPr>
      <w:r w:rsidRPr="006E250F">
        <w:rPr>
          <w:rFonts w:hint="eastAsia"/>
        </w:rPr>
        <w:t>Reference</w:t>
      </w:r>
    </w:p>
    <w:p w14:paraId="081FF53E" w14:textId="77777777" w:rsidR="001D6B02" w:rsidRPr="001D6B02" w:rsidRDefault="000038C5" w:rsidP="001D6B02">
      <w:pPr>
        <w:pStyle w:val="a7"/>
        <w:rPr>
          <w:rFonts w:cs="Times New Roman"/>
        </w:rPr>
      </w:pPr>
      <w:r>
        <w:fldChar w:fldCharType="begin"/>
      </w:r>
      <w:r w:rsidR="001D6B02">
        <w:instrText xml:space="preserve"> ADDIN ZOTERO_BIBL {"uncited":[],"omitted":[],"custom":[]} CSL_BIBLIOGRAPHY </w:instrText>
      </w:r>
      <w:r>
        <w:fldChar w:fldCharType="separate"/>
      </w:r>
      <w:r w:rsidR="001D6B02" w:rsidRPr="001D6B02">
        <w:rPr>
          <w:rFonts w:cs="Times New Roman"/>
        </w:rPr>
        <w:t>[1]</w:t>
      </w:r>
      <w:r w:rsidR="001D6B02" w:rsidRPr="001D6B02">
        <w:rPr>
          <w:rFonts w:cs="Times New Roman"/>
        </w:rPr>
        <w:tab/>
        <w:t xml:space="preserve">A. Mogra and K. K. Gupta, ‘A Review on New Technology in Internal Combustion Engine- HCCI engine’, </w:t>
      </w:r>
      <w:r w:rsidR="001D6B02" w:rsidRPr="001D6B02">
        <w:rPr>
          <w:rFonts w:cs="Times New Roman"/>
          <w:i/>
          <w:iCs/>
        </w:rPr>
        <w:t>IOP conference series. Materials Science and Engineering</w:t>
      </w:r>
      <w:r w:rsidR="001D6B02" w:rsidRPr="001D6B02">
        <w:rPr>
          <w:rFonts w:cs="Times New Roman"/>
        </w:rPr>
        <w:t xml:space="preserve">, vol. 810, no. 1, pp. 12054-, 2020, </w:t>
      </w:r>
      <w:proofErr w:type="spellStart"/>
      <w:r w:rsidR="001D6B02" w:rsidRPr="001D6B02">
        <w:rPr>
          <w:rFonts w:cs="Times New Roman"/>
        </w:rPr>
        <w:t>doi</w:t>
      </w:r>
      <w:proofErr w:type="spellEnd"/>
      <w:r w:rsidR="001D6B02" w:rsidRPr="001D6B02">
        <w:rPr>
          <w:rFonts w:cs="Times New Roman"/>
        </w:rPr>
        <w:t>: 10.1088/1757-899X/810/1/012054.</w:t>
      </w:r>
    </w:p>
    <w:p w14:paraId="4D0FFC60" w14:textId="77777777" w:rsidR="001D6B02" w:rsidRPr="001D6B02" w:rsidRDefault="001D6B02" w:rsidP="001D6B02">
      <w:pPr>
        <w:pStyle w:val="a7"/>
        <w:rPr>
          <w:rFonts w:cs="Times New Roman"/>
        </w:rPr>
      </w:pPr>
      <w:r w:rsidRPr="001D6B02">
        <w:rPr>
          <w:rFonts w:cs="Times New Roman"/>
        </w:rPr>
        <w:t>[2]</w:t>
      </w:r>
      <w:r w:rsidRPr="001D6B02">
        <w:rPr>
          <w:rFonts w:cs="Times New Roman"/>
        </w:rPr>
        <w:tab/>
        <w:t xml:space="preserve">G. Alemayehu, D. Firew, R. B. Nallamothu, and S. K. Kang, ‘PCCI Combustion for Better Emissions in Diesel Engines’, in </w:t>
      </w:r>
      <w:r w:rsidRPr="001D6B02">
        <w:rPr>
          <w:rFonts w:cs="Times New Roman"/>
          <w:i/>
          <w:iCs/>
        </w:rPr>
        <w:t>Recent Advances in Sustainable Technologies</w:t>
      </w:r>
      <w:r w:rsidRPr="001D6B02">
        <w:rPr>
          <w:rFonts w:cs="Times New Roman"/>
        </w:rPr>
        <w:t xml:space="preserve">, K. Jha, P. Gulati, and U. K. Tripathi, Eds., Singapore: Springer, 2021, pp. 183–194. </w:t>
      </w:r>
      <w:proofErr w:type="spellStart"/>
      <w:r w:rsidRPr="001D6B02">
        <w:rPr>
          <w:rFonts w:cs="Times New Roman"/>
        </w:rPr>
        <w:t>doi</w:t>
      </w:r>
      <w:proofErr w:type="spellEnd"/>
      <w:r w:rsidRPr="001D6B02">
        <w:rPr>
          <w:rFonts w:cs="Times New Roman"/>
        </w:rPr>
        <w:t>: 10.1007/978-981-16-0976-3_17.</w:t>
      </w:r>
    </w:p>
    <w:p w14:paraId="7951D932" w14:textId="77777777" w:rsidR="001D6B02" w:rsidRPr="001D6B02" w:rsidRDefault="001D6B02" w:rsidP="001D6B02">
      <w:pPr>
        <w:pStyle w:val="a7"/>
        <w:rPr>
          <w:rFonts w:cs="Times New Roman"/>
        </w:rPr>
      </w:pPr>
      <w:r w:rsidRPr="001D6B02">
        <w:rPr>
          <w:rFonts w:cs="Times New Roman"/>
        </w:rPr>
        <w:t>[3]</w:t>
      </w:r>
      <w:r w:rsidRPr="001D6B02">
        <w:rPr>
          <w:rFonts w:cs="Times New Roman"/>
        </w:rPr>
        <w:tab/>
        <w:t xml:space="preserve">A. A. </w:t>
      </w:r>
      <w:proofErr w:type="spellStart"/>
      <w:r w:rsidRPr="001D6B02">
        <w:rPr>
          <w:rFonts w:cs="Times New Roman"/>
        </w:rPr>
        <w:t>Yontar</w:t>
      </w:r>
      <w:proofErr w:type="spellEnd"/>
      <w:r w:rsidRPr="001D6B02">
        <w:rPr>
          <w:rFonts w:cs="Times New Roman"/>
        </w:rPr>
        <w:t xml:space="preserve"> and Y. Doğu, ‘Investigation of the effects of gasoline and CNG fuels on a dual sequential ignition engine at low and high load conditions’, </w:t>
      </w:r>
      <w:r w:rsidRPr="001D6B02">
        <w:rPr>
          <w:rFonts w:cs="Times New Roman"/>
          <w:i/>
          <w:iCs/>
        </w:rPr>
        <w:t>Fuel</w:t>
      </w:r>
      <w:r w:rsidRPr="001D6B02">
        <w:rPr>
          <w:rFonts w:cs="Times New Roman"/>
        </w:rPr>
        <w:t xml:space="preserve">, vol. 232, pp. 114–123, Nov. 2018, </w:t>
      </w:r>
      <w:proofErr w:type="spellStart"/>
      <w:r w:rsidRPr="001D6B02">
        <w:rPr>
          <w:rFonts w:cs="Times New Roman"/>
        </w:rPr>
        <w:t>doi</w:t>
      </w:r>
      <w:proofErr w:type="spellEnd"/>
      <w:r w:rsidRPr="001D6B02">
        <w:rPr>
          <w:rFonts w:cs="Times New Roman"/>
        </w:rPr>
        <w:t>: 10.1016/j.fuel.2018.05.156.</w:t>
      </w:r>
    </w:p>
    <w:p w14:paraId="540649B3" w14:textId="77777777" w:rsidR="001D6B02" w:rsidRPr="001D6B02" w:rsidRDefault="001D6B02" w:rsidP="001D6B02">
      <w:pPr>
        <w:pStyle w:val="a7"/>
        <w:rPr>
          <w:rFonts w:cs="Times New Roman"/>
        </w:rPr>
      </w:pPr>
      <w:r w:rsidRPr="001D6B02">
        <w:rPr>
          <w:rFonts w:cs="Times New Roman"/>
        </w:rPr>
        <w:t>[4]</w:t>
      </w:r>
      <w:r w:rsidRPr="001D6B02">
        <w:rPr>
          <w:rFonts w:cs="Times New Roman"/>
        </w:rPr>
        <w:tab/>
        <w:t xml:space="preserve">O. Doğan, ‘The influence of </w:t>
      </w:r>
      <w:r w:rsidRPr="001D6B02">
        <w:rPr>
          <w:rFonts w:cs="Times New Roman"/>
          <w:i/>
          <w:iCs/>
        </w:rPr>
        <w:t>n</w:t>
      </w:r>
      <w:r w:rsidRPr="001D6B02">
        <w:rPr>
          <w:rFonts w:cs="Times New Roman"/>
        </w:rPr>
        <w:t xml:space="preserve">-butanol/diesel fuel blends utilization on a small diesel engine performance and emissions’, </w:t>
      </w:r>
      <w:r w:rsidRPr="001D6B02">
        <w:rPr>
          <w:rFonts w:cs="Times New Roman"/>
          <w:i/>
          <w:iCs/>
        </w:rPr>
        <w:t>Fuel</w:t>
      </w:r>
      <w:r w:rsidRPr="001D6B02">
        <w:rPr>
          <w:rFonts w:cs="Times New Roman"/>
        </w:rPr>
        <w:t xml:space="preserve">, vol. 90, no. 7, pp. 2467–2472, Jul. 2011, </w:t>
      </w:r>
      <w:proofErr w:type="spellStart"/>
      <w:r w:rsidRPr="001D6B02">
        <w:rPr>
          <w:rFonts w:cs="Times New Roman"/>
        </w:rPr>
        <w:t>doi</w:t>
      </w:r>
      <w:proofErr w:type="spellEnd"/>
      <w:r w:rsidRPr="001D6B02">
        <w:rPr>
          <w:rFonts w:cs="Times New Roman"/>
        </w:rPr>
        <w:t>: 10.1016/j.fuel.2011.02.033.</w:t>
      </w:r>
    </w:p>
    <w:p w14:paraId="10463FA8" w14:textId="77777777" w:rsidR="001D6B02" w:rsidRPr="001D6B02" w:rsidRDefault="001D6B02" w:rsidP="001D6B02">
      <w:pPr>
        <w:pStyle w:val="a7"/>
        <w:rPr>
          <w:rFonts w:cs="Times New Roman"/>
        </w:rPr>
      </w:pPr>
      <w:r w:rsidRPr="001D6B02">
        <w:rPr>
          <w:rFonts w:cs="Times New Roman"/>
        </w:rPr>
        <w:t>[5]</w:t>
      </w:r>
      <w:r w:rsidRPr="001D6B02">
        <w:rPr>
          <w:rFonts w:cs="Times New Roman"/>
        </w:rPr>
        <w:tab/>
        <w:t xml:space="preserve">L. Sileghem </w:t>
      </w:r>
      <w:r w:rsidRPr="001D6B02">
        <w:rPr>
          <w:rFonts w:cs="Times New Roman"/>
          <w:i/>
          <w:iCs/>
        </w:rPr>
        <w:t>et al.</w:t>
      </w:r>
      <w:r w:rsidRPr="001D6B02">
        <w:rPr>
          <w:rFonts w:cs="Times New Roman"/>
        </w:rPr>
        <w:t xml:space="preserve">, ‘Laminar burning velocity of gasoline and the gasoline surrogate components iso-octane, n-heptane and toluene’, </w:t>
      </w:r>
      <w:r w:rsidRPr="001D6B02">
        <w:rPr>
          <w:rFonts w:cs="Times New Roman"/>
          <w:i/>
          <w:iCs/>
        </w:rPr>
        <w:t>Fuel</w:t>
      </w:r>
      <w:r w:rsidRPr="001D6B02">
        <w:rPr>
          <w:rFonts w:cs="Times New Roman"/>
        </w:rPr>
        <w:t xml:space="preserve">, vol. 112, pp. 355–365, Oct. 2013, </w:t>
      </w:r>
      <w:proofErr w:type="spellStart"/>
      <w:r w:rsidRPr="001D6B02">
        <w:rPr>
          <w:rFonts w:cs="Times New Roman"/>
        </w:rPr>
        <w:t>doi</w:t>
      </w:r>
      <w:proofErr w:type="spellEnd"/>
      <w:r w:rsidRPr="001D6B02">
        <w:rPr>
          <w:rFonts w:cs="Times New Roman"/>
        </w:rPr>
        <w:t>: 10.1016/j.fuel.2013.05.049.</w:t>
      </w:r>
    </w:p>
    <w:p w14:paraId="7204CB86" w14:textId="77777777" w:rsidR="001D6B02" w:rsidRPr="001D6B02" w:rsidRDefault="001D6B02" w:rsidP="001D6B02">
      <w:pPr>
        <w:pStyle w:val="a7"/>
        <w:rPr>
          <w:rFonts w:cs="Times New Roman"/>
        </w:rPr>
      </w:pPr>
      <w:r w:rsidRPr="001D6B02">
        <w:rPr>
          <w:rFonts w:cs="Times New Roman"/>
        </w:rPr>
        <w:t>[6]</w:t>
      </w:r>
      <w:r w:rsidRPr="001D6B02">
        <w:rPr>
          <w:rFonts w:cs="Times New Roman"/>
        </w:rPr>
        <w:tab/>
        <w:t xml:space="preserve">D. R. Cohn, L. Bromberg, and J. B. Heywood, ‘Direct Injection Ethanol Boosted Gasoline Engines: Biofuel Leveraging </w:t>
      </w:r>
      <w:proofErr w:type="gramStart"/>
      <w:r w:rsidRPr="001D6B02">
        <w:rPr>
          <w:rFonts w:cs="Times New Roman"/>
        </w:rPr>
        <w:t>For</w:t>
      </w:r>
      <w:proofErr w:type="gramEnd"/>
      <w:r w:rsidRPr="001D6B02">
        <w:rPr>
          <w:rFonts w:cs="Times New Roman"/>
        </w:rPr>
        <w:t xml:space="preserve"> Cost Effective Reduction of Oil Dependence and CO2 Emissions’.</w:t>
      </w:r>
    </w:p>
    <w:p w14:paraId="3D00B610" w14:textId="77777777" w:rsidR="001D6B02" w:rsidRPr="001D6B02" w:rsidRDefault="001D6B02" w:rsidP="001D6B02">
      <w:pPr>
        <w:pStyle w:val="a7"/>
        <w:rPr>
          <w:rFonts w:cs="Times New Roman"/>
        </w:rPr>
      </w:pPr>
      <w:r w:rsidRPr="001D6B02">
        <w:rPr>
          <w:rFonts w:cs="Times New Roman"/>
        </w:rPr>
        <w:t>[7]</w:t>
      </w:r>
      <w:r w:rsidRPr="001D6B02">
        <w:rPr>
          <w:rFonts w:cs="Times New Roman"/>
        </w:rPr>
        <w:tab/>
        <w:t xml:space="preserve">Y. Qian, G. Liu, J. Guo, Y. Zhang, L. Zhu, and X. Lu, ‘Engine performance and octane on demand studies of a dual fuel spark ignition engine with ethanol/gasoline surrogates as fuel’, </w:t>
      </w:r>
      <w:r w:rsidRPr="001D6B02">
        <w:rPr>
          <w:rFonts w:cs="Times New Roman"/>
          <w:i/>
          <w:iCs/>
        </w:rPr>
        <w:t>Energy Conversion and Management</w:t>
      </w:r>
      <w:r w:rsidRPr="001D6B02">
        <w:rPr>
          <w:rFonts w:cs="Times New Roman"/>
        </w:rPr>
        <w:t xml:space="preserve">, vol. 183, pp. 296–306, Mar. 2019, </w:t>
      </w:r>
      <w:proofErr w:type="spellStart"/>
      <w:r w:rsidRPr="001D6B02">
        <w:rPr>
          <w:rFonts w:cs="Times New Roman"/>
        </w:rPr>
        <w:t>doi</w:t>
      </w:r>
      <w:proofErr w:type="spellEnd"/>
      <w:r w:rsidRPr="001D6B02">
        <w:rPr>
          <w:rFonts w:cs="Times New Roman"/>
        </w:rPr>
        <w:t>: 10.1016/j.enconman.2019.01.011.</w:t>
      </w:r>
    </w:p>
    <w:p w14:paraId="5F554A52" w14:textId="77777777" w:rsidR="001D6B02" w:rsidRPr="001D6B02" w:rsidRDefault="001D6B02" w:rsidP="001D6B02">
      <w:pPr>
        <w:pStyle w:val="a7"/>
        <w:rPr>
          <w:rFonts w:cs="Times New Roman"/>
        </w:rPr>
      </w:pPr>
      <w:r w:rsidRPr="001D6B02">
        <w:rPr>
          <w:rFonts w:cs="Times New Roman"/>
        </w:rPr>
        <w:t>[8]</w:t>
      </w:r>
      <w:r w:rsidRPr="001D6B02">
        <w:rPr>
          <w:rFonts w:cs="Times New Roman"/>
        </w:rPr>
        <w:tab/>
        <w:t xml:space="preserve">Z. Fu, Y. Li, H. Chen, J. Du, Y. Li, and W. Gao, ‘Effect of Hydrogen Blending on the Combustion Performance of a Gasoline Direct Injection Engine’, </w:t>
      </w:r>
      <w:r w:rsidRPr="001D6B02">
        <w:rPr>
          <w:rFonts w:cs="Times New Roman"/>
          <w:i/>
          <w:iCs/>
        </w:rPr>
        <w:t>ACS Omega</w:t>
      </w:r>
      <w:r w:rsidRPr="001D6B02">
        <w:rPr>
          <w:rFonts w:cs="Times New Roman"/>
        </w:rPr>
        <w:t xml:space="preserve">, vol. 7, no. 15, pp. 13022–13030, </w:t>
      </w:r>
      <w:r w:rsidRPr="001D6B02">
        <w:rPr>
          <w:rFonts w:cs="Times New Roman"/>
        </w:rPr>
        <w:lastRenderedPageBreak/>
        <w:t xml:space="preserve">Apr. 2022, </w:t>
      </w:r>
      <w:proofErr w:type="spellStart"/>
      <w:r w:rsidRPr="001D6B02">
        <w:rPr>
          <w:rFonts w:cs="Times New Roman"/>
        </w:rPr>
        <w:t>doi</w:t>
      </w:r>
      <w:proofErr w:type="spellEnd"/>
      <w:r w:rsidRPr="001D6B02">
        <w:rPr>
          <w:rFonts w:cs="Times New Roman"/>
        </w:rPr>
        <w:t>: 10.1021/acsomega.2c00343.</w:t>
      </w:r>
    </w:p>
    <w:p w14:paraId="0F1CD41C" w14:textId="35A1A834" w:rsidR="00833CE1" w:rsidRPr="006E250F" w:rsidRDefault="000038C5" w:rsidP="00833CE1">
      <w:r>
        <w:fldChar w:fldCharType="end"/>
      </w:r>
    </w:p>
    <w:p w14:paraId="087C8A49" w14:textId="77777777" w:rsidR="00E50FFC" w:rsidRDefault="00E50FFC"/>
    <w:sectPr w:rsidR="00E50FFC" w:rsidSect="00D75874">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3A014" w14:textId="77777777" w:rsidR="00D75874" w:rsidRDefault="00D75874" w:rsidP="00F07ED3">
      <w:pPr>
        <w:spacing w:line="240" w:lineRule="auto"/>
      </w:pPr>
      <w:r>
        <w:separator/>
      </w:r>
    </w:p>
  </w:endnote>
  <w:endnote w:type="continuationSeparator" w:id="0">
    <w:p w14:paraId="55AF05B1" w14:textId="77777777" w:rsidR="00D75874" w:rsidRDefault="00D75874" w:rsidP="00F07E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6669B" w14:textId="77777777" w:rsidR="00D75874" w:rsidRDefault="00D75874" w:rsidP="00F07ED3">
      <w:pPr>
        <w:spacing w:line="240" w:lineRule="auto"/>
      </w:pPr>
      <w:r>
        <w:separator/>
      </w:r>
    </w:p>
  </w:footnote>
  <w:footnote w:type="continuationSeparator" w:id="0">
    <w:p w14:paraId="65A3D744" w14:textId="77777777" w:rsidR="00D75874" w:rsidRDefault="00D75874" w:rsidP="00F07E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53DC2"/>
    <w:multiLevelType w:val="hybridMultilevel"/>
    <w:tmpl w:val="E9446EFE"/>
    <w:lvl w:ilvl="0" w:tplc="CFDCB5D2">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1" w15:restartNumberingAfterBreak="0">
    <w:nsid w:val="256A0B5A"/>
    <w:multiLevelType w:val="multilevel"/>
    <w:tmpl w:val="DEA034AA"/>
    <w:lvl w:ilvl="0">
      <w:start w:val="1"/>
      <w:numFmt w:val="decimal"/>
      <w:lvlText w:val="%1."/>
      <w:lvlJc w:val="left"/>
      <w:pPr>
        <w:ind w:left="502" w:hanging="360"/>
      </w:pPr>
      <w:rPr>
        <w:rFonts w:hint="default"/>
      </w:rPr>
    </w:lvl>
    <w:lvl w:ilvl="1">
      <w:start w:val="5"/>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2" w15:restartNumberingAfterBreak="0">
    <w:nsid w:val="3B061995"/>
    <w:multiLevelType w:val="hybridMultilevel"/>
    <w:tmpl w:val="AF060436"/>
    <w:lvl w:ilvl="0" w:tplc="9A1CA52A">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3" w15:restartNumberingAfterBreak="0">
    <w:nsid w:val="3F85145F"/>
    <w:multiLevelType w:val="hybridMultilevel"/>
    <w:tmpl w:val="1E46B84C"/>
    <w:lvl w:ilvl="0" w:tplc="1FEE65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47430E95"/>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493255D0"/>
    <w:multiLevelType w:val="hybridMultilevel"/>
    <w:tmpl w:val="7234BDAA"/>
    <w:lvl w:ilvl="0" w:tplc="783ACBF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FAE12EB"/>
    <w:multiLevelType w:val="hybridMultilevel"/>
    <w:tmpl w:val="977E34F8"/>
    <w:lvl w:ilvl="0" w:tplc="5F84C016">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7" w15:restartNumberingAfterBreak="0">
    <w:nsid w:val="5564165B"/>
    <w:multiLevelType w:val="hybridMultilevel"/>
    <w:tmpl w:val="3C12DE94"/>
    <w:lvl w:ilvl="0" w:tplc="2FDA4C7A">
      <w:start w:val="1"/>
      <w:numFmt w:val="lowerLetter"/>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num w:numId="1" w16cid:durableId="658383202">
    <w:abstractNumId w:val="4"/>
  </w:num>
  <w:num w:numId="2" w16cid:durableId="1882672002">
    <w:abstractNumId w:val="3"/>
  </w:num>
  <w:num w:numId="3" w16cid:durableId="1580601995">
    <w:abstractNumId w:val="7"/>
  </w:num>
  <w:num w:numId="4" w16cid:durableId="382141621">
    <w:abstractNumId w:val="5"/>
  </w:num>
  <w:num w:numId="5" w16cid:durableId="1560289176">
    <w:abstractNumId w:val="2"/>
  </w:num>
  <w:num w:numId="6" w16cid:durableId="1208685685">
    <w:abstractNumId w:val="1"/>
  </w:num>
  <w:num w:numId="7" w16cid:durableId="103962422">
    <w:abstractNumId w:val="0"/>
  </w:num>
  <w:num w:numId="8" w16cid:durableId="1252441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5C5"/>
    <w:rsid w:val="000038C5"/>
    <w:rsid w:val="00082B3A"/>
    <w:rsid w:val="000D0171"/>
    <w:rsid w:val="000E56A6"/>
    <w:rsid w:val="00113EA6"/>
    <w:rsid w:val="00114FBF"/>
    <w:rsid w:val="00121E3B"/>
    <w:rsid w:val="001673CC"/>
    <w:rsid w:val="00182F17"/>
    <w:rsid w:val="001B2F06"/>
    <w:rsid w:val="001D6B02"/>
    <w:rsid w:val="002A39F7"/>
    <w:rsid w:val="002C5DC0"/>
    <w:rsid w:val="002D106C"/>
    <w:rsid w:val="002F4AC7"/>
    <w:rsid w:val="003277D2"/>
    <w:rsid w:val="00332757"/>
    <w:rsid w:val="00397757"/>
    <w:rsid w:val="004329BB"/>
    <w:rsid w:val="004654E6"/>
    <w:rsid w:val="004E5066"/>
    <w:rsid w:val="0050650A"/>
    <w:rsid w:val="00522587"/>
    <w:rsid w:val="005636ED"/>
    <w:rsid w:val="00583702"/>
    <w:rsid w:val="005C5D5B"/>
    <w:rsid w:val="005C7246"/>
    <w:rsid w:val="005D4B0F"/>
    <w:rsid w:val="00685B42"/>
    <w:rsid w:val="006E250F"/>
    <w:rsid w:val="00717593"/>
    <w:rsid w:val="00764B57"/>
    <w:rsid w:val="00786952"/>
    <w:rsid w:val="007B03DC"/>
    <w:rsid w:val="007E35D9"/>
    <w:rsid w:val="00833CE1"/>
    <w:rsid w:val="008A3D8A"/>
    <w:rsid w:val="008A413C"/>
    <w:rsid w:val="008B3130"/>
    <w:rsid w:val="00901F30"/>
    <w:rsid w:val="00906C24"/>
    <w:rsid w:val="0098380A"/>
    <w:rsid w:val="009C2C6A"/>
    <w:rsid w:val="00A655BE"/>
    <w:rsid w:val="00A86E72"/>
    <w:rsid w:val="00B13CE6"/>
    <w:rsid w:val="00B71D3B"/>
    <w:rsid w:val="00B928DA"/>
    <w:rsid w:val="00BC28C0"/>
    <w:rsid w:val="00C0454A"/>
    <w:rsid w:val="00C56B00"/>
    <w:rsid w:val="00C94F58"/>
    <w:rsid w:val="00D105C5"/>
    <w:rsid w:val="00D45164"/>
    <w:rsid w:val="00D75874"/>
    <w:rsid w:val="00D94EB3"/>
    <w:rsid w:val="00D97FA7"/>
    <w:rsid w:val="00DA3A9E"/>
    <w:rsid w:val="00DB3593"/>
    <w:rsid w:val="00DF5FAA"/>
    <w:rsid w:val="00E017A4"/>
    <w:rsid w:val="00E3727D"/>
    <w:rsid w:val="00E50FFC"/>
    <w:rsid w:val="00EB7014"/>
    <w:rsid w:val="00F07ED3"/>
    <w:rsid w:val="00F17088"/>
    <w:rsid w:val="00F52406"/>
    <w:rsid w:val="00F76ED2"/>
    <w:rsid w:val="00FE51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73C77"/>
  <w15:chartTrackingRefBased/>
  <w15:docId w15:val="{BC196A6D-682D-42CF-AF68-20FA7167B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3CE1"/>
    <w:pPr>
      <w:widowControl w:val="0"/>
      <w:spacing w:line="360" w:lineRule="auto"/>
      <w:jc w:val="both"/>
    </w:pPr>
    <w:rPr>
      <w:rFonts w:ascii="Times New Roman" w:hAnsi="Times New Roman"/>
      <w:sz w:val="22"/>
      <w:lang w:val="en-GB"/>
    </w:rPr>
  </w:style>
  <w:style w:type="paragraph" w:styleId="1">
    <w:name w:val="heading 1"/>
    <w:basedOn w:val="a"/>
    <w:next w:val="a"/>
    <w:link w:val="10"/>
    <w:uiPriority w:val="9"/>
    <w:qFormat/>
    <w:rsid w:val="00833CE1"/>
    <w:pPr>
      <w:keepNext/>
      <w:keepLines/>
      <w:spacing w:beforeLines="50" w:before="50" w:afterLines="50" w:after="50"/>
      <w:jc w:val="left"/>
      <w:outlineLvl w:val="0"/>
    </w:pPr>
    <w:rPr>
      <w:b/>
      <w:bCs/>
      <w:kern w:val="44"/>
      <w:sz w:val="26"/>
      <w:szCs w:val="44"/>
    </w:rPr>
  </w:style>
  <w:style w:type="paragraph" w:styleId="2">
    <w:name w:val="heading 2"/>
    <w:basedOn w:val="a"/>
    <w:next w:val="a"/>
    <w:link w:val="20"/>
    <w:uiPriority w:val="9"/>
    <w:unhideWhenUsed/>
    <w:qFormat/>
    <w:rsid w:val="00833CE1"/>
    <w:pPr>
      <w:keepNext/>
      <w:keepLines/>
      <w:spacing w:beforeLines="50" w:before="50" w:afterLines="50" w:after="50"/>
      <w:jc w:val="left"/>
      <w:outlineLvl w:val="1"/>
    </w:pPr>
    <w:rPr>
      <w:rFonts w:eastAsiaTheme="majorEastAsia" w:cstheme="majorBidi"/>
      <w:b/>
      <w:bCs/>
      <w:sz w:val="24"/>
      <w:szCs w:val="32"/>
    </w:rPr>
  </w:style>
  <w:style w:type="paragraph" w:styleId="3">
    <w:name w:val="heading 3"/>
    <w:basedOn w:val="a"/>
    <w:next w:val="a"/>
    <w:link w:val="30"/>
    <w:uiPriority w:val="9"/>
    <w:unhideWhenUsed/>
    <w:qFormat/>
    <w:rsid w:val="00EB7014"/>
    <w:pPr>
      <w:keepNext/>
      <w:keepLines/>
      <w:spacing w:beforeLines="50" w:before="50" w:afterLines="50" w:after="50"/>
      <w:outlineLvl w:val="2"/>
    </w:pPr>
    <w:rPr>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33CE1"/>
    <w:rPr>
      <w:rFonts w:ascii="Times New Roman" w:hAnsi="Times New Roman"/>
      <w:b/>
      <w:bCs/>
      <w:kern w:val="44"/>
      <w:sz w:val="26"/>
      <w:szCs w:val="44"/>
      <w:lang w:val="en-GB"/>
    </w:rPr>
  </w:style>
  <w:style w:type="character" w:customStyle="1" w:styleId="20">
    <w:name w:val="标题 2 字符"/>
    <w:basedOn w:val="a0"/>
    <w:link w:val="2"/>
    <w:uiPriority w:val="9"/>
    <w:rsid w:val="00833CE1"/>
    <w:rPr>
      <w:rFonts w:ascii="Times New Roman" w:eastAsiaTheme="majorEastAsia" w:hAnsi="Times New Roman" w:cstheme="majorBidi"/>
      <w:b/>
      <w:bCs/>
      <w:sz w:val="24"/>
      <w:szCs w:val="32"/>
      <w:lang w:val="en-GB"/>
    </w:rPr>
  </w:style>
  <w:style w:type="paragraph" w:styleId="a3">
    <w:name w:val="Title"/>
    <w:basedOn w:val="a"/>
    <w:next w:val="a"/>
    <w:link w:val="a4"/>
    <w:uiPriority w:val="10"/>
    <w:qFormat/>
    <w:rsid w:val="00833CE1"/>
    <w:pPr>
      <w:spacing w:before="240" w:after="60"/>
      <w:jc w:val="center"/>
      <w:outlineLvl w:val="0"/>
    </w:pPr>
    <w:rPr>
      <w:rFonts w:eastAsiaTheme="majorEastAsia" w:cstheme="majorBidi"/>
      <w:b/>
      <w:bCs/>
      <w:sz w:val="32"/>
      <w:szCs w:val="32"/>
    </w:rPr>
  </w:style>
  <w:style w:type="character" w:customStyle="1" w:styleId="a4">
    <w:name w:val="标题 字符"/>
    <w:basedOn w:val="a0"/>
    <w:link w:val="a3"/>
    <w:uiPriority w:val="10"/>
    <w:rsid w:val="00833CE1"/>
    <w:rPr>
      <w:rFonts w:ascii="Times New Roman" w:eastAsiaTheme="majorEastAsia" w:hAnsi="Times New Roman" w:cstheme="majorBidi"/>
      <w:b/>
      <w:bCs/>
      <w:sz w:val="32"/>
      <w:szCs w:val="32"/>
      <w:lang w:val="en-GB"/>
    </w:rPr>
  </w:style>
  <w:style w:type="paragraph" w:styleId="a5">
    <w:name w:val="List Paragraph"/>
    <w:basedOn w:val="a"/>
    <w:uiPriority w:val="34"/>
    <w:qFormat/>
    <w:rsid w:val="00833CE1"/>
    <w:pPr>
      <w:ind w:firstLineChars="200" w:firstLine="420"/>
    </w:pPr>
  </w:style>
  <w:style w:type="table" w:styleId="a6">
    <w:name w:val="Table Grid"/>
    <w:basedOn w:val="a1"/>
    <w:uiPriority w:val="39"/>
    <w:rsid w:val="00833C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Bibliography"/>
    <w:basedOn w:val="a"/>
    <w:next w:val="a"/>
    <w:uiPriority w:val="37"/>
    <w:unhideWhenUsed/>
    <w:rsid w:val="00833CE1"/>
    <w:pPr>
      <w:tabs>
        <w:tab w:val="left" w:pos="504"/>
      </w:tabs>
      <w:spacing w:line="240" w:lineRule="auto"/>
      <w:ind w:left="504" w:hanging="504"/>
    </w:pPr>
  </w:style>
  <w:style w:type="character" w:customStyle="1" w:styleId="30">
    <w:name w:val="标题 3 字符"/>
    <w:basedOn w:val="a0"/>
    <w:link w:val="3"/>
    <w:uiPriority w:val="9"/>
    <w:rsid w:val="00EB7014"/>
    <w:rPr>
      <w:rFonts w:ascii="Times New Roman" w:hAnsi="Times New Roman"/>
      <w:bCs/>
      <w:sz w:val="24"/>
      <w:szCs w:val="32"/>
      <w:lang w:val="en-GB"/>
    </w:rPr>
  </w:style>
  <w:style w:type="paragraph" w:styleId="a8">
    <w:name w:val="header"/>
    <w:basedOn w:val="a"/>
    <w:link w:val="a9"/>
    <w:uiPriority w:val="99"/>
    <w:unhideWhenUsed/>
    <w:rsid w:val="00F07ED3"/>
    <w:pPr>
      <w:tabs>
        <w:tab w:val="center" w:pos="4153"/>
        <w:tab w:val="right" w:pos="8306"/>
      </w:tabs>
      <w:spacing w:line="240" w:lineRule="auto"/>
    </w:pPr>
  </w:style>
  <w:style w:type="character" w:customStyle="1" w:styleId="a9">
    <w:name w:val="页眉 字符"/>
    <w:basedOn w:val="a0"/>
    <w:link w:val="a8"/>
    <w:uiPriority w:val="99"/>
    <w:rsid w:val="00F07ED3"/>
    <w:rPr>
      <w:rFonts w:ascii="Times New Roman" w:hAnsi="Times New Roman"/>
      <w:sz w:val="22"/>
      <w:lang w:val="en-GB"/>
    </w:rPr>
  </w:style>
  <w:style w:type="paragraph" w:styleId="aa">
    <w:name w:val="footer"/>
    <w:basedOn w:val="a"/>
    <w:link w:val="ab"/>
    <w:uiPriority w:val="99"/>
    <w:unhideWhenUsed/>
    <w:rsid w:val="00F07ED3"/>
    <w:pPr>
      <w:tabs>
        <w:tab w:val="center" w:pos="4153"/>
        <w:tab w:val="right" w:pos="8306"/>
      </w:tabs>
      <w:spacing w:line="240" w:lineRule="auto"/>
    </w:pPr>
  </w:style>
  <w:style w:type="character" w:customStyle="1" w:styleId="ab">
    <w:name w:val="页脚 字符"/>
    <w:basedOn w:val="a0"/>
    <w:link w:val="aa"/>
    <w:uiPriority w:val="99"/>
    <w:rsid w:val="00F07ED3"/>
    <w:rPr>
      <w:rFonts w:ascii="Times New Roman" w:hAnsi="Times New Roman"/>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file:///D:\BaiduSyncdisk\UWTSD\Engine%20Performance%20and%20Emissions\Assignment%202\assignment\Table\&#26032;&#24314;%20XLSX%20&#24037;&#20316;&#349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Sheet1!$B$1</c:f>
              <c:strCache>
                <c:ptCount val="1"/>
                <c:pt idx="0">
                  <c:v> Pressure (MPa)</c:v>
                </c:pt>
              </c:strCache>
            </c:strRef>
          </c:tx>
          <c:spPr>
            <a:ln w="19050" cap="rnd">
              <a:solidFill>
                <a:schemeClr val="accent1"/>
              </a:solidFill>
              <a:round/>
            </a:ln>
            <a:effectLst/>
          </c:spPr>
          <c:marker>
            <c:symbol val="circle"/>
            <c:size val="5"/>
            <c:spPr>
              <a:noFill/>
              <a:ln w="9525">
                <a:noFill/>
              </a:ln>
              <a:effectLst/>
            </c:spPr>
          </c:marker>
          <c:xVal>
            <c:numRef>
              <c:f>Sheet1!$A$2:$A$308</c:f>
              <c:numCache>
                <c:formatCode>0.00</c:formatCode>
                <c:ptCount val="307"/>
                <c:pt idx="0">
                  <c:v>-180</c:v>
                </c:pt>
                <c:pt idx="1">
                  <c:v>-179.99250000000001</c:v>
                </c:pt>
                <c:pt idx="2">
                  <c:v>-178.9925478719</c:v>
                </c:pt>
                <c:pt idx="3">
                  <c:v>-177.94254787189999</c:v>
                </c:pt>
                <c:pt idx="4">
                  <c:v>-176.89254787190001</c:v>
                </c:pt>
                <c:pt idx="5">
                  <c:v>-175.9925478719</c:v>
                </c:pt>
                <c:pt idx="6">
                  <c:v>-174.94254787189999</c:v>
                </c:pt>
                <c:pt idx="7">
                  <c:v>-173.89254787190001</c:v>
                </c:pt>
                <c:pt idx="8">
                  <c:v>-172.9925478719</c:v>
                </c:pt>
                <c:pt idx="9">
                  <c:v>-171.94254787189999</c:v>
                </c:pt>
                <c:pt idx="10">
                  <c:v>-170.89254787190001</c:v>
                </c:pt>
                <c:pt idx="11">
                  <c:v>-169.9925478719</c:v>
                </c:pt>
                <c:pt idx="12">
                  <c:v>-168.94254787189999</c:v>
                </c:pt>
                <c:pt idx="13">
                  <c:v>-167.89254787190001</c:v>
                </c:pt>
                <c:pt idx="14">
                  <c:v>-166.9925478719</c:v>
                </c:pt>
                <c:pt idx="15">
                  <c:v>-165.94254787189999</c:v>
                </c:pt>
                <c:pt idx="16">
                  <c:v>-164.89254787190001</c:v>
                </c:pt>
                <c:pt idx="17">
                  <c:v>-163.9925478719</c:v>
                </c:pt>
                <c:pt idx="18">
                  <c:v>-162.94254787189999</c:v>
                </c:pt>
                <c:pt idx="19">
                  <c:v>-161.89254787190001</c:v>
                </c:pt>
                <c:pt idx="20">
                  <c:v>-160.9925478719</c:v>
                </c:pt>
                <c:pt idx="21">
                  <c:v>-159.94254787189999</c:v>
                </c:pt>
                <c:pt idx="22">
                  <c:v>-158.89254787190001</c:v>
                </c:pt>
                <c:pt idx="23">
                  <c:v>-157.9925478719</c:v>
                </c:pt>
                <c:pt idx="24">
                  <c:v>-156.94254787189999</c:v>
                </c:pt>
                <c:pt idx="25">
                  <c:v>-155.89254787190001</c:v>
                </c:pt>
                <c:pt idx="26">
                  <c:v>-154.9925478719</c:v>
                </c:pt>
                <c:pt idx="27">
                  <c:v>-153.94254787189999</c:v>
                </c:pt>
                <c:pt idx="28">
                  <c:v>-152.89254787190001</c:v>
                </c:pt>
                <c:pt idx="29">
                  <c:v>-151.9925478719</c:v>
                </c:pt>
                <c:pt idx="30">
                  <c:v>-150.94254787189999</c:v>
                </c:pt>
                <c:pt idx="31">
                  <c:v>-149.89254787190001</c:v>
                </c:pt>
                <c:pt idx="32">
                  <c:v>-148.9925478719</c:v>
                </c:pt>
                <c:pt idx="33">
                  <c:v>-147.94254787189999</c:v>
                </c:pt>
                <c:pt idx="34">
                  <c:v>-146.89254787190001</c:v>
                </c:pt>
                <c:pt idx="35">
                  <c:v>-145.9925478719</c:v>
                </c:pt>
                <c:pt idx="36">
                  <c:v>-144.94254787189999</c:v>
                </c:pt>
                <c:pt idx="37">
                  <c:v>-143.89254787190001</c:v>
                </c:pt>
                <c:pt idx="38">
                  <c:v>-142.9925478719</c:v>
                </c:pt>
                <c:pt idx="39">
                  <c:v>-141.94254787189999</c:v>
                </c:pt>
                <c:pt idx="40">
                  <c:v>-140.89254787190001</c:v>
                </c:pt>
                <c:pt idx="41">
                  <c:v>-139.9925478719</c:v>
                </c:pt>
                <c:pt idx="42">
                  <c:v>-138.94254787189999</c:v>
                </c:pt>
                <c:pt idx="43">
                  <c:v>-137.89254787190001</c:v>
                </c:pt>
                <c:pt idx="44">
                  <c:v>-136.9925478719</c:v>
                </c:pt>
                <c:pt idx="45">
                  <c:v>-135.94254787189999</c:v>
                </c:pt>
                <c:pt idx="46">
                  <c:v>-134.89254787190001</c:v>
                </c:pt>
                <c:pt idx="47">
                  <c:v>-133.9925478719</c:v>
                </c:pt>
                <c:pt idx="48">
                  <c:v>-132.94254787189999</c:v>
                </c:pt>
                <c:pt idx="49">
                  <c:v>-131.89254787190001</c:v>
                </c:pt>
                <c:pt idx="50">
                  <c:v>-130.9925478719</c:v>
                </c:pt>
                <c:pt idx="51">
                  <c:v>-129.94254787189999</c:v>
                </c:pt>
                <c:pt idx="52">
                  <c:v>-128.89254787190001</c:v>
                </c:pt>
                <c:pt idx="53">
                  <c:v>-127.9925478719</c:v>
                </c:pt>
                <c:pt idx="54">
                  <c:v>-126.9425478719</c:v>
                </c:pt>
                <c:pt idx="55">
                  <c:v>-125.89254787190001</c:v>
                </c:pt>
                <c:pt idx="56">
                  <c:v>-124.9925478719</c:v>
                </c:pt>
                <c:pt idx="57">
                  <c:v>-123.9425478719</c:v>
                </c:pt>
                <c:pt idx="58">
                  <c:v>-122.89254787190001</c:v>
                </c:pt>
                <c:pt idx="59">
                  <c:v>-121.9925478719</c:v>
                </c:pt>
                <c:pt idx="60">
                  <c:v>-120.9425478719</c:v>
                </c:pt>
                <c:pt idx="61">
                  <c:v>-119.89254787190001</c:v>
                </c:pt>
                <c:pt idx="62">
                  <c:v>-118.9925478719</c:v>
                </c:pt>
                <c:pt idx="63">
                  <c:v>-117.9425478719</c:v>
                </c:pt>
                <c:pt idx="64">
                  <c:v>-116.89254787190001</c:v>
                </c:pt>
                <c:pt idx="65">
                  <c:v>-115.9925478719</c:v>
                </c:pt>
                <c:pt idx="66">
                  <c:v>-114.9425478719</c:v>
                </c:pt>
                <c:pt idx="67">
                  <c:v>-113.89254787190001</c:v>
                </c:pt>
                <c:pt idx="68">
                  <c:v>-112.9925478719</c:v>
                </c:pt>
                <c:pt idx="69">
                  <c:v>-111.9425478719</c:v>
                </c:pt>
                <c:pt idx="70">
                  <c:v>-110.89254787190001</c:v>
                </c:pt>
                <c:pt idx="71">
                  <c:v>-109.9925478719</c:v>
                </c:pt>
                <c:pt idx="72">
                  <c:v>-108.9425478719</c:v>
                </c:pt>
                <c:pt idx="73">
                  <c:v>-107.89254787190001</c:v>
                </c:pt>
                <c:pt idx="74">
                  <c:v>-106.9925478719</c:v>
                </c:pt>
                <c:pt idx="75">
                  <c:v>-105.9425478719</c:v>
                </c:pt>
                <c:pt idx="76">
                  <c:v>-104.89254787190001</c:v>
                </c:pt>
                <c:pt idx="77">
                  <c:v>-103.9925478719</c:v>
                </c:pt>
                <c:pt idx="78">
                  <c:v>-102.9425478719</c:v>
                </c:pt>
                <c:pt idx="79">
                  <c:v>-101.89254787190001</c:v>
                </c:pt>
                <c:pt idx="80">
                  <c:v>-100.9925478719</c:v>
                </c:pt>
                <c:pt idx="81">
                  <c:v>-99.942547871939993</c:v>
                </c:pt>
                <c:pt idx="82">
                  <c:v>-98.892547871939996</c:v>
                </c:pt>
                <c:pt idx="83">
                  <c:v>-97.992547871940005</c:v>
                </c:pt>
                <c:pt idx="84">
                  <c:v>-96.942547871939993</c:v>
                </c:pt>
                <c:pt idx="85">
                  <c:v>-95.892547871939996</c:v>
                </c:pt>
                <c:pt idx="86">
                  <c:v>-94.992547871940005</c:v>
                </c:pt>
                <c:pt idx="87">
                  <c:v>-93.942547871939993</c:v>
                </c:pt>
                <c:pt idx="88">
                  <c:v>-92.892547871939996</c:v>
                </c:pt>
                <c:pt idx="89">
                  <c:v>-91.992547871940005</c:v>
                </c:pt>
                <c:pt idx="90">
                  <c:v>-90.942547871939993</c:v>
                </c:pt>
                <c:pt idx="91">
                  <c:v>-89.892547871939996</c:v>
                </c:pt>
                <c:pt idx="92">
                  <c:v>-88.992547871940005</c:v>
                </c:pt>
                <c:pt idx="93">
                  <c:v>-87.942547871939993</c:v>
                </c:pt>
                <c:pt idx="94">
                  <c:v>-86.892547871939996</c:v>
                </c:pt>
                <c:pt idx="95">
                  <c:v>-85.992547871940005</c:v>
                </c:pt>
                <c:pt idx="96">
                  <c:v>-84.942547871939993</c:v>
                </c:pt>
                <c:pt idx="97">
                  <c:v>-83.892547871939996</c:v>
                </c:pt>
                <c:pt idx="98">
                  <c:v>-82.992547871940005</c:v>
                </c:pt>
                <c:pt idx="99">
                  <c:v>-81.942547871939993</c:v>
                </c:pt>
                <c:pt idx="100">
                  <c:v>-80.892547871939996</c:v>
                </c:pt>
                <c:pt idx="101">
                  <c:v>-79.992547871940005</c:v>
                </c:pt>
                <c:pt idx="102">
                  <c:v>-78.942547871939993</c:v>
                </c:pt>
                <c:pt idx="103">
                  <c:v>-77.892547871939996</c:v>
                </c:pt>
                <c:pt idx="104">
                  <c:v>-76.992547871940005</c:v>
                </c:pt>
                <c:pt idx="105">
                  <c:v>-75.942547871939993</c:v>
                </c:pt>
                <c:pt idx="106">
                  <c:v>-74.892547871939996</c:v>
                </c:pt>
                <c:pt idx="107">
                  <c:v>-73.992547871940005</c:v>
                </c:pt>
                <c:pt idx="108">
                  <c:v>-72.942547871939993</c:v>
                </c:pt>
                <c:pt idx="109">
                  <c:v>-71.892547871939996</c:v>
                </c:pt>
                <c:pt idx="110">
                  <c:v>-70.992547871940005</c:v>
                </c:pt>
                <c:pt idx="111">
                  <c:v>-69.942547871939993</c:v>
                </c:pt>
                <c:pt idx="112">
                  <c:v>-68.892547871939996</c:v>
                </c:pt>
                <c:pt idx="113">
                  <c:v>-67.992547871940005</c:v>
                </c:pt>
                <c:pt idx="114">
                  <c:v>-66.942547871939993</c:v>
                </c:pt>
                <c:pt idx="115">
                  <c:v>-65.892547871939996</c:v>
                </c:pt>
                <c:pt idx="116">
                  <c:v>-64.992547871940005</c:v>
                </c:pt>
                <c:pt idx="117">
                  <c:v>-63.94254787194</c:v>
                </c:pt>
                <c:pt idx="118">
                  <c:v>-62.892547871940003</c:v>
                </c:pt>
                <c:pt idx="119">
                  <c:v>-61.992547871939998</c:v>
                </c:pt>
                <c:pt idx="120">
                  <c:v>-60.94254787194</c:v>
                </c:pt>
                <c:pt idx="121">
                  <c:v>-59.892547871940003</c:v>
                </c:pt>
                <c:pt idx="122">
                  <c:v>-58.992547871939998</c:v>
                </c:pt>
                <c:pt idx="123">
                  <c:v>-57.94254787194</c:v>
                </c:pt>
                <c:pt idx="124">
                  <c:v>-56.892547871940003</c:v>
                </c:pt>
                <c:pt idx="125">
                  <c:v>-55.992547871939998</c:v>
                </c:pt>
                <c:pt idx="126">
                  <c:v>-54.94254787194</c:v>
                </c:pt>
                <c:pt idx="127">
                  <c:v>-53.892547871940003</c:v>
                </c:pt>
                <c:pt idx="128">
                  <c:v>-52.992547871939998</c:v>
                </c:pt>
                <c:pt idx="129">
                  <c:v>-51.94254787194</c:v>
                </c:pt>
                <c:pt idx="130">
                  <c:v>-50.892547871940003</c:v>
                </c:pt>
                <c:pt idx="131">
                  <c:v>-49.992547871939998</c:v>
                </c:pt>
                <c:pt idx="132">
                  <c:v>-48.94254787194</c:v>
                </c:pt>
                <c:pt idx="133">
                  <c:v>-47.892547871940003</c:v>
                </c:pt>
                <c:pt idx="134">
                  <c:v>-46.992547871939998</c:v>
                </c:pt>
                <c:pt idx="135">
                  <c:v>-45.94254787194</c:v>
                </c:pt>
                <c:pt idx="136">
                  <c:v>-44.892547871940003</c:v>
                </c:pt>
                <c:pt idx="137">
                  <c:v>-43.992547871939998</c:v>
                </c:pt>
                <c:pt idx="138">
                  <c:v>-42.94254787194</c:v>
                </c:pt>
                <c:pt idx="139">
                  <c:v>-41.892547871940003</c:v>
                </c:pt>
                <c:pt idx="140">
                  <c:v>-40.992547871939998</c:v>
                </c:pt>
                <c:pt idx="141">
                  <c:v>-39.94254787194</c:v>
                </c:pt>
                <c:pt idx="142">
                  <c:v>-38.892547871940003</c:v>
                </c:pt>
                <c:pt idx="143">
                  <c:v>-37.992547871939998</c:v>
                </c:pt>
                <c:pt idx="144">
                  <c:v>-36.94254787194</c:v>
                </c:pt>
                <c:pt idx="145">
                  <c:v>-35.892547871940003</c:v>
                </c:pt>
                <c:pt idx="146">
                  <c:v>-34.992547871939998</c:v>
                </c:pt>
                <c:pt idx="147">
                  <c:v>-33.94254787194</c:v>
                </c:pt>
                <c:pt idx="148">
                  <c:v>-32.892547871940003</c:v>
                </c:pt>
                <c:pt idx="149">
                  <c:v>-31.992547871940001</c:v>
                </c:pt>
                <c:pt idx="150">
                  <c:v>-30.94254787194</c:v>
                </c:pt>
                <c:pt idx="151">
                  <c:v>-29.89254787194</c:v>
                </c:pt>
                <c:pt idx="152">
                  <c:v>-28.992547871940001</c:v>
                </c:pt>
                <c:pt idx="153">
                  <c:v>-27.94254787194</c:v>
                </c:pt>
                <c:pt idx="154">
                  <c:v>-26.89254787194</c:v>
                </c:pt>
                <c:pt idx="155">
                  <c:v>-25.992547871940001</c:v>
                </c:pt>
                <c:pt idx="156">
                  <c:v>-24.87968776648</c:v>
                </c:pt>
                <c:pt idx="157">
                  <c:v>-23.979687766480001</c:v>
                </c:pt>
                <c:pt idx="158">
                  <c:v>-22.929687766480001</c:v>
                </c:pt>
                <c:pt idx="159">
                  <c:v>-21.87968776648</c:v>
                </c:pt>
                <c:pt idx="160">
                  <c:v>-20.979687766480001</c:v>
                </c:pt>
                <c:pt idx="161">
                  <c:v>-19.929687766480001</c:v>
                </c:pt>
                <c:pt idx="162">
                  <c:v>-18.87968776648</c:v>
                </c:pt>
                <c:pt idx="163">
                  <c:v>-17.979687766480001</c:v>
                </c:pt>
                <c:pt idx="164">
                  <c:v>-16.91021878151</c:v>
                </c:pt>
                <c:pt idx="165">
                  <c:v>-15.92915435416</c:v>
                </c:pt>
                <c:pt idx="166">
                  <c:v>-14.95723228814</c:v>
                </c:pt>
                <c:pt idx="167">
                  <c:v>-13.945124326109999</c:v>
                </c:pt>
                <c:pt idx="168">
                  <c:v>-12.880510567989999</c:v>
                </c:pt>
                <c:pt idx="169">
                  <c:v>-11.85</c:v>
                </c:pt>
                <c:pt idx="170">
                  <c:v>-10.866374336950001</c:v>
                </c:pt>
                <c:pt idx="171">
                  <c:v>-9.9663743369470001</c:v>
                </c:pt>
                <c:pt idx="172">
                  <c:v>-8.9238042385449994</c:v>
                </c:pt>
                <c:pt idx="173">
                  <c:v>-7.9005114814850002</c:v>
                </c:pt>
                <c:pt idx="174">
                  <c:v>-6.9670395769670002</c:v>
                </c:pt>
                <c:pt idx="175">
                  <c:v>-5.9170395769670003</c:v>
                </c:pt>
                <c:pt idx="176">
                  <c:v>-4.8670395769669996</c:v>
                </c:pt>
                <c:pt idx="177">
                  <c:v>-3.9670395769670002</c:v>
                </c:pt>
                <c:pt idx="178">
                  <c:v>-2.9170395769669999</c:v>
                </c:pt>
                <c:pt idx="179">
                  <c:v>-1.8670395769670001</c:v>
                </c:pt>
                <c:pt idx="180">
                  <c:v>-0.9670395769672</c:v>
                </c:pt>
                <c:pt idx="181">
                  <c:v>8.2960423032800004E-2</c:v>
                </c:pt>
                <c:pt idx="182">
                  <c:v>1.1329604230329999</c:v>
                </c:pt>
                <c:pt idx="183">
                  <c:v>2.0329604230329998</c:v>
                </c:pt>
                <c:pt idx="184">
                  <c:v>3.0829604230330001</c:v>
                </c:pt>
                <c:pt idx="185">
                  <c:v>4.1329604230330004</c:v>
                </c:pt>
                <c:pt idx="186">
                  <c:v>5.0329604230329998</c:v>
                </c:pt>
                <c:pt idx="187">
                  <c:v>6.0829604230329997</c:v>
                </c:pt>
                <c:pt idx="188">
                  <c:v>7.1329604230330004</c:v>
                </c:pt>
                <c:pt idx="189">
                  <c:v>8.0329604230319998</c:v>
                </c:pt>
                <c:pt idx="190">
                  <c:v>9.0829604230320005</c:v>
                </c:pt>
                <c:pt idx="191">
                  <c:v>10.132960423029999</c:v>
                </c:pt>
                <c:pt idx="192">
                  <c:v>11.03296042303</c:v>
                </c:pt>
                <c:pt idx="193">
                  <c:v>12.08296042303</c:v>
                </c:pt>
                <c:pt idx="194">
                  <c:v>13.132960423029999</c:v>
                </c:pt>
                <c:pt idx="195">
                  <c:v>14.03296042303</c:v>
                </c:pt>
                <c:pt idx="196">
                  <c:v>15.08296042303</c:v>
                </c:pt>
                <c:pt idx="197">
                  <c:v>16.132960423029999</c:v>
                </c:pt>
                <c:pt idx="198">
                  <c:v>17.032960423030001</c:v>
                </c:pt>
                <c:pt idx="199">
                  <c:v>18.082960423029999</c:v>
                </c:pt>
                <c:pt idx="200">
                  <c:v>19.132960423029999</c:v>
                </c:pt>
                <c:pt idx="201">
                  <c:v>20.032960423030001</c:v>
                </c:pt>
                <c:pt idx="202">
                  <c:v>21.082960423029999</c:v>
                </c:pt>
                <c:pt idx="203">
                  <c:v>22.132960423029999</c:v>
                </c:pt>
                <c:pt idx="204">
                  <c:v>23.032960423030001</c:v>
                </c:pt>
                <c:pt idx="205">
                  <c:v>24.082960423029999</c:v>
                </c:pt>
                <c:pt idx="206">
                  <c:v>25.132960423029999</c:v>
                </c:pt>
                <c:pt idx="207">
                  <c:v>26.032960423030001</c:v>
                </c:pt>
                <c:pt idx="208">
                  <c:v>27.03900151801</c:v>
                </c:pt>
                <c:pt idx="209">
                  <c:v>28.05164673094</c:v>
                </c:pt>
                <c:pt idx="210">
                  <c:v>29.117228295330001</c:v>
                </c:pt>
                <c:pt idx="211">
                  <c:v>30.01722829533</c:v>
                </c:pt>
                <c:pt idx="212">
                  <c:v>31.080074847990002</c:v>
                </c:pt>
                <c:pt idx="213">
                  <c:v>32.045872264309999</c:v>
                </c:pt>
                <c:pt idx="214">
                  <c:v>33.01357933445</c:v>
                </c:pt>
                <c:pt idx="215">
                  <c:v>34.049926345659998</c:v>
                </c:pt>
                <c:pt idx="216">
                  <c:v>35.100021657649997</c:v>
                </c:pt>
                <c:pt idx="217">
                  <c:v>36.000021657650002</c:v>
                </c:pt>
                <c:pt idx="218">
                  <c:v>37.050021657649999</c:v>
                </c:pt>
                <c:pt idx="219">
                  <c:v>38.100021657649997</c:v>
                </c:pt>
                <c:pt idx="220">
                  <c:v>39.000021657650002</c:v>
                </c:pt>
                <c:pt idx="221">
                  <c:v>40.050021657649999</c:v>
                </c:pt>
                <c:pt idx="222">
                  <c:v>41.100021657649997</c:v>
                </c:pt>
                <c:pt idx="223">
                  <c:v>42.000021657650002</c:v>
                </c:pt>
                <c:pt idx="224">
                  <c:v>43.050021657640002</c:v>
                </c:pt>
                <c:pt idx="225">
                  <c:v>44.100021657639999</c:v>
                </c:pt>
                <c:pt idx="226">
                  <c:v>45.000021657639998</c:v>
                </c:pt>
                <c:pt idx="227">
                  <c:v>46.050021657640002</c:v>
                </c:pt>
                <c:pt idx="228">
                  <c:v>47.100021657639999</c:v>
                </c:pt>
                <c:pt idx="229">
                  <c:v>48.000021657639998</c:v>
                </c:pt>
                <c:pt idx="230">
                  <c:v>49.050021657640002</c:v>
                </c:pt>
                <c:pt idx="231">
                  <c:v>50.100021657639999</c:v>
                </c:pt>
                <c:pt idx="232">
                  <c:v>51.000021657639998</c:v>
                </c:pt>
                <c:pt idx="233">
                  <c:v>52.050021657640002</c:v>
                </c:pt>
                <c:pt idx="234">
                  <c:v>53.100021657639999</c:v>
                </c:pt>
                <c:pt idx="235">
                  <c:v>54.000021657639998</c:v>
                </c:pt>
                <c:pt idx="236">
                  <c:v>55.050021657640002</c:v>
                </c:pt>
                <c:pt idx="237">
                  <c:v>56.100021657639999</c:v>
                </c:pt>
                <c:pt idx="238">
                  <c:v>57.000021657639998</c:v>
                </c:pt>
                <c:pt idx="239">
                  <c:v>58.050021657640002</c:v>
                </c:pt>
                <c:pt idx="240">
                  <c:v>59.100021657639999</c:v>
                </c:pt>
                <c:pt idx="241">
                  <c:v>60.000021657639998</c:v>
                </c:pt>
                <c:pt idx="242">
                  <c:v>61.050021657640002</c:v>
                </c:pt>
                <c:pt idx="243">
                  <c:v>62.100021657639999</c:v>
                </c:pt>
                <c:pt idx="244">
                  <c:v>63.000021657639998</c:v>
                </c:pt>
                <c:pt idx="245">
                  <c:v>64.050021657640002</c:v>
                </c:pt>
                <c:pt idx="246">
                  <c:v>65.100021657639999</c:v>
                </c:pt>
                <c:pt idx="247">
                  <c:v>66.000021657640005</c:v>
                </c:pt>
                <c:pt idx="248">
                  <c:v>67.050021657640002</c:v>
                </c:pt>
                <c:pt idx="249">
                  <c:v>68.100021657639999</c:v>
                </c:pt>
                <c:pt idx="250">
                  <c:v>69.000021657640005</c:v>
                </c:pt>
                <c:pt idx="251">
                  <c:v>70.050021657640002</c:v>
                </c:pt>
                <c:pt idx="252">
                  <c:v>71.100021657639999</c:v>
                </c:pt>
                <c:pt idx="253">
                  <c:v>72.000021657640005</c:v>
                </c:pt>
                <c:pt idx="254">
                  <c:v>73.050021657640002</c:v>
                </c:pt>
                <c:pt idx="255">
                  <c:v>74.100021657639999</c:v>
                </c:pt>
                <c:pt idx="256">
                  <c:v>75.000021657640005</c:v>
                </c:pt>
                <c:pt idx="257">
                  <c:v>76.050021657640002</c:v>
                </c:pt>
                <c:pt idx="258">
                  <c:v>77.100021657639999</c:v>
                </c:pt>
                <c:pt idx="259">
                  <c:v>78.000021657640005</c:v>
                </c:pt>
                <c:pt idx="260">
                  <c:v>79.050021657640002</c:v>
                </c:pt>
                <c:pt idx="261">
                  <c:v>80.100021657639999</c:v>
                </c:pt>
                <c:pt idx="262">
                  <c:v>81.000021657640005</c:v>
                </c:pt>
                <c:pt idx="263">
                  <c:v>82.050021657640002</c:v>
                </c:pt>
                <c:pt idx="264">
                  <c:v>83.100021657639999</c:v>
                </c:pt>
                <c:pt idx="265">
                  <c:v>84.000021657640005</c:v>
                </c:pt>
                <c:pt idx="266">
                  <c:v>85.050021657640002</c:v>
                </c:pt>
                <c:pt idx="267">
                  <c:v>86.100021657639999</c:v>
                </c:pt>
                <c:pt idx="268">
                  <c:v>87.000021657640005</c:v>
                </c:pt>
                <c:pt idx="269">
                  <c:v>88.050021657640002</c:v>
                </c:pt>
                <c:pt idx="270">
                  <c:v>89.100021657639999</c:v>
                </c:pt>
                <c:pt idx="271">
                  <c:v>90.000021657640005</c:v>
                </c:pt>
                <c:pt idx="272">
                  <c:v>91.050021657640002</c:v>
                </c:pt>
                <c:pt idx="273">
                  <c:v>92.100021657639999</c:v>
                </c:pt>
                <c:pt idx="274">
                  <c:v>93.000021657640005</c:v>
                </c:pt>
                <c:pt idx="275">
                  <c:v>94.050021657640002</c:v>
                </c:pt>
                <c:pt idx="276">
                  <c:v>95.100021657639999</c:v>
                </c:pt>
                <c:pt idx="277">
                  <c:v>96.000021657640005</c:v>
                </c:pt>
                <c:pt idx="278">
                  <c:v>97.050021657640002</c:v>
                </c:pt>
                <c:pt idx="279">
                  <c:v>98.100021657639999</c:v>
                </c:pt>
                <c:pt idx="280">
                  <c:v>99.000021657640005</c:v>
                </c:pt>
                <c:pt idx="281">
                  <c:v>100.0500216576</c:v>
                </c:pt>
                <c:pt idx="282">
                  <c:v>101.1000216576</c:v>
                </c:pt>
                <c:pt idx="283">
                  <c:v>102.0000216576</c:v>
                </c:pt>
                <c:pt idx="284">
                  <c:v>103.0500216576</c:v>
                </c:pt>
                <c:pt idx="285">
                  <c:v>104.1000216576</c:v>
                </c:pt>
                <c:pt idx="286">
                  <c:v>105.0000216576</c:v>
                </c:pt>
                <c:pt idx="287">
                  <c:v>106.0500216576</c:v>
                </c:pt>
                <c:pt idx="288">
                  <c:v>107.1000216576</c:v>
                </c:pt>
                <c:pt idx="289">
                  <c:v>108.0000216576</c:v>
                </c:pt>
                <c:pt idx="290">
                  <c:v>109.0500216576</c:v>
                </c:pt>
                <c:pt idx="291">
                  <c:v>110.1000216576</c:v>
                </c:pt>
                <c:pt idx="292">
                  <c:v>111.0000216576</c:v>
                </c:pt>
                <c:pt idx="293">
                  <c:v>112.0500216576</c:v>
                </c:pt>
                <c:pt idx="294">
                  <c:v>113.1000216576</c:v>
                </c:pt>
                <c:pt idx="295">
                  <c:v>114.0000216576</c:v>
                </c:pt>
                <c:pt idx="296">
                  <c:v>115.0500216576</c:v>
                </c:pt>
                <c:pt idx="297">
                  <c:v>116.1000216576</c:v>
                </c:pt>
                <c:pt idx="298">
                  <c:v>117.0000216576</c:v>
                </c:pt>
                <c:pt idx="299">
                  <c:v>118.0500216576</c:v>
                </c:pt>
                <c:pt idx="300">
                  <c:v>119.1000216576</c:v>
                </c:pt>
                <c:pt idx="301">
                  <c:v>120.0000216576</c:v>
                </c:pt>
                <c:pt idx="302">
                  <c:v>121.0500216576</c:v>
                </c:pt>
                <c:pt idx="303">
                  <c:v>122.1000216576</c:v>
                </c:pt>
                <c:pt idx="304">
                  <c:v>123.0000216576</c:v>
                </c:pt>
                <c:pt idx="305">
                  <c:v>124.0500216576</c:v>
                </c:pt>
                <c:pt idx="306">
                  <c:v>125</c:v>
                </c:pt>
              </c:numCache>
            </c:numRef>
          </c:xVal>
          <c:yVal>
            <c:numRef>
              <c:f>Sheet1!$B$2:$B$308</c:f>
              <c:numCache>
                <c:formatCode>0.00</c:formatCode>
                <c:ptCount val="307"/>
                <c:pt idx="0">
                  <c:v>0.101325</c:v>
                </c:pt>
                <c:pt idx="1">
                  <c:v>0.10132520353759999</c:v>
                </c:pt>
                <c:pt idx="2">
                  <c:v>0.10135873520829999</c:v>
                </c:pt>
                <c:pt idx="3">
                  <c:v>0.10140746622210001</c:v>
                </c:pt>
                <c:pt idx="4">
                  <c:v>0.1014701040156</c:v>
                </c:pt>
                <c:pt idx="5">
                  <c:v>0.10153499782350001</c:v>
                </c:pt>
                <c:pt idx="6">
                  <c:v>0.1016237461489</c:v>
                </c:pt>
                <c:pt idx="7">
                  <c:v>0.10172664756160001</c:v>
                </c:pt>
                <c:pt idx="8">
                  <c:v>0.1018261980011</c:v>
                </c:pt>
                <c:pt idx="9">
                  <c:v>0.1019557097429</c:v>
                </c:pt>
                <c:pt idx="10">
                  <c:v>0.1020997506446</c:v>
                </c:pt>
                <c:pt idx="11">
                  <c:v>0.1022348868962</c:v>
                </c:pt>
                <c:pt idx="12">
                  <c:v>0.102406280731</c:v>
                </c:pt>
                <c:pt idx="13">
                  <c:v>0.10259255614319999</c:v>
                </c:pt>
                <c:pt idx="14">
                  <c:v>0.1027643294451</c:v>
                </c:pt>
                <c:pt idx="15">
                  <c:v>0.102978950285</c:v>
                </c:pt>
                <c:pt idx="16">
                  <c:v>0.103209069458</c:v>
                </c:pt>
                <c:pt idx="17">
                  <c:v>0.1034188025563</c:v>
                </c:pt>
                <c:pt idx="18">
                  <c:v>0.10367824251670001</c:v>
                </c:pt>
                <c:pt idx="19">
                  <c:v>0.1039538069287</c:v>
                </c:pt>
                <c:pt idx="20">
                  <c:v>0.1042030130944</c:v>
                </c:pt>
                <c:pt idx="21">
                  <c:v>0.10450920393969999</c:v>
                </c:pt>
                <c:pt idx="22">
                  <c:v>0.1048322361635</c:v>
                </c:pt>
                <c:pt idx="23">
                  <c:v>0.1051227767747</c:v>
                </c:pt>
                <c:pt idx="24">
                  <c:v>0.10547794161729999</c:v>
                </c:pt>
                <c:pt idx="25">
                  <c:v>0.1058508221226</c:v>
                </c:pt>
                <c:pt idx="26">
                  <c:v>0.1061848291052</c:v>
                </c:pt>
                <c:pt idx="27">
                  <c:v>0.10659155974289999</c:v>
                </c:pt>
                <c:pt idx="28">
                  <c:v>0.10701707020039999</c:v>
                </c:pt>
                <c:pt idx="29">
                  <c:v>0.1073970307359</c:v>
                </c:pt>
                <c:pt idx="30">
                  <c:v>0.1078584428911</c:v>
                </c:pt>
                <c:pt idx="31">
                  <c:v>0.1083397836656</c:v>
                </c:pt>
                <c:pt idx="32">
                  <c:v>0.1087685579523</c:v>
                </c:pt>
                <c:pt idx="33">
                  <c:v>0.1092880871179</c:v>
                </c:pt>
                <c:pt idx="34">
                  <c:v>0.1098288498239</c:v>
                </c:pt>
                <c:pt idx="35">
                  <c:v>0.1103096626134</c:v>
                </c:pt>
                <c:pt idx="36">
                  <c:v>0.1108912472968</c:v>
                </c:pt>
                <c:pt idx="37">
                  <c:v>0.1114956248487</c:v>
                </c:pt>
                <c:pt idx="38">
                  <c:v>0.1120322015286</c:v>
                </c:pt>
                <c:pt idx="39">
                  <c:v>0.1126803779615</c:v>
                </c:pt>
                <c:pt idx="40">
                  <c:v>0.1133530408993</c:v>
                </c:pt>
                <c:pt idx="41">
                  <c:v>0.1139495823463</c:v>
                </c:pt>
                <c:pt idx="42">
                  <c:v>0.1146694764554</c:v>
                </c:pt>
                <c:pt idx="43">
                  <c:v>0.11541578488610001</c:v>
                </c:pt>
                <c:pt idx="44">
                  <c:v>0.11607709393</c:v>
                </c:pt>
                <c:pt idx="45">
                  <c:v>0.1168745114313</c:v>
                </c:pt>
                <c:pt idx="46">
                  <c:v>0.1177005885418</c:v>
                </c:pt>
                <c:pt idx="47">
                  <c:v>0.11843210724180001</c:v>
                </c:pt>
                <c:pt idx="48">
                  <c:v>0.11931368192150001</c:v>
                </c:pt>
                <c:pt idx="49">
                  <c:v>0.12022644051469999</c:v>
                </c:pt>
                <c:pt idx="50">
                  <c:v>0.12103435466320001</c:v>
                </c:pt>
                <c:pt idx="51">
                  <c:v>0.1220076263097</c:v>
                </c:pt>
                <c:pt idx="52">
                  <c:v>0.1230149312324</c:v>
                </c:pt>
                <c:pt idx="53">
                  <c:v>0.1239062889639</c:v>
                </c:pt>
                <c:pt idx="54">
                  <c:v>0.1249797790777</c:v>
                </c:pt>
                <c:pt idx="55">
                  <c:v>0.12609060668720001</c:v>
                </c:pt>
                <c:pt idx="56">
                  <c:v>0.12707340412000001</c:v>
                </c:pt>
                <c:pt idx="57">
                  <c:v>0.12825685292489999</c:v>
                </c:pt>
                <c:pt idx="58">
                  <c:v>0.1294813809307</c:v>
                </c:pt>
                <c:pt idx="59">
                  <c:v>0.13056470015230001</c:v>
                </c:pt>
                <c:pt idx="60">
                  <c:v>0.1318692914465</c:v>
                </c:pt>
                <c:pt idx="61">
                  <c:v>0.13321918433810001</c:v>
                </c:pt>
                <c:pt idx="62">
                  <c:v>0.1344135041077</c:v>
                </c:pt>
                <c:pt idx="63">
                  <c:v>0.13585181794840001</c:v>
                </c:pt>
                <c:pt idx="64">
                  <c:v>0.13734019754410001</c:v>
                </c:pt>
                <c:pt idx="65">
                  <c:v>0.1386572577107</c:v>
                </c:pt>
                <c:pt idx="66">
                  <c:v>0.14024366715620001</c:v>
                </c:pt>
                <c:pt idx="67">
                  <c:v>0.1418856640991</c:v>
                </c:pt>
                <c:pt idx="68">
                  <c:v>0.14333896979870001</c:v>
                </c:pt>
                <c:pt idx="69">
                  <c:v>0.14508995101</c:v>
                </c:pt>
                <c:pt idx="70">
                  <c:v>0.14690286698550001</c:v>
                </c:pt>
                <c:pt idx="71">
                  <c:v>0.14850791854750001</c:v>
                </c:pt>
                <c:pt idx="72">
                  <c:v>0.15044235717349999</c:v>
                </c:pt>
                <c:pt idx="73">
                  <c:v>0.15244600095079999</c:v>
                </c:pt>
                <c:pt idx="74">
                  <c:v>0.15422059121199999</c:v>
                </c:pt>
                <c:pt idx="75">
                  <c:v>0.15636022977969999</c:v>
                </c:pt>
                <c:pt idx="76">
                  <c:v>0.15857744059359999</c:v>
                </c:pt>
                <c:pt idx="77">
                  <c:v>0.16054205165079999</c:v>
                </c:pt>
                <c:pt idx="78">
                  <c:v>0.16291191756000001</c:v>
                </c:pt>
                <c:pt idx="79">
                  <c:v>0.16536897640869999</c:v>
                </c:pt>
                <c:pt idx="80">
                  <c:v>0.16754728703720001</c:v>
                </c:pt>
                <c:pt idx="81">
                  <c:v>0.17017637088529999</c:v>
                </c:pt>
                <c:pt idx="82">
                  <c:v>0.1729038561805</c:v>
                </c:pt>
                <c:pt idx="83">
                  <c:v>0.175323282686</c:v>
                </c:pt>
                <c:pt idx="84">
                  <c:v>0.17824516070490001</c:v>
                </c:pt>
                <c:pt idx="85">
                  <c:v>0.1812784479474</c:v>
                </c:pt>
                <c:pt idx="86">
                  <c:v>0.18397088747679999</c:v>
                </c:pt>
                <c:pt idx="87">
                  <c:v>0.18722462211650001</c:v>
                </c:pt>
                <c:pt idx="88">
                  <c:v>0.19060490636239999</c:v>
                </c:pt>
                <c:pt idx="89">
                  <c:v>0.1936074409521</c:v>
                </c:pt>
                <c:pt idx="90">
                  <c:v>0.19723857523919999</c:v>
                </c:pt>
                <c:pt idx="91">
                  <c:v>0.20101385057810001</c:v>
                </c:pt>
                <c:pt idx="92">
                  <c:v>0.20436974656080001</c:v>
                </c:pt>
                <c:pt idx="93">
                  <c:v>0.2084313293825</c:v>
                </c:pt>
                <c:pt idx="94">
                  <c:v>0.21265776767059999</c:v>
                </c:pt>
                <c:pt idx="95">
                  <c:v>0.2164178504755</c:v>
                </c:pt>
                <c:pt idx="96">
                  <c:v>0.22097251499250001</c:v>
                </c:pt>
                <c:pt idx="97">
                  <c:v>0.22571678062280001</c:v>
                </c:pt>
                <c:pt idx="98">
                  <c:v>0.2299405963742</c:v>
                </c:pt>
                <c:pt idx="99">
                  <c:v>0.23506158241530001</c:v>
                </c:pt>
                <c:pt idx="100">
                  <c:v>0.2404002310941</c:v>
                </c:pt>
                <c:pt idx="101">
                  <c:v>0.24515743196629999</c:v>
                </c:pt>
                <c:pt idx="102">
                  <c:v>0.25092983265809998</c:v>
                </c:pt>
                <c:pt idx="103">
                  <c:v>0.25695361913629999</c:v>
                </c:pt>
                <c:pt idx="104">
                  <c:v>0.2623255328968</c:v>
                </c:pt>
                <c:pt idx="105">
                  <c:v>0.26883828882779998</c:v>
                </c:pt>
                <c:pt idx="106">
                  <c:v>0.2756059657437</c:v>
                </c:pt>
                <c:pt idx="107">
                  <c:v>0.28163284070310002</c:v>
                </c:pt>
                <c:pt idx="108">
                  <c:v>0.28896122656450002</c:v>
                </c:pt>
                <c:pt idx="109">
                  <c:v>0.29662651207570001</c:v>
                </c:pt>
                <c:pt idx="110">
                  <c:v>0.30347925254239999</c:v>
                </c:pt>
                <c:pt idx="111">
                  <c:v>0.31182153030370002</c:v>
                </c:pt>
                <c:pt idx="112">
                  <c:v>0.32055840267309998</c:v>
                </c:pt>
                <c:pt idx="113">
                  <c:v>0.32837835243289998</c:v>
                </c:pt>
                <c:pt idx="114">
                  <c:v>0.33790980744459997</c:v>
                </c:pt>
                <c:pt idx="115">
                  <c:v>0.34790552821229997</c:v>
                </c:pt>
                <c:pt idx="116">
                  <c:v>0.35686364988269997</c:v>
                </c:pt>
                <c:pt idx="117">
                  <c:v>0.36779630366709998</c:v>
                </c:pt>
                <c:pt idx="118">
                  <c:v>0.37927748973809999</c:v>
                </c:pt>
                <c:pt idx="119">
                  <c:v>0.38958019785109999</c:v>
                </c:pt>
                <c:pt idx="120">
                  <c:v>0.40217047643359999</c:v>
                </c:pt>
                <c:pt idx="121">
                  <c:v>0.41541153977509998</c:v>
                </c:pt>
                <c:pt idx="122">
                  <c:v>0.42730960985540001</c:v>
                </c:pt>
                <c:pt idx="123">
                  <c:v>0.44186947074979999</c:v>
                </c:pt>
                <c:pt idx="124">
                  <c:v>0.45720471314240002</c:v>
                </c:pt>
                <c:pt idx="125">
                  <c:v>0.4710036502962</c:v>
                </c:pt>
                <c:pt idx="126">
                  <c:v>0.48791319961980001</c:v>
                </c:pt>
                <c:pt idx="127">
                  <c:v>0.50575001932770003</c:v>
                </c:pt>
                <c:pt idx="128">
                  <c:v>0.52182179020060004</c:v>
                </c:pt>
                <c:pt idx="129">
                  <c:v>0.54154426353770002</c:v>
                </c:pt>
                <c:pt idx="130">
                  <c:v>0.56237652012810002</c:v>
                </c:pt>
                <c:pt idx="131">
                  <c:v>0.58116978563449995</c:v>
                </c:pt>
                <c:pt idx="132">
                  <c:v>0.60425638176450003</c:v>
                </c:pt>
                <c:pt idx="133">
                  <c:v>0.62866635818929995</c:v>
                </c:pt>
                <c:pt idx="134">
                  <c:v>0.65069451551119994</c:v>
                </c:pt>
                <c:pt idx="135">
                  <c:v>0.67766103817419998</c:v>
                </c:pt>
                <c:pt idx="136">
                  <c:v>0.70612448129359995</c:v>
                </c:pt>
                <c:pt idx="137">
                  <c:v>0.73186471997799996</c:v>
                </c:pt>
                <c:pt idx="138">
                  <c:v>0.76356187758100003</c:v>
                </c:pt>
                <c:pt idx="139">
                  <c:v>0.79716980744050003</c:v>
                </c:pt>
                <c:pt idx="140">
                  <c:v>0.82759457838990003</c:v>
                </c:pt>
                <c:pt idx="141">
                  <c:v>0.8650976273623</c:v>
                </c:pt>
                <c:pt idx="142">
                  <c:v>0.90489927332620002</c:v>
                </c:pt>
                <c:pt idx="143">
                  <c:v>0.94095885654970002</c:v>
                </c:pt>
                <c:pt idx="144">
                  <c:v>0.98543645537400004</c:v>
                </c:pt>
                <c:pt idx="145">
                  <c:v>1.0326654967810001</c:v>
                </c:pt>
                <c:pt idx="146">
                  <c:v>1.075468424439</c:v>
                </c:pt>
                <c:pt idx="147">
                  <c:v>1.1282712640649999</c:v>
                </c:pt>
                <c:pt idx="148">
                  <c:v>1.184336254283</c:v>
                </c:pt>
                <c:pt idx="149">
                  <c:v>1.235125641053</c:v>
                </c:pt>
                <c:pt idx="150">
                  <c:v>1.297726842998</c:v>
                </c:pt>
                <c:pt idx="151">
                  <c:v>1.3640673380299999</c:v>
                </c:pt>
                <c:pt idx="152">
                  <c:v>1.423923067005</c:v>
                </c:pt>
                <c:pt idx="153">
                  <c:v>1.497128578661</c:v>
                </c:pt>
                <c:pt idx="154">
                  <c:v>1.574556343904</c:v>
                </c:pt>
                <c:pt idx="155">
                  <c:v>1.644397648852</c:v>
                </c:pt>
                <c:pt idx="156">
                  <c:v>1.7353262662460001</c:v>
                </c:pt>
                <c:pt idx="157">
                  <c:v>1.8127481060220001</c:v>
                </c:pt>
                <c:pt idx="158">
                  <c:v>1.907601653615</c:v>
                </c:pt>
                <c:pt idx="159">
                  <c:v>2.0075703958219999</c:v>
                </c:pt>
                <c:pt idx="160">
                  <c:v>2.097622663204</c:v>
                </c:pt>
                <c:pt idx="161">
                  <c:v>2.2087933058279998</c:v>
                </c:pt>
                <c:pt idx="162">
                  <c:v>2.3262675277549998</c:v>
                </c:pt>
                <c:pt idx="163">
                  <c:v>2.4319170666969998</c:v>
                </c:pt>
                <c:pt idx="164">
                  <c:v>2.5618115293899999</c:v>
                </c:pt>
                <c:pt idx="165">
                  <c:v>2.6833137396510001</c:v>
                </c:pt>
                <c:pt idx="166">
                  <c:v>2.8070241115000001</c:v>
                </c:pt>
                <c:pt idx="167">
                  <c:v>2.9378624433349998</c:v>
                </c:pt>
                <c:pt idx="168">
                  <c:v>3.0767360102730001</c:v>
                </c:pt>
                <c:pt idx="169">
                  <c:v>3.2149644297650002</c:v>
                </c:pt>
                <c:pt idx="170">
                  <c:v>3.3462258165450001</c:v>
                </c:pt>
                <c:pt idx="171">
                  <c:v>3.465948115073</c:v>
                </c:pt>
                <c:pt idx="172">
                  <c:v>3.6090021623799999</c:v>
                </c:pt>
                <c:pt idx="173">
                  <c:v>3.7439068274579999</c:v>
                </c:pt>
                <c:pt idx="174">
                  <c:v>3.8593137740499999</c:v>
                </c:pt>
                <c:pt idx="175">
                  <c:v>3.994471424831</c:v>
                </c:pt>
                <c:pt idx="176">
                  <c:v>4.1200273318229996</c:v>
                </c:pt>
                <c:pt idx="177">
                  <c:v>4.2145076161360002</c:v>
                </c:pt>
                <c:pt idx="178">
                  <c:v>4.326967546583</c:v>
                </c:pt>
                <c:pt idx="179">
                  <c:v>4.4303931477349998</c:v>
                </c:pt>
                <c:pt idx="180">
                  <c:v>4.501288077381</c:v>
                </c:pt>
                <c:pt idx="181">
                  <c:v>4.5844080352640004</c:v>
                </c:pt>
                <c:pt idx="182">
                  <c:v>4.6615174105639996</c:v>
                </c:pt>
                <c:pt idx="183">
                  <c:v>4.707808685971</c:v>
                </c:pt>
                <c:pt idx="184">
                  <c:v>4.7680573738970002</c:v>
                </c:pt>
                <c:pt idx="185">
                  <c:v>4.8201381984219998</c:v>
                </c:pt>
                <c:pt idx="186">
                  <c:v>4.8517585734989996</c:v>
                </c:pt>
                <c:pt idx="187">
                  <c:v>4.9124870775370004</c:v>
                </c:pt>
                <c:pt idx="188">
                  <c:v>4.9543516502139999</c:v>
                </c:pt>
                <c:pt idx="189">
                  <c:v>5.0018857935729999</c:v>
                </c:pt>
                <c:pt idx="190">
                  <c:v>5.0770453081370004</c:v>
                </c:pt>
                <c:pt idx="191">
                  <c:v>5.1361966631940001</c:v>
                </c:pt>
                <c:pt idx="192">
                  <c:v>5.2476027563740004</c:v>
                </c:pt>
                <c:pt idx="193">
                  <c:v>5.3456406088500001</c:v>
                </c:pt>
                <c:pt idx="194">
                  <c:v>5.5451671518519996</c:v>
                </c:pt>
                <c:pt idx="195">
                  <c:v>5.7070038998259998</c:v>
                </c:pt>
                <c:pt idx="196">
                  <c:v>5.897349860626</c:v>
                </c:pt>
                <c:pt idx="197">
                  <c:v>6.150262973477</c:v>
                </c:pt>
                <c:pt idx="198">
                  <c:v>6.4231829933700002</c:v>
                </c:pt>
                <c:pt idx="199">
                  <c:v>6.711996863565</c:v>
                </c:pt>
                <c:pt idx="200">
                  <c:v>6.9240365118340002</c:v>
                </c:pt>
                <c:pt idx="201">
                  <c:v>7.038944826671</c:v>
                </c:pt>
                <c:pt idx="202">
                  <c:v>7.0487262801370001</c:v>
                </c:pt>
                <c:pt idx="203">
                  <c:v>6.9324695666420002</c:v>
                </c:pt>
                <c:pt idx="204">
                  <c:v>6.7974690346640001</c:v>
                </c:pt>
                <c:pt idx="205">
                  <c:v>6.6552168579890001</c:v>
                </c:pt>
                <c:pt idx="206">
                  <c:v>6.545240873579</c:v>
                </c:pt>
                <c:pt idx="207">
                  <c:v>6.5253700730100004</c:v>
                </c:pt>
                <c:pt idx="208">
                  <c:v>6.4391660777390003</c:v>
                </c:pt>
                <c:pt idx="209">
                  <c:v>6.2224623452990002</c:v>
                </c:pt>
                <c:pt idx="210">
                  <c:v>6.028055145862</c:v>
                </c:pt>
                <c:pt idx="211">
                  <c:v>5.8164162012720002</c:v>
                </c:pt>
                <c:pt idx="212">
                  <c:v>5.5856535243090004</c:v>
                </c:pt>
                <c:pt idx="213">
                  <c:v>5.3613964613420002</c:v>
                </c:pt>
                <c:pt idx="214">
                  <c:v>5.1449261156209998</c:v>
                </c:pt>
                <c:pt idx="215">
                  <c:v>4.9327656230330001</c:v>
                </c:pt>
                <c:pt idx="216">
                  <c:v>4.7193617082639996</c:v>
                </c:pt>
                <c:pt idx="217">
                  <c:v>4.5445965806870001</c:v>
                </c:pt>
                <c:pt idx="218">
                  <c:v>4.351037165068</c:v>
                </c:pt>
                <c:pt idx="219">
                  <c:v>4.1682733174199997</c:v>
                </c:pt>
                <c:pt idx="220">
                  <c:v>4.0196749629979998</c:v>
                </c:pt>
                <c:pt idx="221">
                  <c:v>3.8542151718589999</c:v>
                </c:pt>
                <c:pt idx="222">
                  <c:v>3.6924749197820002</c:v>
                </c:pt>
                <c:pt idx="223">
                  <c:v>3.5611510367210002</c:v>
                </c:pt>
                <c:pt idx="224">
                  <c:v>3.415949738323</c:v>
                </c:pt>
                <c:pt idx="225">
                  <c:v>3.2788600278270001</c:v>
                </c:pt>
                <c:pt idx="226">
                  <c:v>3.167413667325</c:v>
                </c:pt>
                <c:pt idx="227">
                  <c:v>3.0440470707760001</c:v>
                </c:pt>
                <c:pt idx="228">
                  <c:v>2.9274189501249999</c:v>
                </c:pt>
                <c:pt idx="229">
                  <c:v>2.8324913507999998</c:v>
                </c:pt>
                <c:pt idx="230">
                  <c:v>2.7272715732339998</c:v>
                </c:pt>
                <c:pt idx="231">
                  <c:v>2.6276530722790001</c:v>
                </c:pt>
                <c:pt idx="232">
                  <c:v>2.5464595681170001</c:v>
                </c:pt>
                <c:pt idx="233">
                  <c:v>2.456335859892</c:v>
                </c:pt>
                <c:pt idx="234">
                  <c:v>2.3708871933590001</c:v>
                </c:pt>
                <c:pt idx="235">
                  <c:v>2.3011360999589998</c:v>
                </c:pt>
                <c:pt idx="236">
                  <c:v>2.2236218333359998</c:v>
                </c:pt>
                <c:pt idx="237">
                  <c:v>2.150011253408</c:v>
                </c:pt>
                <c:pt idx="238">
                  <c:v>2.0898473308469998</c:v>
                </c:pt>
                <c:pt idx="239">
                  <c:v>2.0228888994109999</c:v>
                </c:pt>
                <c:pt idx="240">
                  <c:v>1.9592143443229999</c:v>
                </c:pt>
                <c:pt idx="241">
                  <c:v>1.907096444917</c:v>
                </c:pt>
                <c:pt idx="242">
                  <c:v>1.849014768502</c:v>
                </c:pt>
                <c:pt idx="243">
                  <c:v>1.7937030781559999</c:v>
                </c:pt>
                <c:pt idx="244">
                  <c:v>1.7483806419600001</c:v>
                </c:pt>
                <c:pt idx="245">
                  <c:v>1.697818504352</c:v>
                </c:pt>
                <c:pt idx="246">
                  <c:v>1.649608201273</c:v>
                </c:pt>
                <c:pt idx="247">
                  <c:v>1.6100503903879999</c:v>
                </c:pt>
                <c:pt idx="248">
                  <c:v>1.5658515979709999</c:v>
                </c:pt>
                <c:pt idx="249">
                  <c:v>1.523641646577</c:v>
                </c:pt>
                <c:pt idx="250">
                  <c:v>1.4889596345959999</c:v>
                </c:pt>
                <c:pt idx="251">
                  <c:v>1.450164521075</c:v>
                </c:pt>
                <c:pt idx="252">
                  <c:v>1.4130728883150001</c:v>
                </c:pt>
                <c:pt idx="253">
                  <c:v>1.3825672496350001</c:v>
                </c:pt>
                <c:pt idx="254">
                  <c:v>1.348403520872</c:v>
                </c:pt>
                <c:pt idx="255">
                  <c:v>1.315696077958</c:v>
                </c:pt>
                <c:pt idx="256">
                  <c:v>1.2887642534420001</c:v>
                </c:pt>
                <c:pt idx="257">
                  <c:v>1.258567885915</c:v>
                </c:pt>
                <c:pt idx="258">
                  <c:v>1.229627037742</c:v>
                </c:pt>
                <c:pt idx="259">
                  <c:v>1.205771952763</c:v>
                </c:pt>
                <c:pt idx="260">
                  <c:v>1.178998539507</c:v>
                </c:pt>
                <c:pt idx="261">
                  <c:v>1.15330808905</c:v>
                </c:pt>
                <c:pt idx="262">
                  <c:v>1.132111045499</c:v>
                </c:pt>
                <c:pt idx="263">
                  <c:v>1.108299160311</c:v>
                </c:pt>
                <c:pt idx="264">
                  <c:v>1.085430787667</c:v>
                </c:pt>
                <c:pt idx="265">
                  <c:v>1.066545701596</c:v>
                </c:pt>
                <c:pt idx="266">
                  <c:v>1.045316431951</c:v>
                </c:pt>
                <c:pt idx="267">
                  <c:v>1.024904361755</c:v>
                </c:pt>
                <c:pt idx="268">
                  <c:v>1.0080325140649999</c:v>
                </c:pt>
                <c:pt idx="269">
                  <c:v>0.98904585898920006</c:v>
                </c:pt>
                <c:pt idx="270">
                  <c:v>0.97077747447929996</c:v>
                </c:pt>
                <c:pt idx="271">
                  <c:v>0.95566757770699995</c:v>
                </c:pt>
                <c:pt idx="272">
                  <c:v>0.9386505330164</c:v>
                </c:pt>
                <c:pt idx="273">
                  <c:v>0.92226420408169996</c:v>
                </c:pt>
                <c:pt idx="274">
                  <c:v>0.90870028080029996</c:v>
                </c:pt>
                <c:pt idx="275">
                  <c:v>0.89341510340550001</c:v>
                </c:pt>
                <c:pt idx="276">
                  <c:v>0.87868418462230002</c:v>
                </c:pt>
                <c:pt idx="277">
                  <c:v>0.86648111402060002</c:v>
                </c:pt>
                <c:pt idx="278">
                  <c:v>0.8527196621002</c:v>
                </c:pt>
                <c:pt idx="279">
                  <c:v>0.83945050567769997</c:v>
                </c:pt>
                <c:pt idx="280">
                  <c:v>0.82845313899390005</c:v>
                </c:pt>
                <c:pt idx="281">
                  <c:v>0.81604591152859995</c:v>
                </c:pt>
                <c:pt idx="282">
                  <c:v>0.80407417585899998</c:v>
                </c:pt>
                <c:pt idx="283">
                  <c:v>0.79414599294459998</c:v>
                </c:pt>
                <c:pt idx="284">
                  <c:v>0.7829368177928</c:v>
                </c:pt>
                <c:pt idx="285">
                  <c:v>0.77211665421090003</c:v>
                </c:pt>
                <c:pt idx="286">
                  <c:v>0.76313895186479996</c:v>
                </c:pt>
                <c:pt idx="287">
                  <c:v>0.75299854578159997</c:v>
                </c:pt>
                <c:pt idx="288">
                  <c:v>0.74320336991960001</c:v>
                </c:pt>
                <c:pt idx="289">
                  <c:v>0.73507279870020004</c:v>
                </c:pt>
                <c:pt idx="290">
                  <c:v>0.72588505716959995</c:v>
                </c:pt>
                <c:pt idx="291">
                  <c:v>0.71700810443929996</c:v>
                </c:pt>
                <c:pt idx="292">
                  <c:v>0.70963719375449996</c:v>
                </c:pt>
                <c:pt idx="293">
                  <c:v>0.70130518361640004</c:v>
                </c:pt>
                <c:pt idx="294">
                  <c:v>0.69325222826690003</c:v>
                </c:pt>
                <c:pt idx="295">
                  <c:v>0.6865630574321</c:v>
                </c:pt>
                <c:pt idx="296">
                  <c:v>0.67899949056109998</c:v>
                </c:pt>
                <c:pt idx="297">
                  <c:v>0.67168595797999997</c:v>
                </c:pt>
                <c:pt idx="298">
                  <c:v>0.66560992747839998</c:v>
                </c:pt>
                <c:pt idx="299">
                  <c:v>0.65873760918699997</c:v>
                </c:pt>
                <c:pt idx="300">
                  <c:v>0.65209158039119997</c:v>
                </c:pt>
                <c:pt idx="301">
                  <c:v>0.64656938887399995</c:v>
                </c:pt>
                <c:pt idx="302">
                  <c:v>0.64032375656880003</c:v>
                </c:pt>
                <c:pt idx="303">
                  <c:v>0.63428694314370004</c:v>
                </c:pt>
                <c:pt idx="304">
                  <c:v>0.62926954770209997</c:v>
                </c:pt>
                <c:pt idx="305">
                  <c:v>0.62359445159539995</c:v>
                </c:pt>
                <c:pt idx="306">
                  <c:v>0.61862151294050005</c:v>
                </c:pt>
              </c:numCache>
            </c:numRef>
          </c:yVal>
          <c:smooth val="1"/>
          <c:extLst>
            <c:ext xmlns:c16="http://schemas.microsoft.com/office/drawing/2014/chart" uri="{C3380CC4-5D6E-409C-BE32-E72D297353CC}">
              <c16:uniqueId val="{00000000-F142-4651-8CD5-75E2199C071B}"/>
            </c:ext>
          </c:extLst>
        </c:ser>
        <c:dLbls>
          <c:showLegendKey val="0"/>
          <c:showVal val="0"/>
          <c:showCatName val="0"/>
          <c:showSerName val="0"/>
          <c:showPercent val="0"/>
          <c:showBubbleSize val="0"/>
        </c:dLbls>
        <c:axId val="1055364864"/>
        <c:axId val="1236815760"/>
      </c:scatterChart>
      <c:valAx>
        <c:axId val="1055364864"/>
        <c:scaling>
          <c:orientation val="minMax"/>
          <c:max val="125"/>
          <c:min val="-18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Crank Angle</a:t>
                </a:r>
                <a:endParaRPr lang="zh-CN"/>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6815760"/>
        <c:crosses val="autoZero"/>
        <c:crossBetween val="midCat"/>
      </c:valAx>
      <c:valAx>
        <c:axId val="1236815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Cylinder Pressure</a:t>
                </a:r>
                <a:r>
                  <a:rPr lang="zh-CN"/>
                  <a:t> </a:t>
                </a:r>
                <a:r>
                  <a:rPr lang="en-GB"/>
                  <a:t>(MPa)</a:t>
                </a:r>
                <a:endParaRPr lang="zh-CN"/>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w="9525" cap="flat" cmpd="sng" algn="ctr">
            <a:solidFill>
              <a:schemeClr val="accent1">
                <a:alpha val="9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5364864"/>
        <c:crossesAt val="-200"/>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9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32047-AE78-47A8-B857-B5F6C4772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18</Pages>
  <Words>6539</Words>
  <Characters>37275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夏锦浩</dc:creator>
  <cp:keywords/>
  <dc:description/>
  <cp:lastModifiedBy>夏锦浩</cp:lastModifiedBy>
  <cp:revision>27</cp:revision>
  <dcterms:created xsi:type="dcterms:W3CDTF">2024-04-11T22:27:00Z</dcterms:created>
  <dcterms:modified xsi:type="dcterms:W3CDTF">2024-04-21T19:41:00Z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id="H2pB0OUa"/&gt;&lt;style id="http://www.zotero.org/styles/ieee" locale="en-GB" hasBibliography="1" bibliographyStyleHasBeenSet="1"/&gt;&lt;prefs&gt;&lt;pref name="fieldType" value="Field"/&gt;&lt;/prefs&gt;&lt;/data&gt;</vt:lpwstr>
  </property>
</Properties>
</file>