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687C73" w14:textId="04D3B12D" w:rsidR="008E27F1" w:rsidRPr="00CA73D9" w:rsidRDefault="00A74E49" w:rsidP="00CA73D9">
      <w:pPr>
        <w:rPr>
          <w:sz w:val="24"/>
          <w:szCs w:val="24"/>
        </w:rPr>
      </w:pPr>
      <w:r w:rsidRPr="00CA73D9">
        <w:rPr>
          <w:sz w:val="24"/>
          <w:szCs w:val="24"/>
        </w:rPr>
        <w:t xml:space="preserve">The Domesday Book records </w:t>
      </w:r>
      <w:r w:rsidR="00CA73D9" w:rsidRPr="00CA73D9">
        <w:rPr>
          <w:sz w:val="24"/>
          <w:szCs w:val="24"/>
        </w:rPr>
        <w:t>the</w:t>
      </w:r>
      <w:r w:rsidRPr="00CA73D9">
        <w:rPr>
          <w:sz w:val="24"/>
          <w:szCs w:val="24"/>
        </w:rPr>
        <w:t xml:space="preserve"> survey and assessment</w:t>
      </w:r>
      <w:r w:rsidR="00CA73D9" w:rsidRPr="00CA73D9">
        <w:rPr>
          <w:sz w:val="24"/>
          <w:szCs w:val="24"/>
        </w:rPr>
        <w:t xml:space="preserve"> of English property </w:t>
      </w:r>
      <w:r w:rsidRPr="00CA73D9">
        <w:rPr>
          <w:sz w:val="24"/>
          <w:szCs w:val="24"/>
        </w:rPr>
        <w:t xml:space="preserve">ordered by William the conqueror in </w:t>
      </w:r>
      <w:r w:rsidR="00CA73D9" w:rsidRPr="00CA73D9">
        <w:rPr>
          <w:sz w:val="24"/>
          <w:szCs w:val="24"/>
        </w:rPr>
        <w:t>1086</w:t>
      </w:r>
      <w:r w:rsidR="00E86EC7">
        <w:rPr>
          <w:sz w:val="24"/>
          <w:szCs w:val="24"/>
        </w:rPr>
        <w:t xml:space="preserve">. It is arranged by county, </w:t>
      </w:r>
      <w:r w:rsidR="00CA73D9">
        <w:rPr>
          <w:sz w:val="24"/>
          <w:szCs w:val="24"/>
        </w:rPr>
        <w:t>though i</w:t>
      </w:r>
      <w:r w:rsidR="00CA73D9" w:rsidRPr="00CA73D9">
        <w:rPr>
          <w:sz w:val="24"/>
          <w:szCs w:val="24"/>
        </w:rPr>
        <w:t>t is not inclusive of all counties</w:t>
      </w:r>
      <w:r w:rsidR="00E86EC7">
        <w:rPr>
          <w:sz w:val="24"/>
          <w:szCs w:val="24"/>
        </w:rPr>
        <w:t xml:space="preserve"> in England</w:t>
      </w:r>
      <w:r w:rsidR="00CA73D9" w:rsidRPr="00CA73D9">
        <w:rPr>
          <w:sz w:val="24"/>
          <w:szCs w:val="24"/>
        </w:rPr>
        <w:t xml:space="preserve">. </w:t>
      </w:r>
      <w:r w:rsidR="00E86EC7">
        <w:rPr>
          <w:sz w:val="24"/>
          <w:szCs w:val="24"/>
        </w:rPr>
        <w:t xml:space="preserve">It is comprised of two books: the Great Domesday and the Little Domesday. </w:t>
      </w:r>
      <w:r w:rsidR="00CA73D9" w:rsidRPr="00CA73D9">
        <w:rPr>
          <w:sz w:val="24"/>
          <w:szCs w:val="24"/>
        </w:rPr>
        <w:t xml:space="preserve">The </w:t>
      </w:r>
      <w:r w:rsidR="00CA73D9">
        <w:rPr>
          <w:sz w:val="24"/>
          <w:szCs w:val="24"/>
        </w:rPr>
        <w:t>l</w:t>
      </w:r>
      <w:r w:rsidR="00CA73D9" w:rsidRPr="00CA73D9">
        <w:rPr>
          <w:sz w:val="24"/>
          <w:szCs w:val="24"/>
        </w:rPr>
        <w:t>ate 11</w:t>
      </w:r>
      <w:r w:rsidR="00CA73D9" w:rsidRPr="00CA73D9">
        <w:rPr>
          <w:sz w:val="24"/>
          <w:szCs w:val="24"/>
          <w:vertAlign w:val="superscript"/>
        </w:rPr>
        <w:t>th</w:t>
      </w:r>
      <w:r w:rsidR="00CA73D9" w:rsidRPr="00CA73D9">
        <w:rPr>
          <w:sz w:val="24"/>
          <w:szCs w:val="24"/>
        </w:rPr>
        <w:t xml:space="preserve"> century manuscript is held in the National Archives at Kew</w:t>
      </w:r>
      <w:r w:rsidR="00CA73D9">
        <w:rPr>
          <w:sz w:val="24"/>
          <w:szCs w:val="24"/>
        </w:rPr>
        <w:t xml:space="preserve"> and is a valuable primary source for both historians and economists. The National Archive website provides a list of records of the Domesday Book.</w:t>
      </w:r>
      <w:r w:rsidR="001C6A7C">
        <w:rPr>
          <w:rStyle w:val="FootnoteReference"/>
          <w:sz w:val="24"/>
          <w:szCs w:val="24"/>
        </w:rPr>
        <w:footnoteReference w:id="1"/>
      </w:r>
      <w:r w:rsidR="00782B01">
        <w:rPr>
          <w:sz w:val="24"/>
          <w:szCs w:val="24"/>
        </w:rPr>
        <w:t xml:space="preserve"> </w:t>
      </w:r>
      <w:r w:rsidR="00782B01" w:rsidRPr="008E27F1">
        <w:rPr>
          <w:sz w:val="24"/>
          <w:szCs w:val="24"/>
        </w:rPr>
        <w:t>David</w:t>
      </w:r>
      <w:r w:rsidR="00782B01">
        <w:rPr>
          <w:sz w:val="24"/>
          <w:szCs w:val="24"/>
        </w:rPr>
        <w:t xml:space="preserve"> Bates</w:t>
      </w:r>
      <w:r w:rsidR="00782B01" w:rsidRPr="008E27F1">
        <w:rPr>
          <w:sz w:val="24"/>
          <w:szCs w:val="24"/>
        </w:rPr>
        <w:t xml:space="preserve"> </w:t>
      </w:r>
      <w:r w:rsidR="00782B01" w:rsidRPr="008E27F1">
        <w:rPr>
          <w:i/>
          <w:iCs/>
          <w:sz w:val="24"/>
          <w:szCs w:val="24"/>
        </w:rPr>
        <w:t>A Bibliography of Domesday Book</w:t>
      </w:r>
      <w:r w:rsidR="00CA73D9">
        <w:rPr>
          <w:sz w:val="24"/>
          <w:szCs w:val="24"/>
        </w:rPr>
        <w:t xml:space="preserve"> </w:t>
      </w:r>
      <w:r w:rsidR="00782B01">
        <w:rPr>
          <w:sz w:val="24"/>
          <w:szCs w:val="24"/>
        </w:rPr>
        <w:t>provides additional sources.</w:t>
      </w:r>
      <w:r w:rsidR="00DE76A6">
        <w:rPr>
          <w:rStyle w:val="FootnoteReference"/>
          <w:sz w:val="24"/>
          <w:szCs w:val="24"/>
        </w:rPr>
        <w:footnoteReference w:id="2"/>
      </w:r>
      <w:r w:rsidR="00782B01">
        <w:rPr>
          <w:sz w:val="24"/>
          <w:szCs w:val="24"/>
        </w:rPr>
        <w:t xml:space="preserve"> </w:t>
      </w:r>
      <w:r w:rsidR="001C6A7C">
        <w:rPr>
          <w:sz w:val="24"/>
          <w:szCs w:val="24"/>
        </w:rPr>
        <w:t xml:space="preserve">Many online versions of transcriptions and translations of the book are available through </w:t>
      </w:r>
      <w:r w:rsidR="00CA73D9">
        <w:rPr>
          <w:sz w:val="24"/>
          <w:szCs w:val="24"/>
        </w:rPr>
        <w:t>The Internet Archive</w:t>
      </w:r>
      <w:r w:rsidR="001C6A7C">
        <w:rPr>
          <w:sz w:val="24"/>
          <w:szCs w:val="24"/>
        </w:rPr>
        <w:t>.</w:t>
      </w:r>
      <w:r w:rsidR="001C6A7C">
        <w:rPr>
          <w:rStyle w:val="FootnoteReference"/>
          <w:sz w:val="24"/>
          <w:szCs w:val="24"/>
        </w:rPr>
        <w:footnoteReference w:id="3"/>
      </w:r>
      <w:r w:rsidR="00CA73D9">
        <w:rPr>
          <w:sz w:val="24"/>
          <w:szCs w:val="24"/>
        </w:rPr>
        <w:t xml:space="preserve"> </w:t>
      </w:r>
      <w:r w:rsidR="001C6A7C">
        <w:rPr>
          <w:sz w:val="24"/>
          <w:szCs w:val="24"/>
        </w:rPr>
        <w:t>T</w:t>
      </w:r>
      <w:r w:rsidR="00CA73D9">
        <w:rPr>
          <w:sz w:val="24"/>
          <w:szCs w:val="24"/>
        </w:rPr>
        <w:t xml:space="preserve">he British Library has most of the books in its online </w:t>
      </w:r>
      <w:r w:rsidR="002B6660">
        <w:rPr>
          <w:sz w:val="24"/>
          <w:szCs w:val="24"/>
        </w:rPr>
        <w:t>catalogue,</w:t>
      </w:r>
      <w:r w:rsidR="00CA73D9">
        <w:rPr>
          <w:sz w:val="24"/>
          <w:szCs w:val="24"/>
        </w:rPr>
        <w:t xml:space="preserve"> available for viewing at the library.</w:t>
      </w:r>
      <w:r w:rsidR="004D591B">
        <w:rPr>
          <w:rStyle w:val="FootnoteReference"/>
          <w:sz w:val="24"/>
          <w:szCs w:val="24"/>
        </w:rPr>
        <w:footnoteReference w:id="4"/>
      </w:r>
    </w:p>
    <w:p w14:paraId="330884AF" w14:textId="77777777" w:rsidR="004D591B" w:rsidRDefault="004D591B" w:rsidP="009D35F6">
      <w:pPr>
        <w:ind w:left="720" w:hanging="720"/>
        <w:rPr>
          <w:b/>
          <w:bCs/>
          <w:sz w:val="28"/>
          <w:szCs w:val="28"/>
        </w:rPr>
      </w:pPr>
    </w:p>
    <w:p w14:paraId="137DCAD1" w14:textId="3EADF7CF" w:rsidR="008E27F1" w:rsidRPr="008E27F1" w:rsidRDefault="008E27F1" w:rsidP="009D35F6">
      <w:pPr>
        <w:ind w:left="720" w:hanging="720"/>
        <w:rPr>
          <w:b/>
          <w:bCs/>
          <w:sz w:val="28"/>
          <w:szCs w:val="28"/>
        </w:rPr>
      </w:pPr>
      <w:r w:rsidRPr="008E27F1">
        <w:rPr>
          <w:b/>
          <w:bCs/>
          <w:sz w:val="28"/>
          <w:szCs w:val="28"/>
        </w:rPr>
        <w:t>Bibliography</w:t>
      </w:r>
    </w:p>
    <w:p w14:paraId="60D5F80C" w14:textId="3E7B1913" w:rsidR="0097440C" w:rsidRDefault="0097440C" w:rsidP="009D35F6">
      <w:pPr>
        <w:ind w:left="720" w:hanging="720"/>
        <w:rPr>
          <w:sz w:val="24"/>
          <w:szCs w:val="24"/>
        </w:rPr>
      </w:pPr>
      <w:r w:rsidRPr="008E27F1">
        <w:rPr>
          <w:sz w:val="24"/>
          <w:szCs w:val="24"/>
        </w:rPr>
        <w:t xml:space="preserve">Ellis, Henry, ed., </w:t>
      </w:r>
      <w:r w:rsidRPr="008E27F1">
        <w:rPr>
          <w:i/>
          <w:iCs/>
          <w:sz w:val="24"/>
          <w:szCs w:val="24"/>
        </w:rPr>
        <w:t xml:space="preserve">Domesday Book: Seu Libri Censualis, Vocati Domesday Book, Indices. Accessit Dissertatio Generalis de Ratione Hujusce Libri </w:t>
      </w:r>
      <w:r w:rsidRPr="008E27F1">
        <w:rPr>
          <w:sz w:val="24"/>
          <w:szCs w:val="24"/>
        </w:rPr>
        <w:t>(Command, 1816), III</w:t>
      </w:r>
    </w:p>
    <w:p w14:paraId="21E6190D" w14:textId="6DEA858C" w:rsidR="00973080" w:rsidRPr="008E27F1" w:rsidRDefault="00BB3135" w:rsidP="00BB3135">
      <w:pPr>
        <w:rPr>
          <w:sz w:val="24"/>
          <w:szCs w:val="24"/>
        </w:rPr>
      </w:pPr>
      <w:r>
        <w:rPr>
          <w:sz w:val="24"/>
          <w:szCs w:val="24"/>
        </w:rPr>
        <w:t xml:space="preserve">This book provides an </w:t>
      </w:r>
      <w:r w:rsidR="00973080">
        <w:rPr>
          <w:sz w:val="24"/>
          <w:szCs w:val="24"/>
        </w:rPr>
        <w:t xml:space="preserve">index for Abraham Farley’s </w:t>
      </w:r>
      <w:r w:rsidR="00632478">
        <w:rPr>
          <w:sz w:val="24"/>
          <w:szCs w:val="24"/>
        </w:rPr>
        <w:t xml:space="preserve">two volume </w:t>
      </w:r>
      <w:r w:rsidR="00973080">
        <w:rPr>
          <w:sz w:val="24"/>
          <w:szCs w:val="24"/>
        </w:rPr>
        <w:t>Domesday Book</w:t>
      </w:r>
      <w:r w:rsidR="00632478">
        <w:rPr>
          <w:sz w:val="24"/>
          <w:szCs w:val="24"/>
        </w:rPr>
        <w:t xml:space="preserve"> transcription</w:t>
      </w:r>
      <w:r w:rsidR="00973080">
        <w:rPr>
          <w:sz w:val="24"/>
          <w:szCs w:val="24"/>
        </w:rPr>
        <w:t xml:space="preserve">, </w:t>
      </w:r>
      <w:r>
        <w:rPr>
          <w:sz w:val="24"/>
          <w:szCs w:val="24"/>
        </w:rPr>
        <w:t xml:space="preserve">and was published as the third volume of that work. It is a valuable tool to locate specific information in Farley’s volumes. </w:t>
      </w:r>
    </w:p>
    <w:p w14:paraId="0B99D97A" w14:textId="2DCE84A3" w:rsidR="0097440C" w:rsidRDefault="0097440C" w:rsidP="009D35F6">
      <w:pPr>
        <w:ind w:left="720" w:hanging="720"/>
        <w:rPr>
          <w:sz w:val="24"/>
          <w:szCs w:val="24"/>
        </w:rPr>
      </w:pPr>
      <w:r w:rsidRPr="008E27F1">
        <w:rPr>
          <w:sz w:val="24"/>
          <w:szCs w:val="24"/>
        </w:rPr>
        <w:t xml:space="preserve">Farley, Abraham, ed., </w:t>
      </w:r>
      <w:r w:rsidRPr="008E27F1">
        <w:rPr>
          <w:i/>
          <w:iCs/>
          <w:sz w:val="24"/>
          <w:szCs w:val="24"/>
        </w:rPr>
        <w:t>Domesday Book: Seu Libri Censualis Willelmi Primi Regis Angliae Inter Archivos Regni in Domo Capitulari Westmonasterii Asservatus. Jubente Rege Augustissimo Goergio Tertio Praelo Mandatus</w:t>
      </w:r>
      <w:r w:rsidRPr="008E27F1">
        <w:rPr>
          <w:sz w:val="24"/>
          <w:szCs w:val="24"/>
        </w:rPr>
        <w:t xml:space="preserve">, 2 vols (J. Nichols, 1783), I </w:t>
      </w:r>
      <w:r w:rsidR="00BB3135">
        <w:rPr>
          <w:sz w:val="24"/>
          <w:szCs w:val="24"/>
        </w:rPr>
        <w:t>and</w:t>
      </w:r>
      <w:r w:rsidRPr="008E27F1">
        <w:rPr>
          <w:sz w:val="24"/>
          <w:szCs w:val="24"/>
        </w:rPr>
        <w:t xml:space="preserve"> II</w:t>
      </w:r>
    </w:p>
    <w:p w14:paraId="65DD11BD" w14:textId="6442D904" w:rsidR="00973080" w:rsidRPr="008E27F1" w:rsidRDefault="00973080" w:rsidP="00973080">
      <w:pPr>
        <w:rPr>
          <w:sz w:val="24"/>
          <w:szCs w:val="24"/>
        </w:rPr>
      </w:pPr>
      <w:r>
        <w:rPr>
          <w:sz w:val="24"/>
          <w:szCs w:val="24"/>
        </w:rPr>
        <w:t xml:space="preserve">Farley’s transcription of the </w:t>
      </w:r>
      <w:r w:rsidR="00632478">
        <w:rPr>
          <w:sz w:val="24"/>
          <w:szCs w:val="24"/>
        </w:rPr>
        <w:t xml:space="preserve">Great </w:t>
      </w:r>
      <w:r>
        <w:rPr>
          <w:sz w:val="24"/>
          <w:szCs w:val="24"/>
        </w:rPr>
        <w:t xml:space="preserve">Domesday </w:t>
      </w:r>
      <w:r w:rsidR="00632478">
        <w:rPr>
          <w:sz w:val="24"/>
          <w:szCs w:val="24"/>
        </w:rPr>
        <w:t>B</w:t>
      </w:r>
      <w:r>
        <w:rPr>
          <w:sz w:val="24"/>
          <w:szCs w:val="24"/>
        </w:rPr>
        <w:t xml:space="preserve">ook </w:t>
      </w:r>
      <w:r w:rsidR="00632478">
        <w:rPr>
          <w:sz w:val="24"/>
          <w:szCs w:val="24"/>
        </w:rPr>
        <w:t xml:space="preserve">and the Little Domesday Book </w:t>
      </w:r>
      <w:r w:rsidR="003B1CE9">
        <w:rPr>
          <w:sz w:val="24"/>
          <w:szCs w:val="24"/>
        </w:rPr>
        <w:t xml:space="preserve">is the </w:t>
      </w:r>
      <w:r>
        <w:rPr>
          <w:sz w:val="24"/>
          <w:szCs w:val="24"/>
        </w:rPr>
        <w:t xml:space="preserve">earliest printed access to the original text. </w:t>
      </w:r>
      <w:r w:rsidR="003B1CE9">
        <w:rPr>
          <w:sz w:val="24"/>
          <w:szCs w:val="24"/>
        </w:rPr>
        <w:t xml:space="preserve">The </w:t>
      </w:r>
      <w:r w:rsidR="00BB3135">
        <w:rPr>
          <w:sz w:val="24"/>
          <w:szCs w:val="24"/>
        </w:rPr>
        <w:t xml:space="preserve">work does not provide commentary on the Domesday book, </w:t>
      </w:r>
      <w:r w:rsidR="003B1CE9">
        <w:rPr>
          <w:sz w:val="24"/>
          <w:szCs w:val="24"/>
        </w:rPr>
        <w:t>and recent electronic transcriptions more accurately replicate the original text. However, it</w:t>
      </w:r>
      <w:r w:rsidR="00BB3135">
        <w:rPr>
          <w:sz w:val="24"/>
          <w:szCs w:val="24"/>
        </w:rPr>
        <w:t xml:space="preserve"> </w:t>
      </w:r>
      <w:r w:rsidR="003B1CE9">
        <w:rPr>
          <w:sz w:val="24"/>
          <w:szCs w:val="24"/>
        </w:rPr>
        <w:t xml:space="preserve">is of value to scholars studying the history of the Domesday Book’s publication. </w:t>
      </w:r>
    </w:p>
    <w:p w14:paraId="0550D468" w14:textId="55C5E3C7" w:rsidR="0097440C" w:rsidRDefault="00D57652" w:rsidP="00D57652">
      <w:pPr>
        <w:ind w:left="720" w:hanging="720"/>
        <w:rPr>
          <w:sz w:val="24"/>
          <w:szCs w:val="24"/>
        </w:rPr>
      </w:pPr>
      <w:r>
        <w:rPr>
          <w:sz w:val="24"/>
          <w:szCs w:val="24"/>
        </w:rPr>
        <w:t xml:space="preserve">James, Henry, </w:t>
      </w:r>
      <w:r w:rsidR="0097440C" w:rsidRPr="008E27F1">
        <w:rPr>
          <w:sz w:val="24"/>
          <w:szCs w:val="24"/>
        </w:rPr>
        <w:t xml:space="preserve">ed., </w:t>
      </w:r>
      <w:r w:rsidR="0097440C" w:rsidRPr="008E27F1">
        <w:rPr>
          <w:i/>
          <w:iCs/>
          <w:sz w:val="24"/>
          <w:szCs w:val="24"/>
        </w:rPr>
        <w:t xml:space="preserve">Domesday Book, or, The Great Survey of England of William the Conqueror A.D. MLXXXVI. Fac-Simile of the Part Relating to </w:t>
      </w:r>
      <w:r w:rsidR="00E73723" w:rsidRPr="008E27F1">
        <w:rPr>
          <w:i/>
          <w:iCs/>
          <w:sz w:val="24"/>
          <w:szCs w:val="24"/>
        </w:rPr>
        <w:t>Norfolk</w:t>
      </w:r>
      <w:r w:rsidR="0097440C" w:rsidRPr="008E27F1">
        <w:rPr>
          <w:sz w:val="24"/>
          <w:szCs w:val="24"/>
        </w:rPr>
        <w:t xml:space="preserve"> (Ordnance Survey Office, 1862) &lt;http://archive.org/details/domesdaybookorgr00jame&gt; [accessed 1 December 2024]</w:t>
      </w:r>
    </w:p>
    <w:p w14:paraId="4C103E24" w14:textId="52CC82E9" w:rsidR="00D57652" w:rsidRPr="008E27F1" w:rsidRDefault="00D57652" w:rsidP="00D57652">
      <w:pPr>
        <w:rPr>
          <w:sz w:val="24"/>
          <w:szCs w:val="24"/>
        </w:rPr>
      </w:pPr>
      <w:r>
        <w:rPr>
          <w:sz w:val="24"/>
          <w:szCs w:val="24"/>
        </w:rPr>
        <w:lastRenderedPageBreak/>
        <w:t xml:space="preserve">James’ Domesday book is a photozincographic facsimile of the Domesday Book, using red and black ink to mirror the ink used in the original manuscript. His work was published in 32 volumes by county. This contains the survey of Norfolk and a helpful introduction to the entire work. It has value </w:t>
      </w:r>
      <w:r w:rsidR="00A529E2">
        <w:rPr>
          <w:sz w:val="24"/>
          <w:szCs w:val="24"/>
        </w:rPr>
        <w:t xml:space="preserve">to scholars </w:t>
      </w:r>
      <w:r>
        <w:rPr>
          <w:sz w:val="24"/>
          <w:szCs w:val="24"/>
        </w:rPr>
        <w:t xml:space="preserve">as an early reproduction of the manuscript. </w:t>
      </w:r>
    </w:p>
    <w:p w14:paraId="08F155A7" w14:textId="2993A174" w:rsidR="0097440C" w:rsidRDefault="0097440C" w:rsidP="009D35F6">
      <w:pPr>
        <w:ind w:left="720" w:hanging="720"/>
        <w:rPr>
          <w:sz w:val="24"/>
          <w:szCs w:val="24"/>
        </w:rPr>
      </w:pPr>
      <w:r w:rsidRPr="008E27F1">
        <w:rPr>
          <w:sz w:val="24"/>
          <w:szCs w:val="24"/>
        </w:rPr>
        <w:t>Morris, John,</w:t>
      </w:r>
      <w:r w:rsidR="00CB3EBF">
        <w:rPr>
          <w:sz w:val="24"/>
          <w:szCs w:val="24"/>
        </w:rPr>
        <w:t xml:space="preserve"> ed,</w:t>
      </w:r>
      <w:r w:rsidRPr="008E27F1">
        <w:rPr>
          <w:sz w:val="24"/>
          <w:szCs w:val="24"/>
        </w:rPr>
        <w:t xml:space="preserve"> </w:t>
      </w:r>
      <w:r w:rsidRPr="008E27F1">
        <w:rPr>
          <w:i/>
          <w:iCs/>
          <w:sz w:val="24"/>
          <w:szCs w:val="24"/>
        </w:rPr>
        <w:t>Domesday Book, 2: Sussex</w:t>
      </w:r>
      <w:r w:rsidRPr="008E27F1">
        <w:rPr>
          <w:sz w:val="24"/>
          <w:szCs w:val="24"/>
        </w:rPr>
        <w:t>, 35 vols (Phillimore, 1976), II</w:t>
      </w:r>
    </w:p>
    <w:p w14:paraId="0FD7B8BB" w14:textId="2C407964" w:rsidR="00632478" w:rsidRPr="008E27F1" w:rsidRDefault="00CB3EBF" w:rsidP="00845081">
      <w:pPr>
        <w:rPr>
          <w:sz w:val="24"/>
          <w:szCs w:val="24"/>
        </w:rPr>
      </w:pPr>
      <w:r>
        <w:rPr>
          <w:sz w:val="24"/>
          <w:szCs w:val="24"/>
        </w:rPr>
        <w:t xml:space="preserve">This English </w:t>
      </w:r>
      <w:r w:rsidR="008F0838">
        <w:rPr>
          <w:sz w:val="24"/>
          <w:szCs w:val="24"/>
        </w:rPr>
        <w:t xml:space="preserve">translation of the Domesday Book </w:t>
      </w:r>
      <w:r>
        <w:rPr>
          <w:sz w:val="24"/>
          <w:szCs w:val="24"/>
        </w:rPr>
        <w:t xml:space="preserve">also contains the original Latin text and </w:t>
      </w:r>
      <w:r w:rsidR="008F0838">
        <w:rPr>
          <w:sz w:val="24"/>
          <w:szCs w:val="24"/>
        </w:rPr>
        <w:t>was published in volumes by county. This volume contains the translation of the survey of Sussex. The books are still in print along with a corresponding guide book and all are accessible.</w:t>
      </w:r>
      <w:r w:rsidR="004D591B">
        <w:rPr>
          <w:rStyle w:val="FootnoteReference"/>
          <w:sz w:val="24"/>
          <w:szCs w:val="24"/>
        </w:rPr>
        <w:footnoteReference w:id="5"/>
      </w:r>
      <w:r w:rsidR="008F0838">
        <w:rPr>
          <w:sz w:val="24"/>
          <w:szCs w:val="24"/>
        </w:rPr>
        <w:t xml:space="preserve">  </w:t>
      </w:r>
      <w:r w:rsidR="00632478">
        <w:rPr>
          <w:sz w:val="24"/>
          <w:szCs w:val="24"/>
        </w:rPr>
        <w:t xml:space="preserve"> </w:t>
      </w:r>
    </w:p>
    <w:p w14:paraId="2D6FA02A" w14:textId="77777777" w:rsidR="0097440C" w:rsidRDefault="0097440C" w:rsidP="009D35F6">
      <w:pPr>
        <w:ind w:left="720" w:hanging="720"/>
        <w:rPr>
          <w:sz w:val="24"/>
          <w:szCs w:val="24"/>
        </w:rPr>
      </w:pPr>
      <w:r w:rsidRPr="008E27F1">
        <w:rPr>
          <w:sz w:val="24"/>
          <w:szCs w:val="24"/>
        </w:rPr>
        <w:t xml:space="preserve">‘Open Domesday’, </w:t>
      </w:r>
      <w:r w:rsidRPr="008E27F1">
        <w:rPr>
          <w:i/>
          <w:iCs/>
          <w:sz w:val="24"/>
          <w:szCs w:val="24"/>
        </w:rPr>
        <w:t>Open Domesday</w:t>
      </w:r>
      <w:r w:rsidRPr="008E27F1">
        <w:rPr>
          <w:sz w:val="24"/>
          <w:szCs w:val="24"/>
        </w:rPr>
        <w:t xml:space="preserve"> &lt;https://opendomesday.org/&gt; [accessed 1 December 2024]</w:t>
      </w:r>
    </w:p>
    <w:p w14:paraId="4FC854D2" w14:textId="1C382640" w:rsidR="008F0838" w:rsidRPr="008E27F1" w:rsidRDefault="008F0838" w:rsidP="00845081">
      <w:pPr>
        <w:rPr>
          <w:sz w:val="24"/>
          <w:szCs w:val="24"/>
        </w:rPr>
      </w:pPr>
      <w:r>
        <w:rPr>
          <w:sz w:val="24"/>
          <w:szCs w:val="24"/>
        </w:rPr>
        <w:t xml:space="preserve">The online reproduction of the Domesday Book is easy to access and navigate. </w:t>
      </w:r>
      <w:r w:rsidR="00A529E2">
        <w:rPr>
          <w:sz w:val="24"/>
          <w:szCs w:val="24"/>
        </w:rPr>
        <w:t xml:space="preserve">The manuscript reproductions </w:t>
      </w:r>
      <w:r w:rsidR="00A677AE">
        <w:rPr>
          <w:sz w:val="24"/>
          <w:szCs w:val="24"/>
        </w:rPr>
        <w:t xml:space="preserve">are </w:t>
      </w:r>
      <w:r w:rsidR="00A529E2">
        <w:rPr>
          <w:sz w:val="24"/>
          <w:szCs w:val="24"/>
        </w:rPr>
        <w:t>clear and readable, and identify places in English. The site includes an interactive map identifying every location referenced in the Domesday Book that can still be identified today. It filters locations by resources, population and other data sets. The map is</w:t>
      </w:r>
      <w:r>
        <w:rPr>
          <w:sz w:val="24"/>
          <w:szCs w:val="24"/>
        </w:rPr>
        <w:t xml:space="preserve"> a very useful tool </w:t>
      </w:r>
      <w:r w:rsidR="00A529E2">
        <w:rPr>
          <w:sz w:val="24"/>
          <w:szCs w:val="24"/>
        </w:rPr>
        <w:t xml:space="preserve">to accompany a translation. </w:t>
      </w:r>
    </w:p>
    <w:p w14:paraId="2E604373" w14:textId="07F9B82E" w:rsidR="0097440C" w:rsidRDefault="0097440C" w:rsidP="009D35F6">
      <w:pPr>
        <w:ind w:left="720" w:hanging="720"/>
        <w:rPr>
          <w:sz w:val="24"/>
          <w:szCs w:val="24"/>
        </w:rPr>
      </w:pPr>
      <w:r w:rsidRPr="008E27F1">
        <w:rPr>
          <w:sz w:val="24"/>
          <w:szCs w:val="24"/>
        </w:rPr>
        <w:t xml:space="preserve">Palmer, J., ‘Electronic Edition of Domesday Book: Translation, Databases and Scholarly Commentary, 1086; Second Edition.’ (UK Data Service, 2010) </w:t>
      </w:r>
      <w:r w:rsidR="009D35F6" w:rsidRPr="008E27F1">
        <w:rPr>
          <w:sz w:val="24"/>
          <w:szCs w:val="24"/>
        </w:rPr>
        <w:t>&lt;</w:t>
      </w:r>
      <w:r w:rsidRPr="008E27F1">
        <w:rPr>
          <w:sz w:val="24"/>
          <w:szCs w:val="24"/>
        </w:rPr>
        <w:t>http://doi.org/10.5255/UKDA-SN-5694-1</w:t>
      </w:r>
      <w:r w:rsidR="009D35F6" w:rsidRPr="008E27F1">
        <w:rPr>
          <w:sz w:val="24"/>
          <w:szCs w:val="24"/>
        </w:rPr>
        <w:t>&gt; [accessed 1 December 2024]</w:t>
      </w:r>
    </w:p>
    <w:p w14:paraId="7A914A10" w14:textId="3AAD6656" w:rsidR="008F0838" w:rsidRPr="008E27F1" w:rsidRDefault="008F0838" w:rsidP="00845081">
      <w:pPr>
        <w:rPr>
          <w:sz w:val="24"/>
          <w:szCs w:val="24"/>
        </w:rPr>
      </w:pPr>
      <w:r>
        <w:rPr>
          <w:sz w:val="24"/>
          <w:szCs w:val="24"/>
        </w:rPr>
        <w:t xml:space="preserve">This electronic edition of the Domesday Book provides </w:t>
      </w:r>
      <w:r w:rsidR="00845081">
        <w:rPr>
          <w:sz w:val="24"/>
          <w:szCs w:val="24"/>
        </w:rPr>
        <w:t xml:space="preserve">a translation and cross referencing of the data. There is a database of names, places and statistics and commentary on the text. The data can be downloaded for easy access. </w:t>
      </w:r>
    </w:p>
    <w:p w14:paraId="3E086499" w14:textId="48ED1390" w:rsidR="0097440C" w:rsidRDefault="0097440C" w:rsidP="009D35F6">
      <w:pPr>
        <w:ind w:left="720" w:hanging="720"/>
        <w:rPr>
          <w:sz w:val="24"/>
          <w:szCs w:val="24"/>
        </w:rPr>
      </w:pPr>
      <w:r w:rsidRPr="008E27F1">
        <w:rPr>
          <w:sz w:val="24"/>
          <w:szCs w:val="24"/>
        </w:rPr>
        <w:t xml:space="preserve">Salzmann, L.F., ‘Introduction to the Sussex Domesday’, in </w:t>
      </w:r>
      <w:r w:rsidRPr="008E27F1">
        <w:rPr>
          <w:i/>
          <w:iCs/>
          <w:sz w:val="24"/>
          <w:szCs w:val="24"/>
        </w:rPr>
        <w:t>The Victoria History of the County of Sussex</w:t>
      </w:r>
      <w:r w:rsidRPr="008E27F1">
        <w:rPr>
          <w:sz w:val="24"/>
          <w:szCs w:val="24"/>
        </w:rPr>
        <w:t xml:space="preserve">, ed. by William Page (Constable, 1905), I, </w:t>
      </w:r>
      <w:r w:rsidR="009D35F6" w:rsidRPr="008E27F1">
        <w:rPr>
          <w:sz w:val="24"/>
          <w:szCs w:val="24"/>
        </w:rPr>
        <w:t xml:space="preserve">pp. </w:t>
      </w:r>
      <w:r w:rsidRPr="008E27F1">
        <w:rPr>
          <w:sz w:val="24"/>
          <w:szCs w:val="24"/>
        </w:rPr>
        <w:t>351–86</w:t>
      </w:r>
      <w:r w:rsidR="004B7790">
        <w:rPr>
          <w:sz w:val="24"/>
          <w:szCs w:val="24"/>
        </w:rPr>
        <w:t xml:space="preserve"> </w:t>
      </w:r>
      <w:r w:rsidR="004B7790">
        <w:t>&lt;</w:t>
      </w:r>
      <w:r w:rsidR="004B7790" w:rsidRPr="004B7790">
        <w:rPr>
          <w:sz w:val="24"/>
          <w:szCs w:val="24"/>
        </w:rPr>
        <w:t>https://archive.org/details/victoriahistoryosus01page/page/350/mode/2up</w:t>
      </w:r>
      <w:r w:rsidR="004B7790">
        <w:rPr>
          <w:sz w:val="24"/>
          <w:szCs w:val="24"/>
        </w:rPr>
        <w:t>&gt;</w:t>
      </w:r>
      <w:r w:rsidR="002B6660">
        <w:rPr>
          <w:sz w:val="24"/>
          <w:szCs w:val="24"/>
        </w:rPr>
        <w:t xml:space="preserve"> </w:t>
      </w:r>
      <w:r w:rsidR="004B7790" w:rsidRPr="004B7790">
        <w:rPr>
          <w:sz w:val="24"/>
          <w:szCs w:val="24"/>
        </w:rPr>
        <w:t>[accessed</w:t>
      </w:r>
      <w:r w:rsidR="004B7790">
        <w:rPr>
          <w:sz w:val="24"/>
          <w:szCs w:val="24"/>
        </w:rPr>
        <w:t xml:space="preserve"> 2 December 2024]</w:t>
      </w:r>
    </w:p>
    <w:p w14:paraId="7FD315D7" w14:textId="7345697F" w:rsidR="00392272" w:rsidRPr="008E27F1" w:rsidRDefault="00392272" w:rsidP="004B7790">
      <w:pPr>
        <w:rPr>
          <w:sz w:val="24"/>
          <w:szCs w:val="24"/>
        </w:rPr>
      </w:pPr>
      <w:r>
        <w:rPr>
          <w:sz w:val="24"/>
          <w:szCs w:val="24"/>
        </w:rPr>
        <w:t xml:space="preserve">The introduction to the English translation of the Sussex Domesday </w:t>
      </w:r>
      <w:r w:rsidR="004B7790">
        <w:rPr>
          <w:sz w:val="24"/>
          <w:szCs w:val="24"/>
        </w:rPr>
        <w:t>is included as part of The Victoria History</w:t>
      </w:r>
      <w:r w:rsidR="002B6660">
        <w:rPr>
          <w:sz w:val="24"/>
          <w:szCs w:val="24"/>
        </w:rPr>
        <w:t xml:space="preserve"> of the County (VHC)</w:t>
      </w:r>
      <w:r w:rsidR="004B7790">
        <w:rPr>
          <w:sz w:val="24"/>
          <w:szCs w:val="24"/>
        </w:rPr>
        <w:t xml:space="preserve">, and </w:t>
      </w:r>
      <w:r w:rsidR="007068D8">
        <w:rPr>
          <w:sz w:val="24"/>
          <w:szCs w:val="24"/>
        </w:rPr>
        <w:t>describes Sussex at the time of the Domesday survey, how it was divided and how the division and valuation of all counties relates to the Norman conquest and the survey. It is a scholarly, valuable forward</w:t>
      </w:r>
      <w:r w:rsidR="00A74E49">
        <w:rPr>
          <w:sz w:val="24"/>
          <w:szCs w:val="24"/>
        </w:rPr>
        <w:t xml:space="preserve"> with maps of the county included</w:t>
      </w:r>
      <w:r w:rsidR="007068D8">
        <w:rPr>
          <w:sz w:val="24"/>
          <w:szCs w:val="24"/>
        </w:rPr>
        <w:t>.</w:t>
      </w:r>
      <w:r w:rsidR="004B7790">
        <w:rPr>
          <w:sz w:val="24"/>
          <w:szCs w:val="24"/>
        </w:rPr>
        <w:t xml:space="preserve"> </w:t>
      </w:r>
      <w:r>
        <w:rPr>
          <w:sz w:val="24"/>
          <w:szCs w:val="24"/>
        </w:rPr>
        <w:t xml:space="preserve"> </w:t>
      </w:r>
    </w:p>
    <w:p w14:paraId="079DACCC" w14:textId="77777777" w:rsidR="007068D8" w:rsidRDefault="0097440C" w:rsidP="009D35F6">
      <w:pPr>
        <w:ind w:left="720" w:hanging="720"/>
        <w:rPr>
          <w:sz w:val="24"/>
          <w:szCs w:val="24"/>
        </w:rPr>
      </w:pPr>
      <w:r w:rsidRPr="008E27F1">
        <w:rPr>
          <w:sz w:val="24"/>
          <w:szCs w:val="24"/>
        </w:rPr>
        <w:t xml:space="preserve">———, ‘Translation of the Sussex Domesday’, in </w:t>
      </w:r>
      <w:r w:rsidRPr="008E27F1">
        <w:rPr>
          <w:i/>
          <w:iCs/>
          <w:sz w:val="24"/>
          <w:szCs w:val="24"/>
        </w:rPr>
        <w:t>Victoria County History of Sussex</w:t>
      </w:r>
      <w:r w:rsidRPr="008E27F1">
        <w:rPr>
          <w:sz w:val="24"/>
          <w:szCs w:val="24"/>
        </w:rPr>
        <w:t xml:space="preserve">, ed. by Page, William (Constable, 1905), I, </w:t>
      </w:r>
      <w:r w:rsidR="009D35F6" w:rsidRPr="008E27F1">
        <w:rPr>
          <w:sz w:val="24"/>
          <w:szCs w:val="24"/>
        </w:rPr>
        <w:t xml:space="preserve">pp. </w:t>
      </w:r>
      <w:r w:rsidRPr="008E27F1">
        <w:rPr>
          <w:sz w:val="24"/>
          <w:szCs w:val="24"/>
        </w:rPr>
        <w:t>387–451</w:t>
      </w:r>
      <w:r w:rsidR="004B7790">
        <w:rPr>
          <w:sz w:val="24"/>
          <w:szCs w:val="24"/>
        </w:rPr>
        <w:t xml:space="preserve"> </w:t>
      </w:r>
    </w:p>
    <w:p w14:paraId="630828E8" w14:textId="4A1996A0" w:rsidR="0097440C" w:rsidRPr="00A74E49" w:rsidRDefault="007068D8" w:rsidP="00A74E49">
      <w:pPr>
        <w:rPr>
          <w:sz w:val="24"/>
          <w:szCs w:val="24"/>
        </w:rPr>
      </w:pPr>
      <w:r>
        <w:rPr>
          <w:sz w:val="24"/>
          <w:szCs w:val="24"/>
        </w:rPr>
        <w:lastRenderedPageBreak/>
        <w:t>Th</w:t>
      </w:r>
      <w:r w:rsidR="00A74E49">
        <w:rPr>
          <w:sz w:val="24"/>
          <w:szCs w:val="24"/>
        </w:rPr>
        <w:t>e first published</w:t>
      </w:r>
      <w:r>
        <w:rPr>
          <w:sz w:val="24"/>
          <w:szCs w:val="24"/>
        </w:rPr>
        <w:t xml:space="preserve"> English translation of the Sussex survey</w:t>
      </w:r>
      <w:r w:rsidR="00A74E49">
        <w:rPr>
          <w:sz w:val="24"/>
          <w:szCs w:val="24"/>
        </w:rPr>
        <w:t>, it references omissions and contradictions in the original manuscript, explains locations with modern names and includes marginal notes</w:t>
      </w:r>
      <w:r w:rsidR="004D591B">
        <w:rPr>
          <w:sz w:val="24"/>
          <w:szCs w:val="24"/>
        </w:rPr>
        <w:t>. There is a guidebook to accompany the VCH volumes.</w:t>
      </w:r>
      <w:r w:rsidR="004D591B">
        <w:rPr>
          <w:rStyle w:val="FootnoteReference"/>
          <w:sz w:val="24"/>
          <w:szCs w:val="24"/>
        </w:rPr>
        <w:footnoteReference w:id="6"/>
      </w:r>
      <w:r w:rsidR="004D591B">
        <w:rPr>
          <w:sz w:val="24"/>
          <w:szCs w:val="24"/>
        </w:rPr>
        <w:t xml:space="preserve"> </w:t>
      </w:r>
      <w:r w:rsidR="004B7790" w:rsidRPr="004B7790">
        <w:t xml:space="preserve"> </w:t>
      </w:r>
      <w:r w:rsidR="004D591B">
        <w:rPr>
          <w:sz w:val="24"/>
          <w:szCs w:val="24"/>
        </w:rPr>
        <w:t>The translation</w:t>
      </w:r>
      <w:r w:rsidR="00A74E49" w:rsidRPr="00A74E49">
        <w:rPr>
          <w:sz w:val="24"/>
          <w:szCs w:val="24"/>
        </w:rPr>
        <w:t xml:space="preserve"> is of great value to scholars studying the history of the publication of the Domesday Book.</w:t>
      </w:r>
    </w:p>
    <w:p w14:paraId="4B1638A1" w14:textId="520259CF" w:rsidR="0097440C" w:rsidRDefault="0097440C" w:rsidP="009D35F6">
      <w:pPr>
        <w:ind w:left="720" w:hanging="720"/>
        <w:rPr>
          <w:sz w:val="24"/>
          <w:szCs w:val="24"/>
        </w:rPr>
      </w:pPr>
      <w:r w:rsidRPr="008E27F1">
        <w:rPr>
          <w:sz w:val="24"/>
          <w:szCs w:val="24"/>
        </w:rPr>
        <w:t xml:space="preserve">Williams, A., and R.W.H. Erskine, eds., </w:t>
      </w:r>
      <w:r w:rsidRPr="008E27F1">
        <w:rPr>
          <w:i/>
          <w:iCs/>
          <w:sz w:val="24"/>
          <w:szCs w:val="24"/>
        </w:rPr>
        <w:t>Great Domesday</w:t>
      </w:r>
      <w:r w:rsidRPr="008E27F1">
        <w:rPr>
          <w:sz w:val="24"/>
          <w:szCs w:val="24"/>
        </w:rPr>
        <w:t xml:space="preserve">. </w:t>
      </w:r>
      <w:r w:rsidR="00600DCD" w:rsidRPr="008E27F1">
        <w:rPr>
          <w:sz w:val="24"/>
          <w:szCs w:val="24"/>
        </w:rPr>
        <w:t>Facsimile</w:t>
      </w:r>
      <w:r w:rsidRPr="008E27F1">
        <w:rPr>
          <w:sz w:val="24"/>
          <w:szCs w:val="24"/>
        </w:rPr>
        <w:t>, 2 vols (Alecto, 1986), I AND II</w:t>
      </w:r>
    </w:p>
    <w:p w14:paraId="02CABF23" w14:textId="31203486" w:rsidR="00600DCD" w:rsidRPr="008E27F1" w:rsidRDefault="00600DCD" w:rsidP="00392272">
      <w:pPr>
        <w:rPr>
          <w:sz w:val="24"/>
          <w:szCs w:val="24"/>
        </w:rPr>
      </w:pPr>
      <w:r>
        <w:rPr>
          <w:sz w:val="24"/>
          <w:szCs w:val="24"/>
        </w:rPr>
        <w:t xml:space="preserve">This is the most complete and exact facsimile, as it was created by photographing each page of the original book. </w:t>
      </w:r>
      <w:r w:rsidR="00392272">
        <w:rPr>
          <w:sz w:val="24"/>
          <w:szCs w:val="24"/>
        </w:rPr>
        <w:t xml:space="preserve">Its content is available </w:t>
      </w:r>
      <w:r w:rsidR="004B7790">
        <w:rPr>
          <w:sz w:val="24"/>
          <w:szCs w:val="24"/>
        </w:rPr>
        <w:t xml:space="preserve">by </w:t>
      </w:r>
      <w:r w:rsidR="00642597">
        <w:rPr>
          <w:sz w:val="24"/>
          <w:szCs w:val="24"/>
        </w:rPr>
        <w:t xml:space="preserve">subject search </w:t>
      </w:r>
      <w:r w:rsidR="00392272">
        <w:rPr>
          <w:sz w:val="24"/>
          <w:szCs w:val="24"/>
        </w:rPr>
        <w:t>through the National Archives</w:t>
      </w:r>
      <w:r w:rsidR="00A677AE">
        <w:rPr>
          <w:sz w:val="24"/>
          <w:szCs w:val="24"/>
        </w:rPr>
        <w:t>.</w:t>
      </w:r>
      <w:r w:rsidR="00392272">
        <w:rPr>
          <w:sz w:val="24"/>
          <w:szCs w:val="24"/>
        </w:rPr>
        <w:t xml:space="preserve"> It is of value to scholars wishing to view the original document, but not having access to the manuscript.</w:t>
      </w:r>
    </w:p>
    <w:p w14:paraId="2E8744FE" w14:textId="77777777" w:rsidR="0097440C" w:rsidRDefault="0097440C" w:rsidP="009D35F6">
      <w:pPr>
        <w:ind w:left="720" w:hanging="720"/>
        <w:rPr>
          <w:sz w:val="24"/>
          <w:szCs w:val="24"/>
        </w:rPr>
      </w:pPr>
      <w:r w:rsidRPr="008E27F1">
        <w:rPr>
          <w:sz w:val="24"/>
          <w:szCs w:val="24"/>
        </w:rPr>
        <w:t xml:space="preserve">Williams, Ann, and Geoffrey Howard Martin, eds., </w:t>
      </w:r>
      <w:r w:rsidRPr="008E27F1">
        <w:rPr>
          <w:i/>
          <w:iCs/>
          <w:sz w:val="24"/>
          <w:szCs w:val="24"/>
        </w:rPr>
        <w:t>Domesday Book: A Complete Translation</w:t>
      </w:r>
      <w:r w:rsidRPr="008E27F1">
        <w:rPr>
          <w:sz w:val="24"/>
          <w:szCs w:val="24"/>
        </w:rPr>
        <w:t xml:space="preserve"> (Penguin, 2002) &lt;https://archive.org/details/domesdaybookcomp0000unse/page/n5/mode/2up&gt; [accessed 1 December 2024]</w:t>
      </w:r>
    </w:p>
    <w:p w14:paraId="41C0C916" w14:textId="6AC906FE" w:rsidR="00845081" w:rsidRPr="008E27F1" w:rsidRDefault="00CB3EBF" w:rsidP="00CB3EBF">
      <w:pPr>
        <w:rPr>
          <w:sz w:val="24"/>
          <w:szCs w:val="24"/>
        </w:rPr>
      </w:pPr>
      <w:r>
        <w:rPr>
          <w:sz w:val="24"/>
          <w:szCs w:val="24"/>
        </w:rPr>
        <w:t xml:space="preserve">This English translation contains the Great and Little Domesdays in one volume. </w:t>
      </w:r>
      <w:r w:rsidR="00A74E49">
        <w:rPr>
          <w:sz w:val="24"/>
          <w:szCs w:val="24"/>
        </w:rPr>
        <w:t xml:space="preserve">It is based on the VCH translations, but goes further to remove contradictions and standardize place names. </w:t>
      </w:r>
      <w:r>
        <w:rPr>
          <w:sz w:val="24"/>
          <w:szCs w:val="24"/>
        </w:rPr>
        <w:t>The original folio numbers of the manuscript are referenced with the corresponding text. There is an index of place names and a helpful glossary of terms.  It is easy to read, still in print and easily accessible.</w:t>
      </w:r>
    </w:p>
    <w:p w14:paraId="4024E7D3" w14:textId="77777777" w:rsidR="008E27F1" w:rsidRDefault="008E27F1" w:rsidP="009D35F6">
      <w:pPr>
        <w:ind w:left="720" w:hanging="720"/>
      </w:pPr>
    </w:p>
    <w:p w14:paraId="093F8314" w14:textId="77777777" w:rsidR="008E27F1" w:rsidRDefault="008E27F1" w:rsidP="009D35F6">
      <w:pPr>
        <w:ind w:left="720" w:hanging="720"/>
      </w:pPr>
    </w:p>
    <w:p w14:paraId="2717789F" w14:textId="77777777" w:rsidR="008E27F1" w:rsidRDefault="008E27F1" w:rsidP="009D35F6">
      <w:pPr>
        <w:ind w:left="720" w:hanging="720"/>
      </w:pPr>
    </w:p>
    <w:p w14:paraId="2F5771A5" w14:textId="77777777" w:rsidR="002B6660" w:rsidRDefault="002B6660" w:rsidP="008E27F1">
      <w:pPr>
        <w:ind w:left="720" w:hanging="720"/>
        <w:rPr>
          <w:b/>
          <w:bCs/>
          <w:sz w:val="28"/>
          <w:szCs w:val="28"/>
        </w:rPr>
      </w:pPr>
    </w:p>
    <w:p w14:paraId="14FCE73A" w14:textId="77777777" w:rsidR="002B6660" w:rsidRDefault="002B6660" w:rsidP="008E27F1">
      <w:pPr>
        <w:ind w:left="720" w:hanging="720"/>
        <w:rPr>
          <w:b/>
          <w:bCs/>
          <w:sz w:val="28"/>
          <w:szCs w:val="28"/>
        </w:rPr>
      </w:pPr>
    </w:p>
    <w:p w14:paraId="2B372460" w14:textId="77777777" w:rsidR="002B6660" w:rsidRDefault="002B6660" w:rsidP="008E27F1">
      <w:pPr>
        <w:ind w:left="720" w:hanging="720"/>
        <w:rPr>
          <w:b/>
          <w:bCs/>
          <w:sz w:val="28"/>
          <w:szCs w:val="28"/>
        </w:rPr>
      </w:pPr>
    </w:p>
    <w:p w14:paraId="7B8CF3EA" w14:textId="77777777" w:rsidR="002B6660" w:rsidRDefault="002B6660" w:rsidP="008E27F1">
      <w:pPr>
        <w:ind w:left="720" w:hanging="720"/>
        <w:rPr>
          <w:b/>
          <w:bCs/>
          <w:sz w:val="28"/>
          <w:szCs w:val="28"/>
        </w:rPr>
      </w:pPr>
    </w:p>
    <w:p w14:paraId="78740BC8" w14:textId="77777777" w:rsidR="002B6660" w:rsidRDefault="002B6660" w:rsidP="008E27F1">
      <w:pPr>
        <w:ind w:left="720" w:hanging="720"/>
        <w:rPr>
          <w:b/>
          <w:bCs/>
          <w:sz w:val="28"/>
          <w:szCs w:val="28"/>
        </w:rPr>
      </w:pPr>
    </w:p>
    <w:p w14:paraId="4B68CC30" w14:textId="77777777" w:rsidR="002B6660" w:rsidRDefault="002B6660" w:rsidP="008E27F1">
      <w:pPr>
        <w:ind w:left="720" w:hanging="720"/>
        <w:rPr>
          <w:b/>
          <w:bCs/>
          <w:sz w:val="28"/>
          <w:szCs w:val="28"/>
        </w:rPr>
      </w:pPr>
    </w:p>
    <w:p w14:paraId="2A594030" w14:textId="145FDC91" w:rsidR="008E27F1" w:rsidRPr="008E27F1" w:rsidRDefault="008E27F1" w:rsidP="008E27F1">
      <w:pPr>
        <w:ind w:left="720" w:hanging="720"/>
        <w:rPr>
          <w:b/>
          <w:bCs/>
          <w:sz w:val="28"/>
          <w:szCs w:val="28"/>
        </w:rPr>
      </w:pPr>
      <w:r w:rsidRPr="008E27F1">
        <w:rPr>
          <w:b/>
          <w:bCs/>
          <w:sz w:val="28"/>
          <w:szCs w:val="28"/>
        </w:rPr>
        <w:lastRenderedPageBreak/>
        <w:t>Additional Sources</w:t>
      </w:r>
    </w:p>
    <w:p w14:paraId="693FAD93" w14:textId="3D004402" w:rsidR="008E27F1" w:rsidRPr="008E27F1" w:rsidRDefault="008E27F1" w:rsidP="008E27F1">
      <w:pPr>
        <w:ind w:left="720" w:hanging="720"/>
        <w:rPr>
          <w:sz w:val="24"/>
          <w:szCs w:val="24"/>
        </w:rPr>
      </w:pPr>
      <w:r w:rsidRPr="008E27F1">
        <w:rPr>
          <w:sz w:val="24"/>
          <w:szCs w:val="24"/>
        </w:rPr>
        <w:t xml:space="preserve">Bates, David, </w:t>
      </w:r>
      <w:r w:rsidRPr="008E27F1">
        <w:rPr>
          <w:i/>
          <w:iCs/>
          <w:sz w:val="24"/>
          <w:szCs w:val="24"/>
        </w:rPr>
        <w:t>A Bibliography of Domesday Book</w:t>
      </w:r>
      <w:r w:rsidRPr="008E27F1">
        <w:rPr>
          <w:sz w:val="24"/>
          <w:szCs w:val="24"/>
        </w:rPr>
        <w:t>, (Boydell Press, 1986)             &lt;http://archive.org/details/bibliographyofdo0000bate&gt; [accessed 1 December 2024]</w:t>
      </w:r>
    </w:p>
    <w:p w14:paraId="4AF2C3C2" w14:textId="205A01AE" w:rsidR="008E27F1" w:rsidRPr="008E27F1" w:rsidRDefault="008E27F1" w:rsidP="008E27F1">
      <w:pPr>
        <w:ind w:left="720" w:hanging="720"/>
        <w:rPr>
          <w:sz w:val="24"/>
          <w:szCs w:val="24"/>
        </w:rPr>
      </w:pPr>
      <w:r w:rsidRPr="008E27F1">
        <w:rPr>
          <w:sz w:val="24"/>
          <w:szCs w:val="24"/>
        </w:rPr>
        <w:t xml:space="preserve">Doubleday, H. Arthur, and William Page, </w:t>
      </w:r>
      <w:r w:rsidRPr="008E27F1">
        <w:rPr>
          <w:i/>
          <w:iCs/>
          <w:sz w:val="24"/>
          <w:szCs w:val="24"/>
        </w:rPr>
        <w:t xml:space="preserve">A Guide </w:t>
      </w:r>
      <w:r w:rsidR="004D591B">
        <w:rPr>
          <w:i/>
          <w:iCs/>
          <w:sz w:val="24"/>
          <w:szCs w:val="24"/>
        </w:rPr>
        <w:t>t</w:t>
      </w:r>
      <w:r w:rsidRPr="008E27F1">
        <w:rPr>
          <w:i/>
          <w:iCs/>
          <w:sz w:val="24"/>
          <w:szCs w:val="24"/>
        </w:rPr>
        <w:t xml:space="preserve">o The Victoria History </w:t>
      </w:r>
      <w:r w:rsidR="004D591B">
        <w:rPr>
          <w:i/>
          <w:iCs/>
          <w:sz w:val="24"/>
          <w:szCs w:val="24"/>
        </w:rPr>
        <w:t>o</w:t>
      </w:r>
      <w:r w:rsidRPr="008E27F1">
        <w:rPr>
          <w:i/>
          <w:iCs/>
          <w:sz w:val="24"/>
          <w:szCs w:val="24"/>
        </w:rPr>
        <w:t xml:space="preserve">f </w:t>
      </w:r>
      <w:r w:rsidR="004D591B">
        <w:rPr>
          <w:i/>
          <w:iCs/>
          <w:sz w:val="24"/>
          <w:szCs w:val="24"/>
        </w:rPr>
        <w:t>t</w:t>
      </w:r>
      <w:r w:rsidRPr="008E27F1">
        <w:rPr>
          <w:i/>
          <w:iCs/>
          <w:sz w:val="24"/>
          <w:szCs w:val="24"/>
        </w:rPr>
        <w:t xml:space="preserve">he Counties </w:t>
      </w:r>
      <w:r w:rsidR="004D591B">
        <w:rPr>
          <w:i/>
          <w:iCs/>
          <w:sz w:val="24"/>
          <w:szCs w:val="24"/>
        </w:rPr>
        <w:t>o</w:t>
      </w:r>
      <w:r w:rsidRPr="008E27F1">
        <w:rPr>
          <w:i/>
          <w:iCs/>
          <w:sz w:val="24"/>
          <w:szCs w:val="24"/>
        </w:rPr>
        <w:t>f England</w:t>
      </w:r>
      <w:r w:rsidRPr="008E27F1">
        <w:rPr>
          <w:sz w:val="24"/>
          <w:szCs w:val="24"/>
        </w:rPr>
        <w:t>,</w:t>
      </w:r>
      <w:r w:rsidRPr="008E27F1">
        <w:rPr>
          <w:i/>
          <w:iCs/>
          <w:sz w:val="24"/>
          <w:szCs w:val="24"/>
        </w:rPr>
        <w:t xml:space="preserve"> </w:t>
      </w:r>
      <w:r w:rsidRPr="008E27F1">
        <w:rPr>
          <w:sz w:val="24"/>
          <w:szCs w:val="24"/>
        </w:rPr>
        <w:t>(1909), facsimile reprint (Kessinger Publishing, 2007)</w:t>
      </w:r>
    </w:p>
    <w:p w14:paraId="79F8252D" w14:textId="77777777" w:rsidR="008E27F1" w:rsidRPr="008E27F1" w:rsidRDefault="008E27F1" w:rsidP="008E27F1">
      <w:pPr>
        <w:ind w:left="720" w:hanging="720"/>
        <w:rPr>
          <w:sz w:val="24"/>
          <w:szCs w:val="24"/>
        </w:rPr>
      </w:pPr>
      <w:r w:rsidRPr="008E27F1">
        <w:rPr>
          <w:sz w:val="24"/>
          <w:szCs w:val="24"/>
        </w:rPr>
        <w:t xml:space="preserve">Finn, R. Welldon, </w:t>
      </w:r>
      <w:r w:rsidRPr="008E27F1">
        <w:rPr>
          <w:i/>
          <w:iCs/>
          <w:sz w:val="24"/>
          <w:szCs w:val="24"/>
        </w:rPr>
        <w:t>Domesday Book: A Guide</w:t>
      </w:r>
      <w:r w:rsidRPr="008E27F1">
        <w:rPr>
          <w:sz w:val="24"/>
          <w:szCs w:val="24"/>
        </w:rPr>
        <w:t>, Reprinted (Phillimore, 1975)</w:t>
      </w:r>
    </w:p>
    <w:p w14:paraId="7A61188F" w14:textId="77777777" w:rsidR="008E27F1" w:rsidRDefault="008E27F1" w:rsidP="008E27F1">
      <w:pPr>
        <w:ind w:left="720" w:hanging="720"/>
      </w:pPr>
    </w:p>
    <w:p w14:paraId="47989198" w14:textId="77777777" w:rsidR="0097440C" w:rsidRDefault="0097440C" w:rsidP="0097440C"/>
    <w:p w14:paraId="43165780" w14:textId="77777777" w:rsidR="0097440C" w:rsidRDefault="0097440C" w:rsidP="0097440C"/>
    <w:p w14:paraId="4B2796D3" w14:textId="77777777" w:rsidR="0097440C" w:rsidRDefault="0097440C" w:rsidP="0097440C"/>
    <w:p w14:paraId="48D207E0" w14:textId="77777777" w:rsidR="0097440C" w:rsidRDefault="0097440C" w:rsidP="0097440C"/>
    <w:p w14:paraId="3C84F371" w14:textId="77777777" w:rsidR="0097440C" w:rsidRDefault="0097440C" w:rsidP="0097440C"/>
    <w:p w14:paraId="2D2145F6" w14:textId="77777777" w:rsidR="00AD0AA6" w:rsidRDefault="00AD0AA6"/>
    <w:sectPr w:rsidR="00AD0AA6" w:rsidSect="004D591B">
      <w:headerReference w:type="default" r:id="rId7"/>
      <w:pgSz w:w="12240" w:h="15840"/>
      <w:pgMar w:top="2160" w:right="1440" w:bottom="153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E04C67" w14:textId="77777777" w:rsidR="008C7996" w:rsidRDefault="008C7996" w:rsidP="00DE76A6">
      <w:pPr>
        <w:spacing w:after="0" w:line="240" w:lineRule="auto"/>
      </w:pPr>
      <w:r>
        <w:separator/>
      </w:r>
    </w:p>
  </w:endnote>
  <w:endnote w:type="continuationSeparator" w:id="0">
    <w:p w14:paraId="03986234" w14:textId="77777777" w:rsidR="008C7996" w:rsidRDefault="008C7996" w:rsidP="00DE76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2C6AC8" w14:textId="77777777" w:rsidR="008C7996" w:rsidRDefault="008C7996" w:rsidP="00DE76A6">
      <w:pPr>
        <w:spacing w:after="0" w:line="240" w:lineRule="auto"/>
      </w:pPr>
      <w:r>
        <w:separator/>
      </w:r>
    </w:p>
  </w:footnote>
  <w:footnote w:type="continuationSeparator" w:id="0">
    <w:p w14:paraId="75FE122B" w14:textId="77777777" w:rsidR="008C7996" w:rsidRDefault="008C7996" w:rsidP="00DE76A6">
      <w:pPr>
        <w:spacing w:after="0" w:line="240" w:lineRule="auto"/>
      </w:pPr>
      <w:r>
        <w:continuationSeparator/>
      </w:r>
    </w:p>
  </w:footnote>
  <w:footnote w:id="1">
    <w:p w14:paraId="1BFF750E" w14:textId="70C04399" w:rsidR="001C6A7C" w:rsidRDefault="001C6A7C">
      <w:pPr>
        <w:pStyle w:val="FootnoteText"/>
      </w:pPr>
      <w:r>
        <w:rPr>
          <w:rStyle w:val="FootnoteReference"/>
        </w:rPr>
        <w:footnoteRef/>
      </w:r>
      <w:r>
        <w:t xml:space="preserve"> </w:t>
      </w:r>
      <w:r w:rsidRPr="001C6A7C">
        <w:t>https://www.nationalarchives.gov.uk/help-with-your-research/research-guides/domesday-book/#7-accessing-printed-editions-of-domesday</w:t>
      </w:r>
      <w:r>
        <w:t xml:space="preserve"> [accessed 1 December 2024].</w:t>
      </w:r>
    </w:p>
  </w:footnote>
  <w:footnote w:id="2">
    <w:p w14:paraId="17527115" w14:textId="7A63B5B2" w:rsidR="00DE76A6" w:rsidRDefault="00DE76A6">
      <w:pPr>
        <w:pStyle w:val="FootnoteText"/>
      </w:pPr>
      <w:r>
        <w:rPr>
          <w:rStyle w:val="FootnoteReference"/>
        </w:rPr>
        <w:footnoteRef/>
      </w:r>
      <w:r>
        <w:t xml:space="preserve"> </w:t>
      </w:r>
      <w:r>
        <w:fldChar w:fldCharType="begin"/>
      </w:r>
      <w:r>
        <w:instrText xml:space="preserve"> ADDIN ZOTERO_ITEM CSL_CITATION {"citationID":"6yAS2Vr3","properties":{"formattedCitation":"David Bates, {\\i{}A Bibliography of Domesday Book} (Boydell Press, 1986) &lt;http://archive.org/details/bibliographyofdo0000bate&gt; [accessed 1 December 2024].","plainCitation":"David Bates, A Bibliography of Domesday Book (Boydell Press, 1986) &lt;http://archive.org/details/bibliographyofdo0000bate&gt; [accessed 1 December 2024].","noteIndex":1},"citationItems":[{"id":74,"uris":["http://zotero.org/users/15478235/items/NJ29DWGD"],"itemData":{"id":74,"type":"book","abstract":"xi, 166 p. ; 24 cm; Includes indexes","event-place":"Woodbridge, Suffolk","ISBN":"0 85115 433 6","language":"eng","number-of-pages":"194","publisher":"Boydell Press","publisher-place":"Woodbridge, Suffolk","source":"Internet Archive","title":"A bibliography of Domesday book","URL":"http://archive.org/details/bibliographyofdo0000bate","author":[{"family":"Bates","given":"David"}],"contributor":[{"literal":"Internet Archive"}],"accessed":{"date-parts":[["2024",12,1]]},"issued":{"date-parts":[["1986"]]}}}],"schema":"https://github.com/citation-style-language/schema/raw/master/csl-citation.json"} </w:instrText>
      </w:r>
      <w:r>
        <w:fldChar w:fldCharType="separate"/>
      </w:r>
      <w:r w:rsidRPr="00DE76A6">
        <w:rPr>
          <w:rFonts w:ascii="Calibri" w:hAnsi="Calibri" w:cs="Calibri"/>
          <w:kern w:val="0"/>
          <w:szCs w:val="24"/>
        </w:rPr>
        <w:t xml:space="preserve">David Bates, </w:t>
      </w:r>
      <w:r w:rsidRPr="00DE76A6">
        <w:rPr>
          <w:rFonts w:ascii="Calibri" w:hAnsi="Calibri" w:cs="Calibri"/>
          <w:i/>
          <w:iCs/>
          <w:kern w:val="0"/>
          <w:szCs w:val="24"/>
        </w:rPr>
        <w:t>A Bibliography of Domesday Book</w:t>
      </w:r>
      <w:r w:rsidRPr="00DE76A6">
        <w:rPr>
          <w:rFonts w:ascii="Calibri" w:hAnsi="Calibri" w:cs="Calibri"/>
          <w:kern w:val="0"/>
          <w:szCs w:val="24"/>
        </w:rPr>
        <w:t xml:space="preserve"> (Boydell Press, 1986) &lt;http://archive.org/details/bibliographyofdo0000bate&gt; [accessed 1 December 2024].</w:t>
      </w:r>
      <w:r>
        <w:fldChar w:fldCharType="end"/>
      </w:r>
    </w:p>
  </w:footnote>
  <w:footnote w:id="3">
    <w:p w14:paraId="62C5DAFC" w14:textId="4E3C3789" w:rsidR="001C6A7C" w:rsidRDefault="001C6A7C">
      <w:pPr>
        <w:pStyle w:val="FootnoteText"/>
      </w:pPr>
      <w:r>
        <w:rPr>
          <w:rStyle w:val="FootnoteReference"/>
        </w:rPr>
        <w:footnoteRef/>
      </w:r>
      <w:r>
        <w:t xml:space="preserve"> </w:t>
      </w:r>
      <w:r w:rsidRPr="001C6A7C">
        <w:t>https://archive.org</w:t>
      </w:r>
      <w:r>
        <w:t xml:space="preserve"> [accessed 1 December 2024].</w:t>
      </w:r>
    </w:p>
  </w:footnote>
  <w:footnote w:id="4">
    <w:p w14:paraId="1308EED0" w14:textId="34020CA4" w:rsidR="004D591B" w:rsidRDefault="004D591B">
      <w:pPr>
        <w:pStyle w:val="FootnoteText"/>
      </w:pPr>
      <w:r>
        <w:rPr>
          <w:rStyle w:val="FootnoteReference"/>
        </w:rPr>
        <w:footnoteRef/>
      </w:r>
      <w:r>
        <w:t xml:space="preserve"> </w:t>
      </w:r>
      <w:r w:rsidRPr="00642597">
        <w:t>https://bll01.primo.exlibrisgroup.com/discovery/search?vid=44BL_INST:BLL01&amp;lang=en</w:t>
      </w:r>
      <w:r>
        <w:t xml:space="preserve"> [accessed 1 December 2024].</w:t>
      </w:r>
    </w:p>
  </w:footnote>
  <w:footnote w:id="5">
    <w:p w14:paraId="33EC1EBE" w14:textId="3714DCB1" w:rsidR="004D591B" w:rsidRDefault="004D591B">
      <w:pPr>
        <w:pStyle w:val="FootnoteText"/>
      </w:pPr>
      <w:r>
        <w:rPr>
          <w:rStyle w:val="FootnoteReference"/>
        </w:rPr>
        <w:footnoteRef/>
      </w:r>
      <w:r>
        <w:t xml:space="preserve"> </w:t>
      </w:r>
      <w:r>
        <w:fldChar w:fldCharType="begin"/>
      </w:r>
      <w:r>
        <w:instrText xml:space="preserve"> ADDIN ZOTERO_ITEM CSL_CITATION {"citationID":"0W732o4k","properties":{"formattedCitation":"R. Welldon Finn, {\\i{}Domesday Book: A Guide}, Reprinted (Phillimore, 1975).","plainCitation":"R. Welldon Finn, Domesday Book: A Guide, Reprinted (Phillimore, 1975).","noteIndex":5},"citationItems":[{"id":82,"uris":["http://zotero.org/users/15478235/items/K3MYUKAC"],"itemData":{"id":82,"type":"book","edition":"Reprinted","event-place":"London","publisher":"Phillimore","publisher-place":"London","title":"Domesday Book: a guide","author":[{"family":"Finn","given":"R. Welldon"}],"issued":{"date-parts":[["1975"]]}}}],"schema":"https://github.com/citation-style-language/schema/raw/master/csl-citation.json"} </w:instrText>
      </w:r>
      <w:r>
        <w:fldChar w:fldCharType="separate"/>
      </w:r>
      <w:r w:rsidRPr="004D591B">
        <w:rPr>
          <w:rFonts w:ascii="Calibri" w:hAnsi="Calibri" w:cs="Calibri"/>
          <w:kern w:val="0"/>
          <w:szCs w:val="24"/>
        </w:rPr>
        <w:t xml:space="preserve">R. Welldon Finn, </w:t>
      </w:r>
      <w:r w:rsidRPr="004D591B">
        <w:rPr>
          <w:rFonts w:ascii="Calibri" w:hAnsi="Calibri" w:cs="Calibri"/>
          <w:i/>
          <w:iCs/>
          <w:kern w:val="0"/>
          <w:szCs w:val="24"/>
        </w:rPr>
        <w:t>Domesday Book: A Guide</w:t>
      </w:r>
      <w:r w:rsidRPr="004D591B">
        <w:rPr>
          <w:rFonts w:ascii="Calibri" w:hAnsi="Calibri" w:cs="Calibri"/>
          <w:kern w:val="0"/>
          <w:szCs w:val="24"/>
        </w:rPr>
        <w:t>, Reprinted (Phillimore, 1975).</w:t>
      </w:r>
      <w:r>
        <w:fldChar w:fldCharType="end"/>
      </w:r>
    </w:p>
  </w:footnote>
  <w:footnote w:id="6">
    <w:p w14:paraId="52B463B9" w14:textId="2133C43F" w:rsidR="004D591B" w:rsidRDefault="004D591B">
      <w:pPr>
        <w:pStyle w:val="FootnoteText"/>
      </w:pPr>
      <w:r>
        <w:rPr>
          <w:rStyle w:val="FootnoteReference"/>
        </w:rPr>
        <w:footnoteRef/>
      </w:r>
      <w:r>
        <w:t xml:space="preserve"> </w:t>
      </w:r>
      <w:r>
        <w:fldChar w:fldCharType="begin"/>
      </w:r>
      <w:r>
        <w:instrText xml:space="preserve"> ADDIN ZOTERO_ITEM CSL_CITATION {"citationID":"k3E6PTZ2","properties":{"formattedCitation":"H. Arthur Doubleday and William Page, {\\i{}A Guide To The Victoria History OF THE Counties OF England (1909)}, facsimile reprint (Kessinger Publishing, 2007).","plainCitation":"H. Arthur Doubleday and William Page, A Guide To The Victoria History OF THE Counties OF England (1909), facsimile reprint (Kessinger Publishing, 2007).","noteIndex":6},"citationItems":[{"id":91,"uris":["http://zotero.org/users/15478235/items/PDLWNU7R"],"itemData":{"id":91,"type":"book","edition":"facsimile reprint","ISBN":"0-548-79830-3","publisher":"Kessinger Publishing","title":"A Guide To The Victoria History OF THE Counties OF England (1909)","author":[{"family":"Doubleday","given":"H. Arthur"},{"family":"Page","given":"William"}],"issued":{"date-parts":[["2007"]]}}}],"schema":"https://github.com/citation-style-language/schema/raw/master/csl-citation.json"} </w:instrText>
      </w:r>
      <w:r>
        <w:fldChar w:fldCharType="separate"/>
      </w:r>
      <w:r w:rsidRPr="004D591B">
        <w:rPr>
          <w:rFonts w:ascii="Calibri" w:hAnsi="Calibri" w:cs="Calibri"/>
          <w:kern w:val="0"/>
          <w:szCs w:val="24"/>
        </w:rPr>
        <w:t xml:space="preserve">H. Arthur Doubleday and William Page, </w:t>
      </w:r>
      <w:r w:rsidRPr="004D591B">
        <w:rPr>
          <w:rFonts w:ascii="Calibri" w:hAnsi="Calibri" w:cs="Calibri"/>
          <w:i/>
          <w:iCs/>
          <w:kern w:val="0"/>
          <w:szCs w:val="24"/>
        </w:rPr>
        <w:t xml:space="preserve">A Guide </w:t>
      </w:r>
      <w:r>
        <w:rPr>
          <w:rFonts w:ascii="Calibri" w:hAnsi="Calibri" w:cs="Calibri"/>
          <w:i/>
          <w:iCs/>
          <w:kern w:val="0"/>
          <w:szCs w:val="24"/>
        </w:rPr>
        <w:t>t</w:t>
      </w:r>
      <w:r w:rsidRPr="004D591B">
        <w:rPr>
          <w:rFonts w:ascii="Calibri" w:hAnsi="Calibri" w:cs="Calibri"/>
          <w:i/>
          <w:iCs/>
          <w:kern w:val="0"/>
          <w:szCs w:val="24"/>
        </w:rPr>
        <w:t xml:space="preserve">o The Victoria History </w:t>
      </w:r>
      <w:r>
        <w:rPr>
          <w:rFonts w:ascii="Calibri" w:hAnsi="Calibri" w:cs="Calibri"/>
          <w:i/>
          <w:iCs/>
          <w:kern w:val="0"/>
          <w:szCs w:val="24"/>
        </w:rPr>
        <w:t>of</w:t>
      </w:r>
      <w:r w:rsidRPr="004D591B">
        <w:rPr>
          <w:rFonts w:ascii="Calibri" w:hAnsi="Calibri" w:cs="Calibri"/>
          <w:i/>
          <w:iCs/>
          <w:kern w:val="0"/>
          <w:szCs w:val="24"/>
        </w:rPr>
        <w:t xml:space="preserve"> </w:t>
      </w:r>
      <w:r>
        <w:rPr>
          <w:rFonts w:ascii="Calibri" w:hAnsi="Calibri" w:cs="Calibri"/>
          <w:i/>
          <w:iCs/>
          <w:kern w:val="0"/>
          <w:szCs w:val="24"/>
        </w:rPr>
        <w:t>the</w:t>
      </w:r>
      <w:r w:rsidRPr="004D591B">
        <w:rPr>
          <w:rFonts w:ascii="Calibri" w:hAnsi="Calibri" w:cs="Calibri"/>
          <w:i/>
          <w:iCs/>
          <w:kern w:val="0"/>
          <w:szCs w:val="24"/>
        </w:rPr>
        <w:t xml:space="preserve"> Counties </w:t>
      </w:r>
      <w:r>
        <w:rPr>
          <w:rFonts w:ascii="Calibri" w:hAnsi="Calibri" w:cs="Calibri"/>
          <w:i/>
          <w:iCs/>
          <w:kern w:val="0"/>
          <w:szCs w:val="24"/>
        </w:rPr>
        <w:t>of</w:t>
      </w:r>
      <w:r w:rsidRPr="004D591B">
        <w:rPr>
          <w:rFonts w:ascii="Calibri" w:hAnsi="Calibri" w:cs="Calibri"/>
          <w:i/>
          <w:iCs/>
          <w:kern w:val="0"/>
          <w:szCs w:val="24"/>
        </w:rPr>
        <w:t xml:space="preserve"> England (1909)</w:t>
      </w:r>
      <w:r w:rsidRPr="004D591B">
        <w:rPr>
          <w:rFonts w:ascii="Calibri" w:hAnsi="Calibri" w:cs="Calibri"/>
          <w:kern w:val="0"/>
          <w:szCs w:val="24"/>
        </w:rPr>
        <w:t>, facsimile reprint (Kessinger Publishing, 2007).</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8452B3" w14:textId="124E617F" w:rsidR="004D591B" w:rsidRDefault="004D591B">
    <w:pPr>
      <w:pStyle w:val="Header"/>
    </w:pPr>
    <w:r>
      <w:t>Suzanne Lamb, 2017657</w:t>
    </w:r>
  </w:p>
  <w:p w14:paraId="480D2B46" w14:textId="52B3C897" w:rsidR="004D591B" w:rsidRDefault="004D591B">
    <w:pPr>
      <w:pStyle w:val="Header"/>
    </w:pPr>
    <w:r>
      <w:t>Assessment 2 Bibliography</w:t>
    </w:r>
  </w:p>
  <w:p w14:paraId="1EDF825A" w14:textId="18557BE7" w:rsidR="004D591B" w:rsidRDefault="004D591B">
    <w:pPr>
      <w:pStyle w:val="Header"/>
    </w:pPr>
    <w:r>
      <w:t>Past People, Present Societies</w:t>
    </w:r>
  </w:p>
  <w:p w14:paraId="004CD131" w14:textId="0B2A0E06" w:rsidR="004D591B" w:rsidRDefault="004D591B">
    <w:pPr>
      <w:pStyle w:val="Header"/>
    </w:pPr>
    <w:r>
      <w:t>3 December 2024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40C"/>
    <w:rsid w:val="001C6A7C"/>
    <w:rsid w:val="001D25C4"/>
    <w:rsid w:val="002B6660"/>
    <w:rsid w:val="002F4FE9"/>
    <w:rsid w:val="002F78C0"/>
    <w:rsid w:val="00392272"/>
    <w:rsid w:val="003B1CE9"/>
    <w:rsid w:val="00423C26"/>
    <w:rsid w:val="004B7790"/>
    <w:rsid w:val="004D591B"/>
    <w:rsid w:val="00600DCD"/>
    <w:rsid w:val="00632478"/>
    <w:rsid w:val="00640E02"/>
    <w:rsid w:val="00642597"/>
    <w:rsid w:val="006E0045"/>
    <w:rsid w:val="007068D8"/>
    <w:rsid w:val="00782B01"/>
    <w:rsid w:val="00785515"/>
    <w:rsid w:val="00845081"/>
    <w:rsid w:val="008737F2"/>
    <w:rsid w:val="008C7996"/>
    <w:rsid w:val="008E27F1"/>
    <w:rsid w:val="008F0838"/>
    <w:rsid w:val="00973080"/>
    <w:rsid w:val="0097440C"/>
    <w:rsid w:val="009D35F6"/>
    <w:rsid w:val="009E08C7"/>
    <w:rsid w:val="00A529E2"/>
    <w:rsid w:val="00A677AE"/>
    <w:rsid w:val="00A74E49"/>
    <w:rsid w:val="00AD0AA6"/>
    <w:rsid w:val="00AD7765"/>
    <w:rsid w:val="00BB3135"/>
    <w:rsid w:val="00C85234"/>
    <w:rsid w:val="00CA73D9"/>
    <w:rsid w:val="00CB3EBF"/>
    <w:rsid w:val="00D57652"/>
    <w:rsid w:val="00DE76A6"/>
    <w:rsid w:val="00E73723"/>
    <w:rsid w:val="00E86E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EF2FEA"/>
  <w15:chartTrackingRefBased/>
  <w15:docId w15:val="{D595913A-6311-4F4F-9513-239B9B75E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35F6"/>
    <w:rPr>
      <w:color w:val="0563C1" w:themeColor="hyperlink"/>
      <w:u w:val="single"/>
    </w:rPr>
  </w:style>
  <w:style w:type="character" w:styleId="UnresolvedMention">
    <w:name w:val="Unresolved Mention"/>
    <w:basedOn w:val="DefaultParagraphFont"/>
    <w:uiPriority w:val="99"/>
    <w:semiHidden/>
    <w:unhideWhenUsed/>
    <w:rsid w:val="009D35F6"/>
    <w:rPr>
      <w:color w:val="605E5C"/>
      <w:shd w:val="clear" w:color="auto" w:fill="E1DFDD"/>
    </w:rPr>
  </w:style>
  <w:style w:type="paragraph" w:styleId="FootnoteText">
    <w:name w:val="footnote text"/>
    <w:basedOn w:val="Normal"/>
    <w:link w:val="FootnoteTextChar"/>
    <w:uiPriority w:val="99"/>
    <w:semiHidden/>
    <w:unhideWhenUsed/>
    <w:rsid w:val="00DE76A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76A6"/>
    <w:rPr>
      <w:sz w:val="20"/>
      <w:szCs w:val="20"/>
    </w:rPr>
  </w:style>
  <w:style w:type="character" w:styleId="FootnoteReference">
    <w:name w:val="footnote reference"/>
    <w:basedOn w:val="DefaultParagraphFont"/>
    <w:uiPriority w:val="99"/>
    <w:semiHidden/>
    <w:unhideWhenUsed/>
    <w:rsid w:val="00DE76A6"/>
    <w:rPr>
      <w:vertAlign w:val="superscript"/>
    </w:rPr>
  </w:style>
  <w:style w:type="paragraph" w:styleId="Header">
    <w:name w:val="header"/>
    <w:basedOn w:val="Normal"/>
    <w:link w:val="HeaderChar"/>
    <w:uiPriority w:val="99"/>
    <w:unhideWhenUsed/>
    <w:rsid w:val="004D59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591B"/>
  </w:style>
  <w:style w:type="paragraph" w:styleId="Footer">
    <w:name w:val="footer"/>
    <w:basedOn w:val="Normal"/>
    <w:link w:val="FooterChar"/>
    <w:uiPriority w:val="99"/>
    <w:unhideWhenUsed/>
    <w:rsid w:val="004D59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59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3F371C-A95B-4501-A1A2-9732DB6B0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933</Words>
  <Characters>5324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Lamb</dc:creator>
  <cp:keywords/>
  <dc:description/>
  <cp:lastModifiedBy>Suzanne Lamb</cp:lastModifiedBy>
  <cp:revision>2</cp:revision>
  <dcterms:created xsi:type="dcterms:W3CDTF">2024-12-03T15:56:00Z</dcterms:created>
  <dcterms:modified xsi:type="dcterms:W3CDTF">2024-12-03T15:56:00Z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zotero-version="7.0.10"&gt;&lt;session id="UflDRNYo"/&gt;&lt;style id="http://www.zotero.org/styles/modern-humanities-research-association" hasBibliography="1" bibliographyStyleHasBeenSet="0"/&gt;&lt;prefs&gt;&lt;pref name="fieldType" value="Field"/&gt;&lt;pref </vt:lpwstr>
  </property>
  <property fmtid="{D5CDD505-2E9C-101B-9397-08002B2CF9AE}" pid="3" name="ZOTERO_PREF_2">
    <vt:lpwstr>name="automaticJournalAbbreviations" value="true"/&gt;&lt;pref name="noteType" value="1"/&gt;&lt;/prefs&gt;&lt;/data&gt;</vt:lpwstr>
  </property>
</Properties>
</file>