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46D7AAE3" w14:textId="4A595E91" w:rsidR="00516035" w:rsidRDefault="00516035"/>
    <w:p w14:paraId="618DAE3A" w14:textId="1361C0D6" w:rsidR="000D3176" w:rsidRDefault="000D3176"/>
    <w:p w14:paraId="282F9C73" w14:textId="45919EED" w:rsidR="000D3176" w:rsidRDefault="000D3176"/>
    <w:p w14:paraId="7E8AB7F2" w14:textId="2ABFB48E" w:rsidR="000D3176" w:rsidRDefault="000D3176"/>
    <w:p w14:paraId="177E65F5" w14:textId="671A2E96" w:rsidR="000D3176" w:rsidRDefault="000D3176"/>
    <w:p w14:paraId="727A0E60" w14:textId="08F1CC65" w:rsidR="000D3176" w:rsidRDefault="000D3176" w:rsidP="000D3176">
      <w:pPr>
        <w:jc w:val="center"/>
        <w:rPr>
          <w:sz w:val="56"/>
          <w:szCs w:val="56"/>
        </w:rPr>
      </w:pPr>
      <w:r>
        <w:rPr>
          <w:sz w:val="56"/>
          <w:szCs w:val="56"/>
        </w:rPr>
        <w:t>EAEE6001</w:t>
      </w:r>
    </w:p>
    <w:p w14:paraId="3F3AEE59" w14:textId="28A8BDD7" w:rsidR="000D3176" w:rsidRDefault="000D3176" w:rsidP="000D3176">
      <w:pPr>
        <w:jc w:val="center"/>
        <w:rPr>
          <w:sz w:val="56"/>
          <w:szCs w:val="56"/>
        </w:rPr>
      </w:pPr>
      <w:r>
        <w:rPr>
          <w:sz w:val="56"/>
          <w:szCs w:val="56"/>
        </w:rPr>
        <w:t>The Foundation Phase and Early Year curricula</w:t>
      </w:r>
    </w:p>
    <w:p w14:paraId="6C87A7E9" w14:textId="2B418870" w:rsidR="000D3176" w:rsidRDefault="000D3176" w:rsidP="000D3176">
      <w:pPr>
        <w:jc w:val="center"/>
        <w:rPr>
          <w:sz w:val="56"/>
          <w:szCs w:val="56"/>
        </w:rPr>
      </w:pPr>
    </w:p>
    <w:p w14:paraId="0C1BEEA8" w14:textId="269F5ED3" w:rsidR="000D3176" w:rsidRDefault="000D3176" w:rsidP="000D3176">
      <w:pPr>
        <w:jc w:val="center"/>
        <w:rPr>
          <w:sz w:val="56"/>
          <w:szCs w:val="56"/>
        </w:rPr>
      </w:pPr>
    </w:p>
    <w:p w14:paraId="4B059C8B" w14:textId="31535CCF" w:rsidR="000D3176" w:rsidRDefault="000D3176" w:rsidP="000D3176">
      <w:pPr>
        <w:jc w:val="center"/>
        <w:rPr>
          <w:sz w:val="56"/>
          <w:szCs w:val="56"/>
        </w:rPr>
      </w:pPr>
    </w:p>
    <w:p w14:paraId="661C42A5" w14:textId="65359ECA" w:rsidR="000D3176" w:rsidRDefault="000D3176" w:rsidP="000D3176">
      <w:pPr>
        <w:jc w:val="center"/>
        <w:rPr>
          <w:sz w:val="56"/>
          <w:szCs w:val="56"/>
        </w:rPr>
      </w:pPr>
    </w:p>
    <w:p w14:paraId="551985F8" w14:textId="4F356C16" w:rsidR="000D3176" w:rsidRDefault="000D3176" w:rsidP="000D3176">
      <w:pPr>
        <w:jc w:val="center"/>
        <w:rPr>
          <w:sz w:val="56"/>
          <w:szCs w:val="56"/>
        </w:rPr>
      </w:pPr>
    </w:p>
    <w:p w14:paraId="4F805E89" w14:textId="0AB77FBF" w:rsidR="000D3176" w:rsidRDefault="000D3176" w:rsidP="000D3176">
      <w:pPr>
        <w:jc w:val="center"/>
        <w:rPr>
          <w:sz w:val="56"/>
          <w:szCs w:val="56"/>
        </w:rPr>
      </w:pPr>
    </w:p>
    <w:p w14:paraId="3CAC6AEC" w14:textId="3D8EC3D7" w:rsidR="000D3176" w:rsidRDefault="000D3176" w:rsidP="000D3176">
      <w:pPr>
        <w:jc w:val="center"/>
        <w:rPr>
          <w:sz w:val="56"/>
          <w:szCs w:val="56"/>
        </w:rPr>
      </w:pPr>
    </w:p>
    <w:p w14:paraId="28FBDC5C" w14:textId="61417350" w:rsidR="000D3176" w:rsidRDefault="000D3176" w:rsidP="000D3176">
      <w:pPr>
        <w:jc w:val="center"/>
        <w:rPr>
          <w:sz w:val="56"/>
          <w:szCs w:val="56"/>
        </w:rPr>
      </w:pPr>
    </w:p>
    <w:p w14:paraId="798890AE" w14:textId="4A6DBECA" w:rsidR="000D3176" w:rsidRDefault="000D3176" w:rsidP="000D3176">
      <w:pPr>
        <w:jc w:val="center"/>
        <w:rPr>
          <w:sz w:val="56"/>
          <w:szCs w:val="56"/>
        </w:rPr>
      </w:pPr>
      <w:r>
        <w:rPr>
          <w:sz w:val="56"/>
          <w:szCs w:val="56"/>
        </w:rPr>
        <w:t>Donna Duffield</w:t>
      </w:r>
    </w:p>
    <w:p w14:paraId="6F3D2080" w14:textId="4EF0782A" w:rsidR="000D3176" w:rsidRDefault="000D3176" w:rsidP="000D3176">
      <w:pPr>
        <w:jc w:val="center"/>
        <w:rPr>
          <w:sz w:val="56"/>
          <w:szCs w:val="56"/>
        </w:rPr>
      </w:pPr>
      <w:r>
        <w:rPr>
          <w:sz w:val="56"/>
          <w:szCs w:val="56"/>
        </w:rPr>
        <w:t>1903455</w:t>
      </w:r>
    </w:p>
    <w:p w14:paraId="7A3EB47A" w14:textId="529EA8A0" w:rsidR="000D3176" w:rsidRDefault="000D3176" w:rsidP="000D3176">
      <w:pPr>
        <w:jc w:val="center"/>
        <w:rPr>
          <w:sz w:val="56"/>
          <w:szCs w:val="56"/>
        </w:rPr>
      </w:pPr>
    </w:p>
    <w:p w14:paraId="2BB7E927" w14:textId="4ABD40B5" w:rsidR="000D3176" w:rsidRDefault="000D3176" w:rsidP="000D3176">
      <w:pPr>
        <w:jc w:val="center"/>
        <w:rPr>
          <w:sz w:val="56"/>
          <w:szCs w:val="56"/>
        </w:rPr>
      </w:pPr>
      <w:r>
        <w:rPr>
          <w:sz w:val="56"/>
          <w:szCs w:val="56"/>
        </w:rPr>
        <w:t>Constance page:</w:t>
      </w:r>
    </w:p>
    <w:p w14:paraId="5968455B" w14:textId="10399997" w:rsidR="000D3176" w:rsidRDefault="000D3176" w:rsidP="000D3176">
      <w:pPr>
        <w:jc w:val="center"/>
        <w:rPr>
          <w:sz w:val="56"/>
          <w:szCs w:val="56"/>
        </w:rPr>
      </w:pPr>
    </w:p>
    <w:p w14:paraId="0CC5EE0E" w14:textId="204A4B68" w:rsidR="000D3176" w:rsidRDefault="000D3176" w:rsidP="000D3176">
      <w:pPr>
        <w:jc w:val="center"/>
        <w:rPr>
          <w:sz w:val="56"/>
          <w:szCs w:val="56"/>
        </w:rPr>
      </w:pPr>
    </w:p>
    <w:p w14:paraId="5D3B90B9" w14:textId="2297E20E" w:rsidR="000D3176" w:rsidRDefault="00E32930" w:rsidP="00E32930">
      <w:pPr>
        <w:rPr>
          <w:sz w:val="24"/>
          <w:szCs w:val="24"/>
        </w:rPr>
      </w:pPr>
      <w:r>
        <w:rPr>
          <w:sz w:val="24"/>
          <w:szCs w:val="24"/>
        </w:rPr>
        <w:t>Section 1 -</w:t>
      </w:r>
      <w:r w:rsidR="009C6687">
        <w:rPr>
          <w:sz w:val="24"/>
          <w:szCs w:val="24"/>
        </w:rPr>
        <w:t xml:space="preserve">   </w:t>
      </w:r>
      <w:r w:rsidR="00072EA3">
        <w:rPr>
          <w:sz w:val="24"/>
          <w:szCs w:val="24"/>
        </w:rPr>
        <w:t xml:space="preserve">      </w:t>
      </w:r>
      <w:r w:rsidR="009C6687">
        <w:rPr>
          <w:sz w:val="24"/>
          <w:szCs w:val="24"/>
        </w:rPr>
        <w:t xml:space="preserve"> pages 3-7</w:t>
      </w:r>
    </w:p>
    <w:p w14:paraId="33F9CB9A" w14:textId="562C1C88" w:rsidR="009C6687" w:rsidRDefault="009C6687" w:rsidP="00E32930">
      <w:pPr>
        <w:rPr>
          <w:sz w:val="24"/>
          <w:szCs w:val="24"/>
        </w:rPr>
      </w:pPr>
      <w:r>
        <w:rPr>
          <w:sz w:val="24"/>
          <w:szCs w:val="24"/>
        </w:rPr>
        <w:t xml:space="preserve">Section 2-     </w:t>
      </w:r>
      <w:r w:rsidR="00072EA3">
        <w:rPr>
          <w:sz w:val="24"/>
          <w:szCs w:val="24"/>
        </w:rPr>
        <w:t xml:space="preserve">      </w:t>
      </w:r>
      <w:r>
        <w:rPr>
          <w:sz w:val="24"/>
          <w:szCs w:val="24"/>
        </w:rPr>
        <w:t>pages 8</w:t>
      </w:r>
      <w:r w:rsidR="006A68E1">
        <w:rPr>
          <w:sz w:val="24"/>
          <w:szCs w:val="24"/>
        </w:rPr>
        <w:t>-12</w:t>
      </w:r>
    </w:p>
    <w:p w14:paraId="6F996FC3" w14:textId="6B3289AE" w:rsidR="006A68E1" w:rsidRDefault="006A68E1" w:rsidP="00E32930">
      <w:pPr>
        <w:rPr>
          <w:sz w:val="24"/>
          <w:szCs w:val="24"/>
        </w:rPr>
      </w:pPr>
      <w:r>
        <w:rPr>
          <w:sz w:val="24"/>
          <w:szCs w:val="24"/>
        </w:rPr>
        <w:t xml:space="preserve">Section 3-    </w:t>
      </w:r>
      <w:r w:rsidR="00072EA3">
        <w:rPr>
          <w:sz w:val="24"/>
          <w:szCs w:val="24"/>
        </w:rPr>
        <w:t xml:space="preserve">       </w:t>
      </w:r>
      <w:r>
        <w:rPr>
          <w:sz w:val="24"/>
          <w:szCs w:val="24"/>
        </w:rPr>
        <w:t>pages 13-</w:t>
      </w:r>
      <w:r w:rsidR="00072EA3">
        <w:rPr>
          <w:sz w:val="24"/>
          <w:szCs w:val="24"/>
        </w:rPr>
        <w:t>16</w:t>
      </w:r>
    </w:p>
    <w:p w14:paraId="6BC946BD" w14:textId="48758522" w:rsidR="00072EA3" w:rsidRPr="00E32930" w:rsidRDefault="00072EA3" w:rsidP="00E32930">
      <w:pPr>
        <w:rPr>
          <w:sz w:val="24"/>
          <w:szCs w:val="24"/>
        </w:rPr>
      </w:pPr>
      <w:r>
        <w:rPr>
          <w:sz w:val="24"/>
          <w:szCs w:val="24"/>
        </w:rPr>
        <w:t>Referance list-   pages 17-23</w:t>
      </w:r>
    </w:p>
    <w:p w14:paraId="1D7E0057" w14:textId="05DFDBCE" w:rsidR="000D3176" w:rsidRDefault="000D3176" w:rsidP="000D3176">
      <w:pPr>
        <w:jc w:val="center"/>
        <w:rPr>
          <w:sz w:val="56"/>
          <w:szCs w:val="56"/>
        </w:rPr>
      </w:pPr>
    </w:p>
    <w:p w14:paraId="78002B46" w14:textId="39891A89" w:rsidR="000D3176" w:rsidRDefault="000D3176" w:rsidP="000D3176">
      <w:pPr>
        <w:jc w:val="center"/>
        <w:rPr>
          <w:sz w:val="56"/>
          <w:szCs w:val="56"/>
        </w:rPr>
      </w:pPr>
    </w:p>
    <w:p w14:paraId="5BCBC838" w14:textId="33CCED01" w:rsidR="000D3176" w:rsidRDefault="000D3176" w:rsidP="000D3176">
      <w:pPr>
        <w:jc w:val="center"/>
        <w:rPr>
          <w:sz w:val="56"/>
          <w:szCs w:val="56"/>
        </w:rPr>
      </w:pPr>
    </w:p>
    <w:p w14:paraId="57ACFEFA" w14:textId="22BE9ED4" w:rsidR="000D3176" w:rsidRDefault="000D3176" w:rsidP="000D3176">
      <w:pPr>
        <w:jc w:val="center"/>
        <w:rPr>
          <w:sz w:val="56"/>
          <w:szCs w:val="56"/>
        </w:rPr>
      </w:pPr>
    </w:p>
    <w:p w14:paraId="05DFF4F9" w14:textId="7BC5B2A5" w:rsidR="000D3176" w:rsidRDefault="000D3176" w:rsidP="000D3176">
      <w:pPr>
        <w:jc w:val="center"/>
        <w:rPr>
          <w:sz w:val="56"/>
          <w:szCs w:val="56"/>
        </w:rPr>
      </w:pPr>
    </w:p>
    <w:p w14:paraId="6A635B00" w14:textId="00A700F8" w:rsidR="000D3176" w:rsidRDefault="000D3176" w:rsidP="000D3176">
      <w:pPr>
        <w:jc w:val="center"/>
        <w:rPr>
          <w:sz w:val="56"/>
          <w:szCs w:val="56"/>
        </w:rPr>
      </w:pPr>
    </w:p>
    <w:p w14:paraId="21DCE823" w14:textId="32C2497A" w:rsidR="000D3176" w:rsidRDefault="000D3176" w:rsidP="000D3176">
      <w:pPr>
        <w:jc w:val="center"/>
        <w:rPr>
          <w:sz w:val="56"/>
          <w:szCs w:val="56"/>
        </w:rPr>
      </w:pPr>
    </w:p>
    <w:p w14:paraId="6289AC97" w14:textId="56AF0830" w:rsidR="000D3176" w:rsidRDefault="000D3176" w:rsidP="000D3176">
      <w:pPr>
        <w:jc w:val="center"/>
        <w:rPr>
          <w:sz w:val="56"/>
          <w:szCs w:val="56"/>
        </w:rPr>
      </w:pPr>
    </w:p>
    <w:p w14:paraId="13DA0E2E" w14:textId="2F5EAE0A" w:rsidR="000D3176" w:rsidRDefault="000D3176" w:rsidP="000D3176">
      <w:pPr>
        <w:jc w:val="center"/>
        <w:rPr>
          <w:sz w:val="56"/>
          <w:szCs w:val="56"/>
        </w:rPr>
      </w:pPr>
    </w:p>
    <w:p w14:paraId="5E47795E" w14:textId="7707ECC7" w:rsidR="000D3176" w:rsidRDefault="000D3176" w:rsidP="000D3176">
      <w:pPr>
        <w:jc w:val="center"/>
        <w:rPr>
          <w:sz w:val="56"/>
          <w:szCs w:val="56"/>
        </w:rPr>
      </w:pPr>
    </w:p>
    <w:p w14:paraId="06138223" w14:textId="3574254C" w:rsidR="000D3176" w:rsidRPr="000D3176" w:rsidRDefault="000D3176" w:rsidP="000D3176">
      <w:pPr>
        <w:spacing w:line="360" w:lineRule="auto"/>
        <w:jc w:val="center"/>
        <w:rPr>
          <w:rFonts w:ascii="Times New Roman" w:hAnsi="Times New Roman" w:cs="Times New Roman"/>
          <w:sz w:val="24"/>
          <w:szCs w:val="24"/>
        </w:rPr>
      </w:pPr>
    </w:p>
    <w:p w14:paraId="1ADE2207" w14:textId="77777777" w:rsidR="007B7A44" w:rsidRDefault="007B7A44" w:rsidP="000D3176">
      <w:pPr>
        <w:spacing w:line="360" w:lineRule="auto"/>
        <w:rPr>
          <w:rFonts w:ascii="Times New Roman" w:hAnsi="Times New Roman" w:cs="Times New Roman"/>
          <w:sz w:val="24"/>
          <w:szCs w:val="24"/>
        </w:rPr>
      </w:pPr>
    </w:p>
    <w:p w14:paraId="6B9270E3" w14:textId="62100008" w:rsidR="000D3176" w:rsidRPr="000D3176" w:rsidRDefault="000D3176" w:rsidP="000D3176">
      <w:pPr>
        <w:spacing w:line="360" w:lineRule="auto"/>
        <w:rPr>
          <w:rFonts w:ascii="Times New Roman" w:hAnsi="Times New Roman" w:cs="Times New Roman"/>
          <w:sz w:val="24"/>
          <w:szCs w:val="24"/>
        </w:rPr>
      </w:pPr>
      <w:r w:rsidRPr="000D3176">
        <w:rPr>
          <w:rFonts w:ascii="Times New Roman" w:hAnsi="Times New Roman" w:cs="Times New Roman"/>
          <w:sz w:val="24"/>
          <w:szCs w:val="24"/>
        </w:rPr>
        <w:t>Section 1</w:t>
      </w:r>
    </w:p>
    <w:p w14:paraId="6C01A7DA" w14:textId="77777777" w:rsidR="000D3176" w:rsidRPr="000D3176" w:rsidRDefault="000D3176" w:rsidP="000D3176">
      <w:pPr>
        <w:spacing w:line="360" w:lineRule="auto"/>
        <w:rPr>
          <w:rFonts w:ascii="Times New Roman" w:hAnsi="Times New Roman" w:cs="Times New Roman"/>
          <w:sz w:val="24"/>
          <w:szCs w:val="24"/>
        </w:rPr>
      </w:pPr>
    </w:p>
    <w:p w14:paraId="16914BE9" w14:textId="77777777" w:rsidR="000D3176" w:rsidRPr="000D3176" w:rsidRDefault="000D3176" w:rsidP="000D3176">
      <w:pPr>
        <w:spacing w:line="360" w:lineRule="auto"/>
        <w:rPr>
          <w:rFonts w:ascii="Times New Roman" w:hAnsi="Times New Roman" w:cs="Times New Roman"/>
          <w:sz w:val="24"/>
          <w:szCs w:val="24"/>
        </w:rPr>
      </w:pPr>
      <w:r w:rsidRPr="000D3176">
        <w:rPr>
          <w:rFonts w:ascii="Times New Roman" w:hAnsi="Times New Roman" w:cs="Times New Roman"/>
          <w:sz w:val="24"/>
          <w:szCs w:val="24"/>
        </w:rPr>
        <w:t xml:space="preserve">The Foundation phase was introduced into Wales September 2010 (Welsh Government,2015), to replace the more conventional, competency-based style that was linked with Key stage 1 and the National Curriculum (Taylor et al 2016.). The Foundation phase framework was piloted in 41 settings across 22 locals authorise throughout Wales for children aged 3-5 years of age. (Waters, 2016). During the early pilot stages of the implementations of the Foundation phase there where some problems that </w:t>
      </w:r>
      <w:proofErr w:type="gramStart"/>
      <w:r w:rsidRPr="000D3176">
        <w:rPr>
          <w:rFonts w:ascii="Times New Roman" w:hAnsi="Times New Roman" w:cs="Times New Roman"/>
          <w:sz w:val="24"/>
          <w:szCs w:val="24"/>
        </w:rPr>
        <w:t>where</w:t>
      </w:r>
      <w:proofErr w:type="gramEnd"/>
      <w:r w:rsidRPr="000D3176">
        <w:rPr>
          <w:rFonts w:ascii="Times New Roman" w:hAnsi="Times New Roman" w:cs="Times New Roman"/>
          <w:sz w:val="24"/>
          <w:szCs w:val="24"/>
        </w:rPr>
        <w:t xml:space="preserve"> highlighted about the pedagogical practice for the practitioners and how practitioners felt they need more guidance, with better planning and the need to have funding for training (Siraj-Blatchford et al.2005). ‘</w:t>
      </w:r>
      <w:proofErr w:type="gramStart"/>
      <w:r w:rsidRPr="000D3176">
        <w:rPr>
          <w:rFonts w:ascii="Times New Roman" w:hAnsi="Times New Roman" w:cs="Times New Roman"/>
          <w:sz w:val="24"/>
          <w:szCs w:val="24"/>
        </w:rPr>
        <w:t>further</w:t>
      </w:r>
      <w:proofErr w:type="gramEnd"/>
      <w:r w:rsidRPr="000D3176">
        <w:rPr>
          <w:rFonts w:ascii="Times New Roman" w:hAnsi="Times New Roman" w:cs="Times New Roman"/>
          <w:sz w:val="24"/>
          <w:szCs w:val="24"/>
        </w:rPr>
        <w:t xml:space="preserve"> support was needed to develop and maintain play-based and experiential. pedagogies giving sufficient emphasis to activities that involve adult guided play and learning and interaction with appropriate challenge’ (Siraj-Blatchford et al. 2007b p.8-9). Maynard et al (2010) goes on to explain how teachers and practitioners need adequate support and time to review the changes involved when changing the underpinning pedagogies and philosophies of practice.  However, Evans, G (2013); Wales Institute of Social and Economic Research and Data (WISERD) (2014) indicate how the implication of the Foundation Phase varied with each local authority, also suggesting the success of the implementation of the Foundation Phase was different for maintained and funded non-maintained settings. This difference is discussed by the Welsh Government (2014) and Sylva et al (2004) who suggest that the teaching and learning was different with in maintained schools to funded non maintained settings, due to the children’s intellectual development, their social-emotional wellbeing as well as the qualification of the practitioner, suggesting that an adapted teacher were a more influential factor of the value of provision. Interestingly, the differences in the implication of the foundation phase between maintained and funded non maintained settings could be subject to the difference in the inspection processes of Estyn and CIW. This is evident in an Estyn report conducted in 2014, it reinforced how the inspection procedures differ when providing the Foundation Phase. This proposes how comparing the </w:t>
      </w:r>
      <w:r w:rsidRPr="000D3176">
        <w:rPr>
          <w:rFonts w:ascii="Times New Roman" w:hAnsi="Times New Roman" w:cs="Times New Roman"/>
          <w:sz w:val="24"/>
          <w:szCs w:val="24"/>
        </w:rPr>
        <w:lastRenderedPageBreak/>
        <w:t xml:space="preserve">implementation of the Foundation Phase in maintained and non-maintained settings is difficult. Even though Estyn and CIW did attempt to work in a collaborate way bring the inspections closer together, was not possible due to the difference the inspection boards with their processes and legislations (Welsh Government, 2014). The Welsh Government (2014) report, an independent stocktake of the Foundation Phase in Wales, suggest how it would be more useful to use for Esty and CIW to work in partnership, so the two inspection boards can compare the whole of the Foundation Phase so that improvements can be made as well as ensuring children are receiving their entitlement to an education as set out in Article 28 of UNCRC (2019). Sylva et al (2014) goes on to suggest that inspections by Estyn should consider visiting setting more regular than the six years cycle they currently, especially for non-maintained settings who provide provisions for younger learners as it more common for non-maintained schools have a high staff turnover. However, with all this said, WISERD (2014) do go on to say how the ‘initial training modules-were generally well received’, this suggests practitioners were initially satisfied with the training provided on the new reforms of the curriculum in Wales. </w:t>
      </w:r>
    </w:p>
    <w:p w14:paraId="5F19EAE8" w14:textId="77777777" w:rsidR="000D3176" w:rsidRPr="000D3176" w:rsidRDefault="000D3176" w:rsidP="000D3176">
      <w:pPr>
        <w:spacing w:line="360" w:lineRule="auto"/>
        <w:rPr>
          <w:rFonts w:ascii="Times New Roman" w:hAnsi="Times New Roman" w:cs="Times New Roman"/>
          <w:sz w:val="24"/>
          <w:szCs w:val="24"/>
        </w:rPr>
      </w:pPr>
      <w:r w:rsidRPr="000D3176">
        <w:rPr>
          <w:rFonts w:ascii="Times New Roman" w:hAnsi="Times New Roman" w:cs="Times New Roman"/>
          <w:sz w:val="24"/>
          <w:szCs w:val="24"/>
        </w:rPr>
        <w:t>Taylor et al (2016); Wainwright et al (2016</w:t>
      </w:r>
      <w:proofErr w:type="gramStart"/>
      <w:r w:rsidRPr="000D3176">
        <w:rPr>
          <w:rFonts w:ascii="Times New Roman" w:hAnsi="Times New Roman" w:cs="Times New Roman"/>
          <w:sz w:val="24"/>
          <w:szCs w:val="24"/>
        </w:rPr>
        <w:t>) ;Welsh</w:t>
      </w:r>
      <w:proofErr w:type="gramEnd"/>
      <w:r w:rsidRPr="000D3176">
        <w:rPr>
          <w:rFonts w:ascii="Times New Roman" w:hAnsi="Times New Roman" w:cs="Times New Roman"/>
          <w:sz w:val="24"/>
          <w:szCs w:val="24"/>
        </w:rPr>
        <w:t xml:space="preserve"> Government (2015); WISERED (2014) states, the foundation phase was a new framework put in place for children in Wales aged between 3-7 years old, drawing upon early years education from New Zealand and Reggio Emilia, who advocate for a more play-based attitude to learning and teaching. The Foundation Phase was a revolutionary change to Key </w:t>
      </w:r>
      <w:proofErr w:type="gramStart"/>
      <w:r w:rsidRPr="000D3176">
        <w:rPr>
          <w:rFonts w:ascii="Times New Roman" w:hAnsi="Times New Roman" w:cs="Times New Roman"/>
          <w:sz w:val="24"/>
          <w:szCs w:val="24"/>
        </w:rPr>
        <w:t>Stage ,</w:t>
      </w:r>
      <w:proofErr w:type="gramEnd"/>
      <w:r w:rsidRPr="000D3176">
        <w:rPr>
          <w:rFonts w:ascii="Times New Roman" w:hAnsi="Times New Roman" w:cs="Times New Roman"/>
          <w:sz w:val="24"/>
          <w:szCs w:val="24"/>
        </w:rPr>
        <w:t xml:space="preserve"> obtaining a clear understanding of the theories and reasoning to why there were going to be changes to early years education in </w:t>
      </w:r>
      <w:proofErr w:type="spellStart"/>
      <w:r w:rsidRPr="000D3176">
        <w:rPr>
          <w:rFonts w:ascii="Times New Roman" w:hAnsi="Times New Roman" w:cs="Times New Roman"/>
          <w:sz w:val="24"/>
          <w:szCs w:val="24"/>
        </w:rPr>
        <w:t>wales</w:t>
      </w:r>
      <w:proofErr w:type="spellEnd"/>
      <w:r w:rsidRPr="000D3176">
        <w:rPr>
          <w:rFonts w:ascii="Times New Roman" w:hAnsi="Times New Roman" w:cs="Times New Roman"/>
          <w:sz w:val="24"/>
          <w:szCs w:val="24"/>
        </w:rPr>
        <w:t xml:space="preserve">, which was one more challenge to the implementation of the Foundation Phase (Taylor et al 2016). Taylor et al, (2016) goes on to explain how the </w:t>
      </w:r>
      <w:proofErr w:type="spellStart"/>
      <w:r w:rsidRPr="000D3176">
        <w:rPr>
          <w:rFonts w:ascii="Times New Roman" w:hAnsi="Times New Roman" w:cs="Times New Roman"/>
          <w:sz w:val="24"/>
          <w:szCs w:val="24"/>
        </w:rPr>
        <w:t>there</w:t>
      </w:r>
      <w:proofErr w:type="spellEnd"/>
      <w:r w:rsidRPr="000D3176">
        <w:rPr>
          <w:rFonts w:ascii="Times New Roman" w:hAnsi="Times New Roman" w:cs="Times New Roman"/>
          <w:sz w:val="24"/>
          <w:szCs w:val="24"/>
        </w:rPr>
        <w:t xml:space="preserve"> was going to be a colossal task when developing the understanding with practitioners of the underpinning theories in such a short time scale. Whereas Main and Pendergast (2017); McDonald (2018) explain how having a larger scale rolling out training when making significant changes to curriculum providing a positive effectiveness on leaders and leadership teams this helps ensure the implement of change is even throughout school boards. Although Taylor et al (2016); (Siraj-Blatchford et al., 2005) state how the guidance’s and training for the implementation of the Foundation Phase was mainly developed within the 44-pilot school and funded non-maintained settings, accompanied by the practitioners, this was said to be rather influential while developing the Foundation Phase. However there where sill many adaptations of the implementation of the Foundation Phase across the schools and funded </w:t>
      </w:r>
      <w:r w:rsidRPr="000D3176">
        <w:rPr>
          <w:rFonts w:ascii="Times New Roman" w:hAnsi="Times New Roman" w:cs="Times New Roman"/>
          <w:sz w:val="24"/>
          <w:szCs w:val="24"/>
        </w:rPr>
        <w:lastRenderedPageBreak/>
        <w:t xml:space="preserve">non-maintained settings. Additionally, Wood (2009), suggests how there was limited research on how the teaching and learning of a more play-based pedagogy would be received. Aasen and Waters (2006) agreed by saying that at the time of the implication that by having a change in pedagogy and philosophic practitioners had no alternative but to sustain a ‘Fallback position’ in their own pedagogical practice attitude within their previous curricula. Although Fleer and Robbins (2004); Maynard et al (2010) underlines the difficulties involved when transitioning to new pedagogies, evaluating how understanding, and embracing a change in pedagogic change practitioners need the time and support especially in the case of the changed participating in the philosophies unpinning of practice.  Furthermore Siraj-Blatchford et al (2007) reports how practitioners where receiving ‘Mixed messages’ when receiving information in regard to play within the Foundation Phase, to all appearances this was a result of the Welsh Assembly Government Play Policy (2002), this caused practitioners to have, do as they choose attitude towards the approach to children’s play, as they felt ‘less attention was paid to adult pedagogy and some staff were not always gainfully and appropriately deployed’ (Siraj-Blatchford et al. 2007). Maynard et al (2009) goes on to support Siraj-Blatchford finding by the comments made by practitioners that were involved in a small-scale project in the early stages of the implementation of the Foundation Phase. WAG (2009); Welsh Government (2014) also agreed and recognised that very early on within the Foundation Phase implementation educators and practitioners recognized the lack of facilities to provide a more workable play-based experience for of learning, especially with the outdoor environment. Yet, according to Taylor et al (2015) the Welsh Government did invest £36 million in grants between 2004-2005 and 2011-2012 to help settings improve their learning environment, helping to accommodate the changes to the early year’s curriculum. </w:t>
      </w:r>
    </w:p>
    <w:p w14:paraId="0055A824" w14:textId="77777777" w:rsidR="000D3176" w:rsidRPr="000D3176" w:rsidRDefault="000D3176" w:rsidP="000D3176">
      <w:pPr>
        <w:spacing w:line="360" w:lineRule="auto"/>
        <w:rPr>
          <w:rFonts w:ascii="Times New Roman" w:hAnsi="Times New Roman" w:cs="Times New Roman"/>
          <w:sz w:val="24"/>
          <w:szCs w:val="24"/>
        </w:rPr>
      </w:pPr>
      <w:r w:rsidRPr="000D3176">
        <w:rPr>
          <w:rFonts w:ascii="Times New Roman" w:hAnsi="Times New Roman" w:cs="Times New Roman"/>
          <w:sz w:val="24"/>
          <w:szCs w:val="24"/>
        </w:rPr>
        <w:t xml:space="preserve">However, Schools and funded non-maintained settings in Wales, will soon be implementing a new curriculum that will not just focus on the early years sector, the Curriculum for Wales 2022, will now encompass the same fundamental learning as well as a consistent approach across Wales as set out </w:t>
      </w:r>
      <w:proofErr w:type="spellStart"/>
      <w:r w:rsidRPr="000D3176">
        <w:rPr>
          <w:rFonts w:ascii="Times New Roman" w:hAnsi="Times New Roman" w:cs="Times New Roman"/>
          <w:sz w:val="24"/>
          <w:szCs w:val="24"/>
        </w:rPr>
        <w:t>n</w:t>
      </w:r>
      <w:proofErr w:type="spellEnd"/>
      <w:r w:rsidRPr="000D3176">
        <w:rPr>
          <w:rFonts w:ascii="Times New Roman" w:hAnsi="Times New Roman" w:cs="Times New Roman"/>
          <w:sz w:val="24"/>
          <w:szCs w:val="24"/>
        </w:rPr>
        <w:t xml:space="preserve"> legislation for all children aged 3-16 (Welsh Government, 2020). The Welsh Government introduced a Curriculum and Assessment Bill during 2020 to assist the implementation they are intending to a range of guidance for practitioners which will also include the legislation that is the unpinning of the Curriculum for </w:t>
      </w:r>
      <w:proofErr w:type="spellStart"/>
      <w:r w:rsidRPr="000D3176">
        <w:rPr>
          <w:rFonts w:ascii="Times New Roman" w:hAnsi="Times New Roman" w:cs="Times New Roman"/>
          <w:sz w:val="24"/>
          <w:szCs w:val="24"/>
        </w:rPr>
        <w:t>wales</w:t>
      </w:r>
      <w:proofErr w:type="spellEnd"/>
      <w:r w:rsidRPr="000D3176">
        <w:rPr>
          <w:rFonts w:ascii="Times New Roman" w:hAnsi="Times New Roman" w:cs="Times New Roman"/>
          <w:sz w:val="24"/>
          <w:szCs w:val="24"/>
        </w:rPr>
        <w:t xml:space="preserve"> 2022, that schools will be developing and once the Bill has gained the Royal Assent the Welsh Government will then issues, ‘support curriculum design implementation’ as a statutory guidance (Welsh Government, 2020).</w:t>
      </w:r>
      <w:proofErr w:type="spellStart"/>
      <w:r w:rsidRPr="000D3176">
        <w:rPr>
          <w:rFonts w:ascii="Times New Roman" w:hAnsi="Times New Roman" w:cs="Times New Roman"/>
          <w:sz w:val="24"/>
          <w:szCs w:val="24"/>
        </w:rPr>
        <w:t>Wavehill</w:t>
      </w:r>
      <w:proofErr w:type="spellEnd"/>
      <w:r w:rsidRPr="000D3176">
        <w:rPr>
          <w:rFonts w:ascii="Times New Roman" w:hAnsi="Times New Roman" w:cs="Times New Roman"/>
          <w:sz w:val="24"/>
          <w:szCs w:val="24"/>
        </w:rPr>
        <w:t xml:space="preserve"> (2019) agree the guidance that will be issued will benefit </w:t>
      </w:r>
      <w:r w:rsidRPr="000D3176">
        <w:rPr>
          <w:rFonts w:ascii="Times New Roman" w:hAnsi="Times New Roman" w:cs="Times New Roman"/>
          <w:sz w:val="24"/>
          <w:szCs w:val="24"/>
        </w:rPr>
        <w:lastRenderedPageBreak/>
        <w:t xml:space="preserve">practitioners, evaluating that the depth of the guidance will help teachers and practitioners to comprehend how to ‘implement the curriculum in practice’. On the other hand, </w:t>
      </w:r>
      <w:proofErr w:type="spellStart"/>
      <w:r w:rsidRPr="000D3176">
        <w:rPr>
          <w:rFonts w:ascii="Times New Roman" w:hAnsi="Times New Roman" w:cs="Times New Roman"/>
          <w:sz w:val="24"/>
          <w:szCs w:val="24"/>
        </w:rPr>
        <w:t>Wavehill</w:t>
      </w:r>
      <w:proofErr w:type="spellEnd"/>
      <w:r w:rsidRPr="000D3176">
        <w:rPr>
          <w:rFonts w:ascii="Times New Roman" w:hAnsi="Times New Roman" w:cs="Times New Roman"/>
          <w:sz w:val="24"/>
          <w:szCs w:val="24"/>
        </w:rPr>
        <w:t xml:space="preserve"> (2019) do state how some practitioners felt the guidance needed much more details to help them implement the new curriculum. Also, practitioners of pilot schools and setting have raised concerns about the implementation of the Curriculum for Wales 2022, such as having sufficient resources and time but also the amount of training within the new curriculum. Children's Commissioner for Wales (no date); </w:t>
      </w:r>
      <w:proofErr w:type="spellStart"/>
      <w:r w:rsidRPr="000D3176">
        <w:rPr>
          <w:rFonts w:ascii="Times New Roman" w:hAnsi="Times New Roman" w:cs="Times New Roman"/>
          <w:sz w:val="24"/>
          <w:szCs w:val="24"/>
        </w:rPr>
        <w:t>Wavehill</w:t>
      </w:r>
      <w:proofErr w:type="spellEnd"/>
      <w:r w:rsidRPr="000D3176">
        <w:rPr>
          <w:rFonts w:ascii="Times New Roman" w:hAnsi="Times New Roman" w:cs="Times New Roman"/>
          <w:sz w:val="24"/>
          <w:szCs w:val="24"/>
        </w:rPr>
        <w:t xml:space="preserve"> (2019) also share concerns about how the guidance will support practitioners and teachers working </w:t>
      </w:r>
      <w:proofErr w:type="spellStart"/>
      <w:r w:rsidRPr="000D3176">
        <w:rPr>
          <w:rFonts w:ascii="Times New Roman" w:hAnsi="Times New Roman" w:cs="Times New Roman"/>
          <w:sz w:val="24"/>
          <w:szCs w:val="24"/>
        </w:rPr>
        <w:t>along side</w:t>
      </w:r>
      <w:proofErr w:type="spellEnd"/>
      <w:r w:rsidRPr="000D3176">
        <w:rPr>
          <w:rFonts w:ascii="Times New Roman" w:hAnsi="Times New Roman" w:cs="Times New Roman"/>
          <w:sz w:val="24"/>
          <w:szCs w:val="24"/>
        </w:rPr>
        <w:t xml:space="preserve"> children with Additional Learning Needs, it has been made apparent that practitioners feel they need significant professional learning to understand ALN provisions within the new curriculum, ‘Learning about curriculum learning and learning about additional needs.’ The Children’s Commissioner for Wales (no date) explains how educational reforms need to include both training combined even though there will be ‘financial implications when designing and developing this learning together.’</w:t>
      </w:r>
    </w:p>
    <w:p w14:paraId="71202918" w14:textId="77777777" w:rsidR="000D3176" w:rsidRPr="000D3176" w:rsidRDefault="000D3176" w:rsidP="000D3176">
      <w:pPr>
        <w:spacing w:line="360" w:lineRule="auto"/>
        <w:rPr>
          <w:rFonts w:ascii="Times New Roman" w:hAnsi="Times New Roman" w:cs="Times New Roman"/>
          <w:sz w:val="24"/>
          <w:szCs w:val="24"/>
        </w:rPr>
      </w:pPr>
      <w:r w:rsidRPr="000D3176">
        <w:rPr>
          <w:rFonts w:ascii="Times New Roman" w:hAnsi="Times New Roman" w:cs="Times New Roman"/>
          <w:sz w:val="24"/>
          <w:szCs w:val="24"/>
        </w:rPr>
        <w:t xml:space="preserve"> However, Donaldson (2015) has stated in his Successful Futures, Independent Review of Curriculum and Assessment Arrangements in Wales; schools will have the power to decide the strategies they use to implementing the curriculum taking their own circumstances in account. Donaldson (2015) goes on to explain how the implementation of the Curriculum for Wales 2022 requires to be scaffolded by supporting practitioners with ‘exemplar materials and other resources’ as well as having targets for factors such as developing resources in planning of the implementation, he also goes on to suggest how the implementation may be staged over a few years and how local authorities will need to develop strategies to support school though the implementation phase of the new curriculum. He goes on to suggest Estyn will need to adapt their inspections to fit in with implementation phase. </w:t>
      </w:r>
    </w:p>
    <w:p w14:paraId="79D56A83" w14:textId="77777777" w:rsidR="000D3176" w:rsidRPr="000D3176" w:rsidRDefault="000D3176" w:rsidP="000D3176">
      <w:pPr>
        <w:spacing w:line="360" w:lineRule="auto"/>
        <w:rPr>
          <w:rFonts w:ascii="Times New Roman" w:hAnsi="Times New Roman" w:cs="Times New Roman"/>
          <w:sz w:val="24"/>
          <w:szCs w:val="24"/>
        </w:rPr>
      </w:pPr>
      <w:r w:rsidRPr="000D3176">
        <w:rPr>
          <w:rFonts w:ascii="Times New Roman" w:hAnsi="Times New Roman" w:cs="Times New Roman"/>
          <w:sz w:val="24"/>
          <w:szCs w:val="24"/>
        </w:rPr>
        <w:t xml:space="preserve">Welsh Government (2021) Curriculum for Wales </w:t>
      </w:r>
      <w:proofErr w:type="gramStart"/>
      <w:r w:rsidRPr="000D3176">
        <w:rPr>
          <w:rFonts w:ascii="Times New Roman" w:hAnsi="Times New Roman" w:cs="Times New Roman"/>
          <w:sz w:val="24"/>
          <w:szCs w:val="24"/>
        </w:rPr>
        <w:t>The</w:t>
      </w:r>
      <w:proofErr w:type="gramEnd"/>
      <w:r w:rsidRPr="000D3176">
        <w:rPr>
          <w:rFonts w:ascii="Times New Roman" w:hAnsi="Times New Roman" w:cs="Times New Roman"/>
          <w:sz w:val="24"/>
          <w:szCs w:val="24"/>
        </w:rPr>
        <w:t xml:space="preserve"> journey to 2022, is a guide that sets out what is expected within schools and settings as they design and implement their curriculum from 2022 and beyond. It states how schools and settings will develop an understanding of the conception of the curriculum, by engaging and developing materials and literature for the vision of a whole-school curriculum. By considering making the four purposes a school priority, ‘make connections with the implementation of wider education reform (the implementation of the Additional Learning Needs and Education Tribunal (Wales) Act 2018 and Welsh in Education) to ensure activity is mutually reinforcing ‘as well as developing an </w:t>
      </w:r>
      <w:r w:rsidRPr="000D3176">
        <w:rPr>
          <w:rFonts w:ascii="Times New Roman" w:hAnsi="Times New Roman" w:cs="Times New Roman"/>
          <w:sz w:val="24"/>
          <w:szCs w:val="24"/>
        </w:rPr>
        <w:lastRenderedPageBreak/>
        <w:t>agreement of priorities and strategies to approach when developing the teaching within the school.</w:t>
      </w:r>
    </w:p>
    <w:p w14:paraId="0B64284B" w14:textId="77777777" w:rsidR="000D3176" w:rsidRPr="000D3176" w:rsidRDefault="000D3176" w:rsidP="000D3176">
      <w:pPr>
        <w:spacing w:line="360" w:lineRule="auto"/>
        <w:rPr>
          <w:rFonts w:ascii="Times New Roman" w:hAnsi="Times New Roman" w:cs="Times New Roman"/>
          <w:sz w:val="24"/>
          <w:szCs w:val="24"/>
        </w:rPr>
      </w:pPr>
      <w:r w:rsidRPr="000D3176">
        <w:rPr>
          <w:rFonts w:ascii="Times New Roman" w:hAnsi="Times New Roman" w:cs="Times New Roman"/>
          <w:sz w:val="24"/>
          <w:szCs w:val="24"/>
        </w:rPr>
        <w:t xml:space="preserve"> Donaldson (2015) also recommends the need for professional learning and how it will be instrumental when implementing the Curriculum for Wales 2022, He suggest if the implementations are to be successful ‘well-coordinated’ and ‘sustained professional learning programs’ should be in place for all involved with in schools and settings. The Welsh Government (2021) have taken this recommendation form Donaldson by ensuring there will be continued supported in the investment of professional learning to aid the development of practitioners and teachers so they can continue to make the most of the curriculum reforms. With this said the Welsh Government (2019) have introduced, National Approach to Professional Learning, which works closely with the new Professional Standards and the Schools as Learning Organisation models to make certain all practitioners are obtaining the support to effectively carry out the new curriculum.</w:t>
      </w:r>
    </w:p>
    <w:p w14:paraId="1C6A6CBC" w14:textId="2F5AFEC6" w:rsidR="000D3176" w:rsidRPr="000D3176" w:rsidRDefault="000D3176" w:rsidP="000D3176">
      <w:pPr>
        <w:spacing w:line="360" w:lineRule="auto"/>
        <w:rPr>
          <w:rFonts w:ascii="Times New Roman" w:hAnsi="Times New Roman" w:cs="Times New Roman"/>
          <w:sz w:val="24"/>
          <w:szCs w:val="24"/>
        </w:rPr>
      </w:pPr>
      <w:r w:rsidRPr="000D3176">
        <w:rPr>
          <w:rFonts w:ascii="Times New Roman" w:hAnsi="Times New Roman" w:cs="Times New Roman"/>
          <w:sz w:val="24"/>
          <w:szCs w:val="24"/>
        </w:rPr>
        <w:t xml:space="preserve">With all this said the implementation of both curriculums are very different with the Curriculum for Wales 2022 seemingly offering more support to practitioners and teacher more professional development and time to implement the changes of the reform. The Foundation Phase appeared to be rushed with not enough support or thought going </w:t>
      </w:r>
      <w:proofErr w:type="gramStart"/>
      <w:r w:rsidRPr="000D3176">
        <w:rPr>
          <w:rFonts w:ascii="Times New Roman" w:hAnsi="Times New Roman" w:cs="Times New Roman"/>
          <w:sz w:val="24"/>
          <w:szCs w:val="24"/>
        </w:rPr>
        <w:t>in to</w:t>
      </w:r>
      <w:proofErr w:type="gramEnd"/>
      <w:r w:rsidRPr="000D3176">
        <w:rPr>
          <w:rFonts w:ascii="Times New Roman" w:hAnsi="Times New Roman" w:cs="Times New Roman"/>
          <w:sz w:val="24"/>
          <w:szCs w:val="24"/>
        </w:rPr>
        <w:t xml:space="preserve"> the changes required for teachers and partitioners to undertake while having such a radical reform from Key Stage 1. </w:t>
      </w:r>
    </w:p>
    <w:p w14:paraId="50ECB1B1" w14:textId="2369C33F" w:rsidR="000D3176" w:rsidRPr="000D3176" w:rsidRDefault="000D3176" w:rsidP="000D3176">
      <w:pPr>
        <w:spacing w:line="360" w:lineRule="auto"/>
        <w:rPr>
          <w:rFonts w:ascii="Times New Roman" w:hAnsi="Times New Roman" w:cs="Times New Roman"/>
          <w:sz w:val="24"/>
          <w:szCs w:val="24"/>
        </w:rPr>
      </w:pPr>
    </w:p>
    <w:p w14:paraId="2B74099A" w14:textId="1DA117E3" w:rsidR="000D3176" w:rsidRPr="000D3176" w:rsidRDefault="000D3176" w:rsidP="000D3176">
      <w:pPr>
        <w:spacing w:line="360" w:lineRule="auto"/>
        <w:rPr>
          <w:rFonts w:ascii="Times New Roman" w:hAnsi="Times New Roman" w:cs="Times New Roman"/>
          <w:sz w:val="24"/>
          <w:szCs w:val="24"/>
        </w:rPr>
      </w:pPr>
    </w:p>
    <w:p w14:paraId="481E291F" w14:textId="481C52F1" w:rsidR="000D3176" w:rsidRPr="000D3176" w:rsidRDefault="000D3176" w:rsidP="000D3176">
      <w:pPr>
        <w:spacing w:line="360" w:lineRule="auto"/>
        <w:rPr>
          <w:rFonts w:ascii="Times New Roman" w:hAnsi="Times New Roman" w:cs="Times New Roman"/>
          <w:sz w:val="24"/>
          <w:szCs w:val="24"/>
        </w:rPr>
      </w:pPr>
    </w:p>
    <w:p w14:paraId="01A6C8BD" w14:textId="766F9E53" w:rsidR="000D3176" w:rsidRPr="000D3176" w:rsidRDefault="000D3176" w:rsidP="000D3176">
      <w:pPr>
        <w:spacing w:line="360" w:lineRule="auto"/>
        <w:rPr>
          <w:rFonts w:ascii="Times New Roman" w:hAnsi="Times New Roman" w:cs="Times New Roman"/>
          <w:sz w:val="24"/>
          <w:szCs w:val="24"/>
        </w:rPr>
      </w:pPr>
    </w:p>
    <w:p w14:paraId="3319C1AD" w14:textId="7E27E209" w:rsidR="000D3176" w:rsidRPr="000D3176" w:rsidRDefault="000D3176" w:rsidP="000D3176">
      <w:pPr>
        <w:spacing w:line="360" w:lineRule="auto"/>
        <w:rPr>
          <w:rFonts w:ascii="Times New Roman" w:hAnsi="Times New Roman" w:cs="Times New Roman"/>
          <w:sz w:val="24"/>
          <w:szCs w:val="24"/>
        </w:rPr>
      </w:pPr>
    </w:p>
    <w:p w14:paraId="5B176B74" w14:textId="2C822878" w:rsidR="000D3176" w:rsidRPr="000D3176" w:rsidRDefault="000D3176" w:rsidP="000D3176">
      <w:pPr>
        <w:spacing w:line="360" w:lineRule="auto"/>
        <w:rPr>
          <w:rFonts w:ascii="Times New Roman" w:hAnsi="Times New Roman" w:cs="Times New Roman"/>
          <w:sz w:val="24"/>
          <w:szCs w:val="24"/>
        </w:rPr>
      </w:pPr>
    </w:p>
    <w:p w14:paraId="18574994" w14:textId="67AE7F44" w:rsidR="000D3176" w:rsidRPr="000D3176" w:rsidRDefault="000D3176" w:rsidP="000D3176">
      <w:pPr>
        <w:spacing w:line="360" w:lineRule="auto"/>
        <w:rPr>
          <w:rFonts w:ascii="Times New Roman" w:hAnsi="Times New Roman" w:cs="Times New Roman"/>
          <w:sz w:val="24"/>
          <w:szCs w:val="24"/>
        </w:rPr>
      </w:pPr>
    </w:p>
    <w:p w14:paraId="2C553F01" w14:textId="5D5EC109" w:rsidR="000D3176" w:rsidRPr="000D3176" w:rsidRDefault="000D3176" w:rsidP="000D3176">
      <w:pPr>
        <w:spacing w:line="360" w:lineRule="auto"/>
        <w:rPr>
          <w:rFonts w:ascii="Times New Roman" w:hAnsi="Times New Roman" w:cs="Times New Roman"/>
          <w:sz w:val="24"/>
          <w:szCs w:val="24"/>
        </w:rPr>
      </w:pPr>
    </w:p>
    <w:p w14:paraId="17204E8A" w14:textId="4D71B68F" w:rsidR="000D3176" w:rsidRPr="000D3176" w:rsidRDefault="000D3176" w:rsidP="000D3176">
      <w:pPr>
        <w:spacing w:line="360" w:lineRule="auto"/>
        <w:rPr>
          <w:rFonts w:ascii="Times New Roman" w:hAnsi="Times New Roman" w:cs="Times New Roman"/>
          <w:sz w:val="24"/>
          <w:szCs w:val="24"/>
        </w:rPr>
      </w:pPr>
    </w:p>
    <w:p w14:paraId="1E756F28" w14:textId="1A3617E4" w:rsidR="000D3176" w:rsidRPr="000D3176" w:rsidRDefault="000D3176" w:rsidP="000D3176">
      <w:pPr>
        <w:spacing w:line="360" w:lineRule="auto"/>
        <w:rPr>
          <w:rFonts w:ascii="Times New Roman" w:hAnsi="Times New Roman" w:cs="Times New Roman"/>
          <w:sz w:val="24"/>
          <w:szCs w:val="24"/>
        </w:rPr>
      </w:pPr>
    </w:p>
    <w:p w14:paraId="283F4ECF" w14:textId="1FBF31E5" w:rsidR="000D3176" w:rsidRPr="000D3176" w:rsidRDefault="000D3176" w:rsidP="000D3176">
      <w:pPr>
        <w:spacing w:line="360" w:lineRule="auto"/>
        <w:rPr>
          <w:rFonts w:ascii="Times New Roman" w:hAnsi="Times New Roman" w:cs="Times New Roman"/>
          <w:sz w:val="24"/>
          <w:szCs w:val="24"/>
        </w:rPr>
      </w:pPr>
    </w:p>
    <w:p w14:paraId="04E9D7BE" w14:textId="1A063452" w:rsidR="000D3176" w:rsidRPr="000D3176" w:rsidRDefault="000D3176" w:rsidP="000D3176">
      <w:pPr>
        <w:spacing w:line="360" w:lineRule="auto"/>
        <w:rPr>
          <w:rFonts w:ascii="Times New Roman" w:hAnsi="Times New Roman" w:cs="Times New Roman"/>
          <w:sz w:val="24"/>
          <w:szCs w:val="24"/>
        </w:rPr>
      </w:pPr>
    </w:p>
    <w:p w14:paraId="7B11EC47" w14:textId="0F34F15E" w:rsidR="000D3176" w:rsidRDefault="000D3176" w:rsidP="000D3176">
      <w:pPr>
        <w:spacing w:line="360" w:lineRule="auto"/>
        <w:rPr>
          <w:rFonts w:ascii="Times New Roman" w:hAnsi="Times New Roman" w:cs="Times New Roman"/>
          <w:sz w:val="24"/>
          <w:szCs w:val="24"/>
        </w:rPr>
      </w:pPr>
    </w:p>
    <w:p w14:paraId="7D1C66BB" w14:textId="77777777" w:rsidR="009C6687" w:rsidRPr="000D3176" w:rsidRDefault="009C6687" w:rsidP="000D3176">
      <w:pPr>
        <w:spacing w:line="360" w:lineRule="auto"/>
        <w:rPr>
          <w:rFonts w:ascii="Times New Roman" w:hAnsi="Times New Roman" w:cs="Times New Roman"/>
          <w:sz w:val="24"/>
          <w:szCs w:val="24"/>
        </w:rPr>
      </w:pPr>
    </w:p>
    <w:p w14:paraId="6502DDBD" w14:textId="77777777" w:rsidR="000D3176" w:rsidRPr="000D3176" w:rsidRDefault="000D3176" w:rsidP="000D3176">
      <w:pPr>
        <w:spacing w:line="360" w:lineRule="auto"/>
        <w:rPr>
          <w:rFonts w:ascii="Times New Roman" w:hAnsi="Times New Roman" w:cs="Times New Roman"/>
          <w:sz w:val="24"/>
          <w:szCs w:val="24"/>
        </w:rPr>
      </w:pPr>
      <w:r w:rsidRPr="000D3176">
        <w:rPr>
          <w:rFonts w:ascii="Times New Roman" w:hAnsi="Times New Roman" w:cs="Times New Roman"/>
          <w:sz w:val="24"/>
          <w:szCs w:val="24"/>
        </w:rPr>
        <w:t>Section 2:</w:t>
      </w:r>
    </w:p>
    <w:p w14:paraId="3A01945F" w14:textId="77777777" w:rsidR="000D3176" w:rsidRPr="000D3176" w:rsidRDefault="000D3176" w:rsidP="000D3176">
      <w:pPr>
        <w:spacing w:line="360" w:lineRule="auto"/>
        <w:rPr>
          <w:rFonts w:ascii="Times New Roman" w:hAnsi="Times New Roman" w:cs="Times New Roman"/>
          <w:sz w:val="24"/>
          <w:szCs w:val="24"/>
        </w:rPr>
      </w:pPr>
    </w:p>
    <w:p w14:paraId="69A5CBE3" w14:textId="77777777" w:rsidR="000D3176" w:rsidRPr="000D3176" w:rsidRDefault="000D3176" w:rsidP="000D3176">
      <w:pPr>
        <w:spacing w:line="360" w:lineRule="auto"/>
        <w:rPr>
          <w:rFonts w:ascii="Times New Roman" w:hAnsi="Times New Roman" w:cs="Times New Roman"/>
          <w:sz w:val="24"/>
          <w:szCs w:val="24"/>
        </w:rPr>
      </w:pPr>
      <w:r w:rsidRPr="000D3176">
        <w:rPr>
          <w:rFonts w:ascii="Times New Roman" w:hAnsi="Times New Roman" w:cs="Times New Roman"/>
          <w:sz w:val="24"/>
          <w:szCs w:val="24"/>
        </w:rPr>
        <w:t xml:space="preserve">Early years is an important time within a child’s life in terms of learning and development, thus it being an important part of a practitioner’s practice (Pacey, 2018). Assessments are a way of collecting information about a child, which can be reviews to plan activities that the children can understand but will still be able to learn from them (EEC, 2014), Assessments are also in place to help practitioners determine is a child is involved, enjoying the experience as </w:t>
      </w:r>
      <w:proofErr w:type="spellStart"/>
      <w:r w:rsidRPr="000D3176">
        <w:rPr>
          <w:rFonts w:ascii="Times New Roman" w:hAnsi="Times New Roman" w:cs="Times New Roman"/>
          <w:sz w:val="24"/>
          <w:szCs w:val="24"/>
        </w:rPr>
        <w:t>wall</w:t>
      </w:r>
      <w:proofErr w:type="spellEnd"/>
      <w:r w:rsidRPr="000D3176">
        <w:rPr>
          <w:rFonts w:ascii="Times New Roman" w:hAnsi="Times New Roman" w:cs="Times New Roman"/>
          <w:sz w:val="24"/>
          <w:szCs w:val="24"/>
        </w:rPr>
        <w:t xml:space="preserve"> as their predetermined outcomes (Welsh Government, 2008). However, many practitioners find the term assessment formal and official, but observations however small is an assessment (Pacey, 2018). The Welsh Government acknowledged how there are many weaknesses within the current assessment framework and how it is not understood and embedded (Welsh Government,2013).</w:t>
      </w:r>
    </w:p>
    <w:p w14:paraId="188BB954" w14:textId="77777777" w:rsidR="000D3176" w:rsidRPr="000D3176" w:rsidRDefault="000D3176" w:rsidP="000D3176">
      <w:pPr>
        <w:spacing w:line="360" w:lineRule="auto"/>
        <w:rPr>
          <w:rFonts w:ascii="Times New Roman" w:hAnsi="Times New Roman" w:cs="Times New Roman"/>
          <w:sz w:val="24"/>
          <w:szCs w:val="24"/>
        </w:rPr>
      </w:pPr>
      <w:r w:rsidRPr="000D3176">
        <w:rPr>
          <w:rFonts w:ascii="Times New Roman" w:hAnsi="Times New Roman" w:cs="Times New Roman"/>
          <w:sz w:val="24"/>
          <w:szCs w:val="24"/>
        </w:rPr>
        <w:t xml:space="preserve">The Welsh Government use an Early years Development and Assessment Framework (WYDAF) also </w:t>
      </w:r>
      <w:proofErr w:type="spellStart"/>
      <w:r w:rsidRPr="000D3176">
        <w:rPr>
          <w:rFonts w:ascii="Times New Roman" w:hAnsi="Times New Roman" w:cs="Times New Roman"/>
          <w:sz w:val="24"/>
          <w:szCs w:val="24"/>
        </w:rPr>
        <w:t>know</w:t>
      </w:r>
      <w:proofErr w:type="spellEnd"/>
      <w:r w:rsidRPr="000D3176">
        <w:rPr>
          <w:rFonts w:ascii="Times New Roman" w:hAnsi="Times New Roman" w:cs="Times New Roman"/>
          <w:sz w:val="24"/>
          <w:szCs w:val="24"/>
        </w:rPr>
        <w:t xml:space="preserve"> as the Foundation Phase profile, this is in place to aid children’s development and learning while they are in the Foundation Phase (Welsh Government, 2017). The main purpose is to deliver a nationally dependable baseline assessment, the profile is designed to line up with assessments that are carried out by other health professionals, while helping early detection of developmental delays, using formative assessments and observations providing practitioners to have a holistic approach for all children (Early Years Wales, no date). the Welsh Government (2017), explain how their assessment tool of the Foundation Phase profile is used to assess children: </w:t>
      </w:r>
    </w:p>
    <w:p w14:paraId="43519AA4" w14:textId="77777777" w:rsidR="000D3176" w:rsidRPr="000D3176" w:rsidRDefault="000D3176" w:rsidP="000D3176">
      <w:pPr>
        <w:spacing w:line="360" w:lineRule="auto"/>
        <w:rPr>
          <w:rFonts w:ascii="Times New Roman" w:hAnsi="Times New Roman" w:cs="Times New Roman"/>
          <w:sz w:val="24"/>
          <w:szCs w:val="24"/>
        </w:rPr>
      </w:pPr>
      <w:r w:rsidRPr="000D3176">
        <w:rPr>
          <w:rFonts w:ascii="Times New Roman" w:hAnsi="Times New Roman" w:cs="Times New Roman"/>
          <w:sz w:val="24"/>
          <w:szCs w:val="24"/>
        </w:rPr>
        <w:t xml:space="preserve">         “The profile is made up of two sets of skills ladders in four Areas of Learning: Personal and Social Development, Well-being and Cultural Diversity, Language, Literacy and Communication Skills, Mathematical Development and Physical Development. The Compact Profile contains a select number of skill ladders for use at baseline and a Full Profile supporting end of phase teacher assessments. As well as supporting summative assessments </w:t>
      </w:r>
      <w:r w:rsidRPr="000D3176">
        <w:rPr>
          <w:rFonts w:ascii="Times New Roman" w:hAnsi="Times New Roman" w:cs="Times New Roman"/>
          <w:sz w:val="24"/>
          <w:szCs w:val="24"/>
        </w:rPr>
        <w:lastRenderedPageBreak/>
        <w:t>at statutory. points, the profile provides a nationally consistent method for scoring the Foundation Phase outcomes and progress data.”</w:t>
      </w:r>
    </w:p>
    <w:p w14:paraId="2CA6583A" w14:textId="77777777" w:rsidR="000D3176" w:rsidRPr="000D3176" w:rsidRDefault="000D3176" w:rsidP="000D3176">
      <w:pPr>
        <w:spacing w:line="360" w:lineRule="auto"/>
        <w:rPr>
          <w:rFonts w:ascii="Times New Roman" w:hAnsi="Times New Roman" w:cs="Times New Roman"/>
          <w:sz w:val="24"/>
          <w:szCs w:val="24"/>
        </w:rPr>
      </w:pPr>
      <w:r w:rsidRPr="000D3176">
        <w:rPr>
          <w:rFonts w:ascii="Times New Roman" w:hAnsi="Times New Roman" w:cs="Times New Roman"/>
          <w:sz w:val="24"/>
          <w:szCs w:val="24"/>
        </w:rPr>
        <w:t xml:space="preserve"> This is </w:t>
      </w:r>
      <w:proofErr w:type="gramStart"/>
      <w:r w:rsidRPr="000D3176">
        <w:rPr>
          <w:rFonts w:ascii="Times New Roman" w:hAnsi="Times New Roman" w:cs="Times New Roman"/>
          <w:sz w:val="24"/>
          <w:szCs w:val="24"/>
        </w:rPr>
        <w:t>similar to</w:t>
      </w:r>
      <w:proofErr w:type="gramEnd"/>
      <w:r w:rsidRPr="000D3176">
        <w:rPr>
          <w:rFonts w:ascii="Times New Roman" w:hAnsi="Times New Roman" w:cs="Times New Roman"/>
          <w:sz w:val="24"/>
          <w:szCs w:val="24"/>
        </w:rPr>
        <w:t xml:space="preserve"> the assessments used within England, UK Government, (2021), use the Reception Baseline Assessment they describe it as a short assessment which informs practitioners about a child’s literacy, language, communication and mathematic skills at the start of their school life. However, educational setting within the Netherlands do not have a common baseline, therefore baseline assessments are provided and carried out by the setting, for the setting (Nusche et al, 2014).</w:t>
      </w:r>
    </w:p>
    <w:p w14:paraId="049369F6" w14:textId="77777777" w:rsidR="000D3176" w:rsidRPr="000D3176" w:rsidRDefault="000D3176" w:rsidP="000D3176">
      <w:pPr>
        <w:spacing w:line="360" w:lineRule="auto"/>
        <w:rPr>
          <w:rFonts w:ascii="Times New Roman" w:hAnsi="Times New Roman" w:cs="Times New Roman"/>
          <w:sz w:val="24"/>
          <w:szCs w:val="24"/>
        </w:rPr>
      </w:pPr>
    </w:p>
    <w:p w14:paraId="2654C162" w14:textId="77777777" w:rsidR="000D3176" w:rsidRPr="000D3176" w:rsidRDefault="000D3176" w:rsidP="000D3176">
      <w:pPr>
        <w:spacing w:line="360" w:lineRule="auto"/>
        <w:rPr>
          <w:rFonts w:ascii="Times New Roman" w:hAnsi="Times New Roman" w:cs="Times New Roman"/>
          <w:sz w:val="24"/>
          <w:szCs w:val="24"/>
        </w:rPr>
      </w:pPr>
      <w:r w:rsidRPr="000D3176">
        <w:rPr>
          <w:rFonts w:ascii="Times New Roman" w:hAnsi="Times New Roman" w:cs="Times New Roman"/>
          <w:sz w:val="24"/>
          <w:szCs w:val="24"/>
        </w:rPr>
        <w:t xml:space="preserve">The Foundation Phase Profile is a comprehensive assessment tool that uses observations and formative assessments, this is to develop a holistic picture of a child’s abilities and development (Welsh Government, 2017). Child observation is a key element when finding out what a child’s needs and developmental stage (early years matter, no date). Therefore, it is the upmost importance for practitioners to observe and listen to children (Essex County Council, 2012; Flying Start, 2017). Pacey, (2016), expresses how observing children helps practitioners learn about the unique qualities of each child. Observations help with day-to-day provision and activities for children (West Sussex Government, 2021). This is </w:t>
      </w:r>
      <w:proofErr w:type="gramStart"/>
      <w:r w:rsidRPr="000D3176">
        <w:rPr>
          <w:rFonts w:ascii="Times New Roman" w:hAnsi="Times New Roman" w:cs="Times New Roman"/>
          <w:sz w:val="24"/>
          <w:szCs w:val="24"/>
        </w:rPr>
        <w:t>similar to</w:t>
      </w:r>
      <w:proofErr w:type="gramEnd"/>
      <w:r w:rsidRPr="000D3176">
        <w:rPr>
          <w:rFonts w:ascii="Times New Roman" w:hAnsi="Times New Roman" w:cs="Times New Roman"/>
          <w:sz w:val="24"/>
          <w:szCs w:val="24"/>
        </w:rPr>
        <w:t xml:space="preserve"> the Reggio Emilia approach, where teachers like to observe as well as listen to their children and plan activities that are </w:t>
      </w:r>
      <w:proofErr w:type="spellStart"/>
      <w:r w:rsidRPr="000D3176">
        <w:rPr>
          <w:rFonts w:ascii="Times New Roman" w:hAnsi="Times New Roman" w:cs="Times New Roman"/>
          <w:sz w:val="24"/>
          <w:szCs w:val="24"/>
        </w:rPr>
        <w:t>inline</w:t>
      </w:r>
      <w:proofErr w:type="spellEnd"/>
      <w:r w:rsidRPr="000D3176">
        <w:rPr>
          <w:rFonts w:ascii="Times New Roman" w:hAnsi="Times New Roman" w:cs="Times New Roman"/>
          <w:sz w:val="24"/>
          <w:szCs w:val="24"/>
        </w:rPr>
        <w:t xml:space="preserve"> with their children’s interests (Crockett, 2016). An example of this is in the moment planning, this is where a practitioner captures a child interest at a specific time, when a practitioner observes a child is interested in an object that might </w:t>
      </w:r>
      <w:proofErr w:type="spellStart"/>
      <w:r w:rsidRPr="000D3176">
        <w:rPr>
          <w:rFonts w:ascii="Times New Roman" w:hAnsi="Times New Roman" w:cs="Times New Roman"/>
          <w:sz w:val="24"/>
          <w:szCs w:val="24"/>
        </w:rPr>
        <w:t>no</w:t>
      </w:r>
      <w:proofErr w:type="spellEnd"/>
      <w:r w:rsidRPr="000D3176">
        <w:rPr>
          <w:rFonts w:ascii="Times New Roman" w:hAnsi="Times New Roman" w:cs="Times New Roman"/>
          <w:sz w:val="24"/>
          <w:szCs w:val="24"/>
        </w:rPr>
        <w:t xml:space="preserve"> be in the daily planning, interacts with the child with that object, this will build upon what the child is interested in doing (The Hub, 2019; Kelly, 2016).</w:t>
      </w:r>
    </w:p>
    <w:p w14:paraId="1C8B9D3A" w14:textId="77777777" w:rsidR="000D3176" w:rsidRPr="000D3176" w:rsidRDefault="000D3176" w:rsidP="000D3176">
      <w:pPr>
        <w:spacing w:line="360" w:lineRule="auto"/>
        <w:rPr>
          <w:rFonts w:ascii="Times New Roman" w:hAnsi="Times New Roman" w:cs="Times New Roman"/>
          <w:sz w:val="24"/>
          <w:szCs w:val="24"/>
        </w:rPr>
      </w:pPr>
      <w:r w:rsidRPr="000D3176">
        <w:rPr>
          <w:rFonts w:ascii="Times New Roman" w:hAnsi="Times New Roman" w:cs="Times New Roman"/>
          <w:sz w:val="24"/>
          <w:szCs w:val="24"/>
        </w:rPr>
        <w:t xml:space="preserve"> However, Thomson, (2015) explains how a practitioner’s perceptions can differ to child’s, this can be because of the practitioner’s experience, ability, and knowledge of the child. First Discoverers, (no date) agree that observation can be bias, this can be due to the perception on the child’s parents, it also suggests that the bias can come from the teachers’ assessments and the knowledge they have about child development. There are different kinds of bias practitioners can display when observing children as explained by Louis et al (2021), who tells us there are 3 main types of bias, affinity bias, confirmation bias, attribution bias. She goes on to describe each bias, affinity bias is referred to when a practitioner displays a preference for a child and their family due to certain characteristics and quality, confirmation </w:t>
      </w:r>
      <w:r w:rsidRPr="000D3176">
        <w:rPr>
          <w:rFonts w:ascii="Times New Roman" w:hAnsi="Times New Roman" w:cs="Times New Roman"/>
          <w:sz w:val="24"/>
          <w:szCs w:val="24"/>
        </w:rPr>
        <w:lastRenderedPageBreak/>
        <w:t xml:space="preserve">bias, is described as when practitioners interpret the child’s actions to confirm a pre-existing belief, and finally she explains how attribution bias is an error that a practitioners can make when they are </w:t>
      </w:r>
      <w:proofErr w:type="spellStart"/>
      <w:r w:rsidRPr="000D3176">
        <w:rPr>
          <w:rFonts w:ascii="Times New Roman" w:hAnsi="Times New Roman" w:cs="Times New Roman"/>
          <w:sz w:val="24"/>
          <w:szCs w:val="24"/>
        </w:rPr>
        <w:t>tying</w:t>
      </w:r>
      <w:proofErr w:type="spellEnd"/>
      <w:r w:rsidRPr="000D3176">
        <w:rPr>
          <w:rFonts w:ascii="Times New Roman" w:hAnsi="Times New Roman" w:cs="Times New Roman"/>
          <w:sz w:val="24"/>
          <w:szCs w:val="24"/>
        </w:rPr>
        <w:t xml:space="preserve"> to find some reasoning their own motivations and behaviours.</w:t>
      </w:r>
    </w:p>
    <w:p w14:paraId="331B7EA1" w14:textId="77777777" w:rsidR="000D3176" w:rsidRPr="000D3176" w:rsidRDefault="000D3176" w:rsidP="000D3176">
      <w:pPr>
        <w:spacing w:line="360" w:lineRule="auto"/>
        <w:rPr>
          <w:rFonts w:ascii="Times New Roman" w:hAnsi="Times New Roman" w:cs="Times New Roman"/>
          <w:sz w:val="24"/>
          <w:szCs w:val="24"/>
        </w:rPr>
      </w:pPr>
      <w:r w:rsidRPr="000D3176">
        <w:rPr>
          <w:rFonts w:ascii="Times New Roman" w:hAnsi="Times New Roman" w:cs="Times New Roman"/>
          <w:sz w:val="24"/>
          <w:szCs w:val="24"/>
        </w:rPr>
        <w:t>Another way in which practitioners and teachers assess children within the Foundation Phase is formative assessments, that may consist of questions, quizzes, tasks or a formal assessment, this assessment may not always be recorded, expect for lesion planning to address the next step needed in the children’s development (NFER, no date). Welsh Government (2018), point out how formative assessment is useful when comparing the children’s achievements against the curriculum, this stops teachers and practitioners focusing on Foundation Phase outcomes. Although, Education for Equity (2019), describes how formative assessments can take some time, explain how repeatedly checking if children have learnt takes time and takes the practitioner or teacher away from teaching. They go on to also suggest how children do not respond to formative assessments well. Another barrier to formative that has been highlighted is the resistance some children may display when part of a formal assessment (</w:t>
      </w:r>
      <w:proofErr w:type="spellStart"/>
      <w:r w:rsidRPr="000D3176">
        <w:rPr>
          <w:rFonts w:ascii="Times New Roman" w:hAnsi="Times New Roman" w:cs="Times New Roman"/>
          <w:sz w:val="24"/>
          <w:szCs w:val="24"/>
        </w:rPr>
        <w:t>Castejón</w:t>
      </w:r>
      <w:proofErr w:type="spellEnd"/>
      <w:r w:rsidRPr="000D3176">
        <w:rPr>
          <w:rFonts w:ascii="Times New Roman" w:hAnsi="Times New Roman" w:cs="Times New Roman"/>
          <w:sz w:val="24"/>
          <w:szCs w:val="24"/>
        </w:rPr>
        <w:t xml:space="preserve"> et al., 2011; Julián et al., 2010; López-Pastor et al., 2011; </w:t>
      </w:r>
      <w:proofErr w:type="spellStart"/>
      <w:r w:rsidRPr="000D3176">
        <w:rPr>
          <w:rFonts w:ascii="Times New Roman" w:hAnsi="Times New Roman" w:cs="Times New Roman"/>
          <w:sz w:val="24"/>
          <w:szCs w:val="24"/>
        </w:rPr>
        <w:t>Capllonch</w:t>
      </w:r>
      <w:proofErr w:type="spellEnd"/>
      <w:r w:rsidRPr="000D3176">
        <w:rPr>
          <w:rFonts w:ascii="Times New Roman" w:hAnsi="Times New Roman" w:cs="Times New Roman"/>
          <w:sz w:val="24"/>
          <w:szCs w:val="24"/>
        </w:rPr>
        <w:t xml:space="preserve"> et al., 2009: Pérez et al., 2008: López-Pastor, 2008;).  However, with the current situation of COVID-19, practitioners are finding formative assessments are an easier way to assess children as they are learning online, (Yilmaz, 2017). Gikandi et al., (2011), show how the main advantage of formative assessments allows children to participate in tests that are not restriction on the time or place.  With that said, Yilmaz et al (2020), does explain how children who do formative assessments online as a test are only permitted to take it once and not as many times as they like, given a true reflection on the child’s learning.</w:t>
      </w:r>
    </w:p>
    <w:p w14:paraId="40D5C80C" w14:textId="77777777" w:rsidR="000D3176" w:rsidRPr="000D3176" w:rsidRDefault="000D3176" w:rsidP="000D3176">
      <w:pPr>
        <w:spacing w:line="360" w:lineRule="auto"/>
        <w:rPr>
          <w:rFonts w:ascii="Times New Roman" w:hAnsi="Times New Roman" w:cs="Times New Roman"/>
          <w:sz w:val="24"/>
          <w:szCs w:val="24"/>
        </w:rPr>
      </w:pPr>
      <w:r w:rsidRPr="000D3176">
        <w:rPr>
          <w:rFonts w:ascii="Times New Roman" w:hAnsi="Times New Roman" w:cs="Times New Roman"/>
          <w:sz w:val="24"/>
          <w:szCs w:val="24"/>
        </w:rPr>
        <w:t>Another assessment used within the foundation phase profile is Summative assessment. Summative assessment is used as way to identify what information a child has retained during the teaching unit, theses assessment is given at the end of each teaching unit (</w:t>
      </w:r>
      <w:proofErr w:type="spellStart"/>
      <w:r w:rsidRPr="000D3176">
        <w:rPr>
          <w:rFonts w:ascii="Times New Roman" w:hAnsi="Times New Roman" w:cs="Times New Roman"/>
          <w:sz w:val="24"/>
          <w:szCs w:val="24"/>
        </w:rPr>
        <w:t>Mezni</w:t>
      </w:r>
      <w:proofErr w:type="spellEnd"/>
      <w:r w:rsidRPr="000D3176">
        <w:rPr>
          <w:rFonts w:ascii="Times New Roman" w:hAnsi="Times New Roman" w:cs="Times New Roman"/>
          <w:sz w:val="24"/>
          <w:szCs w:val="24"/>
        </w:rPr>
        <w:t xml:space="preserve">, 2020). A summative assessment is a collectively of all the child’s observations, </w:t>
      </w:r>
      <w:proofErr w:type="gramStart"/>
      <w:r w:rsidRPr="000D3176">
        <w:rPr>
          <w:rFonts w:ascii="Times New Roman" w:hAnsi="Times New Roman" w:cs="Times New Roman"/>
          <w:sz w:val="24"/>
          <w:szCs w:val="24"/>
        </w:rPr>
        <w:t>analysis</w:t>
      </w:r>
      <w:proofErr w:type="gramEnd"/>
      <w:r w:rsidRPr="000D3176">
        <w:rPr>
          <w:rFonts w:ascii="Times New Roman" w:hAnsi="Times New Roman" w:cs="Times New Roman"/>
          <w:sz w:val="24"/>
          <w:szCs w:val="24"/>
        </w:rPr>
        <w:t xml:space="preserve"> and formative assessments a practitioner or teacher have already recorded when building up a picture of a child’s progress over time within the educational setting. It can pinpoint gaps, celebrate strengths and interests, reveal a requirement for early intervention. It helps practitioners and teachers explain to parents or carers how their child is learning and progressing as well as helping practitioners and teachers put new goals in place but also consider about how they can support the child to work for those goals (Clarke, 2017). The Foundation Phase use summative assessments to access how a child has developed form their </w:t>
      </w:r>
      <w:r w:rsidRPr="000D3176">
        <w:rPr>
          <w:rFonts w:ascii="Times New Roman" w:hAnsi="Times New Roman" w:cs="Times New Roman"/>
          <w:sz w:val="24"/>
          <w:szCs w:val="24"/>
        </w:rPr>
        <w:lastRenderedPageBreak/>
        <w:t xml:space="preserve">initial baseline at the start of the school year, showing how children have worked towards their foundation phase outcome, although foundation phase outcomes are not determined on one piece of work, as it does not provide all the information about the child, however, is does show qualities of specific outcomes, (Welsh Government, 2017). When summative assessing children in each area of learning practitioners will pull in a variety of evidence, this will determine the developmental level of the child using a sequence of a skill ladder, which is a consistent scoring method. Each step on the skills ladder has a complemented guidance statement, this will help practitioners to achieve their decisions as well as supporting consistency throughout the setting (Welsh Government, 2017). </w:t>
      </w:r>
    </w:p>
    <w:p w14:paraId="64683ADD" w14:textId="77777777" w:rsidR="000D3176" w:rsidRPr="000D3176" w:rsidRDefault="000D3176" w:rsidP="000D3176">
      <w:pPr>
        <w:spacing w:line="360" w:lineRule="auto"/>
        <w:rPr>
          <w:rFonts w:ascii="Times New Roman" w:hAnsi="Times New Roman" w:cs="Times New Roman"/>
          <w:sz w:val="24"/>
          <w:szCs w:val="24"/>
        </w:rPr>
      </w:pPr>
      <w:r w:rsidRPr="000D3176">
        <w:rPr>
          <w:rFonts w:ascii="Times New Roman" w:hAnsi="Times New Roman" w:cs="Times New Roman"/>
          <w:sz w:val="24"/>
          <w:szCs w:val="24"/>
        </w:rPr>
        <w:t xml:space="preserve">Whereas the Reggio Emilia approach to child assessment differs from the foundation phase profile, this is due to the approach being both child-centred and directed, having the philosophy that learning should make sense to children of all ages, this is said to be help learning be meaningful and effective for all (rock, 2020). The approach does not assess children by a checklist but document the experiences of the child, ensuring the same experience is not documented for a different child, for example a photograph of children participating in the same activities, practitioners </w:t>
      </w:r>
      <w:proofErr w:type="gramStart"/>
      <w:r w:rsidRPr="000D3176">
        <w:rPr>
          <w:rFonts w:ascii="Times New Roman" w:hAnsi="Times New Roman" w:cs="Times New Roman"/>
          <w:sz w:val="24"/>
          <w:szCs w:val="24"/>
        </w:rPr>
        <w:t>won’t</w:t>
      </w:r>
      <w:proofErr w:type="gramEnd"/>
      <w:r w:rsidRPr="000D3176">
        <w:rPr>
          <w:rFonts w:ascii="Times New Roman" w:hAnsi="Times New Roman" w:cs="Times New Roman"/>
          <w:sz w:val="24"/>
          <w:szCs w:val="24"/>
        </w:rPr>
        <w:t xml:space="preserve"> assume all children are having the same experience, documentation is not about analysing what the child has learning at the end of the learning process but during it (Learning and Teaching Scotland, 2006). Documentation also helps promote collaboration and communication between teachers, </w:t>
      </w:r>
      <w:proofErr w:type="gramStart"/>
      <w:r w:rsidRPr="000D3176">
        <w:rPr>
          <w:rFonts w:ascii="Times New Roman" w:hAnsi="Times New Roman" w:cs="Times New Roman"/>
          <w:sz w:val="24"/>
          <w:szCs w:val="24"/>
        </w:rPr>
        <w:t>families</w:t>
      </w:r>
      <w:proofErr w:type="gramEnd"/>
      <w:r w:rsidRPr="000D3176">
        <w:rPr>
          <w:rFonts w:ascii="Times New Roman" w:hAnsi="Times New Roman" w:cs="Times New Roman"/>
          <w:sz w:val="24"/>
          <w:szCs w:val="24"/>
        </w:rPr>
        <w:t xml:space="preserve"> and children (Fernández, 2017). Similarly, the Foundation Phase also advocates for the involvement of parents and carers within the children’s learning, the Foundation Phase Profile supports the communication with parents and carers using a wide range of information aiding them to form an opinion on their child’s development and learning (Welsh Government, 2017). </w:t>
      </w:r>
    </w:p>
    <w:p w14:paraId="0DA72D92" w14:textId="77777777" w:rsidR="000D3176" w:rsidRPr="000D3176" w:rsidRDefault="000D3176" w:rsidP="000D3176">
      <w:pPr>
        <w:spacing w:line="360" w:lineRule="auto"/>
        <w:rPr>
          <w:rFonts w:ascii="Times New Roman" w:hAnsi="Times New Roman" w:cs="Times New Roman"/>
          <w:sz w:val="24"/>
          <w:szCs w:val="24"/>
        </w:rPr>
      </w:pPr>
      <w:r w:rsidRPr="000D3176">
        <w:rPr>
          <w:rFonts w:ascii="Times New Roman" w:hAnsi="Times New Roman" w:cs="Times New Roman"/>
          <w:sz w:val="24"/>
          <w:szCs w:val="24"/>
        </w:rPr>
        <w:t xml:space="preserve">The Reggio Emilia approach advocates for children to be involved in their own development through creative and inspiring activities, this help children learn and discover at their own pace and selecting their own resources (Kelemen, 2013). Kelemen, (2013), goes on to tell us how these approaches lead to children developing positive feeling and empathy. Berg (2020) explains how within the approach, practitioners or teachers will observe children and work within </w:t>
      </w:r>
      <w:proofErr w:type="gramStart"/>
      <w:r w:rsidRPr="000D3176">
        <w:rPr>
          <w:rFonts w:ascii="Times New Roman" w:hAnsi="Times New Roman" w:cs="Times New Roman"/>
          <w:sz w:val="24"/>
          <w:szCs w:val="24"/>
        </w:rPr>
        <w:t>close proximity</w:t>
      </w:r>
      <w:proofErr w:type="gramEnd"/>
      <w:r w:rsidRPr="000D3176">
        <w:rPr>
          <w:rFonts w:ascii="Times New Roman" w:hAnsi="Times New Roman" w:cs="Times New Roman"/>
          <w:sz w:val="24"/>
          <w:szCs w:val="24"/>
        </w:rPr>
        <w:t xml:space="preserve"> with parents to understand how the child learns, this will in turn help petitioners plan and adapt the learning method, resources and activities that are suitable and based on the child’s interests.</w:t>
      </w:r>
    </w:p>
    <w:p w14:paraId="618BE220" w14:textId="77777777" w:rsidR="000D3176" w:rsidRPr="000D3176" w:rsidRDefault="000D3176" w:rsidP="000D3176">
      <w:pPr>
        <w:spacing w:line="360" w:lineRule="auto"/>
        <w:rPr>
          <w:rFonts w:ascii="Times New Roman" w:hAnsi="Times New Roman" w:cs="Times New Roman"/>
          <w:sz w:val="24"/>
          <w:szCs w:val="24"/>
        </w:rPr>
      </w:pPr>
      <w:r w:rsidRPr="000D3176">
        <w:rPr>
          <w:rFonts w:ascii="Times New Roman" w:hAnsi="Times New Roman" w:cs="Times New Roman"/>
          <w:sz w:val="24"/>
          <w:szCs w:val="24"/>
        </w:rPr>
        <w:lastRenderedPageBreak/>
        <w:t xml:space="preserve">These approaches are evident within the foundation phase profile, such as practitioners and teachers’ discussions of an activities before during as well as after, this is said to help children reflect on their own abilities giving children throughout the foundation phase an increased ability to monitor and plan their own activities and learning (Welsh Government, 2017). Donaldson, (2015), states in his Independent Review of Curriculum and Assessment Arrangements in Wales, how children having power over their learning was not met during their time in the foundation phase, he recommends that learners need to be more involved within the planning of their learning through discussions, about where they are within their learning and how practitioners and teachers can help support them with their future aspirations. He goes on to say, children should be active participants within their learning process and understand how to learn in a way that suits them, however some children may need more support, but it is paramount that children take responsibility for their own learning. </w:t>
      </w:r>
    </w:p>
    <w:p w14:paraId="62586D44" w14:textId="0AB99E23" w:rsidR="000D3176" w:rsidRPr="000D3176" w:rsidRDefault="000D3176" w:rsidP="000D3176">
      <w:pPr>
        <w:spacing w:line="360" w:lineRule="auto"/>
        <w:rPr>
          <w:rFonts w:ascii="Times New Roman" w:hAnsi="Times New Roman" w:cs="Times New Roman"/>
          <w:sz w:val="24"/>
          <w:szCs w:val="24"/>
        </w:rPr>
      </w:pPr>
      <w:r w:rsidRPr="000D3176">
        <w:rPr>
          <w:rFonts w:ascii="Times New Roman" w:hAnsi="Times New Roman" w:cs="Times New Roman"/>
          <w:sz w:val="24"/>
          <w:szCs w:val="24"/>
        </w:rPr>
        <w:t>There are many different options on how children should be assessed with in the early years, however the main assessment is observing children while they are involved in an activity and play.</w:t>
      </w:r>
    </w:p>
    <w:p w14:paraId="0DF4605C" w14:textId="73217360" w:rsidR="000D3176" w:rsidRDefault="000D3176" w:rsidP="000D3176">
      <w:pPr>
        <w:spacing w:line="360" w:lineRule="auto"/>
        <w:rPr>
          <w:rFonts w:ascii="Times New Roman" w:hAnsi="Times New Roman" w:cs="Times New Roman"/>
          <w:sz w:val="24"/>
          <w:szCs w:val="24"/>
        </w:rPr>
      </w:pPr>
    </w:p>
    <w:p w14:paraId="65540E6D" w14:textId="64BA62CF" w:rsidR="000D3176" w:rsidRDefault="000D3176" w:rsidP="000D3176">
      <w:pPr>
        <w:spacing w:line="360" w:lineRule="auto"/>
        <w:rPr>
          <w:rFonts w:ascii="Times New Roman" w:hAnsi="Times New Roman" w:cs="Times New Roman"/>
          <w:sz w:val="24"/>
          <w:szCs w:val="24"/>
        </w:rPr>
      </w:pPr>
    </w:p>
    <w:p w14:paraId="5D6D78AA" w14:textId="4BBAE6F3" w:rsidR="000D3176" w:rsidRDefault="000D3176" w:rsidP="000D3176">
      <w:pPr>
        <w:spacing w:line="360" w:lineRule="auto"/>
        <w:rPr>
          <w:rFonts w:ascii="Times New Roman" w:hAnsi="Times New Roman" w:cs="Times New Roman"/>
          <w:sz w:val="24"/>
          <w:szCs w:val="24"/>
        </w:rPr>
      </w:pPr>
    </w:p>
    <w:p w14:paraId="5C3AE645" w14:textId="5AA0D7C8" w:rsidR="000D3176" w:rsidRDefault="000D3176" w:rsidP="000D3176">
      <w:pPr>
        <w:spacing w:line="360" w:lineRule="auto"/>
        <w:rPr>
          <w:rFonts w:ascii="Times New Roman" w:hAnsi="Times New Roman" w:cs="Times New Roman"/>
          <w:sz w:val="24"/>
          <w:szCs w:val="24"/>
        </w:rPr>
      </w:pPr>
    </w:p>
    <w:p w14:paraId="6782F104" w14:textId="25650CBB" w:rsidR="000D3176" w:rsidRDefault="000D3176" w:rsidP="000D3176">
      <w:pPr>
        <w:spacing w:line="360" w:lineRule="auto"/>
        <w:rPr>
          <w:rFonts w:ascii="Times New Roman" w:hAnsi="Times New Roman" w:cs="Times New Roman"/>
          <w:sz w:val="24"/>
          <w:szCs w:val="24"/>
        </w:rPr>
      </w:pPr>
    </w:p>
    <w:p w14:paraId="30A63973" w14:textId="73F6D09C" w:rsidR="000D3176" w:rsidRDefault="000D3176" w:rsidP="000D3176">
      <w:pPr>
        <w:spacing w:line="360" w:lineRule="auto"/>
        <w:rPr>
          <w:rFonts w:ascii="Times New Roman" w:hAnsi="Times New Roman" w:cs="Times New Roman"/>
          <w:sz w:val="24"/>
          <w:szCs w:val="24"/>
        </w:rPr>
      </w:pPr>
    </w:p>
    <w:p w14:paraId="5EADD6B9" w14:textId="4E136055" w:rsidR="000D3176" w:rsidRDefault="000D3176" w:rsidP="000D3176">
      <w:pPr>
        <w:spacing w:line="360" w:lineRule="auto"/>
        <w:rPr>
          <w:rFonts w:ascii="Times New Roman" w:hAnsi="Times New Roman" w:cs="Times New Roman"/>
          <w:sz w:val="24"/>
          <w:szCs w:val="24"/>
        </w:rPr>
      </w:pPr>
    </w:p>
    <w:p w14:paraId="586370A6" w14:textId="79E56CFD" w:rsidR="000D3176" w:rsidRDefault="000D3176" w:rsidP="000D3176">
      <w:pPr>
        <w:spacing w:line="360" w:lineRule="auto"/>
        <w:rPr>
          <w:rFonts w:ascii="Times New Roman" w:hAnsi="Times New Roman" w:cs="Times New Roman"/>
          <w:sz w:val="24"/>
          <w:szCs w:val="24"/>
        </w:rPr>
      </w:pPr>
    </w:p>
    <w:p w14:paraId="71931A32" w14:textId="3360ECC5" w:rsidR="000D3176" w:rsidRDefault="000D3176" w:rsidP="000D3176">
      <w:pPr>
        <w:spacing w:line="360" w:lineRule="auto"/>
        <w:rPr>
          <w:rFonts w:ascii="Times New Roman" w:hAnsi="Times New Roman" w:cs="Times New Roman"/>
          <w:sz w:val="24"/>
          <w:szCs w:val="24"/>
        </w:rPr>
      </w:pPr>
    </w:p>
    <w:p w14:paraId="28681E1B" w14:textId="3D57B1CC" w:rsidR="000D3176" w:rsidRDefault="000D3176" w:rsidP="000D3176">
      <w:pPr>
        <w:spacing w:line="360" w:lineRule="auto"/>
        <w:rPr>
          <w:rFonts w:ascii="Times New Roman" w:hAnsi="Times New Roman" w:cs="Times New Roman"/>
          <w:sz w:val="24"/>
          <w:szCs w:val="24"/>
        </w:rPr>
      </w:pPr>
    </w:p>
    <w:p w14:paraId="684CBD98" w14:textId="63124BEE" w:rsidR="000D3176" w:rsidRDefault="000D3176" w:rsidP="000D3176">
      <w:pPr>
        <w:spacing w:line="360" w:lineRule="auto"/>
        <w:rPr>
          <w:rFonts w:ascii="Times New Roman" w:hAnsi="Times New Roman" w:cs="Times New Roman"/>
          <w:sz w:val="24"/>
          <w:szCs w:val="24"/>
        </w:rPr>
      </w:pPr>
    </w:p>
    <w:p w14:paraId="4FF7CFE3" w14:textId="70EF1CEA" w:rsidR="000D3176" w:rsidRDefault="000D3176" w:rsidP="000D3176">
      <w:pPr>
        <w:spacing w:line="360" w:lineRule="auto"/>
        <w:rPr>
          <w:rFonts w:ascii="Times New Roman" w:hAnsi="Times New Roman" w:cs="Times New Roman"/>
          <w:sz w:val="24"/>
          <w:szCs w:val="24"/>
        </w:rPr>
      </w:pPr>
    </w:p>
    <w:p w14:paraId="20353AF7" w14:textId="3523D63F" w:rsidR="000D3176" w:rsidRDefault="000D3176" w:rsidP="000D3176">
      <w:pPr>
        <w:spacing w:line="360" w:lineRule="auto"/>
        <w:rPr>
          <w:rFonts w:ascii="Times New Roman" w:hAnsi="Times New Roman" w:cs="Times New Roman"/>
          <w:sz w:val="24"/>
          <w:szCs w:val="24"/>
        </w:rPr>
      </w:pPr>
    </w:p>
    <w:p w14:paraId="3ADEF16C" w14:textId="15E0A177" w:rsidR="000D3176" w:rsidRDefault="000D3176" w:rsidP="000D3176">
      <w:pPr>
        <w:spacing w:line="360" w:lineRule="auto"/>
        <w:rPr>
          <w:rFonts w:ascii="Times New Roman" w:hAnsi="Times New Roman" w:cs="Times New Roman"/>
          <w:sz w:val="24"/>
          <w:szCs w:val="24"/>
        </w:rPr>
      </w:pPr>
    </w:p>
    <w:p w14:paraId="197B0647" w14:textId="0B631C99" w:rsidR="000D3176" w:rsidRDefault="000D3176" w:rsidP="000D3176">
      <w:pPr>
        <w:spacing w:line="360" w:lineRule="auto"/>
        <w:rPr>
          <w:rFonts w:ascii="Times New Roman" w:hAnsi="Times New Roman" w:cs="Times New Roman"/>
          <w:sz w:val="24"/>
          <w:szCs w:val="24"/>
        </w:rPr>
      </w:pPr>
      <w:r>
        <w:rPr>
          <w:rFonts w:ascii="Times New Roman" w:hAnsi="Times New Roman" w:cs="Times New Roman"/>
          <w:sz w:val="24"/>
          <w:szCs w:val="24"/>
        </w:rPr>
        <w:t>Section 3</w:t>
      </w:r>
    </w:p>
    <w:p w14:paraId="4DA5D0FA" w14:textId="77777777" w:rsidR="00003F02" w:rsidRPr="00003F02" w:rsidRDefault="00003F02" w:rsidP="00003F02">
      <w:pPr>
        <w:spacing w:line="360" w:lineRule="auto"/>
        <w:rPr>
          <w:rFonts w:ascii="Times New Roman" w:hAnsi="Times New Roman" w:cs="Times New Roman"/>
          <w:b/>
          <w:bCs/>
          <w:sz w:val="24"/>
          <w:szCs w:val="24"/>
          <w:u w:val="single"/>
        </w:rPr>
      </w:pPr>
      <w:r w:rsidRPr="00003F02">
        <w:rPr>
          <w:rFonts w:ascii="Times New Roman" w:hAnsi="Times New Roman" w:cs="Times New Roman"/>
          <w:b/>
          <w:bCs/>
          <w:sz w:val="24"/>
          <w:szCs w:val="24"/>
          <w:u w:val="single"/>
        </w:rPr>
        <w:t xml:space="preserve">Forest School: UK vs Scandinavia  </w:t>
      </w:r>
    </w:p>
    <w:p w14:paraId="6D4EE65A" w14:textId="77777777" w:rsidR="00003F02" w:rsidRPr="00003F02" w:rsidRDefault="00003F02" w:rsidP="00003F02">
      <w:pPr>
        <w:spacing w:line="360" w:lineRule="auto"/>
        <w:rPr>
          <w:rFonts w:ascii="Times New Roman" w:hAnsi="Times New Roman" w:cs="Times New Roman"/>
          <w:sz w:val="24"/>
          <w:szCs w:val="24"/>
        </w:rPr>
      </w:pPr>
      <w:r w:rsidRPr="00003F02">
        <w:rPr>
          <w:rFonts w:ascii="Times New Roman" w:hAnsi="Times New Roman" w:cs="Times New Roman"/>
          <w:sz w:val="24"/>
          <w:szCs w:val="24"/>
        </w:rPr>
        <w:t xml:space="preserve">“Earth and sky, woods and fields, lakes and rivers, the mountain and the sea, are excellent schoolmasters, and teach of us more than we can ever learn from books.” </w:t>
      </w:r>
    </w:p>
    <w:p w14:paraId="06E7FB3E" w14:textId="77777777" w:rsidR="00003F02" w:rsidRPr="00003F02" w:rsidRDefault="00003F02" w:rsidP="00003F02">
      <w:pPr>
        <w:spacing w:line="360" w:lineRule="auto"/>
        <w:rPr>
          <w:rFonts w:ascii="Times New Roman" w:hAnsi="Times New Roman" w:cs="Times New Roman"/>
          <w:sz w:val="24"/>
          <w:szCs w:val="24"/>
        </w:rPr>
      </w:pPr>
      <w:r w:rsidRPr="00003F02">
        <w:rPr>
          <w:rFonts w:ascii="Times New Roman" w:hAnsi="Times New Roman" w:cs="Times New Roman"/>
          <w:sz w:val="24"/>
          <w:szCs w:val="24"/>
        </w:rPr>
        <w:t>John Lubbock (Meaning in, 2020).</w:t>
      </w:r>
    </w:p>
    <w:p w14:paraId="0C9E2669" w14:textId="77777777" w:rsidR="00003F02" w:rsidRPr="00003F02" w:rsidRDefault="00003F02" w:rsidP="00003F02">
      <w:pPr>
        <w:spacing w:line="360" w:lineRule="auto"/>
        <w:rPr>
          <w:rFonts w:ascii="Times New Roman" w:hAnsi="Times New Roman" w:cs="Times New Roman"/>
          <w:sz w:val="24"/>
          <w:szCs w:val="24"/>
        </w:rPr>
      </w:pPr>
    </w:p>
    <w:p w14:paraId="2A34360E" w14:textId="77777777" w:rsidR="00003F02" w:rsidRPr="00003F02" w:rsidRDefault="00003F02" w:rsidP="00003F02">
      <w:pPr>
        <w:spacing w:line="360" w:lineRule="auto"/>
        <w:rPr>
          <w:rFonts w:ascii="Times New Roman" w:hAnsi="Times New Roman" w:cs="Times New Roman"/>
          <w:sz w:val="24"/>
          <w:szCs w:val="24"/>
        </w:rPr>
      </w:pPr>
      <w:r w:rsidRPr="00003F02">
        <w:rPr>
          <w:rFonts w:ascii="Times New Roman" w:hAnsi="Times New Roman" w:cs="Times New Roman"/>
          <w:sz w:val="24"/>
          <w:szCs w:val="24"/>
        </w:rPr>
        <w:t xml:space="preserve">As an early year’s practitioner, I have always been fascinated with how the UKs Forest schools compare to the forest school within the Scandinavia. In Wales we have a framework for children’s learning called the foundation phase and its emphasis on the use of the outdoor environment as a resource for learning (Foundation Phase, 2009). This is also evident within Denmark as they have several forest and nature kindergartens also known as </w:t>
      </w:r>
      <w:proofErr w:type="spellStart"/>
      <w:r w:rsidRPr="00003F02">
        <w:rPr>
          <w:rFonts w:ascii="Times New Roman" w:hAnsi="Times New Roman" w:cs="Times New Roman"/>
          <w:sz w:val="24"/>
          <w:szCs w:val="24"/>
        </w:rPr>
        <w:t>børnehaver</w:t>
      </w:r>
      <w:proofErr w:type="spellEnd"/>
      <w:r w:rsidRPr="00003F02">
        <w:rPr>
          <w:rFonts w:ascii="Times New Roman" w:hAnsi="Times New Roman" w:cs="Times New Roman"/>
          <w:sz w:val="24"/>
          <w:szCs w:val="24"/>
        </w:rPr>
        <w:t>, this is where children will spend a lot of time outside regardless of the time of year (OECD, no date).</w:t>
      </w:r>
    </w:p>
    <w:p w14:paraId="300A7B7F" w14:textId="77777777" w:rsidR="00003F02" w:rsidRPr="00003F02" w:rsidRDefault="00003F02" w:rsidP="00003F02">
      <w:pPr>
        <w:spacing w:line="360" w:lineRule="auto"/>
        <w:rPr>
          <w:rFonts w:ascii="Times New Roman" w:hAnsi="Times New Roman" w:cs="Times New Roman"/>
          <w:sz w:val="24"/>
          <w:szCs w:val="24"/>
        </w:rPr>
      </w:pPr>
      <w:r w:rsidRPr="00003F02">
        <w:rPr>
          <w:rFonts w:ascii="Times New Roman" w:hAnsi="Times New Roman" w:cs="Times New Roman"/>
          <w:sz w:val="24"/>
          <w:szCs w:val="24"/>
        </w:rPr>
        <w:t>Forests schools are based on a rich history of outdoor learning going back to the 19th century.  Philosophers, naturalists and educators in Europe and the UK such as Wordsworth, Ruskin, Baden Powell, Leslie Paul Kurt Hahn, Susan Isaacs, and the Macmillan sisters all paved the way for what is known as Forest School today (Cree,2012)</w:t>
      </w:r>
    </w:p>
    <w:p w14:paraId="1D308AC2" w14:textId="77777777" w:rsidR="00003F02" w:rsidRPr="00003F02" w:rsidRDefault="00003F02" w:rsidP="00003F02">
      <w:pPr>
        <w:spacing w:line="360" w:lineRule="auto"/>
        <w:rPr>
          <w:rFonts w:ascii="Times New Roman" w:hAnsi="Times New Roman" w:cs="Times New Roman"/>
          <w:sz w:val="24"/>
          <w:szCs w:val="24"/>
        </w:rPr>
      </w:pPr>
    </w:p>
    <w:p w14:paraId="6A480339" w14:textId="77777777" w:rsidR="00003F02" w:rsidRPr="00003F02" w:rsidRDefault="00003F02" w:rsidP="00003F02">
      <w:pPr>
        <w:spacing w:line="360" w:lineRule="auto"/>
        <w:rPr>
          <w:rFonts w:ascii="Times New Roman" w:hAnsi="Times New Roman" w:cs="Times New Roman"/>
          <w:sz w:val="24"/>
          <w:szCs w:val="24"/>
        </w:rPr>
      </w:pPr>
    </w:p>
    <w:p w14:paraId="67B09E3C" w14:textId="77777777" w:rsidR="00003F02" w:rsidRPr="00887AE4" w:rsidRDefault="00003F02" w:rsidP="00003F02">
      <w:pPr>
        <w:spacing w:line="360" w:lineRule="auto"/>
        <w:rPr>
          <w:rFonts w:ascii="Times New Roman" w:hAnsi="Times New Roman" w:cs="Times New Roman"/>
          <w:b/>
          <w:bCs/>
          <w:sz w:val="24"/>
          <w:szCs w:val="24"/>
          <w:u w:val="single"/>
        </w:rPr>
      </w:pPr>
      <w:r w:rsidRPr="00887AE4">
        <w:rPr>
          <w:rFonts w:ascii="Times New Roman" w:hAnsi="Times New Roman" w:cs="Times New Roman"/>
          <w:b/>
          <w:bCs/>
          <w:sz w:val="24"/>
          <w:szCs w:val="24"/>
          <w:u w:val="single"/>
        </w:rPr>
        <w:t>A brief History of forest schools.</w:t>
      </w:r>
    </w:p>
    <w:p w14:paraId="7DB35FA6" w14:textId="77777777" w:rsidR="00003F02" w:rsidRPr="00887AE4" w:rsidRDefault="00003F02" w:rsidP="00003F02">
      <w:pPr>
        <w:spacing w:line="360" w:lineRule="auto"/>
        <w:rPr>
          <w:rFonts w:ascii="Times New Roman" w:hAnsi="Times New Roman" w:cs="Times New Roman"/>
          <w:b/>
          <w:bCs/>
          <w:sz w:val="24"/>
          <w:szCs w:val="24"/>
        </w:rPr>
      </w:pPr>
      <w:r w:rsidRPr="00887AE4">
        <w:rPr>
          <w:rFonts w:ascii="Times New Roman" w:hAnsi="Times New Roman" w:cs="Times New Roman"/>
          <w:b/>
          <w:bCs/>
          <w:sz w:val="24"/>
          <w:szCs w:val="24"/>
        </w:rPr>
        <w:t>Sweden.</w:t>
      </w:r>
    </w:p>
    <w:p w14:paraId="65696D2C" w14:textId="77777777" w:rsidR="00003F02" w:rsidRPr="00003F02" w:rsidRDefault="00003F02" w:rsidP="00003F02">
      <w:pPr>
        <w:spacing w:line="360" w:lineRule="auto"/>
        <w:rPr>
          <w:rFonts w:ascii="Times New Roman" w:hAnsi="Times New Roman" w:cs="Times New Roman"/>
          <w:sz w:val="24"/>
          <w:szCs w:val="24"/>
        </w:rPr>
      </w:pPr>
      <w:r w:rsidRPr="00003F02">
        <w:rPr>
          <w:rFonts w:ascii="Times New Roman" w:hAnsi="Times New Roman" w:cs="Times New Roman"/>
          <w:sz w:val="24"/>
          <w:szCs w:val="24"/>
        </w:rPr>
        <w:t>Outdoor learning has been a large part of schooling in Sweden for over 100 years although outdoor learning or “free air life” was first addressed in Swedish curriculum in 1928, forest schools in Sweden are often held in meadows, where children will be taught to canoe, ski, and sled. They also do not provide toilets when in forest school, so children are taught to dispose of waste several buses away from their base (forest school foundation, 2020).</w:t>
      </w:r>
    </w:p>
    <w:p w14:paraId="188E1338" w14:textId="77777777" w:rsidR="00003F02" w:rsidRPr="00003F02" w:rsidRDefault="00003F02" w:rsidP="00003F02">
      <w:pPr>
        <w:spacing w:line="360" w:lineRule="auto"/>
        <w:rPr>
          <w:rFonts w:ascii="Times New Roman" w:hAnsi="Times New Roman" w:cs="Times New Roman"/>
          <w:sz w:val="24"/>
          <w:szCs w:val="24"/>
        </w:rPr>
      </w:pPr>
    </w:p>
    <w:p w14:paraId="1D8403D8" w14:textId="77777777" w:rsidR="00003F02" w:rsidRPr="00887AE4" w:rsidRDefault="00003F02" w:rsidP="00003F02">
      <w:pPr>
        <w:spacing w:line="360" w:lineRule="auto"/>
        <w:rPr>
          <w:rFonts w:ascii="Times New Roman" w:hAnsi="Times New Roman" w:cs="Times New Roman"/>
          <w:b/>
          <w:bCs/>
          <w:sz w:val="24"/>
          <w:szCs w:val="24"/>
        </w:rPr>
      </w:pPr>
      <w:r w:rsidRPr="00887AE4">
        <w:rPr>
          <w:rFonts w:ascii="Times New Roman" w:hAnsi="Times New Roman" w:cs="Times New Roman"/>
          <w:b/>
          <w:bCs/>
          <w:sz w:val="24"/>
          <w:szCs w:val="24"/>
        </w:rPr>
        <w:lastRenderedPageBreak/>
        <w:t>Denmark.</w:t>
      </w:r>
    </w:p>
    <w:p w14:paraId="6C94274B" w14:textId="77777777" w:rsidR="00003F02" w:rsidRPr="00003F02" w:rsidRDefault="00003F02" w:rsidP="00003F02">
      <w:pPr>
        <w:spacing w:line="360" w:lineRule="auto"/>
        <w:rPr>
          <w:rFonts w:ascii="Times New Roman" w:hAnsi="Times New Roman" w:cs="Times New Roman"/>
          <w:sz w:val="24"/>
          <w:szCs w:val="24"/>
        </w:rPr>
      </w:pPr>
      <w:r w:rsidRPr="00003F02">
        <w:rPr>
          <w:rFonts w:ascii="Times New Roman" w:hAnsi="Times New Roman" w:cs="Times New Roman"/>
          <w:sz w:val="24"/>
          <w:szCs w:val="24"/>
        </w:rPr>
        <w:t xml:space="preserve">Outdoor learning was developed in Denmark in the 1950s and they are not actually called forest schools, they are called which translate as ‘kindergarten’ (Gardiner, 2015). One reason for this is because Denmark was struggling to fine indoor space for their younger children in educational centres (forest school foundation, 2020). Denmark’s, skogsbornehaven are similia to Sweden ‘the children set their own agenda, cook on open fires, listen to storytelling, sing </w:t>
      </w:r>
      <w:proofErr w:type="gramStart"/>
      <w:r w:rsidRPr="00003F02">
        <w:rPr>
          <w:rFonts w:ascii="Times New Roman" w:hAnsi="Times New Roman" w:cs="Times New Roman"/>
          <w:sz w:val="24"/>
          <w:szCs w:val="24"/>
        </w:rPr>
        <w:t>songs</w:t>
      </w:r>
      <w:proofErr w:type="gramEnd"/>
      <w:r w:rsidRPr="00003F02">
        <w:rPr>
          <w:rFonts w:ascii="Times New Roman" w:hAnsi="Times New Roman" w:cs="Times New Roman"/>
          <w:sz w:val="24"/>
          <w:szCs w:val="24"/>
        </w:rPr>
        <w:t xml:space="preserve"> and explore at their own level. They are able to climb very high into the trees on rope, ladders and swings, and sit and whittle sticks with knives, alone’ (Trout, 2004; Gardiner, 2015).</w:t>
      </w:r>
    </w:p>
    <w:p w14:paraId="0AB4606F" w14:textId="77777777" w:rsidR="00003F02" w:rsidRPr="00887AE4" w:rsidRDefault="00003F02" w:rsidP="00003F02">
      <w:pPr>
        <w:spacing w:line="360" w:lineRule="auto"/>
        <w:rPr>
          <w:rFonts w:ascii="Times New Roman" w:hAnsi="Times New Roman" w:cs="Times New Roman"/>
          <w:b/>
          <w:bCs/>
          <w:sz w:val="24"/>
          <w:szCs w:val="24"/>
        </w:rPr>
      </w:pPr>
      <w:r w:rsidRPr="00887AE4">
        <w:rPr>
          <w:rFonts w:ascii="Times New Roman" w:hAnsi="Times New Roman" w:cs="Times New Roman"/>
          <w:b/>
          <w:bCs/>
          <w:sz w:val="24"/>
          <w:szCs w:val="24"/>
        </w:rPr>
        <w:t>UK</w:t>
      </w:r>
    </w:p>
    <w:p w14:paraId="44E44349" w14:textId="77777777" w:rsidR="00003F02" w:rsidRPr="00003F02" w:rsidRDefault="00003F02" w:rsidP="00003F02">
      <w:pPr>
        <w:spacing w:line="360" w:lineRule="auto"/>
        <w:rPr>
          <w:rFonts w:ascii="Times New Roman" w:hAnsi="Times New Roman" w:cs="Times New Roman"/>
          <w:sz w:val="24"/>
          <w:szCs w:val="24"/>
        </w:rPr>
      </w:pPr>
      <w:r w:rsidRPr="00003F02">
        <w:rPr>
          <w:rFonts w:ascii="Times New Roman" w:hAnsi="Times New Roman" w:cs="Times New Roman"/>
          <w:sz w:val="24"/>
          <w:szCs w:val="24"/>
        </w:rPr>
        <w:t>Unlike Norway and Sweden forest schools are a new movement, it came to the UK after a group of nursery nurses from Bridgewater College, visited Denmark to see how their early years education differed from ours. The ‘open air culture’ was seen widely throughout Scandinavia’s early years. This trip inspired the Nursery nurses who ones back in the UK adopted the outdoor, child centred, play based pedagogy, thus Forest schools in the UK where born (Cree, 2012).</w:t>
      </w:r>
    </w:p>
    <w:p w14:paraId="03F633DF" w14:textId="77777777" w:rsidR="00003F02" w:rsidRPr="00003F02" w:rsidRDefault="00003F02" w:rsidP="00003F02">
      <w:pPr>
        <w:spacing w:line="360" w:lineRule="auto"/>
        <w:rPr>
          <w:rFonts w:ascii="Times New Roman" w:hAnsi="Times New Roman" w:cs="Times New Roman"/>
          <w:sz w:val="24"/>
          <w:szCs w:val="24"/>
        </w:rPr>
      </w:pPr>
    </w:p>
    <w:p w14:paraId="17309827" w14:textId="77777777" w:rsidR="00003F02" w:rsidRPr="00003F02" w:rsidRDefault="00003F02" w:rsidP="00003F02">
      <w:pPr>
        <w:spacing w:line="360" w:lineRule="auto"/>
        <w:rPr>
          <w:rFonts w:ascii="Times New Roman" w:hAnsi="Times New Roman" w:cs="Times New Roman"/>
          <w:sz w:val="24"/>
          <w:szCs w:val="24"/>
        </w:rPr>
      </w:pPr>
    </w:p>
    <w:p w14:paraId="3E49D51A" w14:textId="77777777" w:rsidR="00003F02" w:rsidRPr="00887AE4" w:rsidRDefault="00003F02" w:rsidP="00003F02">
      <w:pPr>
        <w:spacing w:line="360" w:lineRule="auto"/>
        <w:rPr>
          <w:rFonts w:ascii="Times New Roman" w:hAnsi="Times New Roman" w:cs="Times New Roman"/>
          <w:b/>
          <w:bCs/>
          <w:sz w:val="24"/>
          <w:szCs w:val="24"/>
          <w:u w:val="single"/>
        </w:rPr>
      </w:pPr>
      <w:r w:rsidRPr="00887AE4">
        <w:rPr>
          <w:rFonts w:ascii="Times New Roman" w:hAnsi="Times New Roman" w:cs="Times New Roman"/>
          <w:b/>
          <w:bCs/>
          <w:sz w:val="24"/>
          <w:szCs w:val="24"/>
          <w:u w:val="single"/>
        </w:rPr>
        <w:t xml:space="preserve">UK vs Scandinavia </w:t>
      </w:r>
    </w:p>
    <w:p w14:paraId="3181247B" w14:textId="77777777" w:rsidR="00003F02" w:rsidRPr="00003F02" w:rsidRDefault="00003F02" w:rsidP="00003F02">
      <w:pPr>
        <w:spacing w:line="360" w:lineRule="auto"/>
        <w:rPr>
          <w:rFonts w:ascii="Times New Roman" w:hAnsi="Times New Roman" w:cs="Times New Roman"/>
          <w:sz w:val="24"/>
          <w:szCs w:val="24"/>
        </w:rPr>
      </w:pPr>
      <w:r w:rsidRPr="00003F02">
        <w:rPr>
          <w:rFonts w:ascii="Times New Roman" w:hAnsi="Times New Roman" w:cs="Times New Roman"/>
          <w:sz w:val="24"/>
          <w:szCs w:val="24"/>
        </w:rPr>
        <w:t xml:space="preserve">Forest schools in Scandinavia is child-led as well as repeated experiences to gain knowledge and skills needed when in the outdoor environment (Harris, 2018). </w:t>
      </w:r>
      <w:proofErr w:type="spellStart"/>
      <w:r w:rsidRPr="00003F02">
        <w:rPr>
          <w:rFonts w:ascii="Times New Roman" w:hAnsi="Times New Roman" w:cs="Times New Roman"/>
          <w:sz w:val="24"/>
          <w:szCs w:val="24"/>
        </w:rPr>
        <w:t>Where as</w:t>
      </w:r>
      <w:proofErr w:type="spellEnd"/>
      <w:r w:rsidRPr="00003F02">
        <w:rPr>
          <w:rFonts w:ascii="Times New Roman" w:hAnsi="Times New Roman" w:cs="Times New Roman"/>
          <w:sz w:val="24"/>
          <w:szCs w:val="24"/>
        </w:rPr>
        <w:t xml:space="preserve"> Leather, (2016) expresses how he feels how Victorian values of authority and power still excites in UK school, for example forest schools’ leaders, are there to set out activities that are outcome based, Maynard et al (2013) believe this is due to practitioners finding it difficult to ‘let-go’ and let children take more control. Forest School is designed to be a spontaneous child-initiated play (Eastwood et al, 2003; Massey, 2002) as well as being as close to the Danish model as possible, however, the UK appears to be heading towards a more adult focused approach (Davis et al ,2005). Additionally, Maynard, (2007), </w:t>
      </w:r>
      <w:proofErr w:type="gramStart"/>
      <w:r w:rsidRPr="00003F02">
        <w:rPr>
          <w:rFonts w:ascii="Times New Roman" w:hAnsi="Times New Roman" w:cs="Times New Roman"/>
          <w:sz w:val="24"/>
          <w:szCs w:val="24"/>
        </w:rPr>
        <w:t>Davis ,et</w:t>
      </w:r>
      <w:proofErr w:type="gramEnd"/>
      <w:r w:rsidRPr="00003F02">
        <w:rPr>
          <w:rFonts w:ascii="Times New Roman" w:hAnsi="Times New Roman" w:cs="Times New Roman"/>
          <w:sz w:val="24"/>
          <w:szCs w:val="24"/>
        </w:rPr>
        <w:t xml:space="preserve"> al (2005) found that practitioners in the UK, have tight boundaries and where to directive and protective due to the curriculum and having to meet targets. </w:t>
      </w:r>
    </w:p>
    <w:p w14:paraId="42615AF3" w14:textId="77777777" w:rsidR="00003F02" w:rsidRPr="00003F02" w:rsidRDefault="00003F02" w:rsidP="00003F02">
      <w:pPr>
        <w:spacing w:line="360" w:lineRule="auto"/>
        <w:rPr>
          <w:rFonts w:ascii="Times New Roman" w:hAnsi="Times New Roman" w:cs="Times New Roman"/>
          <w:sz w:val="24"/>
          <w:szCs w:val="24"/>
        </w:rPr>
      </w:pPr>
    </w:p>
    <w:p w14:paraId="2BEAF512" w14:textId="77777777" w:rsidR="00003F02" w:rsidRPr="00003F02" w:rsidRDefault="00003F02" w:rsidP="00003F02">
      <w:pPr>
        <w:spacing w:line="360" w:lineRule="auto"/>
        <w:rPr>
          <w:rFonts w:ascii="Times New Roman" w:hAnsi="Times New Roman" w:cs="Times New Roman"/>
          <w:sz w:val="24"/>
          <w:szCs w:val="24"/>
        </w:rPr>
      </w:pPr>
      <w:r w:rsidRPr="00003F02">
        <w:rPr>
          <w:rFonts w:ascii="Times New Roman" w:hAnsi="Times New Roman" w:cs="Times New Roman"/>
          <w:sz w:val="24"/>
          <w:szCs w:val="24"/>
        </w:rPr>
        <w:t>Another difference I found while researching for this blog is how UK Forest school have set out 6 key principles that are in place, these principles are:</w:t>
      </w:r>
    </w:p>
    <w:p w14:paraId="6FC87061" w14:textId="77777777" w:rsidR="00003F02" w:rsidRPr="00003F02" w:rsidRDefault="00003F02" w:rsidP="00003F02">
      <w:pPr>
        <w:spacing w:line="360" w:lineRule="auto"/>
        <w:rPr>
          <w:rFonts w:ascii="Times New Roman" w:hAnsi="Times New Roman" w:cs="Times New Roman"/>
          <w:sz w:val="24"/>
          <w:szCs w:val="24"/>
        </w:rPr>
      </w:pPr>
      <w:r w:rsidRPr="00003F02">
        <w:rPr>
          <w:rFonts w:ascii="Times New Roman" w:hAnsi="Times New Roman" w:cs="Times New Roman"/>
          <w:sz w:val="24"/>
          <w:szCs w:val="24"/>
        </w:rPr>
        <w:t>1- forest school is a long-term progress with regular sessions in the natural environment, with planning, observations, and reviews (again not child centred.)</w:t>
      </w:r>
    </w:p>
    <w:p w14:paraId="778C25F5" w14:textId="77777777" w:rsidR="00003F02" w:rsidRPr="00003F02" w:rsidRDefault="00003F02" w:rsidP="00003F02">
      <w:pPr>
        <w:spacing w:line="360" w:lineRule="auto"/>
        <w:rPr>
          <w:rFonts w:ascii="Times New Roman" w:hAnsi="Times New Roman" w:cs="Times New Roman"/>
          <w:sz w:val="24"/>
          <w:szCs w:val="24"/>
        </w:rPr>
      </w:pPr>
      <w:r w:rsidRPr="00003F02">
        <w:rPr>
          <w:rFonts w:ascii="Times New Roman" w:hAnsi="Times New Roman" w:cs="Times New Roman"/>
          <w:sz w:val="24"/>
          <w:szCs w:val="24"/>
        </w:rPr>
        <w:t>2- Forest school takes place in a woodland to support the children’s development.</w:t>
      </w:r>
    </w:p>
    <w:p w14:paraId="5699176C" w14:textId="77777777" w:rsidR="00003F02" w:rsidRPr="00003F02" w:rsidRDefault="00003F02" w:rsidP="00003F02">
      <w:pPr>
        <w:spacing w:line="360" w:lineRule="auto"/>
        <w:rPr>
          <w:rFonts w:ascii="Times New Roman" w:hAnsi="Times New Roman" w:cs="Times New Roman"/>
          <w:sz w:val="24"/>
          <w:szCs w:val="24"/>
        </w:rPr>
      </w:pPr>
      <w:r w:rsidRPr="00003F02">
        <w:rPr>
          <w:rFonts w:ascii="Times New Roman" w:hAnsi="Times New Roman" w:cs="Times New Roman"/>
          <w:sz w:val="24"/>
          <w:szCs w:val="24"/>
        </w:rPr>
        <w:t>3- to promote a holistic approach to all involved.</w:t>
      </w:r>
    </w:p>
    <w:p w14:paraId="4A2467F8" w14:textId="77777777" w:rsidR="00003F02" w:rsidRPr="00003F02" w:rsidRDefault="00003F02" w:rsidP="00003F02">
      <w:pPr>
        <w:spacing w:line="360" w:lineRule="auto"/>
        <w:rPr>
          <w:rFonts w:ascii="Times New Roman" w:hAnsi="Times New Roman" w:cs="Times New Roman"/>
          <w:sz w:val="24"/>
          <w:szCs w:val="24"/>
        </w:rPr>
      </w:pPr>
      <w:r w:rsidRPr="00003F02">
        <w:rPr>
          <w:rFonts w:ascii="Times New Roman" w:hAnsi="Times New Roman" w:cs="Times New Roman"/>
          <w:sz w:val="24"/>
          <w:szCs w:val="24"/>
        </w:rPr>
        <w:t>4- opportunities to take risk.</w:t>
      </w:r>
    </w:p>
    <w:p w14:paraId="71B577D9" w14:textId="77777777" w:rsidR="00003F02" w:rsidRPr="00003F02" w:rsidRDefault="00003F02" w:rsidP="00003F02">
      <w:pPr>
        <w:spacing w:line="360" w:lineRule="auto"/>
        <w:rPr>
          <w:rFonts w:ascii="Times New Roman" w:hAnsi="Times New Roman" w:cs="Times New Roman"/>
          <w:sz w:val="24"/>
          <w:szCs w:val="24"/>
        </w:rPr>
      </w:pPr>
      <w:r w:rsidRPr="00003F02">
        <w:rPr>
          <w:rFonts w:ascii="Times New Roman" w:hAnsi="Times New Roman" w:cs="Times New Roman"/>
          <w:sz w:val="24"/>
          <w:szCs w:val="24"/>
        </w:rPr>
        <w:t>5- be ran by a qualified forest school practitioner.</w:t>
      </w:r>
    </w:p>
    <w:p w14:paraId="59C3A91B" w14:textId="77777777" w:rsidR="00003F02" w:rsidRPr="00003F02" w:rsidRDefault="00003F02" w:rsidP="00003F02">
      <w:pPr>
        <w:spacing w:line="360" w:lineRule="auto"/>
        <w:rPr>
          <w:rFonts w:ascii="Times New Roman" w:hAnsi="Times New Roman" w:cs="Times New Roman"/>
          <w:sz w:val="24"/>
          <w:szCs w:val="24"/>
        </w:rPr>
      </w:pPr>
      <w:r w:rsidRPr="00003F02">
        <w:rPr>
          <w:rFonts w:ascii="Times New Roman" w:hAnsi="Times New Roman" w:cs="Times New Roman"/>
          <w:sz w:val="24"/>
          <w:szCs w:val="24"/>
        </w:rPr>
        <w:t xml:space="preserve">6- use a range of learner-centred processes. </w:t>
      </w:r>
    </w:p>
    <w:p w14:paraId="423B5297" w14:textId="77777777" w:rsidR="00003F02" w:rsidRPr="00003F02" w:rsidRDefault="00003F02" w:rsidP="00003F02">
      <w:pPr>
        <w:spacing w:line="360" w:lineRule="auto"/>
        <w:rPr>
          <w:rFonts w:ascii="Times New Roman" w:hAnsi="Times New Roman" w:cs="Times New Roman"/>
          <w:sz w:val="24"/>
          <w:szCs w:val="24"/>
        </w:rPr>
      </w:pPr>
    </w:p>
    <w:p w14:paraId="78DC4644" w14:textId="77777777" w:rsidR="00003F02" w:rsidRPr="00003F02" w:rsidRDefault="00003F02" w:rsidP="00003F02">
      <w:pPr>
        <w:spacing w:line="360" w:lineRule="auto"/>
        <w:rPr>
          <w:rFonts w:ascii="Times New Roman" w:hAnsi="Times New Roman" w:cs="Times New Roman"/>
          <w:sz w:val="24"/>
          <w:szCs w:val="24"/>
        </w:rPr>
      </w:pPr>
      <w:r w:rsidRPr="00003F02">
        <w:rPr>
          <w:rFonts w:ascii="Times New Roman" w:hAnsi="Times New Roman" w:cs="Times New Roman"/>
          <w:sz w:val="24"/>
          <w:szCs w:val="24"/>
        </w:rPr>
        <w:t xml:space="preserve">Whereas </w:t>
      </w:r>
    </w:p>
    <w:p w14:paraId="35808F9F" w14:textId="77777777" w:rsidR="00003F02" w:rsidRPr="00003F02" w:rsidRDefault="00003F02" w:rsidP="00003F02">
      <w:pPr>
        <w:spacing w:line="360" w:lineRule="auto"/>
        <w:rPr>
          <w:rFonts w:ascii="Times New Roman" w:hAnsi="Times New Roman" w:cs="Times New Roman"/>
          <w:sz w:val="24"/>
          <w:szCs w:val="24"/>
        </w:rPr>
      </w:pPr>
      <w:r w:rsidRPr="00003F02">
        <w:rPr>
          <w:rFonts w:ascii="Times New Roman" w:hAnsi="Times New Roman" w:cs="Times New Roman"/>
          <w:sz w:val="24"/>
          <w:szCs w:val="24"/>
        </w:rPr>
        <w:t>Scandinavia only have 3 principles.</w:t>
      </w:r>
    </w:p>
    <w:p w14:paraId="2012966A" w14:textId="77777777" w:rsidR="00003F02" w:rsidRPr="00003F02" w:rsidRDefault="00003F02" w:rsidP="00003F02">
      <w:pPr>
        <w:spacing w:line="360" w:lineRule="auto"/>
        <w:rPr>
          <w:rFonts w:ascii="Times New Roman" w:hAnsi="Times New Roman" w:cs="Times New Roman"/>
          <w:sz w:val="24"/>
          <w:szCs w:val="24"/>
        </w:rPr>
      </w:pPr>
      <w:r w:rsidRPr="00003F02">
        <w:rPr>
          <w:rFonts w:ascii="Times New Roman" w:hAnsi="Times New Roman" w:cs="Times New Roman"/>
          <w:sz w:val="24"/>
          <w:szCs w:val="24"/>
        </w:rPr>
        <w:t>1-</w:t>
      </w:r>
      <w:r w:rsidRPr="00003F02">
        <w:rPr>
          <w:rFonts w:ascii="Times New Roman" w:hAnsi="Times New Roman" w:cs="Times New Roman"/>
          <w:sz w:val="24"/>
          <w:szCs w:val="24"/>
        </w:rPr>
        <w:tab/>
        <w:t>Experience</w:t>
      </w:r>
    </w:p>
    <w:p w14:paraId="04211736" w14:textId="77777777" w:rsidR="00003F02" w:rsidRPr="00003F02" w:rsidRDefault="00003F02" w:rsidP="00003F02">
      <w:pPr>
        <w:spacing w:line="360" w:lineRule="auto"/>
        <w:rPr>
          <w:rFonts w:ascii="Times New Roman" w:hAnsi="Times New Roman" w:cs="Times New Roman"/>
          <w:sz w:val="24"/>
          <w:szCs w:val="24"/>
        </w:rPr>
      </w:pPr>
      <w:r w:rsidRPr="00003F02">
        <w:rPr>
          <w:rFonts w:ascii="Times New Roman" w:hAnsi="Times New Roman" w:cs="Times New Roman"/>
          <w:sz w:val="24"/>
          <w:szCs w:val="24"/>
        </w:rPr>
        <w:t>2-</w:t>
      </w:r>
      <w:r w:rsidRPr="00003F02">
        <w:rPr>
          <w:rFonts w:ascii="Times New Roman" w:hAnsi="Times New Roman" w:cs="Times New Roman"/>
          <w:sz w:val="24"/>
          <w:szCs w:val="24"/>
        </w:rPr>
        <w:tab/>
        <w:t>Enjoy</w:t>
      </w:r>
    </w:p>
    <w:p w14:paraId="048416A9" w14:textId="77777777" w:rsidR="00003F02" w:rsidRPr="00003F02" w:rsidRDefault="00003F02" w:rsidP="00003F02">
      <w:pPr>
        <w:spacing w:line="360" w:lineRule="auto"/>
        <w:rPr>
          <w:rFonts w:ascii="Times New Roman" w:hAnsi="Times New Roman" w:cs="Times New Roman"/>
          <w:sz w:val="24"/>
          <w:szCs w:val="24"/>
        </w:rPr>
      </w:pPr>
      <w:r w:rsidRPr="00003F02">
        <w:rPr>
          <w:rFonts w:ascii="Times New Roman" w:hAnsi="Times New Roman" w:cs="Times New Roman"/>
          <w:sz w:val="24"/>
          <w:szCs w:val="24"/>
        </w:rPr>
        <w:t>3-</w:t>
      </w:r>
      <w:r w:rsidRPr="00003F02">
        <w:rPr>
          <w:rFonts w:ascii="Times New Roman" w:hAnsi="Times New Roman" w:cs="Times New Roman"/>
          <w:sz w:val="24"/>
          <w:szCs w:val="24"/>
        </w:rPr>
        <w:tab/>
        <w:t>Understand.</w:t>
      </w:r>
    </w:p>
    <w:p w14:paraId="5A661308" w14:textId="77777777" w:rsidR="00003F02" w:rsidRPr="00003F02" w:rsidRDefault="00003F02" w:rsidP="00003F02">
      <w:pPr>
        <w:spacing w:line="360" w:lineRule="auto"/>
        <w:rPr>
          <w:rFonts w:ascii="Times New Roman" w:hAnsi="Times New Roman" w:cs="Times New Roman"/>
          <w:sz w:val="24"/>
          <w:szCs w:val="24"/>
        </w:rPr>
      </w:pPr>
      <w:r w:rsidRPr="00003F02">
        <w:rPr>
          <w:rFonts w:ascii="Times New Roman" w:hAnsi="Times New Roman" w:cs="Times New Roman"/>
          <w:sz w:val="24"/>
          <w:szCs w:val="24"/>
        </w:rPr>
        <w:t>(Keech,2015).</w:t>
      </w:r>
    </w:p>
    <w:p w14:paraId="18F4F83E" w14:textId="77777777" w:rsidR="00003F02" w:rsidRPr="00003F02" w:rsidRDefault="00003F02" w:rsidP="00003F02">
      <w:pPr>
        <w:spacing w:line="360" w:lineRule="auto"/>
        <w:rPr>
          <w:rFonts w:ascii="Times New Roman" w:hAnsi="Times New Roman" w:cs="Times New Roman"/>
          <w:sz w:val="24"/>
          <w:szCs w:val="24"/>
        </w:rPr>
      </w:pPr>
      <w:r w:rsidRPr="00003F02">
        <w:rPr>
          <w:rFonts w:ascii="Times New Roman" w:hAnsi="Times New Roman" w:cs="Times New Roman"/>
          <w:sz w:val="24"/>
          <w:szCs w:val="24"/>
        </w:rPr>
        <w:t xml:space="preserve">As you can see the UK are heading in the right direction, but it appears they still need to focus more on forest school becoming more child led. </w:t>
      </w:r>
    </w:p>
    <w:p w14:paraId="08E4304D" w14:textId="77777777" w:rsidR="00003F02" w:rsidRPr="00003F02" w:rsidRDefault="00003F02" w:rsidP="00003F02">
      <w:pPr>
        <w:spacing w:line="360" w:lineRule="auto"/>
        <w:rPr>
          <w:rFonts w:ascii="Times New Roman" w:hAnsi="Times New Roman" w:cs="Times New Roman"/>
          <w:sz w:val="24"/>
          <w:szCs w:val="24"/>
        </w:rPr>
      </w:pPr>
      <w:r w:rsidRPr="00003F02">
        <w:rPr>
          <w:rFonts w:ascii="Times New Roman" w:hAnsi="Times New Roman" w:cs="Times New Roman"/>
          <w:sz w:val="24"/>
          <w:szCs w:val="24"/>
        </w:rPr>
        <w:t xml:space="preserve">This seems to be due to the difference in educational systems between the two countries, Scandinavia being a more ‘whole child development’ approach, </w:t>
      </w:r>
      <w:proofErr w:type="spellStart"/>
      <w:r w:rsidRPr="00003F02">
        <w:rPr>
          <w:rFonts w:ascii="Times New Roman" w:hAnsi="Times New Roman" w:cs="Times New Roman"/>
          <w:sz w:val="24"/>
          <w:szCs w:val="24"/>
        </w:rPr>
        <w:t>where as</w:t>
      </w:r>
      <w:proofErr w:type="spellEnd"/>
      <w:r w:rsidRPr="00003F02">
        <w:rPr>
          <w:rFonts w:ascii="Times New Roman" w:hAnsi="Times New Roman" w:cs="Times New Roman"/>
          <w:sz w:val="24"/>
          <w:szCs w:val="24"/>
        </w:rPr>
        <w:t xml:space="preserve"> the UK is still curriculum (Waite et al. 2016). However, child-led pedagogical approach is similar in some senses as both Scandinavia and the UK both have play as their main mode of learning (Waite et al, 2018). </w:t>
      </w:r>
    </w:p>
    <w:p w14:paraId="351DC248" w14:textId="77777777" w:rsidR="00003F02" w:rsidRPr="00003F02" w:rsidRDefault="00003F02" w:rsidP="00003F02">
      <w:pPr>
        <w:spacing w:line="360" w:lineRule="auto"/>
        <w:rPr>
          <w:rFonts w:ascii="Times New Roman" w:hAnsi="Times New Roman" w:cs="Times New Roman"/>
          <w:sz w:val="24"/>
          <w:szCs w:val="24"/>
        </w:rPr>
      </w:pPr>
      <w:r w:rsidRPr="00003F02">
        <w:rPr>
          <w:rFonts w:ascii="Times New Roman" w:hAnsi="Times New Roman" w:cs="Times New Roman"/>
          <w:sz w:val="24"/>
          <w:szCs w:val="24"/>
        </w:rPr>
        <w:t xml:space="preserve">As well as this there are other differences within both countries’ curriculum, children in the UK start statutory education between the ages of 3 and 5, whereas in Scandinavia children do not start school until the age of 6, however provisions before school are treasured. Denmark </w:t>
      </w:r>
      <w:r w:rsidRPr="00003F02">
        <w:rPr>
          <w:rFonts w:ascii="Times New Roman" w:hAnsi="Times New Roman" w:cs="Times New Roman"/>
          <w:sz w:val="24"/>
          <w:szCs w:val="24"/>
        </w:rPr>
        <w:lastRenderedPageBreak/>
        <w:t>also has a fluid curriculum that supports the idea of free-play as well as child-led learning with no formal assessment’s pedagogue, whereas the UK has a more formal curriculum that concentrates on children’s academic skills, due to this practitioner in the UK have limited independence and flexibility, there for children are limited to the experiences of outdoor learning (Mackinder,2020)</w:t>
      </w:r>
    </w:p>
    <w:p w14:paraId="51B3027F" w14:textId="77777777" w:rsidR="00003F02" w:rsidRPr="00003F02" w:rsidRDefault="00003F02" w:rsidP="00003F02">
      <w:pPr>
        <w:spacing w:line="360" w:lineRule="auto"/>
        <w:rPr>
          <w:rFonts w:ascii="Times New Roman" w:hAnsi="Times New Roman" w:cs="Times New Roman"/>
          <w:sz w:val="24"/>
          <w:szCs w:val="24"/>
        </w:rPr>
      </w:pPr>
      <w:r w:rsidRPr="00003F02">
        <w:rPr>
          <w:rFonts w:ascii="Times New Roman" w:hAnsi="Times New Roman" w:cs="Times New Roman"/>
          <w:sz w:val="24"/>
          <w:szCs w:val="24"/>
        </w:rPr>
        <w:t xml:space="preserve">Where both countries have </w:t>
      </w:r>
      <w:proofErr w:type="gramStart"/>
      <w:r w:rsidRPr="00003F02">
        <w:rPr>
          <w:rFonts w:ascii="Times New Roman" w:hAnsi="Times New Roman" w:cs="Times New Roman"/>
          <w:sz w:val="24"/>
          <w:szCs w:val="24"/>
        </w:rPr>
        <w:t>some kind of forest</w:t>
      </w:r>
      <w:proofErr w:type="gramEnd"/>
      <w:r w:rsidRPr="00003F02">
        <w:rPr>
          <w:rFonts w:ascii="Times New Roman" w:hAnsi="Times New Roman" w:cs="Times New Roman"/>
          <w:sz w:val="24"/>
          <w:szCs w:val="24"/>
        </w:rPr>
        <w:t xml:space="preserve"> schools there are some differences within their frameworks and curricular. It is evident that forest schools have adapted, evolved and perhaps mis-interpreted outside of the initial idea based off the practice within Denmark and then recreated by Bridgewater Collage (Mitchell,2003; Massey.2002; Mackinder,2020).</w:t>
      </w:r>
    </w:p>
    <w:p w14:paraId="5B73A0C5" w14:textId="77777777" w:rsidR="00003F02" w:rsidRPr="00003F02" w:rsidRDefault="00003F02" w:rsidP="00003F02">
      <w:pPr>
        <w:spacing w:line="360" w:lineRule="auto"/>
        <w:rPr>
          <w:rFonts w:ascii="Times New Roman" w:hAnsi="Times New Roman" w:cs="Times New Roman"/>
          <w:sz w:val="24"/>
          <w:szCs w:val="24"/>
        </w:rPr>
      </w:pPr>
    </w:p>
    <w:p w14:paraId="7DEB8F36" w14:textId="77777777" w:rsidR="00003F02" w:rsidRPr="00003F02" w:rsidRDefault="00003F02" w:rsidP="00003F02">
      <w:pPr>
        <w:spacing w:line="360" w:lineRule="auto"/>
        <w:rPr>
          <w:rFonts w:ascii="Times New Roman" w:hAnsi="Times New Roman" w:cs="Times New Roman"/>
          <w:sz w:val="24"/>
          <w:szCs w:val="24"/>
        </w:rPr>
      </w:pPr>
      <w:r w:rsidRPr="00003F02">
        <w:rPr>
          <w:rFonts w:ascii="Times New Roman" w:hAnsi="Times New Roman" w:cs="Times New Roman"/>
          <w:sz w:val="24"/>
          <w:szCs w:val="24"/>
        </w:rPr>
        <w:t>For further information about Forest school within both countries here are some useful web pages and articles: -</w:t>
      </w:r>
    </w:p>
    <w:p w14:paraId="50E20F2A" w14:textId="77777777" w:rsidR="00003F02" w:rsidRPr="00003F02" w:rsidRDefault="00003F02" w:rsidP="00003F02">
      <w:pPr>
        <w:spacing w:line="360" w:lineRule="auto"/>
        <w:rPr>
          <w:rFonts w:ascii="Times New Roman" w:hAnsi="Times New Roman" w:cs="Times New Roman"/>
          <w:sz w:val="24"/>
          <w:szCs w:val="24"/>
        </w:rPr>
      </w:pPr>
      <w:r w:rsidRPr="00003F02">
        <w:rPr>
          <w:rFonts w:ascii="Times New Roman" w:hAnsi="Times New Roman" w:cs="Times New Roman"/>
          <w:sz w:val="24"/>
          <w:szCs w:val="24"/>
        </w:rPr>
        <w:t>https://forestschoolassociation.org/</w:t>
      </w:r>
    </w:p>
    <w:p w14:paraId="0B6CA48A" w14:textId="77777777" w:rsidR="00003F02" w:rsidRPr="00003F02" w:rsidRDefault="00003F02" w:rsidP="00003F02">
      <w:pPr>
        <w:spacing w:line="360" w:lineRule="auto"/>
        <w:rPr>
          <w:rFonts w:ascii="Times New Roman" w:hAnsi="Times New Roman" w:cs="Times New Roman"/>
          <w:sz w:val="24"/>
          <w:szCs w:val="24"/>
        </w:rPr>
      </w:pPr>
      <w:r w:rsidRPr="00003F02">
        <w:rPr>
          <w:rFonts w:ascii="Times New Roman" w:hAnsi="Times New Roman" w:cs="Times New Roman"/>
          <w:sz w:val="24"/>
          <w:szCs w:val="24"/>
        </w:rPr>
        <w:t>https://www.forestschools.com/</w:t>
      </w:r>
    </w:p>
    <w:p w14:paraId="61F0F349" w14:textId="77777777" w:rsidR="00003F02" w:rsidRPr="00003F02" w:rsidRDefault="00003F02" w:rsidP="00003F02">
      <w:pPr>
        <w:spacing w:line="360" w:lineRule="auto"/>
        <w:rPr>
          <w:rFonts w:ascii="Times New Roman" w:hAnsi="Times New Roman" w:cs="Times New Roman"/>
          <w:sz w:val="24"/>
          <w:szCs w:val="24"/>
        </w:rPr>
      </w:pPr>
      <w:r w:rsidRPr="00003F02">
        <w:rPr>
          <w:rFonts w:ascii="Times New Roman" w:hAnsi="Times New Roman" w:cs="Times New Roman"/>
          <w:sz w:val="24"/>
          <w:szCs w:val="24"/>
        </w:rPr>
        <w:t>https://www.teachearlyyears.com/enabling-environments/view/danish-forest-schools</w:t>
      </w:r>
    </w:p>
    <w:p w14:paraId="73B2175A" w14:textId="77777777" w:rsidR="00003F02" w:rsidRPr="00003F02" w:rsidRDefault="00003F02" w:rsidP="00003F02">
      <w:pPr>
        <w:spacing w:line="360" w:lineRule="auto"/>
        <w:rPr>
          <w:rFonts w:ascii="Times New Roman" w:hAnsi="Times New Roman" w:cs="Times New Roman"/>
          <w:sz w:val="24"/>
          <w:szCs w:val="24"/>
        </w:rPr>
      </w:pPr>
      <w:r w:rsidRPr="00003F02">
        <w:rPr>
          <w:rFonts w:ascii="Times New Roman" w:hAnsi="Times New Roman" w:cs="Times New Roman"/>
          <w:sz w:val="24"/>
          <w:szCs w:val="24"/>
        </w:rPr>
        <w:t>https://www.waterproofworld.co.uk/forestschools.htm</w:t>
      </w:r>
    </w:p>
    <w:p w14:paraId="00FFAF37" w14:textId="77777777" w:rsidR="009B2682" w:rsidRPr="000813F1" w:rsidRDefault="009B2682" w:rsidP="009B2682">
      <w:pPr>
        <w:spacing w:line="360" w:lineRule="auto"/>
        <w:rPr>
          <w:rFonts w:ascii="Times New Roman" w:hAnsi="Times New Roman" w:cs="Times New Roman"/>
          <w:sz w:val="32"/>
          <w:szCs w:val="32"/>
        </w:rPr>
      </w:pPr>
    </w:p>
    <w:p w14:paraId="524DD40B" w14:textId="681C2E5D" w:rsidR="002D2C0E" w:rsidRDefault="002D2C0E" w:rsidP="005D0121">
      <w:pPr>
        <w:spacing w:line="360" w:lineRule="auto"/>
        <w:rPr>
          <w:rFonts w:ascii="Times New Roman" w:hAnsi="Times New Roman" w:cs="Times New Roman"/>
          <w:sz w:val="24"/>
          <w:szCs w:val="24"/>
        </w:rPr>
      </w:pPr>
    </w:p>
    <w:p w14:paraId="7D7E8C77" w14:textId="77777777" w:rsidR="000D3176" w:rsidRDefault="000D3176" w:rsidP="000D3176">
      <w:pPr>
        <w:spacing w:line="360" w:lineRule="auto"/>
        <w:rPr>
          <w:rFonts w:ascii="Times New Roman" w:hAnsi="Times New Roman" w:cs="Times New Roman"/>
          <w:sz w:val="24"/>
          <w:szCs w:val="24"/>
        </w:rPr>
      </w:pPr>
    </w:p>
    <w:p w14:paraId="43C7B15F" w14:textId="5EEC5E67" w:rsidR="000D3176" w:rsidRPr="000D3176" w:rsidRDefault="000D3176" w:rsidP="000D3176">
      <w:pPr>
        <w:rPr>
          <w:sz w:val="24"/>
          <w:szCs w:val="24"/>
        </w:rPr>
      </w:pPr>
    </w:p>
    <w:p w14:paraId="2CEE8DE7" w14:textId="5C9D7E6C" w:rsidR="000D3176" w:rsidRDefault="000D3176" w:rsidP="000D3176">
      <w:pPr>
        <w:jc w:val="center"/>
        <w:rPr>
          <w:sz w:val="24"/>
          <w:szCs w:val="24"/>
        </w:rPr>
      </w:pPr>
    </w:p>
    <w:p w14:paraId="2107D718" w14:textId="44D36FBD" w:rsidR="00DA27C7" w:rsidRDefault="00DA27C7" w:rsidP="000D3176">
      <w:pPr>
        <w:jc w:val="center"/>
        <w:rPr>
          <w:sz w:val="24"/>
          <w:szCs w:val="24"/>
        </w:rPr>
      </w:pPr>
    </w:p>
    <w:p w14:paraId="7E726C17" w14:textId="06A9A4AC" w:rsidR="00DA27C7" w:rsidRDefault="00DA27C7" w:rsidP="000D3176">
      <w:pPr>
        <w:jc w:val="center"/>
        <w:rPr>
          <w:sz w:val="24"/>
          <w:szCs w:val="24"/>
        </w:rPr>
      </w:pPr>
    </w:p>
    <w:p w14:paraId="351F06C5" w14:textId="02537475" w:rsidR="00DA27C7" w:rsidRDefault="00DA27C7" w:rsidP="000D3176">
      <w:pPr>
        <w:jc w:val="center"/>
        <w:rPr>
          <w:sz w:val="24"/>
          <w:szCs w:val="24"/>
        </w:rPr>
      </w:pPr>
    </w:p>
    <w:p w14:paraId="56A76B84" w14:textId="6FD49DF0" w:rsidR="00DA27C7" w:rsidRDefault="00DA27C7" w:rsidP="000D3176">
      <w:pPr>
        <w:jc w:val="center"/>
        <w:rPr>
          <w:sz w:val="24"/>
          <w:szCs w:val="24"/>
        </w:rPr>
      </w:pPr>
    </w:p>
    <w:p w14:paraId="4ABC021D" w14:textId="29A9EB2D" w:rsidR="00DA27C7" w:rsidRDefault="00DA27C7" w:rsidP="000D3176">
      <w:pPr>
        <w:jc w:val="center"/>
        <w:rPr>
          <w:sz w:val="24"/>
          <w:szCs w:val="24"/>
        </w:rPr>
      </w:pPr>
    </w:p>
    <w:p w14:paraId="76AFF29D" w14:textId="56FB65FF" w:rsidR="00DA27C7" w:rsidRDefault="00DA27C7" w:rsidP="000D3176">
      <w:pPr>
        <w:jc w:val="center"/>
        <w:rPr>
          <w:sz w:val="24"/>
          <w:szCs w:val="24"/>
        </w:rPr>
      </w:pPr>
    </w:p>
    <w:p w14:paraId="0584D64F" w14:textId="541E530A" w:rsidR="00DA27C7" w:rsidRDefault="00DA27C7" w:rsidP="000D3176">
      <w:pPr>
        <w:jc w:val="center"/>
        <w:rPr>
          <w:sz w:val="24"/>
          <w:szCs w:val="24"/>
        </w:rPr>
      </w:pPr>
    </w:p>
    <w:p w14:paraId="2A648545" w14:textId="6D596B59" w:rsidR="00DA27C7" w:rsidRDefault="00DA27C7" w:rsidP="000D3176">
      <w:pPr>
        <w:jc w:val="center"/>
        <w:rPr>
          <w:sz w:val="24"/>
          <w:szCs w:val="24"/>
        </w:rPr>
      </w:pPr>
    </w:p>
    <w:p w14:paraId="1A7839E2" w14:textId="11515305" w:rsidR="00DA27C7" w:rsidRDefault="00DA27C7" w:rsidP="000D3176">
      <w:pPr>
        <w:jc w:val="center"/>
        <w:rPr>
          <w:sz w:val="24"/>
          <w:szCs w:val="24"/>
        </w:rPr>
      </w:pPr>
    </w:p>
    <w:p w14:paraId="77EA97F7" w14:textId="7DD4E4EC" w:rsidR="00DA27C7" w:rsidRDefault="00DA27C7" w:rsidP="000D3176">
      <w:pPr>
        <w:jc w:val="center"/>
        <w:rPr>
          <w:sz w:val="24"/>
          <w:szCs w:val="24"/>
        </w:rPr>
      </w:pPr>
    </w:p>
    <w:p w14:paraId="6B5F3E39" w14:textId="14ED88C4" w:rsidR="00DA27C7" w:rsidRDefault="00DA27C7" w:rsidP="00DA27C7">
      <w:pPr>
        <w:rPr>
          <w:sz w:val="24"/>
          <w:szCs w:val="24"/>
        </w:rPr>
      </w:pPr>
      <w:r>
        <w:rPr>
          <w:sz w:val="24"/>
          <w:szCs w:val="24"/>
        </w:rPr>
        <w:t xml:space="preserve">Referance list: </w:t>
      </w:r>
    </w:p>
    <w:p w14:paraId="77A4949A" w14:textId="7FE5CA22" w:rsidR="00DA27C7" w:rsidRDefault="00DA27C7" w:rsidP="00DA27C7">
      <w:pPr>
        <w:rPr>
          <w:sz w:val="24"/>
          <w:szCs w:val="24"/>
        </w:rPr>
      </w:pPr>
    </w:p>
    <w:p w14:paraId="1A8FE55D" w14:textId="77777777" w:rsidR="0021696B" w:rsidRPr="0021696B" w:rsidRDefault="0021696B" w:rsidP="0021696B">
      <w:pPr>
        <w:rPr>
          <w:sz w:val="24"/>
          <w:szCs w:val="24"/>
        </w:rPr>
      </w:pPr>
      <w:r w:rsidRPr="0021696B">
        <w:rPr>
          <w:sz w:val="24"/>
          <w:szCs w:val="24"/>
        </w:rPr>
        <w:t>Referance list:</w:t>
      </w:r>
    </w:p>
    <w:p w14:paraId="1D5EF395" w14:textId="77777777" w:rsidR="0021696B" w:rsidRPr="0021696B" w:rsidRDefault="0021696B" w:rsidP="0021696B">
      <w:pPr>
        <w:rPr>
          <w:i/>
          <w:iCs/>
          <w:sz w:val="24"/>
          <w:szCs w:val="24"/>
        </w:rPr>
      </w:pPr>
      <w:r w:rsidRPr="0021696B">
        <w:rPr>
          <w:sz w:val="24"/>
          <w:szCs w:val="24"/>
        </w:rPr>
        <w:t>Aasen, W. &amp; Waters, J. (2006)</w:t>
      </w:r>
      <w:r w:rsidRPr="0021696B">
        <w:rPr>
          <w:i/>
          <w:iCs/>
          <w:sz w:val="24"/>
          <w:szCs w:val="24"/>
        </w:rPr>
        <w:t xml:space="preserve">’ The New Curriculum in Wales: a new view of the child?’ </w:t>
      </w:r>
      <w:r w:rsidRPr="0021696B">
        <w:rPr>
          <w:sz w:val="24"/>
          <w:szCs w:val="24"/>
        </w:rPr>
        <w:t>Education 3 – 13 34 (2) 123 – 129.</w:t>
      </w:r>
    </w:p>
    <w:p w14:paraId="5EB369F4" w14:textId="77777777" w:rsidR="0021696B" w:rsidRPr="0021696B" w:rsidRDefault="0021696B" w:rsidP="0021696B">
      <w:pPr>
        <w:rPr>
          <w:sz w:val="24"/>
          <w:szCs w:val="24"/>
        </w:rPr>
      </w:pPr>
      <w:r w:rsidRPr="0021696B">
        <w:rPr>
          <w:sz w:val="24"/>
          <w:szCs w:val="24"/>
        </w:rPr>
        <w:t xml:space="preserve">Berg, V., (2020). </w:t>
      </w:r>
      <w:r w:rsidRPr="0021696B">
        <w:rPr>
          <w:i/>
          <w:iCs/>
          <w:sz w:val="24"/>
          <w:szCs w:val="24"/>
        </w:rPr>
        <w:t>The Reggio Emilia approach to early years education</w:t>
      </w:r>
      <w:r w:rsidRPr="0021696B">
        <w:rPr>
          <w:sz w:val="24"/>
          <w:szCs w:val="24"/>
        </w:rPr>
        <w:t xml:space="preserve">. Available at: </w:t>
      </w:r>
      <w:hyperlink r:id="rId6" w:history="1">
        <w:r w:rsidRPr="0021696B">
          <w:rPr>
            <w:rStyle w:val="Hyperlink"/>
            <w:sz w:val="24"/>
            <w:szCs w:val="24"/>
          </w:rPr>
          <w:t>https://www.daynurseries.co.uk/advice/the-reggio-emilia-approach-to-early-years-education</w:t>
        </w:r>
      </w:hyperlink>
      <w:r w:rsidRPr="0021696B">
        <w:rPr>
          <w:sz w:val="24"/>
          <w:szCs w:val="24"/>
        </w:rPr>
        <w:t>. [Accessed 12</w:t>
      </w:r>
      <w:r w:rsidRPr="0021696B">
        <w:rPr>
          <w:sz w:val="24"/>
          <w:szCs w:val="24"/>
          <w:vertAlign w:val="superscript"/>
        </w:rPr>
        <w:t>th</w:t>
      </w:r>
      <w:r w:rsidRPr="0021696B">
        <w:rPr>
          <w:sz w:val="24"/>
          <w:szCs w:val="24"/>
        </w:rPr>
        <w:t xml:space="preserve"> June 2021].</w:t>
      </w:r>
    </w:p>
    <w:p w14:paraId="23F492C7" w14:textId="77777777" w:rsidR="0021696B" w:rsidRPr="0021696B" w:rsidRDefault="0021696B" w:rsidP="0021696B">
      <w:pPr>
        <w:rPr>
          <w:sz w:val="24"/>
          <w:szCs w:val="24"/>
        </w:rPr>
      </w:pPr>
      <w:r w:rsidRPr="0021696B">
        <w:rPr>
          <w:sz w:val="24"/>
          <w:szCs w:val="24"/>
        </w:rPr>
        <w:t xml:space="preserve">Crockett, H., (2016). </w:t>
      </w:r>
      <w:r w:rsidRPr="0021696B">
        <w:rPr>
          <w:i/>
          <w:iCs/>
          <w:sz w:val="24"/>
          <w:szCs w:val="24"/>
        </w:rPr>
        <w:t xml:space="preserve">How to Assess Student Learning the Reggio Way. </w:t>
      </w:r>
      <w:r w:rsidRPr="0021696B">
        <w:rPr>
          <w:sz w:val="24"/>
          <w:szCs w:val="24"/>
        </w:rPr>
        <w:t xml:space="preserve">Available at: </w:t>
      </w:r>
      <w:hyperlink r:id="rId7" w:anchor=":~:text=How%20is%20learning%20assessed%20in,only%20displaying%20the%20finished%20artwork" w:history="1">
        <w:r w:rsidRPr="0021696B">
          <w:rPr>
            <w:rStyle w:val="Hyperlink"/>
            <w:sz w:val="24"/>
            <w:szCs w:val="24"/>
          </w:rPr>
          <w:t>https://theartofeducation.edu/2016/04/15/40660/#:~:text=How%20is%20learning%20assessed%20in,only%20displaying%20the%20finished%20artwork</w:t>
        </w:r>
      </w:hyperlink>
      <w:r w:rsidRPr="0021696B">
        <w:rPr>
          <w:sz w:val="24"/>
          <w:szCs w:val="24"/>
        </w:rPr>
        <w:t>. [Accessed 10</w:t>
      </w:r>
      <w:r w:rsidRPr="0021696B">
        <w:rPr>
          <w:sz w:val="24"/>
          <w:szCs w:val="24"/>
          <w:vertAlign w:val="superscript"/>
        </w:rPr>
        <w:t>th</w:t>
      </w:r>
      <w:r w:rsidRPr="0021696B">
        <w:rPr>
          <w:sz w:val="24"/>
          <w:szCs w:val="24"/>
        </w:rPr>
        <w:t xml:space="preserve"> June 2021].</w:t>
      </w:r>
    </w:p>
    <w:p w14:paraId="78AFADA9" w14:textId="77777777" w:rsidR="0021696B" w:rsidRPr="0021696B" w:rsidRDefault="0021696B" w:rsidP="0021696B">
      <w:pPr>
        <w:rPr>
          <w:sz w:val="24"/>
          <w:szCs w:val="24"/>
        </w:rPr>
      </w:pPr>
      <w:proofErr w:type="spellStart"/>
      <w:r w:rsidRPr="0021696B">
        <w:rPr>
          <w:sz w:val="24"/>
          <w:szCs w:val="24"/>
        </w:rPr>
        <w:t>Castejón</w:t>
      </w:r>
      <w:proofErr w:type="spellEnd"/>
      <w:r w:rsidRPr="0021696B">
        <w:rPr>
          <w:sz w:val="24"/>
          <w:szCs w:val="24"/>
        </w:rPr>
        <w:t>, F. J., López-Pastor, M. L.; Julián, J. &amp; Zaragoza, J.</w:t>
      </w:r>
      <w:r w:rsidRPr="0021696B">
        <w:rPr>
          <w:sz w:val="24"/>
          <w:szCs w:val="24"/>
          <w:u w:val="single"/>
          <w:lang w:val="en"/>
        </w:rPr>
        <w:t xml:space="preserve"> </w:t>
      </w:r>
      <w:r w:rsidRPr="0021696B">
        <w:rPr>
          <w:sz w:val="24"/>
          <w:szCs w:val="24"/>
        </w:rPr>
        <w:t xml:space="preserve">(2011). </w:t>
      </w:r>
      <w:r w:rsidRPr="0021696B">
        <w:rPr>
          <w:i/>
          <w:iCs/>
          <w:sz w:val="24"/>
          <w:szCs w:val="24"/>
          <w:lang w:val="en"/>
        </w:rPr>
        <w:t>Formative evaluation and academic performance in the initial training of physical education teachers</w:t>
      </w:r>
      <w:r w:rsidRPr="0021696B">
        <w:rPr>
          <w:sz w:val="24"/>
          <w:szCs w:val="24"/>
          <w:lang w:val="en"/>
        </w:rPr>
        <w:t>. International Journal of Medicine and Physical Activity and Sports Sciences,</w:t>
      </w:r>
      <w:r w:rsidRPr="0021696B">
        <w:rPr>
          <w:sz w:val="24"/>
          <w:szCs w:val="24"/>
        </w:rPr>
        <w:t xml:space="preserve"> 11(42), 328-346.</w:t>
      </w:r>
    </w:p>
    <w:p w14:paraId="06A636A4" w14:textId="77777777" w:rsidR="0021696B" w:rsidRPr="0021696B" w:rsidRDefault="0021696B" w:rsidP="0021696B">
      <w:pPr>
        <w:rPr>
          <w:sz w:val="24"/>
          <w:szCs w:val="24"/>
        </w:rPr>
      </w:pPr>
      <w:proofErr w:type="spellStart"/>
      <w:r w:rsidRPr="0021696B">
        <w:rPr>
          <w:sz w:val="24"/>
          <w:szCs w:val="24"/>
        </w:rPr>
        <w:t>Capllonch</w:t>
      </w:r>
      <w:proofErr w:type="spellEnd"/>
      <w:r w:rsidRPr="0021696B">
        <w:rPr>
          <w:sz w:val="24"/>
          <w:szCs w:val="24"/>
        </w:rPr>
        <w:t>, M., Ureña, N., Ruiz, E., González, N.,</w:t>
      </w:r>
    </w:p>
    <w:p w14:paraId="318AEA00" w14:textId="77777777" w:rsidR="0021696B" w:rsidRPr="0021696B" w:rsidRDefault="0021696B" w:rsidP="0021696B">
      <w:pPr>
        <w:rPr>
          <w:sz w:val="24"/>
          <w:szCs w:val="24"/>
        </w:rPr>
      </w:pPr>
      <w:r w:rsidRPr="0021696B">
        <w:rPr>
          <w:sz w:val="24"/>
          <w:szCs w:val="24"/>
        </w:rPr>
        <w:t>Pérez, A., López, V. M &amp; Tabernero, B. (2009</w:t>
      </w:r>
      <w:proofErr w:type="gramStart"/>
      <w:r w:rsidRPr="0021696B">
        <w:rPr>
          <w:sz w:val="24"/>
          <w:szCs w:val="24"/>
        </w:rPr>
        <w:t>).</w:t>
      </w:r>
      <w:r w:rsidRPr="0021696B">
        <w:rPr>
          <w:sz w:val="24"/>
          <w:szCs w:val="24"/>
          <w:lang w:val="en"/>
        </w:rPr>
        <w:t>Guide</w:t>
      </w:r>
      <w:proofErr w:type="gramEnd"/>
      <w:r w:rsidRPr="0021696B">
        <w:rPr>
          <w:sz w:val="24"/>
          <w:szCs w:val="24"/>
          <w:lang w:val="en"/>
        </w:rPr>
        <w:t xml:space="preserve"> to problems and solutions for the</w:t>
      </w:r>
      <w:r w:rsidRPr="0021696B">
        <w:rPr>
          <w:sz w:val="24"/>
          <w:szCs w:val="24"/>
        </w:rPr>
        <w:t xml:space="preserve"> </w:t>
      </w:r>
      <w:r w:rsidRPr="0021696B">
        <w:rPr>
          <w:sz w:val="24"/>
          <w:szCs w:val="24"/>
          <w:lang w:val="en"/>
        </w:rPr>
        <w:t>development of formative assessment systems in college. In V.M. López Pastor, (</w:t>
      </w:r>
      <w:proofErr w:type="spellStart"/>
      <w:r w:rsidRPr="0021696B">
        <w:rPr>
          <w:sz w:val="24"/>
          <w:szCs w:val="24"/>
          <w:lang w:val="en"/>
        </w:rPr>
        <w:t>coord</w:t>
      </w:r>
      <w:proofErr w:type="spellEnd"/>
      <w:r w:rsidRPr="0021696B">
        <w:rPr>
          <w:sz w:val="24"/>
          <w:szCs w:val="24"/>
          <w:lang w:val="en"/>
        </w:rPr>
        <w:t>.), Formative Evaluation and</w:t>
      </w:r>
      <w:r w:rsidRPr="0021696B">
        <w:rPr>
          <w:sz w:val="24"/>
          <w:szCs w:val="24"/>
        </w:rPr>
        <w:t xml:space="preserve"> </w:t>
      </w:r>
      <w:r w:rsidRPr="0021696B">
        <w:rPr>
          <w:sz w:val="24"/>
          <w:szCs w:val="24"/>
          <w:lang w:val="en"/>
        </w:rPr>
        <w:t>Shared in University Teaching: proposals, techniques, instruments and</w:t>
      </w:r>
      <w:r w:rsidRPr="0021696B">
        <w:rPr>
          <w:sz w:val="24"/>
          <w:szCs w:val="24"/>
        </w:rPr>
        <w:t xml:space="preserve"> </w:t>
      </w:r>
      <w:r w:rsidRPr="0021696B">
        <w:rPr>
          <w:sz w:val="24"/>
          <w:szCs w:val="24"/>
          <w:lang w:val="en"/>
        </w:rPr>
        <w:t xml:space="preserve">experiences </w:t>
      </w:r>
      <w:proofErr w:type="gramStart"/>
      <w:r w:rsidRPr="0021696B">
        <w:rPr>
          <w:sz w:val="24"/>
          <w:szCs w:val="24"/>
          <w:lang w:val="en"/>
        </w:rPr>
        <w:t>(</w:t>
      </w:r>
      <w:r w:rsidRPr="0021696B">
        <w:rPr>
          <w:sz w:val="24"/>
          <w:szCs w:val="24"/>
        </w:rPr>
        <w:t xml:space="preserve"> pp.</w:t>
      </w:r>
      <w:proofErr w:type="gramEnd"/>
      <w:r w:rsidRPr="0021696B">
        <w:rPr>
          <w:sz w:val="24"/>
          <w:szCs w:val="24"/>
        </w:rPr>
        <w:t xml:space="preserve"> 217-252).Madrid: </w:t>
      </w:r>
      <w:proofErr w:type="spellStart"/>
      <w:r w:rsidRPr="0021696B">
        <w:rPr>
          <w:sz w:val="24"/>
          <w:szCs w:val="24"/>
        </w:rPr>
        <w:t>Narcea</w:t>
      </w:r>
      <w:proofErr w:type="spellEnd"/>
    </w:p>
    <w:p w14:paraId="393FD339" w14:textId="77777777" w:rsidR="0021696B" w:rsidRPr="0021696B" w:rsidRDefault="0021696B" w:rsidP="0021696B">
      <w:pPr>
        <w:rPr>
          <w:sz w:val="24"/>
          <w:szCs w:val="24"/>
        </w:rPr>
      </w:pPr>
      <w:proofErr w:type="spellStart"/>
      <w:proofErr w:type="gramStart"/>
      <w:r w:rsidRPr="0021696B">
        <w:rPr>
          <w:sz w:val="24"/>
          <w:szCs w:val="24"/>
        </w:rPr>
        <w:t>Clarke,J</w:t>
      </w:r>
      <w:proofErr w:type="spellEnd"/>
      <w:r w:rsidRPr="0021696B">
        <w:rPr>
          <w:sz w:val="24"/>
          <w:szCs w:val="24"/>
        </w:rPr>
        <w:t>.</w:t>
      </w:r>
      <w:proofErr w:type="gramEnd"/>
      <w:r w:rsidRPr="0021696B">
        <w:rPr>
          <w:sz w:val="24"/>
          <w:szCs w:val="24"/>
        </w:rPr>
        <w:t xml:space="preserve">, (2017).  </w:t>
      </w:r>
      <w:r w:rsidRPr="0021696B">
        <w:rPr>
          <w:i/>
          <w:iCs/>
          <w:sz w:val="24"/>
          <w:szCs w:val="24"/>
        </w:rPr>
        <w:t xml:space="preserve">Summative Assessments for Early Learning. </w:t>
      </w:r>
      <w:r w:rsidRPr="0021696B">
        <w:rPr>
          <w:sz w:val="24"/>
          <w:szCs w:val="24"/>
        </w:rPr>
        <w:t xml:space="preserve">Available at: </w:t>
      </w:r>
      <w:hyperlink r:id="rId8" w:history="1">
        <w:r w:rsidRPr="0021696B">
          <w:rPr>
            <w:rStyle w:val="Hyperlink"/>
            <w:sz w:val="24"/>
            <w:szCs w:val="24"/>
          </w:rPr>
          <w:t>https://www.theempowerededucatoronline.com/2017/06/child-summative-assessments.html/</w:t>
        </w:r>
      </w:hyperlink>
      <w:r w:rsidRPr="0021696B">
        <w:rPr>
          <w:sz w:val="24"/>
          <w:szCs w:val="24"/>
        </w:rPr>
        <w:t>. [Accessed 12</w:t>
      </w:r>
      <w:r w:rsidRPr="0021696B">
        <w:rPr>
          <w:sz w:val="24"/>
          <w:szCs w:val="24"/>
          <w:vertAlign w:val="superscript"/>
        </w:rPr>
        <w:t>th</w:t>
      </w:r>
      <w:r w:rsidRPr="0021696B">
        <w:rPr>
          <w:sz w:val="24"/>
          <w:szCs w:val="24"/>
        </w:rPr>
        <w:t xml:space="preserve"> June 2021]. </w:t>
      </w:r>
    </w:p>
    <w:p w14:paraId="609707A6" w14:textId="77777777" w:rsidR="0021696B" w:rsidRPr="0021696B" w:rsidRDefault="0021696B" w:rsidP="0021696B">
      <w:pPr>
        <w:rPr>
          <w:sz w:val="24"/>
          <w:szCs w:val="24"/>
        </w:rPr>
      </w:pPr>
      <w:r w:rsidRPr="0021696B">
        <w:rPr>
          <w:sz w:val="24"/>
          <w:szCs w:val="24"/>
        </w:rPr>
        <w:t xml:space="preserve">Cree. J, McCree. M., (2012). A Brief History of the Roots of Forest School in the UK. Available at: </w:t>
      </w:r>
      <w:hyperlink r:id="rId9" w:history="1">
        <w:r w:rsidRPr="0021696B">
          <w:rPr>
            <w:rStyle w:val="Hyperlink"/>
            <w:sz w:val="24"/>
            <w:szCs w:val="24"/>
          </w:rPr>
          <w:t>https://www.outdoor-learning-research.org/Portals/0/Research%20Documents/Horizons%20Archive/H60.History.of.FS.pt1.pdf?ver=2014-06-23-151226-000</w:t>
        </w:r>
      </w:hyperlink>
      <w:r w:rsidRPr="0021696B">
        <w:rPr>
          <w:sz w:val="24"/>
          <w:szCs w:val="24"/>
        </w:rPr>
        <w:t>. [accessed 13</w:t>
      </w:r>
      <w:r w:rsidRPr="0021696B">
        <w:rPr>
          <w:sz w:val="24"/>
          <w:szCs w:val="24"/>
          <w:vertAlign w:val="superscript"/>
        </w:rPr>
        <w:t>th</w:t>
      </w:r>
      <w:r w:rsidRPr="0021696B">
        <w:rPr>
          <w:sz w:val="24"/>
          <w:szCs w:val="24"/>
        </w:rPr>
        <w:t xml:space="preserve"> June 2021].</w:t>
      </w:r>
    </w:p>
    <w:p w14:paraId="1D0D5242" w14:textId="77777777" w:rsidR="0021696B" w:rsidRPr="0021696B" w:rsidRDefault="0021696B" w:rsidP="0021696B">
      <w:pPr>
        <w:rPr>
          <w:i/>
          <w:iCs/>
          <w:sz w:val="24"/>
          <w:szCs w:val="24"/>
        </w:rPr>
      </w:pPr>
      <w:r w:rsidRPr="0021696B">
        <w:rPr>
          <w:sz w:val="24"/>
          <w:szCs w:val="24"/>
        </w:rPr>
        <w:t xml:space="preserve">Davis, B. and Waite, S. (2005) </w:t>
      </w:r>
      <w:r w:rsidRPr="0021696B">
        <w:rPr>
          <w:i/>
          <w:iCs/>
          <w:sz w:val="24"/>
          <w:szCs w:val="24"/>
        </w:rPr>
        <w:t>‘Forest Schools: an evaluation of the opportunities and challenges in early years’</w:t>
      </w:r>
      <w:r w:rsidRPr="0021696B">
        <w:rPr>
          <w:sz w:val="24"/>
          <w:szCs w:val="24"/>
        </w:rPr>
        <w:t>, Plymouth: University of Plymouth.</w:t>
      </w:r>
    </w:p>
    <w:p w14:paraId="2319777C" w14:textId="77777777" w:rsidR="0021696B" w:rsidRPr="0021696B" w:rsidRDefault="0021696B" w:rsidP="0021696B">
      <w:pPr>
        <w:rPr>
          <w:sz w:val="24"/>
          <w:szCs w:val="24"/>
        </w:rPr>
      </w:pPr>
      <w:r w:rsidRPr="0021696B">
        <w:rPr>
          <w:sz w:val="24"/>
          <w:szCs w:val="24"/>
        </w:rPr>
        <w:t>Donaldson (2015).</w:t>
      </w:r>
      <w:r w:rsidRPr="0021696B">
        <w:rPr>
          <w:i/>
          <w:iCs/>
          <w:sz w:val="24"/>
          <w:szCs w:val="24"/>
        </w:rPr>
        <w:t xml:space="preserve">’ Successful Futures Independent Review of Curriculum and Assessment Arrangements in </w:t>
      </w:r>
      <w:proofErr w:type="spellStart"/>
      <w:r w:rsidRPr="0021696B">
        <w:rPr>
          <w:i/>
          <w:iCs/>
          <w:sz w:val="24"/>
          <w:szCs w:val="24"/>
        </w:rPr>
        <w:t>Wales’</w:t>
      </w:r>
      <w:proofErr w:type="spellEnd"/>
      <w:r w:rsidRPr="0021696B">
        <w:rPr>
          <w:i/>
          <w:iCs/>
          <w:sz w:val="24"/>
          <w:szCs w:val="24"/>
        </w:rPr>
        <w:t xml:space="preserve"> </w:t>
      </w:r>
      <w:r w:rsidRPr="0021696B">
        <w:rPr>
          <w:sz w:val="24"/>
          <w:szCs w:val="24"/>
        </w:rPr>
        <w:t xml:space="preserve">Available at: </w:t>
      </w:r>
      <w:hyperlink r:id="rId10" w:history="1">
        <w:r w:rsidRPr="0021696B">
          <w:rPr>
            <w:rStyle w:val="Hyperlink"/>
            <w:sz w:val="24"/>
            <w:szCs w:val="24"/>
          </w:rPr>
          <w:t>https://gov.wales/sites/default/files/publications/2018-03/successful-futures.pdf</w:t>
        </w:r>
      </w:hyperlink>
      <w:r w:rsidRPr="0021696B">
        <w:rPr>
          <w:sz w:val="24"/>
          <w:szCs w:val="24"/>
        </w:rPr>
        <w:t xml:space="preserve"> [Accessed 16th May 2021].</w:t>
      </w:r>
      <w:r w:rsidRPr="0021696B">
        <w:rPr>
          <w:i/>
          <w:iCs/>
          <w:sz w:val="24"/>
          <w:szCs w:val="24"/>
        </w:rPr>
        <w:t xml:space="preserve"> </w:t>
      </w:r>
    </w:p>
    <w:p w14:paraId="23098ACB" w14:textId="77777777" w:rsidR="0021696B" w:rsidRPr="0021696B" w:rsidRDefault="0021696B" w:rsidP="0021696B">
      <w:pPr>
        <w:rPr>
          <w:sz w:val="24"/>
          <w:szCs w:val="24"/>
        </w:rPr>
      </w:pPr>
      <w:r w:rsidRPr="0021696B">
        <w:rPr>
          <w:sz w:val="24"/>
          <w:szCs w:val="24"/>
        </w:rPr>
        <w:lastRenderedPageBreak/>
        <w:t xml:space="preserve">Early Years Matters., (no date). </w:t>
      </w:r>
      <w:r w:rsidRPr="0021696B">
        <w:rPr>
          <w:i/>
          <w:iCs/>
          <w:sz w:val="24"/>
          <w:szCs w:val="24"/>
        </w:rPr>
        <w:t>Observation, Assessment and Planning.</w:t>
      </w:r>
      <w:r w:rsidRPr="0021696B">
        <w:rPr>
          <w:sz w:val="24"/>
          <w:szCs w:val="24"/>
        </w:rPr>
        <w:t xml:space="preserve"> Available at: </w:t>
      </w:r>
      <w:hyperlink r:id="rId11" w:history="1">
        <w:r w:rsidRPr="0021696B">
          <w:rPr>
            <w:rStyle w:val="Hyperlink"/>
            <w:sz w:val="24"/>
            <w:szCs w:val="24"/>
          </w:rPr>
          <w:t>https://www.earlyyearsmatters.co.uk/eyfs/a-unique-child/planning/</w:t>
        </w:r>
      </w:hyperlink>
      <w:r w:rsidRPr="0021696B">
        <w:rPr>
          <w:sz w:val="24"/>
          <w:szCs w:val="24"/>
        </w:rPr>
        <w:t>. [Accessed 10</w:t>
      </w:r>
      <w:r w:rsidRPr="0021696B">
        <w:rPr>
          <w:sz w:val="24"/>
          <w:szCs w:val="24"/>
          <w:vertAlign w:val="superscript"/>
        </w:rPr>
        <w:t>th</w:t>
      </w:r>
      <w:r w:rsidRPr="0021696B">
        <w:rPr>
          <w:sz w:val="24"/>
          <w:szCs w:val="24"/>
        </w:rPr>
        <w:t xml:space="preserve"> June 2021].</w:t>
      </w:r>
    </w:p>
    <w:p w14:paraId="401E50CF" w14:textId="77777777" w:rsidR="0021696B" w:rsidRPr="0021696B" w:rsidRDefault="0021696B" w:rsidP="0021696B">
      <w:pPr>
        <w:rPr>
          <w:sz w:val="24"/>
          <w:szCs w:val="24"/>
        </w:rPr>
      </w:pPr>
      <w:r w:rsidRPr="0021696B">
        <w:rPr>
          <w:sz w:val="24"/>
          <w:szCs w:val="24"/>
        </w:rPr>
        <w:t>Early Years Wales, (no date). ‘</w:t>
      </w:r>
      <w:r w:rsidRPr="0021696B">
        <w:rPr>
          <w:i/>
          <w:iCs/>
          <w:sz w:val="24"/>
          <w:szCs w:val="24"/>
        </w:rPr>
        <w:t>Foundation Phase.’</w:t>
      </w:r>
      <w:r w:rsidRPr="0021696B">
        <w:rPr>
          <w:sz w:val="24"/>
          <w:szCs w:val="24"/>
        </w:rPr>
        <w:t xml:space="preserve"> Available at: </w:t>
      </w:r>
      <w:hyperlink r:id="rId12" w:history="1">
        <w:r w:rsidRPr="0021696B">
          <w:rPr>
            <w:rStyle w:val="Hyperlink"/>
            <w:sz w:val="24"/>
            <w:szCs w:val="24"/>
          </w:rPr>
          <w:t>https://www.earlyyears.wales/en/foundation-phase</w:t>
        </w:r>
      </w:hyperlink>
      <w:r w:rsidRPr="0021696B">
        <w:rPr>
          <w:sz w:val="24"/>
          <w:szCs w:val="24"/>
        </w:rPr>
        <w:t>. [ accessed 8</w:t>
      </w:r>
      <w:r w:rsidRPr="0021696B">
        <w:rPr>
          <w:sz w:val="24"/>
          <w:szCs w:val="24"/>
          <w:vertAlign w:val="superscript"/>
        </w:rPr>
        <w:t>th</w:t>
      </w:r>
      <w:r w:rsidRPr="0021696B">
        <w:rPr>
          <w:sz w:val="24"/>
          <w:szCs w:val="24"/>
        </w:rPr>
        <w:t xml:space="preserve"> June 2021].</w:t>
      </w:r>
    </w:p>
    <w:p w14:paraId="660EDE7A" w14:textId="77777777" w:rsidR="0021696B" w:rsidRPr="0021696B" w:rsidRDefault="0021696B" w:rsidP="0021696B">
      <w:pPr>
        <w:rPr>
          <w:sz w:val="24"/>
          <w:szCs w:val="24"/>
        </w:rPr>
      </w:pPr>
      <w:r w:rsidRPr="0021696B">
        <w:rPr>
          <w:sz w:val="24"/>
          <w:szCs w:val="24"/>
        </w:rPr>
        <w:t xml:space="preserve">Education For Equity., (2019). </w:t>
      </w:r>
      <w:r w:rsidRPr="0021696B">
        <w:rPr>
          <w:i/>
          <w:iCs/>
          <w:sz w:val="24"/>
          <w:szCs w:val="24"/>
        </w:rPr>
        <w:t>Summative Assessments vs Formative Assessments.</w:t>
      </w:r>
      <w:r w:rsidRPr="0021696B">
        <w:rPr>
          <w:sz w:val="24"/>
          <w:szCs w:val="24"/>
        </w:rPr>
        <w:t xml:space="preserve"> Available at: </w:t>
      </w:r>
      <w:hyperlink r:id="rId13" w:history="1">
        <w:r w:rsidRPr="0021696B">
          <w:rPr>
            <w:rStyle w:val="Hyperlink"/>
            <w:sz w:val="24"/>
            <w:szCs w:val="24"/>
          </w:rPr>
          <w:t>https://education4equity.com/about/resources-for-teachers/summative-assessments-vs-formative-assessments-in-teaching/</w:t>
        </w:r>
      </w:hyperlink>
      <w:r w:rsidRPr="0021696B">
        <w:rPr>
          <w:sz w:val="24"/>
          <w:szCs w:val="24"/>
        </w:rPr>
        <w:t>. [Assessed 12</w:t>
      </w:r>
      <w:r w:rsidRPr="0021696B">
        <w:rPr>
          <w:sz w:val="24"/>
          <w:szCs w:val="24"/>
          <w:vertAlign w:val="superscript"/>
        </w:rPr>
        <w:t>th</w:t>
      </w:r>
      <w:r w:rsidRPr="0021696B">
        <w:rPr>
          <w:sz w:val="24"/>
          <w:szCs w:val="24"/>
        </w:rPr>
        <w:t xml:space="preserve"> June 2021].</w:t>
      </w:r>
    </w:p>
    <w:p w14:paraId="6379E0E2" w14:textId="77777777" w:rsidR="0021696B" w:rsidRPr="0021696B" w:rsidRDefault="0021696B" w:rsidP="0021696B">
      <w:pPr>
        <w:rPr>
          <w:sz w:val="24"/>
          <w:szCs w:val="24"/>
        </w:rPr>
      </w:pPr>
      <w:r w:rsidRPr="0021696B">
        <w:rPr>
          <w:sz w:val="24"/>
          <w:szCs w:val="24"/>
        </w:rPr>
        <w:t>EEC, (2008). ‘</w:t>
      </w:r>
      <w:r w:rsidRPr="0021696B">
        <w:rPr>
          <w:i/>
          <w:iCs/>
          <w:sz w:val="24"/>
          <w:szCs w:val="24"/>
        </w:rPr>
        <w:t>Early Childhood Assessment’</w:t>
      </w:r>
      <w:r w:rsidRPr="0021696B">
        <w:rPr>
          <w:sz w:val="24"/>
          <w:szCs w:val="24"/>
        </w:rPr>
        <w:t xml:space="preserve">. Available at: </w:t>
      </w:r>
      <w:hyperlink r:id="rId14" w:anchor=":~:text=Childhood%20assessment%20is%20a%20process,%2Dquality%2C%20early%20childhood%20program" w:history="1">
        <w:r w:rsidRPr="0021696B">
          <w:rPr>
            <w:rStyle w:val="Hyperlink"/>
            <w:sz w:val="24"/>
            <w:szCs w:val="24"/>
          </w:rPr>
          <w:t>http://resourcesforearlylearning.org/fm/early-childhood-assessment/#:~:text=Childhood%20assessment%20is%20a%20process,%2Dquality%2C%20early%20childhood%20program</w:t>
        </w:r>
      </w:hyperlink>
      <w:r w:rsidRPr="0021696B">
        <w:rPr>
          <w:sz w:val="24"/>
          <w:szCs w:val="24"/>
        </w:rPr>
        <w:t>. [Accessed 8</w:t>
      </w:r>
      <w:r w:rsidRPr="0021696B">
        <w:rPr>
          <w:sz w:val="24"/>
          <w:szCs w:val="24"/>
          <w:vertAlign w:val="superscript"/>
        </w:rPr>
        <w:t>th</w:t>
      </w:r>
      <w:r w:rsidRPr="0021696B">
        <w:rPr>
          <w:sz w:val="24"/>
          <w:szCs w:val="24"/>
        </w:rPr>
        <w:t xml:space="preserve"> June 2021].</w:t>
      </w:r>
    </w:p>
    <w:p w14:paraId="55B533E3" w14:textId="77777777" w:rsidR="0021696B" w:rsidRPr="0021696B" w:rsidRDefault="0021696B" w:rsidP="0021696B">
      <w:pPr>
        <w:rPr>
          <w:sz w:val="24"/>
          <w:szCs w:val="24"/>
        </w:rPr>
      </w:pPr>
      <w:r w:rsidRPr="0021696B">
        <w:rPr>
          <w:sz w:val="24"/>
          <w:szCs w:val="24"/>
        </w:rPr>
        <w:t>Estyn (2014</w:t>
      </w:r>
      <w:r w:rsidRPr="0021696B">
        <w:rPr>
          <w:i/>
          <w:iCs/>
          <w:sz w:val="24"/>
          <w:szCs w:val="24"/>
        </w:rPr>
        <w:t>) ‘The Annual Report of Her Majesty’s Chief Inspector of Education and Training in Wales,</w:t>
      </w:r>
      <w:r w:rsidRPr="0021696B">
        <w:rPr>
          <w:sz w:val="24"/>
          <w:szCs w:val="24"/>
        </w:rPr>
        <w:t xml:space="preserve"> Available at: http://www.estyn.gov.uk/english/annual-report/annual-report-2012-2013/ [accessed 9</w:t>
      </w:r>
      <w:r w:rsidRPr="0021696B">
        <w:rPr>
          <w:sz w:val="24"/>
          <w:szCs w:val="24"/>
          <w:vertAlign w:val="superscript"/>
        </w:rPr>
        <w:t>th</w:t>
      </w:r>
      <w:r w:rsidRPr="0021696B">
        <w:rPr>
          <w:sz w:val="24"/>
          <w:szCs w:val="24"/>
        </w:rPr>
        <w:t xml:space="preserve"> May 2021]</w:t>
      </w:r>
      <w:r w:rsidRPr="0021696B">
        <w:rPr>
          <w:sz w:val="24"/>
          <w:szCs w:val="24"/>
        </w:rPr>
        <w:cr/>
      </w:r>
    </w:p>
    <w:p w14:paraId="239479FC" w14:textId="77777777" w:rsidR="0021696B" w:rsidRPr="0021696B" w:rsidRDefault="0021696B" w:rsidP="0021696B">
      <w:pPr>
        <w:rPr>
          <w:i/>
          <w:iCs/>
          <w:sz w:val="24"/>
          <w:szCs w:val="24"/>
        </w:rPr>
      </w:pPr>
      <w:r w:rsidRPr="0021696B">
        <w:rPr>
          <w:sz w:val="24"/>
          <w:szCs w:val="24"/>
        </w:rPr>
        <w:t xml:space="preserve">Evans, </w:t>
      </w:r>
      <w:proofErr w:type="gramStart"/>
      <w:r w:rsidRPr="0021696B">
        <w:rPr>
          <w:sz w:val="24"/>
          <w:szCs w:val="24"/>
        </w:rPr>
        <w:t>G.,(</w:t>
      </w:r>
      <w:proofErr w:type="gramEnd"/>
      <w:r w:rsidRPr="0021696B">
        <w:rPr>
          <w:sz w:val="24"/>
          <w:szCs w:val="24"/>
        </w:rPr>
        <w:t>2013) ‘</w:t>
      </w:r>
      <w:r w:rsidRPr="0021696B">
        <w:rPr>
          <w:i/>
          <w:iCs/>
          <w:sz w:val="24"/>
          <w:szCs w:val="24"/>
        </w:rPr>
        <w:t xml:space="preserve">Foundation Phase: Report deals blow for </w:t>
      </w:r>
      <w:proofErr w:type="spellStart"/>
      <w:r w:rsidRPr="0021696B">
        <w:rPr>
          <w:i/>
          <w:iCs/>
          <w:sz w:val="24"/>
          <w:szCs w:val="24"/>
        </w:rPr>
        <w:t>Wales'</w:t>
      </w:r>
      <w:proofErr w:type="spellEnd"/>
      <w:r w:rsidRPr="0021696B">
        <w:rPr>
          <w:i/>
          <w:iCs/>
          <w:sz w:val="24"/>
          <w:szCs w:val="24"/>
        </w:rPr>
        <w:t xml:space="preserve"> flagship education policy’. </w:t>
      </w:r>
      <w:r w:rsidRPr="0021696B">
        <w:rPr>
          <w:sz w:val="24"/>
          <w:szCs w:val="24"/>
        </w:rPr>
        <w:t xml:space="preserve">Available at </w:t>
      </w:r>
      <w:hyperlink r:id="rId15" w:history="1">
        <w:r w:rsidRPr="0021696B">
          <w:rPr>
            <w:rStyle w:val="Hyperlink"/>
            <w:sz w:val="24"/>
            <w:szCs w:val="24"/>
          </w:rPr>
          <w:t>https://www.walesonline.co.uk/news/wales-news/foundation-phase-report-deals-blow-5376601</w:t>
        </w:r>
      </w:hyperlink>
      <w:r w:rsidRPr="0021696B">
        <w:rPr>
          <w:sz w:val="24"/>
          <w:szCs w:val="24"/>
        </w:rPr>
        <w:t xml:space="preserve"> [accessed 4th May 2021].</w:t>
      </w:r>
    </w:p>
    <w:p w14:paraId="12188F51" w14:textId="77777777" w:rsidR="0021696B" w:rsidRPr="0021696B" w:rsidRDefault="0021696B" w:rsidP="0021696B">
      <w:pPr>
        <w:rPr>
          <w:sz w:val="24"/>
          <w:szCs w:val="24"/>
        </w:rPr>
      </w:pPr>
      <w:r w:rsidRPr="0021696B">
        <w:rPr>
          <w:sz w:val="24"/>
          <w:szCs w:val="24"/>
        </w:rPr>
        <w:t>Eastwood and Mitchell (2003) ‘</w:t>
      </w:r>
      <w:r w:rsidRPr="0021696B">
        <w:rPr>
          <w:i/>
          <w:iCs/>
          <w:sz w:val="24"/>
          <w:szCs w:val="24"/>
        </w:rPr>
        <w:t xml:space="preserve">An evaluation of the first three years of the Oxfordshire Forest school Project’, </w:t>
      </w:r>
      <w:r w:rsidRPr="0021696B">
        <w:rPr>
          <w:sz w:val="24"/>
          <w:szCs w:val="24"/>
        </w:rPr>
        <w:t>Oxford: Oxfordshire County Council.</w:t>
      </w:r>
    </w:p>
    <w:p w14:paraId="533ED6F0" w14:textId="77777777" w:rsidR="0021696B" w:rsidRPr="0021696B" w:rsidRDefault="0021696B" w:rsidP="0021696B">
      <w:pPr>
        <w:rPr>
          <w:sz w:val="24"/>
          <w:szCs w:val="24"/>
        </w:rPr>
      </w:pPr>
      <w:r w:rsidRPr="0021696B">
        <w:rPr>
          <w:sz w:val="24"/>
          <w:szCs w:val="24"/>
        </w:rPr>
        <w:t xml:space="preserve">Essex County Council., (2012). </w:t>
      </w:r>
      <w:r w:rsidRPr="0021696B">
        <w:rPr>
          <w:i/>
          <w:iCs/>
          <w:sz w:val="24"/>
          <w:szCs w:val="24"/>
        </w:rPr>
        <w:t>“I know I matter to you”, Essex County Council</w:t>
      </w:r>
      <w:r w:rsidRPr="0021696B">
        <w:rPr>
          <w:sz w:val="24"/>
          <w:szCs w:val="24"/>
        </w:rPr>
        <w:t xml:space="preserve">. Available at: </w:t>
      </w:r>
      <w:hyperlink r:id="rId16" w:history="1">
        <w:r w:rsidRPr="0021696B">
          <w:rPr>
            <w:rStyle w:val="Hyperlink"/>
            <w:sz w:val="24"/>
            <w:szCs w:val="24"/>
          </w:rPr>
          <w:t>http://dnn.essex.gov.uk/Portals/49/Documents/EYFS/_I_Know_I_Matter_to_You_02%20updated.pd</w:t>
        </w:r>
      </w:hyperlink>
      <w:r w:rsidRPr="0021696B">
        <w:rPr>
          <w:sz w:val="24"/>
          <w:szCs w:val="24"/>
        </w:rPr>
        <w:t>. [Accessed 10</w:t>
      </w:r>
      <w:r w:rsidRPr="0021696B">
        <w:rPr>
          <w:sz w:val="24"/>
          <w:szCs w:val="24"/>
          <w:vertAlign w:val="superscript"/>
        </w:rPr>
        <w:t>th</w:t>
      </w:r>
      <w:r w:rsidRPr="0021696B">
        <w:rPr>
          <w:sz w:val="24"/>
          <w:szCs w:val="24"/>
        </w:rPr>
        <w:t xml:space="preserve"> June 2021].</w:t>
      </w:r>
    </w:p>
    <w:p w14:paraId="2CC89E17" w14:textId="77777777" w:rsidR="0021696B" w:rsidRPr="0021696B" w:rsidRDefault="0021696B" w:rsidP="0021696B">
      <w:pPr>
        <w:rPr>
          <w:sz w:val="24"/>
          <w:szCs w:val="24"/>
        </w:rPr>
      </w:pPr>
      <w:r w:rsidRPr="0021696B">
        <w:rPr>
          <w:sz w:val="24"/>
          <w:szCs w:val="24"/>
        </w:rPr>
        <w:t xml:space="preserve">First Discoverers., (no date). </w:t>
      </w:r>
      <w:r w:rsidRPr="0021696B">
        <w:rPr>
          <w:i/>
          <w:iCs/>
          <w:sz w:val="24"/>
          <w:szCs w:val="24"/>
        </w:rPr>
        <w:t>Early Years Observation in the Spotlight</w:t>
      </w:r>
      <w:r w:rsidRPr="0021696B">
        <w:rPr>
          <w:sz w:val="24"/>
          <w:szCs w:val="24"/>
        </w:rPr>
        <w:t xml:space="preserve">. Available at: </w:t>
      </w:r>
      <w:hyperlink r:id="rId17" w:history="1">
        <w:r w:rsidRPr="0021696B">
          <w:rPr>
            <w:rStyle w:val="Hyperlink"/>
            <w:sz w:val="24"/>
            <w:szCs w:val="24"/>
          </w:rPr>
          <w:t>https://www.firstdiscoverers.co.uk/early-years-observation-spotlight/</w:t>
        </w:r>
      </w:hyperlink>
      <w:r w:rsidRPr="0021696B">
        <w:rPr>
          <w:sz w:val="24"/>
          <w:szCs w:val="24"/>
        </w:rPr>
        <w:t>. [Accessed 12</w:t>
      </w:r>
      <w:r w:rsidRPr="0021696B">
        <w:rPr>
          <w:sz w:val="24"/>
          <w:szCs w:val="24"/>
          <w:vertAlign w:val="superscript"/>
        </w:rPr>
        <w:t>th</w:t>
      </w:r>
      <w:r w:rsidRPr="0021696B">
        <w:rPr>
          <w:sz w:val="24"/>
          <w:szCs w:val="24"/>
        </w:rPr>
        <w:t xml:space="preserve"> June 2021].</w:t>
      </w:r>
    </w:p>
    <w:p w14:paraId="27659739" w14:textId="77777777" w:rsidR="0021696B" w:rsidRPr="0021696B" w:rsidRDefault="0021696B" w:rsidP="0021696B">
      <w:pPr>
        <w:rPr>
          <w:sz w:val="24"/>
          <w:szCs w:val="24"/>
        </w:rPr>
      </w:pPr>
      <w:r w:rsidRPr="0021696B">
        <w:rPr>
          <w:sz w:val="24"/>
          <w:szCs w:val="24"/>
        </w:rPr>
        <w:t xml:space="preserve">Flying start., (2017). Flying Start – Annex Transition Guidance. Available at: </w:t>
      </w:r>
      <w:hyperlink r:id="rId18" w:history="1">
        <w:r w:rsidRPr="0021696B">
          <w:rPr>
            <w:rStyle w:val="Hyperlink"/>
            <w:sz w:val="24"/>
            <w:szCs w:val="24"/>
          </w:rPr>
          <w:t>https://gov.wales/sites/default/files/publications/2019-07/flying-start-transition-guidance-for-professionals.pdf</w:t>
        </w:r>
      </w:hyperlink>
      <w:r w:rsidRPr="0021696B">
        <w:rPr>
          <w:sz w:val="24"/>
          <w:szCs w:val="24"/>
        </w:rPr>
        <w:t>. [Accessed 10</w:t>
      </w:r>
      <w:r w:rsidRPr="0021696B">
        <w:rPr>
          <w:sz w:val="24"/>
          <w:szCs w:val="24"/>
          <w:vertAlign w:val="superscript"/>
        </w:rPr>
        <w:t>th</w:t>
      </w:r>
      <w:r w:rsidRPr="0021696B">
        <w:rPr>
          <w:sz w:val="24"/>
          <w:szCs w:val="24"/>
        </w:rPr>
        <w:t xml:space="preserve"> June 2021].</w:t>
      </w:r>
    </w:p>
    <w:p w14:paraId="7F672864" w14:textId="77777777" w:rsidR="0021696B" w:rsidRPr="0021696B" w:rsidRDefault="0021696B" w:rsidP="0021696B">
      <w:pPr>
        <w:rPr>
          <w:sz w:val="24"/>
          <w:szCs w:val="24"/>
        </w:rPr>
      </w:pPr>
      <w:r w:rsidRPr="0021696B">
        <w:rPr>
          <w:sz w:val="24"/>
          <w:szCs w:val="24"/>
        </w:rPr>
        <w:t xml:space="preserve">Fernández, M. &amp; Feliu Torruella, M. (2017). </w:t>
      </w:r>
      <w:r w:rsidRPr="0021696B">
        <w:rPr>
          <w:i/>
          <w:iCs/>
          <w:sz w:val="24"/>
          <w:szCs w:val="24"/>
        </w:rPr>
        <w:t>Reggio Emilia: An Essential Tool to Develop Critical Thinking in Early Childhood</w:t>
      </w:r>
      <w:r w:rsidRPr="0021696B">
        <w:rPr>
          <w:sz w:val="24"/>
          <w:szCs w:val="24"/>
        </w:rPr>
        <w:t xml:space="preserve">. Journal of New Approaches in Educational Research, 6(1), 50-56. </w:t>
      </w:r>
      <w:proofErr w:type="spellStart"/>
      <w:r w:rsidRPr="0021696B">
        <w:rPr>
          <w:sz w:val="24"/>
          <w:szCs w:val="24"/>
        </w:rPr>
        <w:t>doi</w:t>
      </w:r>
      <w:proofErr w:type="spellEnd"/>
      <w:r w:rsidRPr="0021696B">
        <w:rPr>
          <w:sz w:val="24"/>
          <w:szCs w:val="24"/>
        </w:rPr>
        <w:t>: 10.7821/naer.2017.1.207</w:t>
      </w:r>
    </w:p>
    <w:p w14:paraId="3385777E" w14:textId="77777777" w:rsidR="0021696B" w:rsidRPr="0021696B" w:rsidRDefault="0021696B" w:rsidP="0021696B">
      <w:pPr>
        <w:rPr>
          <w:sz w:val="24"/>
          <w:szCs w:val="24"/>
        </w:rPr>
      </w:pPr>
      <w:r w:rsidRPr="0021696B">
        <w:rPr>
          <w:sz w:val="24"/>
          <w:szCs w:val="24"/>
        </w:rPr>
        <w:t xml:space="preserve">Foundation Phase., (2009). </w:t>
      </w:r>
      <w:r w:rsidRPr="0021696B">
        <w:rPr>
          <w:i/>
          <w:iCs/>
          <w:sz w:val="24"/>
          <w:szCs w:val="24"/>
        </w:rPr>
        <w:t>Outdoor Learning Handbook.</w:t>
      </w:r>
      <w:r w:rsidRPr="0021696B">
        <w:rPr>
          <w:sz w:val="24"/>
          <w:szCs w:val="24"/>
        </w:rPr>
        <w:t xml:space="preserve"> Available at: </w:t>
      </w:r>
      <w:hyperlink r:id="rId19" w:history="1">
        <w:r w:rsidRPr="0021696B">
          <w:rPr>
            <w:rStyle w:val="Hyperlink"/>
            <w:sz w:val="24"/>
            <w:szCs w:val="24"/>
          </w:rPr>
          <w:t>https://hwb.gov.wales/storage/fcb8539c-9be7-4883-8542-35d7b54b56f2/foundation-phase-outdoor-learning-handbook.pdf</w:t>
        </w:r>
      </w:hyperlink>
      <w:r w:rsidRPr="0021696B">
        <w:rPr>
          <w:sz w:val="24"/>
          <w:szCs w:val="24"/>
        </w:rPr>
        <w:t>. [Accessed 12</w:t>
      </w:r>
      <w:r w:rsidRPr="0021696B">
        <w:rPr>
          <w:sz w:val="24"/>
          <w:szCs w:val="24"/>
          <w:vertAlign w:val="superscript"/>
        </w:rPr>
        <w:t>th</w:t>
      </w:r>
      <w:r w:rsidRPr="0021696B">
        <w:rPr>
          <w:sz w:val="24"/>
          <w:szCs w:val="24"/>
        </w:rPr>
        <w:t xml:space="preserve"> June 2021].</w:t>
      </w:r>
    </w:p>
    <w:p w14:paraId="2245FDA8" w14:textId="77777777" w:rsidR="0021696B" w:rsidRPr="0021696B" w:rsidRDefault="0021696B" w:rsidP="0021696B">
      <w:pPr>
        <w:rPr>
          <w:sz w:val="24"/>
          <w:szCs w:val="24"/>
        </w:rPr>
      </w:pPr>
      <w:r w:rsidRPr="0021696B">
        <w:rPr>
          <w:sz w:val="24"/>
          <w:szCs w:val="24"/>
        </w:rPr>
        <w:lastRenderedPageBreak/>
        <w:t xml:space="preserve">Gardiner. R., (2015). </w:t>
      </w:r>
      <w:r w:rsidRPr="0021696B">
        <w:rPr>
          <w:i/>
          <w:iCs/>
          <w:sz w:val="24"/>
          <w:szCs w:val="24"/>
        </w:rPr>
        <w:t>HISTORICAL RESEARCH OF FOREST SCHOOL IN SWEDEN AND DENMARK.</w:t>
      </w:r>
      <w:r w:rsidRPr="0021696B">
        <w:rPr>
          <w:sz w:val="24"/>
          <w:szCs w:val="24"/>
        </w:rPr>
        <w:t xml:space="preserve"> Available at: </w:t>
      </w:r>
      <w:hyperlink r:id="rId20" w:history="1">
        <w:r w:rsidRPr="0021696B">
          <w:rPr>
            <w:rStyle w:val="Hyperlink"/>
            <w:sz w:val="24"/>
            <w:szCs w:val="24"/>
          </w:rPr>
          <w:t>https://forestexplorers.weebly.com/international-perspectives/historical-research-of-forest-school-internationally</w:t>
        </w:r>
      </w:hyperlink>
      <w:r w:rsidRPr="0021696B">
        <w:rPr>
          <w:sz w:val="24"/>
          <w:szCs w:val="24"/>
        </w:rPr>
        <w:t>. [Accessed 13</w:t>
      </w:r>
      <w:r w:rsidRPr="0021696B">
        <w:rPr>
          <w:sz w:val="24"/>
          <w:szCs w:val="24"/>
          <w:vertAlign w:val="superscript"/>
        </w:rPr>
        <w:t>th</w:t>
      </w:r>
      <w:r w:rsidRPr="0021696B">
        <w:rPr>
          <w:sz w:val="24"/>
          <w:szCs w:val="24"/>
        </w:rPr>
        <w:t xml:space="preserve"> June 2021].</w:t>
      </w:r>
    </w:p>
    <w:p w14:paraId="7220EA8C" w14:textId="77777777" w:rsidR="0021696B" w:rsidRPr="0021696B" w:rsidRDefault="0021696B" w:rsidP="0021696B">
      <w:pPr>
        <w:rPr>
          <w:sz w:val="24"/>
          <w:szCs w:val="24"/>
        </w:rPr>
      </w:pPr>
      <w:proofErr w:type="spellStart"/>
      <w:r w:rsidRPr="0021696B">
        <w:rPr>
          <w:sz w:val="24"/>
          <w:szCs w:val="24"/>
        </w:rPr>
        <w:t>Gikandi</w:t>
      </w:r>
      <w:proofErr w:type="spellEnd"/>
      <w:r w:rsidRPr="0021696B">
        <w:rPr>
          <w:sz w:val="24"/>
          <w:szCs w:val="24"/>
        </w:rPr>
        <w:t xml:space="preserve">, J. W., Morrow, D., &amp; Davis, N. E. (2011). </w:t>
      </w:r>
      <w:r w:rsidRPr="0021696B">
        <w:rPr>
          <w:i/>
          <w:iCs/>
          <w:sz w:val="24"/>
          <w:szCs w:val="24"/>
        </w:rPr>
        <w:t>Online formative assessment in higher education:</w:t>
      </w:r>
      <w:r w:rsidRPr="0021696B">
        <w:rPr>
          <w:sz w:val="24"/>
          <w:szCs w:val="24"/>
        </w:rPr>
        <w:t xml:space="preserve"> </w:t>
      </w:r>
      <w:r w:rsidRPr="0021696B">
        <w:rPr>
          <w:i/>
          <w:iCs/>
          <w:sz w:val="24"/>
          <w:szCs w:val="24"/>
        </w:rPr>
        <w:t>A review of the literature.</w:t>
      </w:r>
      <w:r w:rsidRPr="0021696B">
        <w:rPr>
          <w:sz w:val="24"/>
          <w:szCs w:val="24"/>
        </w:rPr>
        <w:t xml:space="preserve"> Computers &amp; Education, 57(4), 2333-2351</w:t>
      </w:r>
    </w:p>
    <w:p w14:paraId="73D2F8DD" w14:textId="77777777" w:rsidR="0021696B" w:rsidRPr="0021696B" w:rsidRDefault="0021696B" w:rsidP="0021696B">
      <w:pPr>
        <w:rPr>
          <w:sz w:val="24"/>
          <w:szCs w:val="24"/>
        </w:rPr>
      </w:pPr>
      <w:r w:rsidRPr="0021696B">
        <w:rPr>
          <w:sz w:val="24"/>
          <w:szCs w:val="24"/>
        </w:rPr>
        <w:t xml:space="preserve">Harris, F., (2018). </w:t>
      </w:r>
      <w:r w:rsidRPr="0021696B">
        <w:rPr>
          <w:i/>
          <w:iCs/>
          <w:sz w:val="24"/>
          <w:szCs w:val="24"/>
        </w:rPr>
        <w:t>Outdoor learning spaces: The case of forest school</w:t>
      </w:r>
      <w:r w:rsidRPr="0021696B">
        <w:rPr>
          <w:sz w:val="24"/>
          <w:szCs w:val="24"/>
        </w:rPr>
        <w:t>. Area, 50(2), pp.222-231.</w:t>
      </w:r>
    </w:p>
    <w:p w14:paraId="7FA227CC" w14:textId="77777777" w:rsidR="0021696B" w:rsidRPr="0021696B" w:rsidRDefault="0021696B" w:rsidP="0021696B">
      <w:pPr>
        <w:rPr>
          <w:sz w:val="24"/>
          <w:szCs w:val="24"/>
        </w:rPr>
      </w:pPr>
      <w:r w:rsidRPr="0021696B">
        <w:rPr>
          <w:sz w:val="24"/>
          <w:szCs w:val="24"/>
        </w:rPr>
        <w:t>Keech. K., (2015</w:t>
      </w:r>
      <w:r w:rsidRPr="0021696B">
        <w:rPr>
          <w:i/>
          <w:iCs/>
          <w:sz w:val="24"/>
          <w:szCs w:val="24"/>
        </w:rPr>
        <w:t>). Forest Schools in the UK and Scandinavia</w:t>
      </w:r>
      <w:r w:rsidRPr="0021696B">
        <w:rPr>
          <w:sz w:val="24"/>
          <w:szCs w:val="24"/>
        </w:rPr>
        <w:t xml:space="preserve">. Available at: </w:t>
      </w:r>
      <w:hyperlink r:id="rId21" w:history="1">
        <w:r w:rsidRPr="0021696B">
          <w:rPr>
            <w:rStyle w:val="Hyperlink"/>
            <w:sz w:val="24"/>
            <w:szCs w:val="24"/>
          </w:rPr>
          <w:t>https://prezi.com/dqr43daosnaa/forest-schools-in-the-uk-and-scandinavia/</w:t>
        </w:r>
      </w:hyperlink>
      <w:r w:rsidRPr="0021696B">
        <w:rPr>
          <w:sz w:val="24"/>
          <w:szCs w:val="24"/>
        </w:rPr>
        <w:t xml:space="preserve">. [accessed </w:t>
      </w:r>
      <w:proofErr w:type="gramStart"/>
      <w:r w:rsidRPr="0021696B">
        <w:rPr>
          <w:sz w:val="24"/>
          <w:szCs w:val="24"/>
        </w:rPr>
        <w:t>3th</w:t>
      </w:r>
      <w:proofErr w:type="gramEnd"/>
      <w:r w:rsidRPr="0021696B">
        <w:rPr>
          <w:sz w:val="24"/>
          <w:szCs w:val="24"/>
        </w:rPr>
        <w:t xml:space="preserve"> June 2021].</w:t>
      </w:r>
    </w:p>
    <w:p w14:paraId="0ADDC482" w14:textId="77777777" w:rsidR="0021696B" w:rsidRPr="0021696B" w:rsidRDefault="0021696B" w:rsidP="0021696B">
      <w:pPr>
        <w:rPr>
          <w:sz w:val="24"/>
          <w:szCs w:val="24"/>
        </w:rPr>
      </w:pPr>
      <w:r w:rsidRPr="0021696B">
        <w:rPr>
          <w:sz w:val="24"/>
          <w:szCs w:val="24"/>
        </w:rPr>
        <w:t xml:space="preserve">Kelly., (2017). </w:t>
      </w:r>
      <w:r w:rsidRPr="0021696B">
        <w:rPr>
          <w:i/>
          <w:iCs/>
          <w:sz w:val="24"/>
          <w:szCs w:val="24"/>
        </w:rPr>
        <w:t xml:space="preserve">What is in the moment EYFS </w:t>
      </w:r>
      <w:proofErr w:type="gramStart"/>
      <w:r w:rsidRPr="0021696B">
        <w:rPr>
          <w:i/>
          <w:iCs/>
          <w:sz w:val="24"/>
          <w:szCs w:val="24"/>
        </w:rPr>
        <w:t>planning?.</w:t>
      </w:r>
      <w:proofErr w:type="gramEnd"/>
      <w:r w:rsidRPr="0021696B">
        <w:rPr>
          <w:i/>
          <w:iCs/>
          <w:sz w:val="24"/>
          <w:szCs w:val="24"/>
        </w:rPr>
        <w:t xml:space="preserve"> </w:t>
      </w:r>
      <w:r w:rsidRPr="0021696B">
        <w:rPr>
          <w:sz w:val="24"/>
          <w:szCs w:val="24"/>
        </w:rPr>
        <w:t xml:space="preserve">Available at: </w:t>
      </w:r>
      <w:hyperlink r:id="rId22" w:history="1">
        <w:r w:rsidRPr="0021696B">
          <w:rPr>
            <w:rStyle w:val="Hyperlink"/>
            <w:sz w:val="24"/>
            <w:szCs w:val="24"/>
          </w:rPr>
          <w:t>http://www.earlyyearscareers.com/eyc/enabling-environment/what-is-in-the-moment-eyfs-planning/</w:t>
        </w:r>
      </w:hyperlink>
      <w:r w:rsidRPr="0021696B">
        <w:rPr>
          <w:sz w:val="24"/>
          <w:szCs w:val="24"/>
        </w:rPr>
        <w:t>. [Accessed 10</w:t>
      </w:r>
      <w:r w:rsidRPr="0021696B">
        <w:rPr>
          <w:sz w:val="24"/>
          <w:szCs w:val="24"/>
          <w:vertAlign w:val="superscript"/>
        </w:rPr>
        <w:t>th</w:t>
      </w:r>
      <w:r w:rsidRPr="0021696B">
        <w:rPr>
          <w:sz w:val="24"/>
          <w:szCs w:val="24"/>
        </w:rPr>
        <w:t xml:space="preserve"> June 2021].</w:t>
      </w:r>
    </w:p>
    <w:p w14:paraId="78C86B64" w14:textId="77777777" w:rsidR="0021696B" w:rsidRPr="0021696B" w:rsidRDefault="0021696B" w:rsidP="0021696B">
      <w:pPr>
        <w:rPr>
          <w:sz w:val="24"/>
          <w:szCs w:val="24"/>
        </w:rPr>
      </w:pPr>
      <w:r w:rsidRPr="0021696B">
        <w:rPr>
          <w:sz w:val="24"/>
          <w:szCs w:val="24"/>
        </w:rPr>
        <w:t xml:space="preserve">Kelemen, G., (2013). </w:t>
      </w:r>
      <w:r w:rsidRPr="0021696B">
        <w:rPr>
          <w:i/>
          <w:iCs/>
          <w:sz w:val="24"/>
          <w:szCs w:val="24"/>
        </w:rPr>
        <w:t>The Reggio Emilia method, a modern approach of preschool education</w:t>
      </w:r>
      <w:r w:rsidRPr="0021696B">
        <w:rPr>
          <w:sz w:val="24"/>
          <w:szCs w:val="24"/>
        </w:rPr>
        <w:t xml:space="preserve">. </w:t>
      </w:r>
      <w:proofErr w:type="spellStart"/>
      <w:r w:rsidRPr="0021696B">
        <w:rPr>
          <w:sz w:val="24"/>
          <w:szCs w:val="24"/>
        </w:rPr>
        <w:t>Educația</w:t>
      </w:r>
      <w:proofErr w:type="spellEnd"/>
      <w:r w:rsidRPr="0021696B">
        <w:rPr>
          <w:sz w:val="24"/>
          <w:szCs w:val="24"/>
        </w:rPr>
        <w:t xml:space="preserve"> Plus, 9(1), pp.87-92.</w:t>
      </w:r>
    </w:p>
    <w:p w14:paraId="3BCCD610" w14:textId="77777777" w:rsidR="0021696B" w:rsidRPr="0021696B" w:rsidRDefault="0021696B" w:rsidP="0021696B">
      <w:pPr>
        <w:rPr>
          <w:sz w:val="24"/>
          <w:szCs w:val="24"/>
        </w:rPr>
      </w:pPr>
      <w:r w:rsidRPr="0021696B">
        <w:rPr>
          <w:sz w:val="24"/>
          <w:szCs w:val="24"/>
        </w:rPr>
        <w:t xml:space="preserve">Louis. S, Betteridge. H., (2020). </w:t>
      </w:r>
      <w:r w:rsidRPr="0021696B">
        <w:rPr>
          <w:i/>
          <w:iCs/>
          <w:sz w:val="24"/>
          <w:szCs w:val="24"/>
        </w:rPr>
        <w:t xml:space="preserve">Unconscious Bias in the Observation, Assessment and Planning </w:t>
      </w:r>
      <w:proofErr w:type="gramStart"/>
      <w:r w:rsidRPr="0021696B">
        <w:rPr>
          <w:i/>
          <w:iCs/>
          <w:sz w:val="24"/>
          <w:szCs w:val="24"/>
        </w:rPr>
        <w:t>Process .</w:t>
      </w:r>
      <w:proofErr w:type="gramEnd"/>
      <w:r w:rsidRPr="0021696B">
        <w:rPr>
          <w:i/>
          <w:iCs/>
          <w:sz w:val="24"/>
          <w:szCs w:val="24"/>
        </w:rPr>
        <w:t xml:space="preserve"> </w:t>
      </w:r>
      <w:r w:rsidRPr="0021696B">
        <w:rPr>
          <w:sz w:val="24"/>
          <w:szCs w:val="24"/>
        </w:rPr>
        <w:t xml:space="preserve">Available at: </w:t>
      </w:r>
      <w:hyperlink r:id="rId23" w:history="1">
        <w:r w:rsidRPr="0021696B">
          <w:rPr>
            <w:rStyle w:val="Hyperlink"/>
            <w:sz w:val="24"/>
            <w:szCs w:val="24"/>
          </w:rPr>
          <w:t>https://eyfs.info/articles.html/general/unconscious-bias-in-the-observation-assessment-and-planning-process-r338/</w:t>
        </w:r>
      </w:hyperlink>
      <w:r w:rsidRPr="0021696B">
        <w:rPr>
          <w:sz w:val="24"/>
          <w:szCs w:val="24"/>
        </w:rPr>
        <w:t>. [Accessed 12</w:t>
      </w:r>
      <w:r w:rsidRPr="0021696B">
        <w:rPr>
          <w:sz w:val="24"/>
          <w:szCs w:val="24"/>
          <w:vertAlign w:val="superscript"/>
        </w:rPr>
        <w:t>th</w:t>
      </w:r>
      <w:r w:rsidRPr="0021696B">
        <w:rPr>
          <w:sz w:val="24"/>
          <w:szCs w:val="24"/>
        </w:rPr>
        <w:t xml:space="preserve"> June 2021]. </w:t>
      </w:r>
    </w:p>
    <w:p w14:paraId="3C3CEBAB" w14:textId="77777777" w:rsidR="0021696B" w:rsidRPr="0021696B" w:rsidRDefault="0021696B" w:rsidP="0021696B">
      <w:pPr>
        <w:rPr>
          <w:sz w:val="24"/>
          <w:szCs w:val="24"/>
        </w:rPr>
      </w:pPr>
      <w:r w:rsidRPr="0021696B">
        <w:rPr>
          <w:sz w:val="24"/>
          <w:szCs w:val="24"/>
        </w:rPr>
        <w:t xml:space="preserve">López-Pastor, V. M. (Ed.) (2009). </w:t>
      </w:r>
      <w:r w:rsidRPr="0021696B">
        <w:rPr>
          <w:sz w:val="24"/>
          <w:szCs w:val="24"/>
          <w:lang w:val="en"/>
        </w:rPr>
        <w:t xml:space="preserve">Formative and Shared Evaluation in </w:t>
      </w:r>
      <w:proofErr w:type="spellStart"/>
      <w:r w:rsidRPr="0021696B">
        <w:rPr>
          <w:sz w:val="24"/>
          <w:szCs w:val="24"/>
          <w:lang w:val="en"/>
        </w:rPr>
        <w:t>EducationSuperior</w:t>
      </w:r>
      <w:proofErr w:type="spellEnd"/>
      <w:r w:rsidRPr="0021696B">
        <w:rPr>
          <w:sz w:val="24"/>
          <w:szCs w:val="24"/>
          <w:lang w:val="en"/>
        </w:rPr>
        <w:t>.</w:t>
      </w:r>
      <w:r w:rsidRPr="0021696B">
        <w:rPr>
          <w:sz w:val="24"/>
          <w:szCs w:val="24"/>
        </w:rPr>
        <w:t xml:space="preserve">Madrid: </w:t>
      </w:r>
      <w:proofErr w:type="spellStart"/>
      <w:r w:rsidRPr="0021696B">
        <w:rPr>
          <w:sz w:val="24"/>
          <w:szCs w:val="24"/>
        </w:rPr>
        <w:t>Narcea</w:t>
      </w:r>
      <w:proofErr w:type="spellEnd"/>
      <w:r w:rsidRPr="0021696B">
        <w:rPr>
          <w:sz w:val="24"/>
          <w:szCs w:val="24"/>
        </w:rPr>
        <w:t>.</w:t>
      </w:r>
    </w:p>
    <w:p w14:paraId="0829E062" w14:textId="77777777" w:rsidR="0021696B" w:rsidRPr="0021696B" w:rsidRDefault="0021696B" w:rsidP="0021696B">
      <w:pPr>
        <w:rPr>
          <w:sz w:val="24"/>
          <w:szCs w:val="24"/>
        </w:rPr>
      </w:pPr>
      <w:r w:rsidRPr="0021696B">
        <w:rPr>
          <w:sz w:val="24"/>
          <w:szCs w:val="24"/>
        </w:rPr>
        <w:t xml:space="preserve">López-Pastor, V. M., Manrique, J.C. &amp; </w:t>
      </w:r>
      <w:proofErr w:type="spellStart"/>
      <w:r w:rsidRPr="0021696B">
        <w:rPr>
          <w:sz w:val="24"/>
          <w:szCs w:val="24"/>
        </w:rPr>
        <w:t>Vallés</w:t>
      </w:r>
      <w:proofErr w:type="spellEnd"/>
      <w:r w:rsidRPr="0021696B">
        <w:rPr>
          <w:sz w:val="24"/>
          <w:szCs w:val="24"/>
        </w:rPr>
        <w:t xml:space="preserve">, C. (2011). </w:t>
      </w:r>
      <w:r w:rsidRPr="0021696B">
        <w:rPr>
          <w:sz w:val="24"/>
          <w:szCs w:val="24"/>
          <w:lang w:val="en"/>
        </w:rPr>
        <w:t>Evaluation and qualification in the new degree studies. Special incidence in the Initial Training of the professorate. Magazine</w:t>
      </w:r>
      <w:r w:rsidRPr="0021696B">
        <w:rPr>
          <w:sz w:val="24"/>
          <w:szCs w:val="24"/>
        </w:rPr>
        <w:t xml:space="preserve"> </w:t>
      </w:r>
      <w:r w:rsidRPr="0021696B">
        <w:rPr>
          <w:sz w:val="24"/>
          <w:szCs w:val="24"/>
          <w:lang w:val="en"/>
        </w:rPr>
        <w:t>Interuniversity Training Electronics of the Professorate,</w:t>
      </w:r>
      <w:r w:rsidRPr="0021696B">
        <w:rPr>
          <w:sz w:val="24"/>
          <w:szCs w:val="24"/>
        </w:rPr>
        <w:t xml:space="preserve"> 39(14.4), 1-20. </w:t>
      </w:r>
    </w:p>
    <w:p w14:paraId="4991BA3C" w14:textId="77777777" w:rsidR="0021696B" w:rsidRPr="0021696B" w:rsidRDefault="0021696B" w:rsidP="0021696B">
      <w:pPr>
        <w:rPr>
          <w:sz w:val="24"/>
          <w:szCs w:val="24"/>
        </w:rPr>
      </w:pPr>
      <w:r w:rsidRPr="0021696B">
        <w:rPr>
          <w:sz w:val="24"/>
          <w:szCs w:val="24"/>
        </w:rPr>
        <w:t xml:space="preserve">Learning and Teaching Scotland., (2006). </w:t>
      </w:r>
      <w:r w:rsidRPr="0021696B">
        <w:rPr>
          <w:i/>
          <w:iCs/>
          <w:sz w:val="24"/>
          <w:szCs w:val="24"/>
        </w:rPr>
        <w:t>The Reggio Emilia Approach to Early Years Education.</w:t>
      </w:r>
      <w:r w:rsidRPr="0021696B">
        <w:rPr>
          <w:sz w:val="24"/>
          <w:szCs w:val="24"/>
        </w:rPr>
        <w:t xml:space="preserve"> Available at: </w:t>
      </w:r>
      <w:hyperlink r:id="rId24" w:history="1">
        <w:r w:rsidRPr="0021696B">
          <w:rPr>
            <w:rStyle w:val="Hyperlink"/>
            <w:sz w:val="24"/>
            <w:szCs w:val="24"/>
          </w:rPr>
          <w:t>https://education.gov.scot/nih/Documents/ELC/ELC35_ReggioEmilia/ELC35_ReggioAug06.pdf</w:t>
        </w:r>
      </w:hyperlink>
      <w:r w:rsidRPr="0021696B">
        <w:rPr>
          <w:sz w:val="24"/>
          <w:szCs w:val="24"/>
        </w:rPr>
        <w:t>. [Accessed 12</w:t>
      </w:r>
      <w:r w:rsidRPr="0021696B">
        <w:rPr>
          <w:sz w:val="24"/>
          <w:szCs w:val="24"/>
          <w:vertAlign w:val="superscript"/>
        </w:rPr>
        <w:t>th</w:t>
      </w:r>
      <w:r w:rsidRPr="0021696B">
        <w:rPr>
          <w:sz w:val="24"/>
          <w:szCs w:val="24"/>
        </w:rPr>
        <w:t xml:space="preserve"> June 2021].</w:t>
      </w:r>
    </w:p>
    <w:p w14:paraId="76A27732" w14:textId="77777777" w:rsidR="0021696B" w:rsidRPr="0021696B" w:rsidRDefault="0021696B" w:rsidP="0021696B">
      <w:pPr>
        <w:rPr>
          <w:i/>
          <w:iCs/>
          <w:sz w:val="24"/>
          <w:szCs w:val="24"/>
        </w:rPr>
      </w:pPr>
      <w:r w:rsidRPr="0021696B">
        <w:rPr>
          <w:sz w:val="24"/>
          <w:szCs w:val="24"/>
        </w:rPr>
        <w:t xml:space="preserve">Massey, S., (2002). </w:t>
      </w:r>
      <w:r w:rsidRPr="0021696B">
        <w:rPr>
          <w:i/>
          <w:iCs/>
          <w:sz w:val="24"/>
          <w:szCs w:val="24"/>
        </w:rPr>
        <w:t xml:space="preserve">The Benefits of a Forest School experience for children in their early </w:t>
      </w:r>
    </w:p>
    <w:p w14:paraId="51C3AC7A" w14:textId="77777777" w:rsidR="0021696B" w:rsidRPr="0021696B" w:rsidRDefault="0021696B" w:rsidP="0021696B">
      <w:pPr>
        <w:rPr>
          <w:sz w:val="24"/>
          <w:szCs w:val="24"/>
        </w:rPr>
      </w:pPr>
      <w:r w:rsidRPr="0021696B">
        <w:rPr>
          <w:i/>
          <w:iCs/>
          <w:sz w:val="24"/>
          <w:szCs w:val="24"/>
        </w:rPr>
        <w:t>years.</w:t>
      </w:r>
      <w:r w:rsidRPr="0021696B">
        <w:rPr>
          <w:sz w:val="24"/>
          <w:szCs w:val="24"/>
        </w:rPr>
        <w:t xml:space="preserve"> Unpublished Report for Worcestershire LEA.</w:t>
      </w:r>
    </w:p>
    <w:p w14:paraId="5ABCB323" w14:textId="77777777" w:rsidR="0021696B" w:rsidRPr="0021696B" w:rsidRDefault="0021696B" w:rsidP="0021696B">
      <w:pPr>
        <w:rPr>
          <w:sz w:val="24"/>
          <w:szCs w:val="24"/>
        </w:rPr>
      </w:pPr>
      <w:r w:rsidRPr="0021696B">
        <w:rPr>
          <w:sz w:val="24"/>
          <w:szCs w:val="24"/>
        </w:rPr>
        <w:t xml:space="preserve">Mackinder, M.J., (2020). </w:t>
      </w:r>
      <w:r w:rsidRPr="0021696B">
        <w:rPr>
          <w:i/>
          <w:iCs/>
          <w:sz w:val="24"/>
          <w:szCs w:val="24"/>
        </w:rPr>
        <w:t>Degrees of difference: A case study of Forest School in England and Denmark</w:t>
      </w:r>
      <w:r w:rsidRPr="0021696B">
        <w:rPr>
          <w:sz w:val="24"/>
          <w:szCs w:val="24"/>
        </w:rPr>
        <w:t xml:space="preserve"> (Doctoral dissertation, University of Leicester).</w:t>
      </w:r>
    </w:p>
    <w:p w14:paraId="1431385C" w14:textId="77777777" w:rsidR="0021696B" w:rsidRPr="0021696B" w:rsidRDefault="0021696B" w:rsidP="0021696B">
      <w:pPr>
        <w:rPr>
          <w:sz w:val="24"/>
          <w:szCs w:val="24"/>
        </w:rPr>
      </w:pPr>
      <w:r w:rsidRPr="0021696B">
        <w:rPr>
          <w:sz w:val="24"/>
          <w:szCs w:val="24"/>
        </w:rPr>
        <w:t>Macdonald, Natalie. (2018). ‘</w:t>
      </w:r>
      <w:r w:rsidRPr="0021696B">
        <w:rPr>
          <w:i/>
          <w:iCs/>
          <w:sz w:val="24"/>
          <w:szCs w:val="24"/>
        </w:rPr>
        <w:t>The Great Divide: separation of care and education in Wales an examination of policy, reform, and research evidence’</w:t>
      </w:r>
      <w:r w:rsidRPr="0021696B">
        <w:rPr>
          <w:sz w:val="24"/>
          <w:szCs w:val="24"/>
        </w:rPr>
        <w:t xml:space="preserve">. Available at: </w:t>
      </w:r>
      <w:hyperlink r:id="rId25" w:history="1">
        <w:r w:rsidRPr="0021696B">
          <w:rPr>
            <w:rStyle w:val="Hyperlink"/>
            <w:sz w:val="24"/>
            <w:szCs w:val="24"/>
          </w:rPr>
          <w:t>https://athrofa.cymru/2018/02/14/the-great-divide/</w:t>
        </w:r>
      </w:hyperlink>
      <w:r w:rsidRPr="0021696B">
        <w:rPr>
          <w:sz w:val="24"/>
          <w:szCs w:val="24"/>
        </w:rPr>
        <w:t xml:space="preserve"> [accessed 9</w:t>
      </w:r>
      <w:r w:rsidRPr="0021696B">
        <w:rPr>
          <w:sz w:val="24"/>
          <w:szCs w:val="24"/>
          <w:vertAlign w:val="superscript"/>
        </w:rPr>
        <w:t>th</w:t>
      </w:r>
      <w:r w:rsidRPr="0021696B">
        <w:rPr>
          <w:sz w:val="24"/>
          <w:szCs w:val="24"/>
        </w:rPr>
        <w:t xml:space="preserve"> May 2021]</w:t>
      </w:r>
    </w:p>
    <w:p w14:paraId="3F4BD174" w14:textId="77777777" w:rsidR="0021696B" w:rsidRPr="0021696B" w:rsidRDefault="0021696B" w:rsidP="0021696B">
      <w:pPr>
        <w:rPr>
          <w:sz w:val="24"/>
          <w:szCs w:val="24"/>
        </w:rPr>
      </w:pPr>
      <w:r w:rsidRPr="0021696B">
        <w:rPr>
          <w:sz w:val="24"/>
          <w:szCs w:val="24"/>
        </w:rPr>
        <w:t xml:space="preserve">Main, K. &amp; Pendergast, D. (2017). </w:t>
      </w:r>
      <w:r w:rsidRPr="0021696B">
        <w:rPr>
          <w:i/>
          <w:iCs/>
          <w:sz w:val="24"/>
          <w:szCs w:val="24"/>
        </w:rPr>
        <w:t>‘Evaluating the effectiveness of a large-scale professional development program’</w:t>
      </w:r>
      <w:r w:rsidRPr="0021696B">
        <w:rPr>
          <w:sz w:val="24"/>
          <w:szCs w:val="24"/>
        </w:rPr>
        <w:t>. Professional Development in Education Vol. 43 (5), pp. 749-769.</w:t>
      </w:r>
      <w:r w:rsidRPr="0021696B">
        <w:rPr>
          <w:sz w:val="24"/>
          <w:szCs w:val="24"/>
        </w:rPr>
        <w:cr/>
      </w:r>
    </w:p>
    <w:p w14:paraId="5AAF132D" w14:textId="77777777" w:rsidR="0021696B" w:rsidRPr="0021696B" w:rsidRDefault="0021696B" w:rsidP="0021696B">
      <w:pPr>
        <w:rPr>
          <w:sz w:val="24"/>
          <w:szCs w:val="24"/>
        </w:rPr>
      </w:pPr>
      <w:r w:rsidRPr="0021696B">
        <w:rPr>
          <w:sz w:val="24"/>
          <w:szCs w:val="24"/>
        </w:rPr>
        <w:lastRenderedPageBreak/>
        <w:t>Maynard, T., Morgan, A., Waters, J. and Williams, J., (2010). ‘</w:t>
      </w:r>
      <w:r w:rsidRPr="0021696B">
        <w:rPr>
          <w:i/>
          <w:iCs/>
          <w:sz w:val="24"/>
          <w:szCs w:val="24"/>
        </w:rPr>
        <w:t xml:space="preserve">The teaching and learning programme in Wales: </w:t>
      </w:r>
      <w:proofErr w:type="gramStart"/>
      <w:r w:rsidRPr="0021696B">
        <w:rPr>
          <w:i/>
          <w:iCs/>
          <w:sz w:val="24"/>
          <w:szCs w:val="24"/>
        </w:rPr>
        <w:t>the</w:t>
      </w:r>
      <w:proofErr w:type="gramEnd"/>
      <w:r w:rsidRPr="0021696B">
        <w:rPr>
          <w:i/>
          <w:iCs/>
          <w:sz w:val="24"/>
          <w:szCs w:val="24"/>
        </w:rPr>
        <w:t xml:space="preserve"> Foundation Phase’.</w:t>
      </w:r>
      <w:r w:rsidRPr="0021696B">
        <w:rPr>
          <w:sz w:val="24"/>
          <w:szCs w:val="24"/>
        </w:rPr>
        <w:t xml:space="preserve"> Available at </w:t>
      </w:r>
      <w:hyperlink r:id="rId26" w:history="1">
        <w:r w:rsidRPr="0021696B">
          <w:rPr>
            <w:rStyle w:val="Hyperlink"/>
            <w:sz w:val="24"/>
            <w:szCs w:val="24"/>
          </w:rPr>
          <w:t>https://repository.canterbury.ac.uk/download/6ec481d0d7e5022de94d4c1bd0227797e9229f8a37fa8dde4014ecc1dc8f02e1/469969/101202foundationreporten.pdf</w:t>
        </w:r>
      </w:hyperlink>
      <w:r w:rsidRPr="0021696B">
        <w:rPr>
          <w:sz w:val="24"/>
          <w:szCs w:val="24"/>
        </w:rPr>
        <w:t xml:space="preserve"> [accessed 9th May 2021]</w:t>
      </w:r>
    </w:p>
    <w:p w14:paraId="097F7C7E" w14:textId="77777777" w:rsidR="0021696B" w:rsidRPr="0021696B" w:rsidRDefault="0021696B" w:rsidP="0021696B">
      <w:pPr>
        <w:rPr>
          <w:sz w:val="24"/>
          <w:szCs w:val="24"/>
        </w:rPr>
      </w:pPr>
      <w:r w:rsidRPr="0021696B">
        <w:rPr>
          <w:sz w:val="24"/>
          <w:szCs w:val="24"/>
        </w:rPr>
        <w:t xml:space="preserve">Maynard, T., J. Waters, J. Clement (2013). </w:t>
      </w:r>
      <w:r w:rsidRPr="0021696B">
        <w:rPr>
          <w:i/>
          <w:iCs/>
          <w:sz w:val="24"/>
          <w:szCs w:val="24"/>
        </w:rPr>
        <w:t>Moving outdoors: further explorations of ‘child initiated’ learning in the outdoor environment,</w:t>
      </w:r>
      <w:r w:rsidRPr="0021696B">
        <w:rPr>
          <w:sz w:val="24"/>
          <w:szCs w:val="24"/>
        </w:rPr>
        <w:t xml:space="preserve"> Education 3-13: International Journal of Primary, Elementary and Early Years Education, 41, no.3: 282-299.</w:t>
      </w:r>
      <w:r w:rsidRPr="0021696B">
        <w:rPr>
          <w:sz w:val="24"/>
          <w:szCs w:val="24"/>
        </w:rPr>
        <w:cr/>
      </w:r>
    </w:p>
    <w:p w14:paraId="7AD7AAC3" w14:textId="77777777" w:rsidR="0021696B" w:rsidRPr="0021696B" w:rsidRDefault="0021696B" w:rsidP="0021696B">
      <w:pPr>
        <w:rPr>
          <w:sz w:val="24"/>
          <w:szCs w:val="24"/>
        </w:rPr>
      </w:pPr>
      <w:r w:rsidRPr="0021696B">
        <w:rPr>
          <w:sz w:val="24"/>
          <w:szCs w:val="24"/>
        </w:rPr>
        <w:t>Maynard, T. (2003) ‘</w:t>
      </w:r>
      <w:r w:rsidRPr="0021696B">
        <w:rPr>
          <w:i/>
          <w:iCs/>
          <w:sz w:val="24"/>
          <w:szCs w:val="24"/>
        </w:rPr>
        <w:t>Forest School, Swansea, Neath, Port Talbot: an evaluation’,</w:t>
      </w:r>
      <w:r w:rsidRPr="0021696B">
        <w:rPr>
          <w:sz w:val="24"/>
          <w:szCs w:val="24"/>
        </w:rPr>
        <w:t xml:space="preserve"> Unpublished report (Swansea, University of Wales, Swansea).</w:t>
      </w:r>
    </w:p>
    <w:p w14:paraId="3EBEF57F" w14:textId="77777777" w:rsidR="0021696B" w:rsidRPr="0021696B" w:rsidRDefault="0021696B" w:rsidP="0021696B">
      <w:pPr>
        <w:rPr>
          <w:sz w:val="24"/>
          <w:szCs w:val="24"/>
        </w:rPr>
      </w:pPr>
      <w:r w:rsidRPr="0021696B">
        <w:rPr>
          <w:sz w:val="24"/>
          <w:szCs w:val="24"/>
        </w:rPr>
        <w:t>Meaning in., (2020). ‘</w:t>
      </w:r>
      <w:r w:rsidRPr="0021696B">
        <w:rPr>
          <w:i/>
          <w:iCs/>
          <w:sz w:val="24"/>
          <w:szCs w:val="24"/>
        </w:rPr>
        <w:t>John Lubbock Quotes and its meanings’</w:t>
      </w:r>
      <w:r w:rsidRPr="0021696B">
        <w:rPr>
          <w:sz w:val="24"/>
          <w:szCs w:val="24"/>
        </w:rPr>
        <w:t xml:space="preserve">. Available at: </w:t>
      </w:r>
      <w:hyperlink r:id="rId27" w:history="1">
        <w:r w:rsidRPr="0021696B">
          <w:rPr>
            <w:rStyle w:val="Hyperlink"/>
            <w:sz w:val="24"/>
            <w:szCs w:val="24"/>
          </w:rPr>
          <w:t>https://meaningin.com/authors/john-lubbock-quotes</w:t>
        </w:r>
      </w:hyperlink>
      <w:r w:rsidRPr="0021696B">
        <w:rPr>
          <w:sz w:val="24"/>
          <w:szCs w:val="24"/>
        </w:rPr>
        <w:t>. [accessed 13</w:t>
      </w:r>
      <w:r w:rsidRPr="0021696B">
        <w:rPr>
          <w:sz w:val="24"/>
          <w:szCs w:val="24"/>
          <w:vertAlign w:val="superscript"/>
        </w:rPr>
        <w:t>th</w:t>
      </w:r>
      <w:r w:rsidRPr="0021696B">
        <w:rPr>
          <w:sz w:val="24"/>
          <w:szCs w:val="24"/>
        </w:rPr>
        <w:t xml:space="preserve"> June 2021].</w:t>
      </w:r>
    </w:p>
    <w:p w14:paraId="3EDCF050" w14:textId="77777777" w:rsidR="0021696B" w:rsidRPr="0021696B" w:rsidRDefault="0021696B" w:rsidP="0021696B">
      <w:pPr>
        <w:rPr>
          <w:sz w:val="24"/>
          <w:szCs w:val="24"/>
        </w:rPr>
      </w:pPr>
      <w:proofErr w:type="spellStart"/>
      <w:r w:rsidRPr="0021696B">
        <w:rPr>
          <w:sz w:val="24"/>
          <w:szCs w:val="24"/>
        </w:rPr>
        <w:t>Mezni</w:t>
      </w:r>
      <w:proofErr w:type="spellEnd"/>
      <w:r w:rsidRPr="0021696B">
        <w:rPr>
          <w:sz w:val="24"/>
          <w:szCs w:val="24"/>
        </w:rPr>
        <w:t>, A., (2020). ‘</w:t>
      </w:r>
      <w:r w:rsidRPr="0021696B">
        <w:rPr>
          <w:i/>
          <w:iCs/>
          <w:sz w:val="24"/>
          <w:szCs w:val="24"/>
        </w:rPr>
        <w:t xml:space="preserve">PROS &amp; CONS OF DIFFERENT SUMMATIVE ASSESSMENTS’. </w:t>
      </w:r>
      <w:r w:rsidRPr="0021696B">
        <w:rPr>
          <w:sz w:val="24"/>
          <w:szCs w:val="24"/>
        </w:rPr>
        <w:t xml:space="preserve">Availability at: </w:t>
      </w:r>
      <w:hyperlink r:id="rId28" w:history="1">
        <w:r w:rsidRPr="0021696B">
          <w:rPr>
            <w:rStyle w:val="Hyperlink"/>
            <w:sz w:val="24"/>
            <w:szCs w:val="24"/>
          </w:rPr>
          <w:t>https://teachingideas4u.com/2020/09/pros-cons-of-different-summative-assessments.html</w:t>
        </w:r>
      </w:hyperlink>
      <w:r w:rsidRPr="0021696B">
        <w:rPr>
          <w:sz w:val="24"/>
          <w:szCs w:val="24"/>
        </w:rPr>
        <w:t>. [Accessed 12</w:t>
      </w:r>
      <w:r w:rsidRPr="0021696B">
        <w:rPr>
          <w:sz w:val="24"/>
          <w:szCs w:val="24"/>
          <w:vertAlign w:val="superscript"/>
        </w:rPr>
        <w:t>th</w:t>
      </w:r>
      <w:r w:rsidRPr="0021696B">
        <w:rPr>
          <w:sz w:val="24"/>
          <w:szCs w:val="24"/>
        </w:rPr>
        <w:t xml:space="preserve"> June 2021). </w:t>
      </w:r>
    </w:p>
    <w:p w14:paraId="3CFC0B79" w14:textId="77777777" w:rsidR="0021696B" w:rsidRPr="0021696B" w:rsidRDefault="0021696B" w:rsidP="0021696B">
      <w:pPr>
        <w:rPr>
          <w:sz w:val="24"/>
          <w:szCs w:val="24"/>
        </w:rPr>
      </w:pPr>
      <w:r w:rsidRPr="0021696B">
        <w:rPr>
          <w:sz w:val="24"/>
          <w:szCs w:val="24"/>
        </w:rPr>
        <w:t>Mitchell., (2003) ‘</w:t>
      </w:r>
      <w:r w:rsidRPr="0021696B">
        <w:rPr>
          <w:i/>
          <w:iCs/>
          <w:sz w:val="24"/>
          <w:szCs w:val="24"/>
        </w:rPr>
        <w:t>An evaluation of the first three years of the Oxfordshire Forest school Project’</w:t>
      </w:r>
      <w:r w:rsidRPr="0021696B">
        <w:rPr>
          <w:sz w:val="24"/>
          <w:szCs w:val="24"/>
        </w:rPr>
        <w:t>, Oxford: Oxfordshire County Council.</w:t>
      </w:r>
    </w:p>
    <w:p w14:paraId="2C50F5B4" w14:textId="77777777" w:rsidR="0021696B" w:rsidRPr="0021696B" w:rsidRDefault="0021696B" w:rsidP="0021696B">
      <w:pPr>
        <w:rPr>
          <w:sz w:val="24"/>
          <w:szCs w:val="24"/>
        </w:rPr>
      </w:pPr>
      <w:proofErr w:type="spellStart"/>
      <w:r w:rsidRPr="0021696B">
        <w:rPr>
          <w:sz w:val="24"/>
          <w:szCs w:val="24"/>
        </w:rPr>
        <w:t>NAfW</w:t>
      </w:r>
      <w:proofErr w:type="spellEnd"/>
      <w:r w:rsidRPr="0021696B">
        <w:rPr>
          <w:sz w:val="24"/>
          <w:szCs w:val="24"/>
        </w:rPr>
        <w:t xml:space="preserve"> (2003). ‘</w:t>
      </w:r>
      <w:r w:rsidRPr="0021696B">
        <w:rPr>
          <w:i/>
          <w:iCs/>
          <w:sz w:val="24"/>
          <w:szCs w:val="24"/>
        </w:rPr>
        <w:t xml:space="preserve">The Learning Country: Foundation Phase – 3 to 7 </w:t>
      </w:r>
      <w:proofErr w:type="gramStart"/>
      <w:r w:rsidRPr="0021696B">
        <w:rPr>
          <w:i/>
          <w:iCs/>
          <w:sz w:val="24"/>
          <w:szCs w:val="24"/>
        </w:rPr>
        <w:t>years’</w:t>
      </w:r>
      <w:proofErr w:type="gramEnd"/>
      <w:r w:rsidRPr="0021696B">
        <w:rPr>
          <w:sz w:val="24"/>
          <w:szCs w:val="24"/>
        </w:rPr>
        <w:t>. Cardiff: National Assembly for Wales.</w:t>
      </w:r>
    </w:p>
    <w:p w14:paraId="38EEBE93" w14:textId="77777777" w:rsidR="0021696B" w:rsidRPr="0021696B" w:rsidRDefault="0021696B" w:rsidP="0021696B">
      <w:pPr>
        <w:rPr>
          <w:sz w:val="24"/>
          <w:szCs w:val="24"/>
        </w:rPr>
      </w:pPr>
      <w:r w:rsidRPr="0021696B">
        <w:rPr>
          <w:sz w:val="24"/>
          <w:szCs w:val="24"/>
        </w:rPr>
        <w:t>NFER., (no date</w:t>
      </w:r>
      <w:r w:rsidRPr="0021696B">
        <w:rPr>
          <w:i/>
          <w:iCs/>
          <w:sz w:val="24"/>
          <w:szCs w:val="24"/>
        </w:rPr>
        <w:t xml:space="preserve">). ‘An introduction to formative and summative </w:t>
      </w:r>
      <w:proofErr w:type="spellStart"/>
      <w:r w:rsidRPr="0021696B">
        <w:rPr>
          <w:i/>
          <w:iCs/>
          <w:sz w:val="24"/>
          <w:szCs w:val="24"/>
        </w:rPr>
        <w:t>assessmen’t</w:t>
      </w:r>
      <w:proofErr w:type="spellEnd"/>
      <w:r w:rsidRPr="0021696B">
        <w:rPr>
          <w:sz w:val="24"/>
          <w:szCs w:val="24"/>
        </w:rPr>
        <w:t xml:space="preserve">. Available at: </w:t>
      </w:r>
      <w:hyperlink r:id="rId29" w:history="1">
        <w:r w:rsidRPr="0021696B">
          <w:rPr>
            <w:rStyle w:val="Hyperlink"/>
            <w:sz w:val="24"/>
            <w:szCs w:val="24"/>
          </w:rPr>
          <w:t>https://www.nfer.ac.uk/for-schools/free-resources-advice/assessment-hub/introduction-to-assessment/an-introduction-to-formative-and-summative-assessment/</w:t>
        </w:r>
      </w:hyperlink>
      <w:r w:rsidRPr="0021696B">
        <w:rPr>
          <w:sz w:val="24"/>
          <w:szCs w:val="24"/>
        </w:rPr>
        <w:t>. [Assessed 12</w:t>
      </w:r>
      <w:r w:rsidRPr="0021696B">
        <w:rPr>
          <w:sz w:val="24"/>
          <w:szCs w:val="24"/>
          <w:vertAlign w:val="superscript"/>
        </w:rPr>
        <w:t>th</w:t>
      </w:r>
      <w:r w:rsidRPr="0021696B">
        <w:rPr>
          <w:sz w:val="24"/>
          <w:szCs w:val="24"/>
        </w:rPr>
        <w:t xml:space="preserve"> June 2021].</w:t>
      </w:r>
    </w:p>
    <w:p w14:paraId="3A11F27B" w14:textId="77777777" w:rsidR="0021696B" w:rsidRPr="0021696B" w:rsidRDefault="0021696B" w:rsidP="0021696B">
      <w:pPr>
        <w:rPr>
          <w:sz w:val="24"/>
          <w:szCs w:val="24"/>
        </w:rPr>
      </w:pPr>
      <w:proofErr w:type="spellStart"/>
      <w:r w:rsidRPr="0021696B">
        <w:rPr>
          <w:sz w:val="24"/>
          <w:szCs w:val="24"/>
        </w:rPr>
        <w:t>Nusche</w:t>
      </w:r>
      <w:proofErr w:type="spellEnd"/>
      <w:r w:rsidRPr="0021696B">
        <w:rPr>
          <w:sz w:val="24"/>
          <w:szCs w:val="24"/>
        </w:rPr>
        <w:t>. D, Braun. H, Halász. G, Santiago. P., (2014). ‘</w:t>
      </w:r>
      <w:r w:rsidRPr="0021696B">
        <w:rPr>
          <w:i/>
          <w:iCs/>
          <w:sz w:val="24"/>
          <w:szCs w:val="24"/>
        </w:rPr>
        <w:t>OECD Reviews of Evaluation and Assessment in Education NETHERLANDS’.</w:t>
      </w:r>
      <w:r w:rsidRPr="0021696B">
        <w:rPr>
          <w:sz w:val="24"/>
          <w:szCs w:val="24"/>
        </w:rPr>
        <w:t xml:space="preserve"> Available at: </w:t>
      </w:r>
      <w:hyperlink r:id="rId30" w:history="1">
        <w:r w:rsidRPr="0021696B">
          <w:rPr>
            <w:rStyle w:val="Hyperlink"/>
            <w:sz w:val="24"/>
            <w:szCs w:val="24"/>
          </w:rPr>
          <w:t>https://www.oecd.org/education/school/OECD-Evaluation-Assessment-Review-Netherlands.pdf.[Accessed</w:t>
        </w:r>
      </w:hyperlink>
      <w:r w:rsidRPr="0021696B">
        <w:rPr>
          <w:sz w:val="24"/>
          <w:szCs w:val="24"/>
        </w:rPr>
        <w:t xml:space="preserve"> 10</w:t>
      </w:r>
      <w:r w:rsidRPr="0021696B">
        <w:rPr>
          <w:sz w:val="24"/>
          <w:szCs w:val="24"/>
          <w:vertAlign w:val="superscript"/>
        </w:rPr>
        <w:t>th</w:t>
      </w:r>
      <w:r w:rsidRPr="0021696B">
        <w:rPr>
          <w:sz w:val="24"/>
          <w:szCs w:val="24"/>
        </w:rPr>
        <w:t xml:space="preserve"> June 2021]. </w:t>
      </w:r>
    </w:p>
    <w:p w14:paraId="5D9033CB" w14:textId="77777777" w:rsidR="0021696B" w:rsidRPr="0021696B" w:rsidRDefault="0021696B" w:rsidP="0021696B">
      <w:pPr>
        <w:rPr>
          <w:sz w:val="24"/>
          <w:szCs w:val="24"/>
        </w:rPr>
      </w:pPr>
      <w:r w:rsidRPr="0021696B">
        <w:rPr>
          <w:sz w:val="24"/>
          <w:szCs w:val="24"/>
        </w:rPr>
        <w:t>OECD., (no date). ‘</w:t>
      </w:r>
      <w:r w:rsidRPr="0021696B">
        <w:rPr>
          <w:i/>
          <w:iCs/>
          <w:sz w:val="24"/>
          <w:szCs w:val="24"/>
        </w:rPr>
        <w:t xml:space="preserve">Early Childhood Education and Care Policy in Denmark’. </w:t>
      </w:r>
      <w:r w:rsidRPr="0021696B">
        <w:rPr>
          <w:sz w:val="24"/>
          <w:szCs w:val="24"/>
        </w:rPr>
        <w:t xml:space="preserve">Available at: </w:t>
      </w:r>
      <w:hyperlink r:id="rId31" w:history="1">
        <w:r w:rsidRPr="0021696B">
          <w:rPr>
            <w:rStyle w:val="Hyperlink"/>
            <w:sz w:val="24"/>
            <w:szCs w:val="24"/>
          </w:rPr>
          <w:t>https://www.oecd.org/education/school/2475168.pdf</w:t>
        </w:r>
      </w:hyperlink>
      <w:r w:rsidRPr="0021696B">
        <w:rPr>
          <w:sz w:val="24"/>
          <w:szCs w:val="24"/>
        </w:rPr>
        <w:t>. [Accessed 12</w:t>
      </w:r>
      <w:r w:rsidRPr="0021696B">
        <w:rPr>
          <w:sz w:val="24"/>
          <w:szCs w:val="24"/>
          <w:vertAlign w:val="superscript"/>
        </w:rPr>
        <w:t>th</w:t>
      </w:r>
      <w:r w:rsidRPr="0021696B">
        <w:rPr>
          <w:sz w:val="24"/>
          <w:szCs w:val="24"/>
        </w:rPr>
        <w:t xml:space="preserve"> June 2021].</w:t>
      </w:r>
    </w:p>
    <w:p w14:paraId="001FEE28" w14:textId="77777777" w:rsidR="0021696B" w:rsidRPr="0021696B" w:rsidRDefault="0021696B" w:rsidP="0021696B">
      <w:pPr>
        <w:rPr>
          <w:sz w:val="24"/>
          <w:szCs w:val="24"/>
        </w:rPr>
      </w:pPr>
      <w:proofErr w:type="gramStart"/>
      <w:r w:rsidRPr="0021696B">
        <w:rPr>
          <w:sz w:val="24"/>
          <w:szCs w:val="24"/>
        </w:rPr>
        <w:t>Pacey,(</w:t>
      </w:r>
      <w:proofErr w:type="gramEnd"/>
      <w:r w:rsidRPr="0021696B">
        <w:rPr>
          <w:sz w:val="24"/>
          <w:szCs w:val="24"/>
        </w:rPr>
        <w:t>2017</w:t>
      </w:r>
      <w:r w:rsidRPr="0021696B">
        <w:rPr>
          <w:i/>
          <w:iCs/>
          <w:sz w:val="24"/>
          <w:szCs w:val="24"/>
        </w:rPr>
        <w:t>).’ Supporting members to provide the highest standards of care and learning for children’.</w:t>
      </w:r>
      <w:r w:rsidRPr="0021696B">
        <w:rPr>
          <w:sz w:val="24"/>
          <w:szCs w:val="24"/>
        </w:rPr>
        <w:t xml:space="preserve"> Available at: </w:t>
      </w:r>
      <w:hyperlink r:id="rId32" w:history="1">
        <w:r w:rsidRPr="0021696B">
          <w:rPr>
            <w:rStyle w:val="Hyperlink"/>
            <w:sz w:val="24"/>
            <w:szCs w:val="24"/>
          </w:rPr>
          <w:t>https://www.pacey.org.uk/Pacey/media/Website-files/PACEY%20member%20practice%20guides%20(PDFs)/PACEY%20member%20practice%20guides%202017%20(PDFs)/Assessment-and-planning-for-learning-Feb-17.pdf</w:t>
        </w:r>
      </w:hyperlink>
      <w:r w:rsidRPr="0021696B">
        <w:rPr>
          <w:sz w:val="24"/>
          <w:szCs w:val="24"/>
        </w:rPr>
        <w:t>. [Accessed 8</w:t>
      </w:r>
      <w:r w:rsidRPr="0021696B">
        <w:rPr>
          <w:sz w:val="24"/>
          <w:szCs w:val="24"/>
          <w:vertAlign w:val="superscript"/>
        </w:rPr>
        <w:t>th</w:t>
      </w:r>
      <w:r w:rsidRPr="0021696B">
        <w:rPr>
          <w:sz w:val="24"/>
          <w:szCs w:val="24"/>
        </w:rPr>
        <w:t xml:space="preserve"> June 2021].</w:t>
      </w:r>
    </w:p>
    <w:p w14:paraId="64002E39" w14:textId="77777777" w:rsidR="0021696B" w:rsidRPr="0021696B" w:rsidRDefault="0021696B" w:rsidP="0021696B">
      <w:pPr>
        <w:rPr>
          <w:sz w:val="24"/>
          <w:szCs w:val="24"/>
        </w:rPr>
      </w:pPr>
      <w:r w:rsidRPr="0021696B">
        <w:rPr>
          <w:sz w:val="24"/>
          <w:szCs w:val="24"/>
        </w:rPr>
        <w:t xml:space="preserve">Pérez, A., Tabernero, B., López, V. M., Ureña, N., Ruiz, E., </w:t>
      </w:r>
      <w:proofErr w:type="spellStart"/>
      <w:r w:rsidRPr="0021696B">
        <w:rPr>
          <w:sz w:val="24"/>
          <w:szCs w:val="24"/>
        </w:rPr>
        <w:t>Capllonch</w:t>
      </w:r>
      <w:proofErr w:type="spellEnd"/>
      <w:r w:rsidRPr="0021696B">
        <w:rPr>
          <w:sz w:val="24"/>
          <w:szCs w:val="24"/>
        </w:rPr>
        <w:t xml:space="preserve">, M. &amp; </w:t>
      </w:r>
      <w:proofErr w:type="spellStart"/>
      <w:r w:rsidRPr="0021696B">
        <w:rPr>
          <w:sz w:val="24"/>
          <w:szCs w:val="24"/>
        </w:rPr>
        <w:t>Castejón</w:t>
      </w:r>
      <w:proofErr w:type="spellEnd"/>
      <w:r w:rsidRPr="0021696B">
        <w:rPr>
          <w:sz w:val="24"/>
          <w:szCs w:val="24"/>
        </w:rPr>
        <w:t xml:space="preserve">, J. (2008). </w:t>
      </w:r>
      <w:r w:rsidRPr="0021696B">
        <w:rPr>
          <w:i/>
          <w:iCs/>
          <w:sz w:val="24"/>
          <w:szCs w:val="24"/>
        </w:rPr>
        <w:t>‘</w:t>
      </w:r>
      <w:r w:rsidRPr="0021696B">
        <w:rPr>
          <w:i/>
          <w:iCs/>
          <w:sz w:val="24"/>
          <w:szCs w:val="24"/>
          <w:lang w:val="en"/>
        </w:rPr>
        <w:t>Formative and shared evaluation in the</w:t>
      </w:r>
      <w:r w:rsidRPr="0021696B">
        <w:rPr>
          <w:i/>
          <w:iCs/>
          <w:sz w:val="24"/>
          <w:szCs w:val="24"/>
        </w:rPr>
        <w:t xml:space="preserve"> </w:t>
      </w:r>
      <w:r w:rsidRPr="0021696B">
        <w:rPr>
          <w:i/>
          <w:iCs/>
          <w:sz w:val="24"/>
          <w:szCs w:val="24"/>
          <w:lang w:val="en"/>
        </w:rPr>
        <w:t>university teaching: The concretion of</w:t>
      </w:r>
      <w:r w:rsidRPr="0021696B">
        <w:rPr>
          <w:i/>
          <w:iCs/>
          <w:sz w:val="24"/>
          <w:szCs w:val="24"/>
        </w:rPr>
        <w:t xml:space="preserve"> </w:t>
      </w:r>
      <w:r w:rsidRPr="0021696B">
        <w:rPr>
          <w:i/>
          <w:iCs/>
          <w:sz w:val="24"/>
          <w:szCs w:val="24"/>
          <w:lang w:val="en"/>
        </w:rPr>
        <w:lastRenderedPageBreak/>
        <w:t>issues/key to its implementation in the</w:t>
      </w:r>
      <w:r w:rsidRPr="0021696B">
        <w:rPr>
          <w:i/>
          <w:iCs/>
          <w:sz w:val="24"/>
          <w:szCs w:val="24"/>
        </w:rPr>
        <w:t xml:space="preserve"> </w:t>
      </w:r>
      <w:r w:rsidRPr="0021696B">
        <w:rPr>
          <w:i/>
          <w:iCs/>
          <w:sz w:val="24"/>
          <w:szCs w:val="24"/>
          <w:lang w:val="en"/>
        </w:rPr>
        <w:t>road to the European Education Area</w:t>
      </w:r>
      <w:r w:rsidRPr="0021696B">
        <w:rPr>
          <w:i/>
          <w:iCs/>
          <w:sz w:val="24"/>
          <w:szCs w:val="24"/>
        </w:rPr>
        <w:t xml:space="preserve"> </w:t>
      </w:r>
      <w:r w:rsidRPr="0021696B">
        <w:rPr>
          <w:i/>
          <w:iCs/>
          <w:sz w:val="24"/>
          <w:szCs w:val="24"/>
          <w:lang w:val="en"/>
        </w:rPr>
        <w:t>Superior (EHEA’</w:t>
      </w:r>
      <w:r w:rsidRPr="0021696B">
        <w:rPr>
          <w:sz w:val="24"/>
          <w:szCs w:val="24"/>
          <w:lang w:val="en"/>
        </w:rPr>
        <w:t>). Journal of Education</w:t>
      </w:r>
      <w:r w:rsidRPr="0021696B">
        <w:rPr>
          <w:sz w:val="24"/>
          <w:szCs w:val="24"/>
        </w:rPr>
        <w:t>, 347, 435-451.</w:t>
      </w:r>
    </w:p>
    <w:p w14:paraId="75FA3BAA" w14:textId="77777777" w:rsidR="0021696B" w:rsidRPr="0021696B" w:rsidRDefault="0021696B" w:rsidP="0021696B">
      <w:pPr>
        <w:rPr>
          <w:sz w:val="24"/>
          <w:szCs w:val="24"/>
        </w:rPr>
      </w:pPr>
      <w:r w:rsidRPr="0021696B">
        <w:rPr>
          <w:sz w:val="24"/>
          <w:szCs w:val="24"/>
        </w:rPr>
        <w:t>Qu, W. and Zhang, C., (2013). ‘</w:t>
      </w:r>
      <w:r w:rsidRPr="0021696B">
        <w:rPr>
          <w:i/>
          <w:iCs/>
          <w:sz w:val="24"/>
          <w:szCs w:val="24"/>
        </w:rPr>
        <w:t>The analysis of summative assessment and formative assessment and their roles in college English assessment system’</w:t>
      </w:r>
      <w:r w:rsidRPr="0021696B">
        <w:rPr>
          <w:sz w:val="24"/>
          <w:szCs w:val="24"/>
        </w:rPr>
        <w:t>. Journal of Language Teaching and Research, 4(2), p.335.</w:t>
      </w:r>
    </w:p>
    <w:p w14:paraId="1BCFD3C2" w14:textId="77777777" w:rsidR="0021696B" w:rsidRPr="0021696B" w:rsidRDefault="0021696B" w:rsidP="0021696B">
      <w:pPr>
        <w:rPr>
          <w:sz w:val="24"/>
          <w:szCs w:val="24"/>
        </w:rPr>
      </w:pPr>
      <w:r w:rsidRPr="0021696B">
        <w:rPr>
          <w:sz w:val="24"/>
          <w:szCs w:val="24"/>
        </w:rPr>
        <w:t>Rhys, M., Waldron, S. and Taylor, C. (2014), ‘</w:t>
      </w:r>
      <w:r w:rsidRPr="0021696B">
        <w:rPr>
          <w:i/>
          <w:iCs/>
          <w:sz w:val="24"/>
          <w:szCs w:val="24"/>
        </w:rPr>
        <w:t>Evaluating the Foundation Phase: Key findings on training, support and guidance, Social Research Summary’</w:t>
      </w:r>
      <w:r w:rsidRPr="0021696B">
        <w:rPr>
          <w:sz w:val="24"/>
          <w:szCs w:val="24"/>
        </w:rPr>
        <w:t xml:space="preserve"> 54/2014. Cardiff: Welsh Government.</w:t>
      </w:r>
    </w:p>
    <w:p w14:paraId="0EFB7BA4" w14:textId="77777777" w:rsidR="0021696B" w:rsidRPr="0021696B" w:rsidRDefault="0021696B" w:rsidP="0021696B">
      <w:pPr>
        <w:rPr>
          <w:sz w:val="24"/>
          <w:szCs w:val="24"/>
        </w:rPr>
      </w:pPr>
      <w:r w:rsidRPr="0021696B">
        <w:rPr>
          <w:sz w:val="24"/>
          <w:szCs w:val="24"/>
        </w:rPr>
        <w:t xml:space="preserve">Rock. A., (2020). </w:t>
      </w:r>
      <w:r w:rsidRPr="0021696B">
        <w:rPr>
          <w:i/>
          <w:iCs/>
          <w:sz w:val="24"/>
          <w:szCs w:val="24"/>
        </w:rPr>
        <w:t xml:space="preserve">The Reggio Emilia Preschool Philosophy. </w:t>
      </w:r>
      <w:r w:rsidRPr="0021696B">
        <w:rPr>
          <w:sz w:val="24"/>
          <w:szCs w:val="24"/>
        </w:rPr>
        <w:t xml:space="preserve">Available at: </w:t>
      </w:r>
      <w:hyperlink r:id="rId33" w:history="1">
        <w:r w:rsidRPr="0021696B">
          <w:rPr>
            <w:rStyle w:val="Hyperlink"/>
            <w:sz w:val="24"/>
            <w:szCs w:val="24"/>
          </w:rPr>
          <w:t>https://www.verywellfamily.com/reggio-emilia-approach-2764968</w:t>
        </w:r>
      </w:hyperlink>
      <w:r w:rsidRPr="0021696B">
        <w:rPr>
          <w:sz w:val="24"/>
          <w:szCs w:val="24"/>
        </w:rPr>
        <w:t>. [Accessed 12</w:t>
      </w:r>
      <w:r w:rsidRPr="0021696B">
        <w:rPr>
          <w:sz w:val="24"/>
          <w:szCs w:val="24"/>
          <w:vertAlign w:val="superscript"/>
        </w:rPr>
        <w:t>th</w:t>
      </w:r>
      <w:r w:rsidRPr="0021696B">
        <w:rPr>
          <w:sz w:val="24"/>
          <w:szCs w:val="24"/>
        </w:rPr>
        <w:t xml:space="preserve"> June 2021].</w:t>
      </w:r>
    </w:p>
    <w:p w14:paraId="60C304F7" w14:textId="77777777" w:rsidR="0021696B" w:rsidRPr="0021696B" w:rsidRDefault="0021696B" w:rsidP="0021696B">
      <w:pPr>
        <w:rPr>
          <w:i/>
          <w:iCs/>
          <w:sz w:val="24"/>
          <w:szCs w:val="24"/>
        </w:rPr>
      </w:pPr>
      <w:r w:rsidRPr="0021696B">
        <w:rPr>
          <w:sz w:val="24"/>
          <w:szCs w:val="24"/>
        </w:rPr>
        <w:t xml:space="preserve">Siraj-Blatchford, I., Milton, E., Sylva, K. </w:t>
      </w:r>
      <w:proofErr w:type="spellStart"/>
      <w:r w:rsidRPr="0021696B">
        <w:rPr>
          <w:sz w:val="24"/>
          <w:szCs w:val="24"/>
        </w:rPr>
        <w:t>Laugharne</w:t>
      </w:r>
      <w:proofErr w:type="spellEnd"/>
      <w:r w:rsidRPr="0021696B">
        <w:rPr>
          <w:sz w:val="24"/>
          <w:szCs w:val="24"/>
        </w:rPr>
        <w:t xml:space="preserve">, J. and Charles, F. (2007)’ </w:t>
      </w:r>
      <w:r w:rsidRPr="0021696B">
        <w:rPr>
          <w:i/>
          <w:iCs/>
          <w:sz w:val="24"/>
          <w:szCs w:val="24"/>
        </w:rPr>
        <w:t>Developing the Foundation Phase in Wales’.</w:t>
      </w:r>
      <w:r w:rsidRPr="0021696B">
        <w:rPr>
          <w:sz w:val="24"/>
          <w:szCs w:val="24"/>
        </w:rPr>
        <w:t xml:space="preserve"> The Welsh Journal of Education 14 (summer 2007) 43-68.</w:t>
      </w:r>
    </w:p>
    <w:p w14:paraId="34A24F06" w14:textId="77777777" w:rsidR="0021696B" w:rsidRPr="0021696B" w:rsidRDefault="0021696B" w:rsidP="0021696B">
      <w:pPr>
        <w:rPr>
          <w:i/>
          <w:iCs/>
          <w:sz w:val="24"/>
          <w:szCs w:val="24"/>
        </w:rPr>
      </w:pPr>
      <w:r w:rsidRPr="0021696B">
        <w:rPr>
          <w:sz w:val="24"/>
          <w:szCs w:val="24"/>
        </w:rPr>
        <w:t xml:space="preserve">Siraj-Blatchford, I., Sylva, K., </w:t>
      </w:r>
      <w:proofErr w:type="spellStart"/>
      <w:r w:rsidRPr="0021696B">
        <w:rPr>
          <w:sz w:val="24"/>
          <w:szCs w:val="24"/>
        </w:rPr>
        <w:t>Laugharne</w:t>
      </w:r>
      <w:proofErr w:type="spellEnd"/>
      <w:r w:rsidRPr="0021696B">
        <w:rPr>
          <w:sz w:val="24"/>
          <w:szCs w:val="24"/>
        </w:rPr>
        <w:t>, J., Milton, E. &amp; Charles, F. (2005). ‘</w:t>
      </w:r>
      <w:r w:rsidRPr="0021696B">
        <w:rPr>
          <w:i/>
          <w:iCs/>
          <w:sz w:val="24"/>
          <w:szCs w:val="24"/>
        </w:rPr>
        <w:t xml:space="preserve">Monitoring And Evaluation of The Effective Implementation </w:t>
      </w:r>
      <w:proofErr w:type="gramStart"/>
      <w:r w:rsidRPr="0021696B">
        <w:rPr>
          <w:i/>
          <w:iCs/>
          <w:sz w:val="24"/>
          <w:szCs w:val="24"/>
        </w:rPr>
        <w:t>Of</w:t>
      </w:r>
      <w:proofErr w:type="gramEnd"/>
      <w:r w:rsidRPr="0021696B">
        <w:rPr>
          <w:i/>
          <w:iCs/>
          <w:sz w:val="24"/>
          <w:szCs w:val="24"/>
        </w:rPr>
        <w:t xml:space="preserve"> The 128 Foundation Phase (MEEIFP) Project Across Wales</w:t>
      </w:r>
      <w:r w:rsidRPr="0021696B">
        <w:rPr>
          <w:sz w:val="24"/>
          <w:szCs w:val="24"/>
        </w:rPr>
        <w:t xml:space="preserve"> – Final Report of Year I Pilot’. Cardiff: Welsh Assembly Government.</w:t>
      </w:r>
    </w:p>
    <w:p w14:paraId="51BE641B" w14:textId="77777777" w:rsidR="0021696B" w:rsidRPr="0021696B" w:rsidRDefault="0021696B" w:rsidP="0021696B">
      <w:pPr>
        <w:rPr>
          <w:i/>
          <w:iCs/>
          <w:sz w:val="24"/>
          <w:szCs w:val="24"/>
        </w:rPr>
      </w:pPr>
      <w:r w:rsidRPr="0021696B">
        <w:rPr>
          <w:sz w:val="24"/>
          <w:szCs w:val="24"/>
        </w:rPr>
        <w:t xml:space="preserve">Sylva, </w:t>
      </w:r>
      <w:proofErr w:type="gramStart"/>
      <w:r w:rsidRPr="0021696B">
        <w:rPr>
          <w:sz w:val="24"/>
          <w:szCs w:val="24"/>
        </w:rPr>
        <w:t>K,.</w:t>
      </w:r>
      <w:proofErr w:type="gramEnd"/>
      <w:r w:rsidRPr="0021696B">
        <w:rPr>
          <w:sz w:val="24"/>
          <w:szCs w:val="24"/>
        </w:rPr>
        <w:t xml:space="preserve"> Melhuish, E., Sammons, P., Siraj-Blatchford, I. and Taggart, B (2004) ‘</w:t>
      </w:r>
      <w:r w:rsidRPr="0021696B">
        <w:rPr>
          <w:i/>
          <w:iCs/>
          <w:sz w:val="24"/>
          <w:szCs w:val="24"/>
        </w:rPr>
        <w:t>The Effective Provision of Pre-school Education (EPPE) Project: Final Report’</w:t>
      </w:r>
      <w:r w:rsidRPr="0021696B">
        <w:rPr>
          <w:sz w:val="24"/>
          <w:szCs w:val="24"/>
        </w:rPr>
        <w:t>. DfES Publications Nottingham</w:t>
      </w:r>
      <w:r w:rsidRPr="0021696B">
        <w:rPr>
          <w:sz w:val="24"/>
          <w:szCs w:val="24"/>
        </w:rPr>
        <w:cr/>
      </w:r>
    </w:p>
    <w:p w14:paraId="1013523A" w14:textId="77777777" w:rsidR="0021696B" w:rsidRPr="0021696B" w:rsidRDefault="0021696B" w:rsidP="0021696B">
      <w:pPr>
        <w:rPr>
          <w:sz w:val="24"/>
          <w:szCs w:val="24"/>
        </w:rPr>
      </w:pPr>
      <w:r w:rsidRPr="0021696B">
        <w:rPr>
          <w:sz w:val="24"/>
          <w:szCs w:val="24"/>
        </w:rPr>
        <w:t>Taylor, C., Maynard, T., Davies, R., Waldron, S. Rhys, M., Power, S., Moore, L., Blackaby, D. and P Lewis, I. (2015). ‘</w:t>
      </w:r>
      <w:r w:rsidRPr="0021696B">
        <w:rPr>
          <w:i/>
          <w:iCs/>
          <w:sz w:val="24"/>
          <w:szCs w:val="24"/>
        </w:rPr>
        <w:t>Evaluating the Foundation Phase: Final Report, Social Research’</w:t>
      </w:r>
      <w:r w:rsidRPr="0021696B">
        <w:rPr>
          <w:sz w:val="24"/>
          <w:szCs w:val="24"/>
        </w:rPr>
        <w:t xml:space="preserve"> No. 25/2015. Cardiff: Welsh Government.</w:t>
      </w:r>
    </w:p>
    <w:p w14:paraId="50463C8F" w14:textId="77777777" w:rsidR="0021696B" w:rsidRPr="0021696B" w:rsidRDefault="0021696B" w:rsidP="0021696B">
      <w:pPr>
        <w:rPr>
          <w:sz w:val="24"/>
          <w:szCs w:val="24"/>
        </w:rPr>
      </w:pPr>
      <w:r w:rsidRPr="0021696B">
        <w:rPr>
          <w:sz w:val="24"/>
          <w:szCs w:val="24"/>
        </w:rPr>
        <w:t xml:space="preserve">Taylor, C., Rhys, M. and Waldron, S. (2016) </w:t>
      </w:r>
      <w:r w:rsidRPr="0021696B">
        <w:rPr>
          <w:i/>
          <w:iCs/>
          <w:sz w:val="24"/>
          <w:szCs w:val="24"/>
        </w:rPr>
        <w:t>'Implementing curriculum reform in Wales: the case of the Foundation Phase'</w:t>
      </w:r>
      <w:r w:rsidRPr="0021696B">
        <w:rPr>
          <w:sz w:val="24"/>
          <w:szCs w:val="24"/>
        </w:rPr>
        <w:t>, Oxford Review of Education, 42(3), pp.299-315.</w:t>
      </w:r>
    </w:p>
    <w:p w14:paraId="318E0A59" w14:textId="77777777" w:rsidR="0021696B" w:rsidRPr="0021696B" w:rsidRDefault="0021696B" w:rsidP="0021696B">
      <w:pPr>
        <w:rPr>
          <w:sz w:val="24"/>
          <w:szCs w:val="24"/>
        </w:rPr>
      </w:pPr>
      <w:r w:rsidRPr="0021696B">
        <w:rPr>
          <w:sz w:val="24"/>
          <w:szCs w:val="24"/>
        </w:rPr>
        <w:t>The Hub., (2019). ‘</w:t>
      </w:r>
      <w:r w:rsidRPr="0021696B">
        <w:rPr>
          <w:i/>
          <w:iCs/>
          <w:sz w:val="24"/>
          <w:szCs w:val="24"/>
        </w:rPr>
        <w:t>Observation, Assessment and Planning Cycle’.</w:t>
      </w:r>
      <w:r w:rsidRPr="0021696B">
        <w:rPr>
          <w:sz w:val="24"/>
          <w:szCs w:val="24"/>
        </w:rPr>
        <w:t xml:space="preserve"> Available at: </w:t>
      </w:r>
      <w:hyperlink r:id="rId34" w:anchor="planningeyfs" w:history="1">
        <w:r w:rsidRPr="0021696B">
          <w:rPr>
            <w:rStyle w:val="Hyperlink"/>
            <w:sz w:val="24"/>
            <w:szCs w:val="24"/>
          </w:rPr>
          <w:t>https://thehub-beta.walthamforest.gov.uk/observation-assessment-planning#planningeyfs</w:t>
        </w:r>
      </w:hyperlink>
      <w:r w:rsidRPr="0021696B">
        <w:rPr>
          <w:sz w:val="24"/>
          <w:szCs w:val="24"/>
        </w:rPr>
        <w:t>. [Accessed 10</w:t>
      </w:r>
      <w:r w:rsidRPr="0021696B">
        <w:rPr>
          <w:sz w:val="24"/>
          <w:szCs w:val="24"/>
          <w:vertAlign w:val="superscript"/>
        </w:rPr>
        <w:t>th</w:t>
      </w:r>
      <w:r w:rsidRPr="0021696B">
        <w:rPr>
          <w:sz w:val="24"/>
          <w:szCs w:val="24"/>
        </w:rPr>
        <w:t xml:space="preserve"> June 2021].</w:t>
      </w:r>
    </w:p>
    <w:p w14:paraId="312FCE5A" w14:textId="77777777" w:rsidR="0021696B" w:rsidRPr="0021696B" w:rsidRDefault="0021696B" w:rsidP="0021696B">
      <w:pPr>
        <w:rPr>
          <w:sz w:val="24"/>
          <w:szCs w:val="24"/>
        </w:rPr>
      </w:pPr>
      <w:r w:rsidRPr="0021696B">
        <w:rPr>
          <w:sz w:val="24"/>
          <w:szCs w:val="24"/>
        </w:rPr>
        <w:t>UK Government</w:t>
      </w:r>
      <w:proofErr w:type="gramStart"/>
      <w:r w:rsidRPr="0021696B">
        <w:rPr>
          <w:sz w:val="24"/>
          <w:szCs w:val="24"/>
        </w:rPr>
        <w:t>,.(</w:t>
      </w:r>
      <w:proofErr w:type="gramEnd"/>
      <w:r w:rsidRPr="0021696B">
        <w:rPr>
          <w:sz w:val="24"/>
          <w:szCs w:val="24"/>
        </w:rPr>
        <w:t>2021). ‘</w:t>
      </w:r>
      <w:r w:rsidRPr="0021696B">
        <w:rPr>
          <w:i/>
          <w:iCs/>
          <w:sz w:val="24"/>
          <w:szCs w:val="24"/>
        </w:rPr>
        <w:t xml:space="preserve">Reception baseline assessment: information for </w:t>
      </w:r>
      <w:proofErr w:type="gramStart"/>
      <w:r w:rsidRPr="0021696B">
        <w:rPr>
          <w:i/>
          <w:iCs/>
          <w:sz w:val="24"/>
          <w:szCs w:val="24"/>
        </w:rPr>
        <w:t>parents’</w:t>
      </w:r>
      <w:proofErr w:type="gramEnd"/>
      <w:r w:rsidRPr="0021696B">
        <w:rPr>
          <w:i/>
          <w:iCs/>
          <w:sz w:val="24"/>
          <w:szCs w:val="24"/>
        </w:rPr>
        <w:t>.</w:t>
      </w:r>
      <w:r w:rsidRPr="0021696B">
        <w:rPr>
          <w:sz w:val="24"/>
          <w:szCs w:val="24"/>
        </w:rPr>
        <w:t xml:space="preserve"> Available at: </w:t>
      </w:r>
      <w:hyperlink r:id="rId35" w:history="1">
        <w:r w:rsidRPr="0021696B">
          <w:rPr>
            <w:rStyle w:val="Hyperlink"/>
            <w:sz w:val="24"/>
            <w:szCs w:val="24"/>
          </w:rPr>
          <w:t>https://www.gov.uk/guidance/reception-baseline-assessment-information-for-parents</w:t>
        </w:r>
      </w:hyperlink>
      <w:r w:rsidRPr="0021696B">
        <w:rPr>
          <w:sz w:val="24"/>
          <w:szCs w:val="24"/>
        </w:rPr>
        <w:t>. [Accessed 10</w:t>
      </w:r>
      <w:r w:rsidRPr="0021696B">
        <w:rPr>
          <w:sz w:val="24"/>
          <w:szCs w:val="24"/>
          <w:vertAlign w:val="superscript"/>
        </w:rPr>
        <w:t>th</w:t>
      </w:r>
      <w:r w:rsidRPr="0021696B">
        <w:rPr>
          <w:sz w:val="24"/>
          <w:szCs w:val="24"/>
        </w:rPr>
        <w:t xml:space="preserve"> June 2021]. </w:t>
      </w:r>
    </w:p>
    <w:p w14:paraId="120C1A41" w14:textId="77777777" w:rsidR="0021696B" w:rsidRPr="0021696B" w:rsidRDefault="0021696B" w:rsidP="0021696B">
      <w:pPr>
        <w:rPr>
          <w:sz w:val="24"/>
          <w:szCs w:val="24"/>
        </w:rPr>
      </w:pPr>
      <w:r w:rsidRPr="0021696B">
        <w:rPr>
          <w:sz w:val="24"/>
          <w:szCs w:val="24"/>
        </w:rPr>
        <w:t>UNCRC, (2019). ‘</w:t>
      </w:r>
      <w:r w:rsidRPr="0021696B">
        <w:rPr>
          <w:i/>
          <w:iCs/>
          <w:sz w:val="24"/>
          <w:szCs w:val="24"/>
        </w:rPr>
        <w:t>A summary of the UN Convention on the Rights of the Child’</w:t>
      </w:r>
      <w:r w:rsidRPr="0021696B">
        <w:rPr>
          <w:sz w:val="24"/>
          <w:szCs w:val="24"/>
        </w:rPr>
        <w:t xml:space="preserve">. Available at: </w:t>
      </w:r>
      <w:hyperlink r:id="rId36" w:history="1">
        <w:r w:rsidRPr="0021696B">
          <w:rPr>
            <w:rStyle w:val="Hyperlink"/>
            <w:sz w:val="24"/>
            <w:szCs w:val="24"/>
          </w:rPr>
          <w:t>https://downloads.unicef.org.uk/wp-content/uploads/2019/10/UNCRC_summary-1_1.pdf?_adal_sd=www.unicef.org.uk.1620556887556&amp;_adal_ca=so%3DLive%26me%3Dorganic%26ca%3D(not%2520set)%26co%3D(not%2520set)%26ke%3D(not%2520set).1620556887556&amp;_adal_cw=1620556828939.1620556887556&amp;_adal_id=a3881017-8fac-434c-a3cd-306af61fc591.1620556829.2.1620556829.1620556829.547c391b-9877-467f-ab6a-f37403525ca2.1620556887556&amp;_ga=2.173663139.1807055175.1620556827-2092974499.1620556827</w:t>
        </w:r>
      </w:hyperlink>
      <w:r w:rsidRPr="0021696B">
        <w:rPr>
          <w:sz w:val="24"/>
          <w:szCs w:val="24"/>
        </w:rPr>
        <w:t xml:space="preserve"> [accessed 9</w:t>
      </w:r>
      <w:r w:rsidRPr="0021696B">
        <w:rPr>
          <w:sz w:val="24"/>
          <w:szCs w:val="24"/>
          <w:vertAlign w:val="superscript"/>
        </w:rPr>
        <w:t>th</w:t>
      </w:r>
      <w:r w:rsidRPr="0021696B">
        <w:rPr>
          <w:sz w:val="24"/>
          <w:szCs w:val="24"/>
        </w:rPr>
        <w:t xml:space="preserve"> May 2021]</w:t>
      </w:r>
    </w:p>
    <w:p w14:paraId="7557F4FE" w14:textId="77777777" w:rsidR="0021696B" w:rsidRPr="0021696B" w:rsidRDefault="0021696B" w:rsidP="0021696B">
      <w:pPr>
        <w:rPr>
          <w:sz w:val="24"/>
          <w:szCs w:val="24"/>
        </w:rPr>
      </w:pPr>
      <w:r w:rsidRPr="0021696B">
        <w:rPr>
          <w:sz w:val="24"/>
          <w:szCs w:val="24"/>
        </w:rPr>
        <w:lastRenderedPageBreak/>
        <w:t>WAG (2009).</w:t>
      </w:r>
      <w:r w:rsidRPr="0021696B">
        <w:rPr>
          <w:i/>
          <w:iCs/>
          <w:sz w:val="24"/>
          <w:szCs w:val="24"/>
        </w:rPr>
        <w:t>’ Foundation Phase Outdoor Learning Handbook. Cardiff: Department for Children, Education, Lifelong Learning and Skills’</w:t>
      </w:r>
      <w:r w:rsidRPr="0021696B">
        <w:rPr>
          <w:sz w:val="24"/>
          <w:szCs w:val="24"/>
        </w:rPr>
        <w:t>, Welsh Assembly Government.</w:t>
      </w:r>
    </w:p>
    <w:p w14:paraId="4A5EBC1E" w14:textId="77777777" w:rsidR="0021696B" w:rsidRPr="0021696B" w:rsidRDefault="0021696B" w:rsidP="0021696B">
      <w:pPr>
        <w:rPr>
          <w:sz w:val="24"/>
          <w:szCs w:val="24"/>
        </w:rPr>
      </w:pPr>
      <w:r w:rsidRPr="0021696B">
        <w:rPr>
          <w:sz w:val="24"/>
          <w:szCs w:val="24"/>
        </w:rPr>
        <w:t xml:space="preserve">Wainwright. N, Goodway. J, </w:t>
      </w:r>
      <w:proofErr w:type="spellStart"/>
      <w:r w:rsidRPr="0021696B">
        <w:rPr>
          <w:sz w:val="24"/>
          <w:szCs w:val="24"/>
        </w:rPr>
        <w:t>Whitehed</w:t>
      </w:r>
      <w:proofErr w:type="spellEnd"/>
      <w:r w:rsidRPr="0021696B">
        <w:rPr>
          <w:sz w:val="24"/>
          <w:szCs w:val="24"/>
        </w:rPr>
        <w:t xml:space="preserve"> .M, A. </w:t>
      </w:r>
      <w:proofErr w:type="gramStart"/>
      <w:r w:rsidRPr="0021696B">
        <w:rPr>
          <w:sz w:val="24"/>
          <w:szCs w:val="24"/>
        </w:rPr>
        <w:t>Williams .A</w:t>
      </w:r>
      <w:proofErr w:type="gramEnd"/>
      <w:r w:rsidRPr="0021696B">
        <w:rPr>
          <w:sz w:val="24"/>
          <w:szCs w:val="24"/>
        </w:rPr>
        <w:t xml:space="preserve"> &amp;  Kirk .D (2016). </w:t>
      </w:r>
      <w:r w:rsidRPr="0021696B">
        <w:rPr>
          <w:i/>
          <w:iCs/>
          <w:sz w:val="24"/>
          <w:szCs w:val="24"/>
        </w:rPr>
        <w:t>The Foundation Phase in Wales – a play-based curriculum that supports the development of physical literacy</w:t>
      </w:r>
      <w:r w:rsidRPr="0021696B">
        <w:rPr>
          <w:sz w:val="24"/>
          <w:szCs w:val="24"/>
        </w:rPr>
        <w:t>’, Education 3-13, 44:5, 513-524, DOI: 10.1080/03004279.2016.1176360</w:t>
      </w:r>
    </w:p>
    <w:p w14:paraId="2F63B0E1" w14:textId="77777777" w:rsidR="0021696B" w:rsidRPr="0021696B" w:rsidRDefault="0021696B" w:rsidP="0021696B">
      <w:pPr>
        <w:rPr>
          <w:sz w:val="24"/>
          <w:szCs w:val="24"/>
        </w:rPr>
      </w:pPr>
      <w:r w:rsidRPr="0021696B">
        <w:rPr>
          <w:sz w:val="24"/>
          <w:szCs w:val="24"/>
        </w:rPr>
        <w:t xml:space="preserve">Waite, S. and Goodenough, A., (2018).’ </w:t>
      </w:r>
      <w:r w:rsidRPr="0021696B">
        <w:rPr>
          <w:i/>
          <w:iCs/>
          <w:sz w:val="24"/>
          <w:szCs w:val="24"/>
        </w:rPr>
        <w:t>What is different about Forest School? Creating a space for an alternative pedagogy in England’</w:t>
      </w:r>
      <w:r w:rsidRPr="0021696B">
        <w:rPr>
          <w:sz w:val="24"/>
          <w:szCs w:val="24"/>
        </w:rPr>
        <w:t>. Journal of Outdoor and Environmental Education, 21(1), pp.25-44.</w:t>
      </w:r>
    </w:p>
    <w:p w14:paraId="1E856362" w14:textId="77777777" w:rsidR="0021696B" w:rsidRPr="0021696B" w:rsidRDefault="0021696B" w:rsidP="0021696B">
      <w:pPr>
        <w:rPr>
          <w:sz w:val="24"/>
          <w:szCs w:val="24"/>
        </w:rPr>
      </w:pPr>
      <w:r w:rsidRPr="0021696B">
        <w:rPr>
          <w:sz w:val="24"/>
          <w:szCs w:val="24"/>
        </w:rPr>
        <w:t>Wales institute of Social and Economic research and data</w:t>
      </w:r>
      <w:proofErr w:type="gramStart"/>
      <w:r w:rsidRPr="0021696B">
        <w:rPr>
          <w:sz w:val="24"/>
          <w:szCs w:val="24"/>
        </w:rPr>
        <w:t>.,(</w:t>
      </w:r>
      <w:proofErr w:type="gramEnd"/>
      <w:r w:rsidRPr="0021696B">
        <w:rPr>
          <w:sz w:val="24"/>
          <w:szCs w:val="24"/>
        </w:rPr>
        <w:t>2014). ‘</w:t>
      </w:r>
      <w:r w:rsidRPr="0021696B">
        <w:rPr>
          <w:i/>
          <w:iCs/>
          <w:sz w:val="24"/>
          <w:szCs w:val="24"/>
        </w:rPr>
        <w:t>Evaluating the Foundation Phase</w:t>
      </w:r>
      <w:r w:rsidRPr="0021696B">
        <w:rPr>
          <w:sz w:val="24"/>
          <w:szCs w:val="24"/>
        </w:rPr>
        <w:t xml:space="preserve">.’ Available at: </w:t>
      </w:r>
      <w:hyperlink r:id="rId37" w:history="1">
        <w:r w:rsidRPr="0021696B">
          <w:rPr>
            <w:rStyle w:val="Hyperlink"/>
            <w:sz w:val="24"/>
            <w:szCs w:val="24"/>
          </w:rPr>
          <w:t>https://wiserd.ac.uk/research/research-projects/evaluating-foundation-phase</w:t>
        </w:r>
      </w:hyperlink>
      <w:r w:rsidRPr="0021696B">
        <w:rPr>
          <w:sz w:val="24"/>
          <w:szCs w:val="24"/>
        </w:rPr>
        <w:t xml:space="preserve"> [accessed 4th May 2021]</w:t>
      </w:r>
    </w:p>
    <w:p w14:paraId="7E42708D" w14:textId="77777777" w:rsidR="0021696B" w:rsidRPr="0021696B" w:rsidRDefault="0021696B" w:rsidP="0021696B">
      <w:pPr>
        <w:rPr>
          <w:sz w:val="24"/>
          <w:szCs w:val="24"/>
        </w:rPr>
      </w:pPr>
      <w:r w:rsidRPr="0021696B">
        <w:rPr>
          <w:sz w:val="24"/>
          <w:szCs w:val="24"/>
        </w:rPr>
        <w:t>Waters, J., (2016</w:t>
      </w:r>
      <w:r w:rsidRPr="0021696B">
        <w:rPr>
          <w:i/>
          <w:iCs/>
          <w:sz w:val="24"/>
          <w:szCs w:val="24"/>
        </w:rPr>
        <w:t>). ‘The Foundation Phase in Wales–time to grow up?</w:t>
      </w:r>
      <w:r w:rsidRPr="0021696B">
        <w:rPr>
          <w:sz w:val="24"/>
          <w:szCs w:val="24"/>
        </w:rPr>
        <w:t xml:space="preserve">’. </w:t>
      </w:r>
      <w:proofErr w:type="spellStart"/>
      <w:r w:rsidRPr="0021696B">
        <w:rPr>
          <w:sz w:val="24"/>
          <w:szCs w:val="24"/>
        </w:rPr>
        <w:t>Cylchgrawn</w:t>
      </w:r>
      <w:proofErr w:type="spellEnd"/>
      <w:r w:rsidRPr="0021696B">
        <w:rPr>
          <w:sz w:val="24"/>
          <w:szCs w:val="24"/>
        </w:rPr>
        <w:t xml:space="preserve"> </w:t>
      </w:r>
      <w:proofErr w:type="spellStart"/>
      <w:r w:rsidRPr="0021696B">
        <w:rPr>
          <w:sz w:val="24"/>
          <w:szCs w:val="24"/>
        </w:rPr>
        <w:t>Addysg</w:t>
      </w:r>
      <w:proofErr w:type="spellEnd"/>
      <w:r w:rsidRPr="0021696B">
        <w:rPr>
          <w:sz w:val="24"/>
          <w:szCs w:val="24"/>
        </w:rPr>
        <w:t xml:space="preserve"> Cymru/Wales Journal of Education, 18(1), pp.179-198.</w:t>
      </w:r>
    </w:p>
    <w:p w14:paraId="55E4DC24" w14:textId="77777777" w:rsidR="0021696B" w:rsidRPr="0021696B" w:rsidRDefault="0021696B" w:rsidP="0021696B">
      <w:pPr>
        <w:rPr>
          <w:sz w:val="24"/>
          <w:szCs w:val="24"/>
        </w:rPr>
      </w:pPr>
      <w:proofErr w:type="spellStart"/>
      <w:r w:rsidRPr="0021696B">
        <w:rPr>
          <w:sz w:val="24"/>
          <w:szCs w:val="24"/>
        </w:rPr>
        <w:t>Wavehill</w:t>
      </w:r>
      <w:proofErr w:type="spellEnd"/>
      <w:r w:rsidRPr="0021696B">
        <w:rPr>
          <w:sz w:val="24"/>
          <w:szCs w:val="24"/>
        </w:rPr>
        <w:t>. (2019). ‘</w:t>
      </w:r>
      <w:r w:rsidRPr="0021696B">
        <w:rPr>
          <w:i/>
          <w:iCs/>
          <w:sz w:val="24"/>
          <w:szCs w:val="24"/>
        </w:rPr>
        <w:t xml:space="preserve">Curriculum for Wales 2022 Feedback Analysis.’ </w:t>
      </w:r>
      <w:r w:rsidRPr="0021696B">
        <w:rPr>
          <w:sz w:val="24"/>
          <w:szCs w:val="24"/>
        </w:rPr>
        <w:t xml:space="preserve">Available at: </w:t>
      </w:r>
      <w:hyperlink r:id="rId38" w:history="1">
        <w:r w:rsidRPr="0021696B">
          <w:rPr>
            <w:rStyle w:val="Hyperlink"/>
            <w:sz w:val="24"/>
            <w:szCs w:val="24"/>
          </w:rPr>
          <w:t>https://gov.wales/sites/default/files/consultations/2019-10/curriculum-wales-2022-feedback-analysis.pdf</w:t>
        </w:r>
      </w:hyperlink>
      <w:r w:rsidRPr="0021696B">
        <w:rPr>
          <w:sz w:val="24"/>
          <w:szCs w:val="24"/>
        </w:rPr>
        <w:t xml:space="preserve"> [Accessed 16th May 2021].</w:t>
      </w:r>
    </w:p>
    <w:p w14:paraId="47DE21ED" w14:textId="77777777" w:rsidR="0021696B" w:rsidRPr="0021696B" w:rsidRDefault="0021696B" w:rsidP="0021696B">
      <w:pPr>
        <w:rPr>
          <w:i/>
          <w:iCs/>
          <w:sz w:val="24"/>
          <w:szCs w:val="24"/>
        </w:rPr>
      </w:pPr>
      <w:r w:rsidRPr="0021696B">
        <w:rPr>
          <w:sz w:val="24"/>
          <w:szCs w:val="24"/>
        </w:rPr>
        <w:t>Waite, S., Bølling, M., &amp; Bentsen, P. (2016). ‘</w:t>
      </w:r>
      <w:r w:rsidRPr="0021696B">
        <w:rPr>
          <w:i/>
          <w:iCs/>
          <w:sz w:val="24"/>
          <w:szCs w:val="24"/>
        </w:rPr>
        <w:t xml:space="preserve">Comparing apples and </w:t>
      </w:r>
      <w:proofErr w:type="gramStart"/>
      <w:r w:rsidRPr="0021696B">
        <w:rPr>
          <w:i/>
          <w:iCs/>
          <w:sz w:val="24"/>
          <w:szCs w:val="24"/>
        </w:rPr>
        <w:t>pears?:</w:t>
      </w:r>
      <w:proofErr w:type="gramEnd"/>
      <w:r w:rsidRPr="0021696B">
        <w:rPr>
          <w:i/>
          <w:iCs/>
          <w:sz w:val="24"/>
          <w:szCs w:val="24"/>
        </w:rPr>
        <w:t xml:space="preserve"> A conceptual framework for understanding forms of outdoor learning through comparison of English Forest  Schools and Danish </w:t>
      </w:r>
      <w:proofErr w:type="spellStart"/>
      <w:r w:rsidRPr="0021696B">
        <w:rPr>
          <w:i/>
          <w:iCs/>
          <w:sz w:val="24"/>
          <w:szCs w:val="24"/>
        </w:rPr>
        <w:t>udeskole</w:t>
      </w:r>
      <w:proofErr w:type="spellEnd"/>
      <w:r w:rsidRPr="0021696B">
        <w:rPr>
          <w:sz w:val="24"/>
          <w:szCs w:val="24"/>
        </w:rPr>
        <w:t>.’ Environmental Education Research, 22(6), 868–892.</w:t>
      </w:r>
    </w:p>
    <w:p w14:paraId="2FC85A90" w14:textId="77777777" w:rsidR="0021696B" w:rsidRPr="0021696B" w:rsidRDefault="0021696B" w:rsidP="0021696B">
      <w:pPr>
        <w:rPr>
          <w:sz w:val="24"/>
          <w:szCs w:val="24"/>
        </w:rPr>
      </w:pPr>
      <w:r w:rsidRPr="0021696B">
        <w:rPr>
          <w:sz w:val="24"/>
          <w:szCs w:val="24"/>
        </w:rPr>
        <w:t>Welsh Government, (2008). ‘</w:t>
      </w:r>
      <w:r w:rsidRPr="0021696B">
        <w:rPr>
          <w:i/>
          <w:iCs/>
          <w:sz w:val="24"/>
          <w:szCs w:val="24"/>
        </w:rPr>
        <w:t>Observing Children.’</w:t>
      </w:r>
      <w:r w:rsidRPr="0021696B">
        <w:rPr>
          <w:sz w:val="24"/>
          <w:szCs w:val="24"/>
        </w:rPr>
        <w:t xml:space="preserve"> Available at: </w:t>
      </w:r>
      <w:hyperlink r:id="rId39" w:history="1">
        <w:r w:rsidRPr="0021696B">
          <w:rPr>
            <w:rStyle w:val="Hyperlink"/>
            <w:sz w:val="24"/>
            <w:szCs w:val="24"/>
          </w:rPr>
          <w:t>https://hwb.gov.wales/api/storage/74f7c7cc-d337-4fd0-9604-27b3d1a5746d/observing-children.pdf</w:t>
        </w:r>
      </w:hyperlink>
      <w:r w:rsidRPr="0021696B">
        <w:rPr>
          <w:sz w:val="24"/>
          <w:szCs w:val="24"/>
        </w:rPr>
        <w:t>. [accessed 8</w:t>
      </w:r>
      <w:r w:rsidRPr="0021696B">
        <w:rPr>
          <w:sz w:val="24"/>
          <w:szCs w:val="24"/>
          <w:vertAlign w:val="superscript"/>
        </w:rPr>
        <w:t>th</w:t>
      </w:r>
      <w:r w:rsidRPr="0021696B">
        <w:rPr>
          <w:sz w:val="24"/>
          <w:szCs w:val="24"/>
        </w:rPr>
        <w:t xml:space="preserve"> 2021]. </w:t>
      </w:r>
    </w:p>
    <w:p w14:paraId="34471B82" w14:textId="77777777" w:rsidR="0021696B" w:rsidRPr="0021696B" w:rsidRDefault="0021696B" w:rsidP="0021696B">
      <w:pPr>
        <w:rPr>
          <w:sz w:val="24"/>
          <w:szCs w:val="24"/>
        </w:rPr>
      </w:pPr>
      <w:r w:rsidRPr="0021696B">
        <w:rPr>
          <w:sz w:val="24"/>
          <w:szCs w:val="24"/>
        </w:rPr>
        <w:t xml:space="preserve">Welsh Assembly Government (2002), </w:t>
      </w:r>
      <w:r w:rsidRPr="0021696B">
        <w:rPr>
          <w:i/>
          <w:iCs/>
          <w:sz w:val="24"/>
          <w:szCs w:val="24"/>
        </w:rPr>
        <w:t>‘Play Policy’</w:t>
      </w:r>
      <w:r w:rsidRPr="0021696B">
        <w:rPr>
          <w:sz w:val="24"/>
          <w:szCs w:val="24"/>
        </w:rPr>
        <w:t xml:space="preserve">. Available at </w:t>
      </w:r>
      <w:hyperlink r:id="rId40" w:history="1">
        <w:r w:rsidRPr="0021696B">
          <w:rPr>
            <w:rStyle w:val="Hyperlink"/>
            <w:sz w:val="24"/>
            <w:szCs w:val="24"/>
          </w:rPr>
          <w:t>https://www.playwales.org.uk/eng/walesplaypolicy</w:t>
        </w:r>
      </w:hyperlink>
      <w:r w:rsidRPr="0021696B">
        <w:rPr>
          <w:sz w:val="24"/>
          <w:szCs w:val="24"/>
        </w:rPr>
        <w:t xml:space="preserve"> [accessed on 15th May 2021]</w:t>
      </w:r>
    </w:p>
    <w:p w14:paraId="26F711DC" w14:textId="77777777" w:rsidR="0021696B" w:rsidRPr="0021696B" w:rsidRDefault="0021696B" w:rsidP="0021696B">
      <w:pPr>
        <w:rPr>
          <w:sz w:val="24"/>
          <w:szCs w:val="24"/>
        </w:rPr>
      </w:pPr>
      <w:r w:rsidRPr="0021696B">
        <w:rPr>
          <w:sz w:val="24"/>
          <w:szCs w:val="24"/>
        </w:rPr>
        <w:t xml:space="preserve">Welsh Government (2014). </w:t>
      </w:r>
      <w:r w:rsidRPr="0021696B">
        <w:rPr>
          <w:i/>
          <w:iCs/>
          <w:sz w:val="24"/>
          <w:szCs w:val="24"/>
        </w:rPr>
        <w:t>‘Further Steps Outdoors: making the most of your outdoor spaces’</w:t>
      </w:r>
      <w:r w:rsidRPr="0021696B">
        <w:rPr>
          <w:sz w:val="24"/>
          <w:szCs w:val="24"/>
        </w:rPr>
        <w:t>. Cardiff: Welsh Government.</w:t>
      </w:r>
    </w:p>
    <w:p w14:paraId="6F74F145" w14:textId="77777777" w:rsidR="0021696B" w:rsidRPr="0021696B" w:rsidRDefault="0021696B" w:rsidP="0021696B">
      <w:pPr>
        <w:rPr>
          <w:i/>
          <w:iCs/>
          <w:sz w:val="24"/>
          <w:szCs w:val="24"/>
        </w:rPr>
      </w:pPr>
      <w:r w:rsidRPr="0021696B">
        <w:rPr>
          <w:sz w:val="24"/>
          <w:szCs w:val="24"/>
        </w:rPr>
        <w:t>Welsh Government., (2014.</w:t>
      </w:r>
      <w:r w:rsidRPr="0021696B">
        <w:rPr>
          <w:i/>
          <w:iCs/>
          <w:sz w:val="24"/>
          <w:szCs w:val="24"/>
        </w:rPr>
        <w:t>)’ Qualified for life: An education improvement plan for 3 to 19-year-olds in Wales Welsh Government</w:t>
      </w:r>
      <w:r w:rsidRPr="0021696B">
        <w:rPr>
          <w:sz w:val="24"/>
          <w:szCs w:val="24"/>
        </w:rPr>
        <w:t xml:space="preserve">.’ Available at: </w:t>
      </w:r>
      <w:proofErr w:type="gramStart"/>
      <w:r w:rsidRPr="0021696B">
        <w:rPr>
          <w:sz w:val="24"/>
          <w:szCs w:val="24"/>
        </w:rPr>
        <w:t>https://dera.ioe.ac.uk/21054/ .</w:t>
      </w:r>
      <w:proofErr w:type="gramEnd"/>
      <w:r w:rsidRPr="0021696B">
        <w:rPr>
          <w:sz w:val="24"/>
          <w:szCs w:val="24"/>
        </w:rPr>
        <w:t xml:space="preserve"> [accessed 12</w:t>
      </w:r>
      <w:r w:rsidRPr="0021696B">
        <w:rPr>
          <w:sz w:val="24"/>
          <w:szCs w:val="24"/>
          <w:vertAlign w:val="superscript"/>
        </w:rPr>
        <w:t>th</w:t>
      </w:r>
      <w:r w:rsidRPr="0021696B">
        <w:rPr>
          <w:sz w:val="24"/>
          <w:szCs w:val="24"/>
        </w:rPr>
        <w:t xml:space="preserve"> June 2021]/</w:t>
      </w:r>
    </w:p>
    <w:p w14:paraId="7458E7CA" w14:textId="77777777" w:rsidR="0021696B" w:rsidRPr="0021696B" w:rsidRDefault="0021696B" w:rsidP="0021696B">
      <w:pPr>
        <w:rPr>
          <w:sz w:val="24"/>
          <w:szCs w:val="24"/>
        </w:rPr>
      </w:pPr>
    </w:p>
    <w:p w14:paraId="11C116D0" w14:textId="77777777" w:rsidR="0021696B" w:rsidRPr="0021696B" w:rsidRDefault="0021696B" w:rsidP="0021696B">
      <w:pPr>
        <w:rPr>
          <w:sz w:val="24"/>
          <w:szCs w:val="24"/>
        </w:rPr>
      </w:pPr>
      <w:r w:rsidRPr="0021696B">
        <w:rPr>
          <w:sz w:val="24"/>
          <w:szCs w:val="24"/>
        </w:rPr>
        <w:t>Welsh Government. (2015</w:t>
      </w:r>
      <w:r w:rsidRPr="0021696B">
        <w:rPr>
          <w:i/>
          <w:iCs/>
          <w:sz w:val="24"/>
          <w:szCs w:val="24"/>
        </w:rPr>
        <w:t>), ‘Curriculum for Wales’</w:t>
      </w:r>
      <w:r w:rsidRPr="0021696B">
        <w:rPr>
          <w:sz w:val="24"/>
          <w:szCs w:val="24"/>
        </w:rPr>
        <w:t xml:space="preserve">. Available at: </w:t>
      </w:r>
      <w:hyperlink r:id="rId41" w:history="1">
        <w:r w:rsidRPr="0021696B">
          <w:rPr>
            <w:rStyle w:val="Hyperlink"/>
            <w:sz w:val="24"/>
            <w:szCs w:val="24"/>
          </w:rPr>
          <w:t>https://hwb.gov.wales/storage/d5d8e39c-b534-40cb-a3f5-7e2e126d8077/foundation-phase-framework.pdf</w:t>
        </w:r>
      </w:hyperlink>
      <w:r w:rsidRPr="0021696B">
        <w:rPr>
          <w:sz w:val="24"/>
          <w:szCs w:val="24"/>
        </w:rPr>
        <w:t xml:space="preserve"> [Accessed 4th May 2021].</w:t>
      </w:r>
    </w:p>
    <w:p w14:paraId="3794E8BA" w14:textId="77777777" w:rsidR="0021696B" w:rsidRPr="0021696B" w:rsidRDefault="0021696B" w:rsidP="0021696B">
      <w:pPr>
        <w:rPr>
          <w:sz w:val="24"/>
          <w:szCs w:val="24"/>
        </w:rPr>
      </w:pPr>
      <w:r w:rsidRPr="0021696B">
        <w:rPr>
          <w:sz w:val="24"/>
          <w:szCs w:val="24"/>
        </w:rPr>
        <w:t>Welsh Government. (2017). ‘</w:t>
      </w:r>
      <w:r w:rsidRPr="0021696B">
        <w:rPr>
          <w:i/>
          <w:iCs/>
          <w:sz w:val="24"/>
          <w:szCs w:val="24"/>
        </w:rPr>
        <w:t>Foundation Phase Profile Handbook’.</w:t>
      </w:r>
      <w:r w:rsidRPr="0021696B">
        <w:rPr>
          <w:sz w:val="24"/>
          <w:szCs w:val="24"/>
        </w:rPr>
        <w:t xml:space="preserve"> Available at: </w:t>
      </w:r>
      <w:hyperlink r:id="rId42" w:history="1">
        <w:r w:rsidRPr="0021696B">
          <w:rPr>
            <w:rStyle w:val="Hyperlink"/>
            <w:sz w:val="24"/>
            <w:szCs w:val="24"/>
          </w:rPr>
          <w:t>https://hwb.gov.wales/storage/f9d85dba-85a4-4e87-bb58-a24730ad7e57/foundation-phase-profile-handbook-revised-september-2017.pdf</w:t>
        </w:r>
      </w:hyperlink>
      <w:r w:rsidRPr="0021696B">
        <w:rPr>
          <w:sz w:val="24"/>
          <w:szCs w:val="24"/>
        </w:rPr>
        <w:t>. [Accessed 8</w:t>
      </w:r>
      <w:r w:rsidRPr="0021696B">
        <w:rPr>
          <w:sz w:val="24"/>
          <w:szCs w:val="24"/>
          <w:vertAlign w:val="superscript"/>
        </w:rPr>
        <w:t>th</w:t>
      </w:r>
      <w:r w:rsidRPr="0021696B">
        <w:rPr>
          <w:sz w:val="24"/>
          <w:szCs w:val="24"/>
        </w:rPr>
        <w:t xml:space="preserve"> June 2021]. </w:t>
      </w:r>
    </w:p>
    <w:p w14:paraId="66B10621" w14:textId="77777777" w:rsidR="0021696B" w:rsidRPr="0021696B" w:rsidRDefault="0021696B" w:rsidP="0021696B">
      <w:pPr>
        <w:rPr>
          <w:sz w:val="24"/>
          <w:szCs w:val="24"/>
        </w:rPr>
      </w:pPr>
      <w:r w:rsidRPr="0021696B">
        <w:rPr>
          <w:sz w:val="24"/>
          <w:szCs w:val="24"/>
        </w:rPr>
        <w:lastRenderedPageBreak/>
        <w:t>Welsh Government. (2020), ‘</w:t>
      </w:r>
      <w:r w:rsidRPr="0021696B">
        <w:rPr>
          <w:i/>
          <w:iCs/>
          <w:sz w:val="24"/>
          <w:szCs w:val="24"/>
        </w:rPr>
        <w:t xml:space="preserve">Introduction to Curriculum for Wales guidance’. </w:t>
      </w:r>
      <w:r w:rsidRPr="0021696B">
        <w:rPr>
          <w:sz w:val="24"/>
          <w:szCs w:val="24"/>
        </w:rPr>
        <w:t xml:space="preserve">Available at: </w:t>
      </w:r>
      <w:hyperlink r:id="rId43" w:history="1">
        <w:r w:rsidRPr="0021696B">
          <w:rPr>
            <w:rStyle w:val="Hyperlink"/>
            <w:sz w:val="24"/>
            <w:szCs w:val="24"/>
          </w:rPr>
          <w:t>https://hwb.gov.wales/curriculum-for-wales/introduction/</w:t>
        </w:r>
      </w:hyperlink>
      <w:r w:rsidRPr="0021696B">
        <w:rPr>
          <w:sz w:val="24"/>
          <w:szCs w:val="24"/>
        </w:rPr>
        <w:t xml:space="preserve"> [Accessed 16</w:t>
      </w:r>
      <w:r w:rsidRPr="0021696B">
        <w:rPr>
          <w:sz w:val="24"/>
          <w:szCs w:val="24"/>
          <w:vertAlign w:val="superscript"/>
        </w:rPr>
        <w:t>th</w:t>
      </w:r>
      <w:r w:rsidRPr="0021696B">
        <w:rPr>
          <w:sz w:val="24"/>
          <w:szCs w:val="24"/>
        </w:rPr>
        <w:t xml:space="preserve"> May 2021].</w:t>
      </w:r>
    </w:p>
    <w:p w14:paraId="304502AC" w14:textId="77777777" w:rsidR="0021696B" w:rsidRPr="0021696B" w:rsidRDefault="0021696B" w:rsidP="0021696B">
      <w:pPr>
        <w:rPr>
          <w:sz w:val="24"/>
          <w:szCs w:val="24"/>
        </w:rPr>
      </w:pPr>
      <w:r w:rsidRPr="0021696B">
        <w:rPr>
          <w:sz w:val="24"/>
          <w:szCs w:val="24"/>
        </w:rPr>
        <w:t>Welsh Government. (2020</w:t>
      </w:r>
      <w:proofErr w:type="gramStart"/>
      <w:r w:rsidRPr="0021696B">
        <w:rPr>
          <w:sz w:val="24"/>
          <w:szCs w:val="24"/>
        </w:rPr>
        <w:t>),  ‘</w:t>
      </w:r>
      <w:proofErr w:type="gramEnd"/>
      <w:r w:rsidRPr="0021696B">
        <w:rPr>
          <w:i/>
          <w:iCs/>
          <w:sz w:val="24"/>
          <w:szCs w:val="24"/>
        </w:rPr>
        <w:t>Curriculum for Wales guidance</w:t>
      </w:r>
      <w:r w:rsidRPr="0021696B">
        <w:rPr>
          <w:sz w:val="24"/>
          <w:szCs w:val="24"/>
        </w:rPr>
        <w:t xml:space="preserve">.’ Available at: </w:t>
      </w:r>
      <w:hyperlink r:id="rId44" w:history="1">
        <w:r w:rsidRPr="0021696B">
          <w:rPr>
            <w:rStyle w:val="Hyperlink"/>
            <w:sz w:val="24"/>
            <w:szCs w:val="24"/>
          </w:rPr>
          <w:t>https://hwb.gov.wales/storage/b44ad45b-ff78-430a-9423-36feb86aaf7e/curriculum-for-wales-guidance.pdf</w:t>
        </w:r>
      </w:hyperlink>
      <w:r w:rsidRPr="0021696B">
        <w:rPr>
          <w:sz w:val="24"/>
          <w:szCs w:val="24"/>
        </w:rPr>
        <w:t xml:space="preserve"> [</w:t>
      </w:r>
      <w:proofErr w:type="spellStart"/>
      <w:r w:rsidRPr="0021696B">
        <w:rPr>
          <w:sz w:val="24"/>
          <w:szCs w:val="24"/>
        </w:rPr>
        <w:t>Accesssed</w:t>
      </w:r>
      <w:proofErr w:type="spellEnd"/>
      <w:r w:rsidRPr="0021696B">
        <w:rPr>
          <w:sz w:val="24"/>
          <w:szCs w:val="24"/>
        </w:rPr>
        <w:t xml:space="preserve"> 16th May 2021].</w:t>
      </w:r>
    </w:p>
    <w:p w14:paraId="62843C6D" w14:textId="77777777" w:rsidR="0021696B" w:rsidRPr="0021696B" w:rsidRDefault="0021696B" w:rsidP="0021696B">
      <w:pPr>
        <w:rPr>
          <w:sz w:val="24"/>
          <w:szCs w:val="24"/>
        </w:rPr>
      </w:pPr>
      <w:r w:rsidRPr="0021696B">
        <w:rPr>
          <w:sz w:val="24"/>
          <w:szCs w:val="24"/>
        </w:rPr>
        <w:t>Welsh Government. (2021</w:t>
      </w:r>
      <w:r w:rsidRPr="0021696B">
        <w:rPr>
          <w:i/>
          <w:iCs/>
          <w:sz w:val="24"/>
          <w:szCs w:val="24"/>
        </w:rPr>
        <w:t xml:space="preserve">). ‘Curriculum for Wales </w:t>
      </w:r>
      <w:proofErr w:type="gramStart"/>
      <w:r w:rsidRPr="0021696B">
        <w:rPr>
          <w:i/>
          <w:iCs/>
          <w:sz w:val="24"/>
          <w:szCs w:val="24"/>
        </w:rPr>
        <w:t>The</w:t>
      </w:r>
      <w:proofErr w:type="gramEnd"/>
      <w:r w:rsidRPr="0021696B">
        <w:rPr>
          <w:i/>
          <w:iCs/>
          <w:sz w:val="24"/>
          <w:szCs w:val="24"/>
        </w:rPr>
        <w:t xml:space="preserve"> journey to 2022’</w:t>
      </w:r>
      <w:r w:rsidRPr="0021696B">
        <w:rPr>
          <w:sz w:val="24"/>
          <w:szCs w:val="24"/>
        </w:rPr>
        <w:t xml:space="preserve">. Available at: </w:t>
      </w:r>
      <w:hyperlink r:id="rId45" w:history="1">
        <w:r w:rsidRPr="0021696B">
          <w:rPr>
            <w:rStyle w:val="Hyperlink"/>
            <w:sz w:val="24"/>
            <w:szCs w:val="24"/>
          </w:rPr>
          <w:t>https://hwb.gov.wales/api/storage/0be87463-ba5a-4c88-882e-c293898cb67b/curriculum-for-wales-the-journey-to-2022.pdf</w:t>
        </w:r>
      </w:hyperlink>
      <w:r w:rsidRPr="0021696B">
        <w:rPr>
          <w:sz w:val="24"/>
          <w:szCs w:val="24"/>
        </w:rPr>
        <w:t xml:space="preserve"> [assessed 16th May 2021].</w:t>
      </w:r>
    </w:p>
    <w:p w14:paraId="060F076E" w14:textId="77777777" w:rsidR="0021696B" w:rsidRPr="0021696B" w:rsidRDefault="0021696B" w:rsidP="0021696B">
      <w:pPr>
        <w:rPr>
          <w:sz w:val="24"/>
          <w:szCs w:val="24"/>
        </w:rPr>
      </w:pPr>
      <w:r w:rsidRPr="0021696B">
        <w:rPr>
          <w:sz w:val="24"/>
          <w:szCs w:val="24"/>
        </w:rPr>
        <w:t>West Sussex Government</w:t>
      </w:r>
      <w:proofErr w:type="gramStart"/>
      <w:r w:rsidRPr="0021696B">
        <w:rPr>
          <w:sz w:val="24"/>
          <w:szCs w:val="24"/>
        </w:rPr>
        <w:t>.,(</w:t>
      </w:r>
      <w:proofErr w:type="gramEnd"/>
      <w:r w:rsidRPr="0021696B">
        <w:rPr>
          <w:sz w:val="24"/>
          <w:szCs w:val="24"/>
        </w:rPr>
        <w:t>2021). ‘</w:t>
      </w:r>
      <w:r w:rsidRPr="0021696B">
        <w:rPr>
          <w:i/>
          <w:iCs/>
          <w:sz w:val="24"/>
          <w:szCs w:val="24"/>
        </w:rPr>
        <w:t>Effective Practice: Observation, Assessment and Planning’.</w:t>
      </w:r>
      <w:r w:rsidRPr="0021696B">
        <w:rPr>
          <w:sz w:val="24"/>
          <w:szCs w:val="24"/>
        </w:rPr>
        <w:t xml:space="preserve"> Available at: </w:t>
      </w:r>
      <w:hyperlink r:id="rId46" w:history="1">
        <w:r w:rsidRPr="0021696B">
          <w:rPr>
            <w:rStyle w:val="Hyperlink"/>
            <w:sz w:val="24"/>
            <w:szCs w:val="24"/>
          </w:rPr>
          <w:t>https://www.westsussex.gov.uk/media/5555/effective_poa_and_planning.pdf</w:t>
        </w:r>
      </w:hyperlink>
      <w:r w:rsidRPr="0021696B">
        <w:rPr>
          <w:sz w:val="24"/>
          <w:szCs w:val="24"/>
        </w:rPr>
        <w:t>. [accessed 10</w:t>
      </w:r>
      <w:r w:rsidRPr="0021696B">
        <w:rPr>
          <w:sz w:val="24"/>
          <w:szCs w:val="24"/>
          <w:vertAlign w:val="superscript"/>
        </w:rPr>
        <w:t>th</w:t>
      </w:r>
      <w:r w:rsidRPr="0021696B">
        <w:rPr>
          <w:sz w:val="24"/>
          <w:szCs w:val="24"/>
        </w:rPr>
        <w:t xml:space="preserve"> June 2021].</w:t>
      </w:r>
    </w:p>
    <w:p w14:paraId="099CB4AC" w14:textId="77777777" w:rsidR="0021696B" w:rsidRPr="0021696B" w:rsidRDefault="0021696B" w:rsidP="0021696B">
      <w:pPr>
        <w:rPr>
          <w:sz w:val="24"/>
          <w:szCs w:val="24"/>
        </w:rPr>
      </w:pPr>
      <w:r w:rsidRPr="0021696B">
        <w:rPr>
          <w:sz w:val="24"/>
          <w:szCs w:val="24"/>
        </w:rPr>
        <w:t>Wood, E. (2009</w:t>
      </w:r>
      <w:r w:rsidRPr="0021696B">
        <w:rPr>
          <w:i/>
          <w:iCs/>
          <w:sz w:val="24"/>
          <w:szCs w:val="24"/>
        </w:rPr>
        <w:t>). ‘Developing a Pedagogy of Play for the 21st century. In A. Anning, J. Cullen, &amp; M. Fleer (Eds.), Early Childhood Education: Society and Culture’</w:t>
      </w:r>
      <w:r w:rsidRPr="0021696B">
        <w:rPr>
          <w:sz w:val="24"/>
          <w:szCs w:val="24"/>
        </w:rPr>
        <w:t xml:space="preserve"> (Second Edition) (pp. 17-30). London: Sage.</w:t>
      </w:r>
    </w:p>
    <w:p w14:paraId="5BCBD651" w14:textId="77777777" w:rsidR="0021696B" w:rsidRPr="0021696B" w:rsidRDefault="0021696B" w:rsidP="0021696B">
      <w:pPr>
        <w:rPr>
          <w:sz w:val="24"/>
          <w:szCs w:val="24"/>
        </w:rPr>
      </w:pPr>
      <w:r w:rsidRPr="0021696B">
        <w:rPr>
          <w:sz w:val="24"/>
          <w:szCs w:val="24"/>
        </w:rPr>
        <w:t>Yilmaz, R. (2017). ‘</w:t>
      </w:r>
      <w:r w:rsidRPr="0021696B">
        <w:rPr>
          <w:i/>
          <w:iCs/>
          <w:sz w:val="24"/>
          <w:szCs w:val="24"/>
        </w:rPr>
        <w:t>Problems experienced in evaluating success and performance in distance education: a case study’</w:t>
      </w:r>
      <w:r w:rsidRPr="0021696B">
        <w:rPr>
          <w:sz w:val="24"/>
          <w:szCs w:val="24"/>
        </w:rPr>
        <w:t>. Turkish Online Journal of Distance Education, 18(1), 39-51</w:t>
      </w:r>
    </w:p>
    <w:p w14:paraId="35E9C53B" w14:textId="77777777" w:rsidR="0021696B" w:rsidRPr="0021696B" w:rsidRDefault="0021696B" w:rsidP="0021696B">
      <w:pPr>
        <w:rPr>
          <w:sz w:val="24"/>
          <w:szCs w:val="24"/>
        </w:rPr>
      </w:pPr>
      <w:r w:rsidRPr="0021696B">
        <w:rPr>
          <w:sz w:val="24"/>
          <w:szCs w:val="24"/>
        </w:rPr>
        <w:t xml:space="preserve">YILMAZ, F.G.K., </w:t>
      </w:r>
      <w:proofErr w:type="spellStart"/>
      <w:r w:rsidRPr="0021696B">
        <w:rPr>
          <w:sz w:val="24"/>
          <w:szCs w:val="24"/>
        </w:rPr>
        <w:t>Ustun</w:t>
      </w:r>
      <w:proofErr w:type="spellEnd"/>
      <w:r w:rsidRPr="0021696B">
        <w:rPr>
          <w:sz w:val="24"/>
          <w:szCs w:val="24"/>
        </w:rPr>
        <w:t xml:space="preserve">, A.B. and Yilmaz, R., (2020).’ </w:t>
      </w:r>
      <w:r w:rsidRPr="0021696B">
        <w:rPr>
          <w:i/>
          <w:iCs/>
          <w:sz w:val="24"/>
          <w:szCs w:val="24"/>
        </w:rPr>
        <w:t>Investigation of pre-service teachers' opinions on advantages and disadvantages of online formative assessment: an example of online multiple-choice exam’</w:t>
      </w:r>
      <w:r w:rsidRPr="0021696B">
        <w:rPr>
          <w:sz w:val="24"/>
          <w:szCs w:val="24"/>
        </w:rPr>
        <w:t>. Journal of Teacher Education and Lifelong Learning, 2(1), pp.1-8.</w:t>
      </w:r>
    </w:p>
    <w:p w14:paraId="6440402C" w14:textId="77777777" w:rsidR="0021696B" w:rsidRPr="0021696B" w:rsidRDefault="0021696B" w:rsidP="0021696B">
      <w:pPr>
        <w:rPr>
          <w:sz w:val="24"/>
          <w:szCs w:val="24"/>
        </w:rPr>
      </w:pPr>
    </w:p>
    <w:p w14:paraId="0FEACCBA" w14:textId="77777777" w:rsidR="0021696B" w:rsidRPr="0021696B" w:rsidRDefault="0021696B" w:rsidP="0021696B">
      <w:pPr>
        <w:rPr>
          <w:sz w:val="24"/>
          <w:szCs w:val="24"/>
        </w:rPr>
      </w:pPr>
    </w:p>
    <w:p w14:paraId="3DBCAEE6" w14:textId="77777777" w:rsidR="0021696B" w:rsidRPr="0021696B" w:rsidRDefault="0021696B" w:rsidP="0021696B">
      <w:pPr>
        <w:rPr>
          <w:sz w:val="24"/>
          <w:szCs w:val="24"/>
        </w:rPr>
      </w:pPr>
    </w:p>
    <w:p w14:paraId="2D8873A9" w14:textId="77777777" w:rsidR="00DA27C7" w:rsidRPr="000D3176" w:rsidRDefault="00DA27C7" w:rsidP="00DA27C7">
      <w:pPr>
        <w:rPr>
          <w:sz w:val="24"/>
          <w:szCs w:val="24"/>
        </w:rPr>
      </w:pPr>
    </w:p>
    <w:sectPr w:rsidR="00DA27C7" w:rsidRPr="000D3176">
      <w:headerReference w:type="default" r:id="rId47"/>
      <w:footerReference w:type="default" r:id="rId48"/>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1CE824E7" w14:textId="77777777" w:rsidR="009878FA" w:rsidRDefault="009878FA" w:rsidP="000D3176">
      <w:pPr>
        <w:spacing w:after="0" w:line="240" w:lineRule="auto"/>
      </w:pPr>
      <w:r>
        <w:separator/>
      </w:r>
    </w:p>
  </w:endnote>
  <w:endnote w:type="continuationSeparator" w:id="0">
    <w:p w14:paraId="7378165C" w14:textId="77777777" w:rsidR="009878FA" w:rsidRDefault="009878FA" w:rsidP="000D3176">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Calibri">
    <w:panose1 w:val="020F0502020204030204"/>
    <w:charset w:val="00"/>
    <w:family w:val="swiss"/>
    <w:pitch w:val="variable"/>
    <w:sig w:usb0="E4002EFF" w:usb1="C0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Calibri Light">
    <w:panose1 w:val="020F0302020204030204"/>
    <w:charset w:val="00"/>
    <w:family w:val="swiss"/>
    <w:pitch w:val="variable"/>
    <w:sig w:usb0="E4002EFF" w:usb1="C0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3B9B8555" w14:textId="77777777" w:rsidR="0085196C" w:rsidRDefault="0085196C">
    <w:pPr>
      <w:tabs>
        <w:tab w:val="center" w:pos="4550"/>
        <w:tab w:val="left" w:pos="5818"/>
      </w:tabs>
      <w:ind w:right="260"/>
      <w:jc w:val="right"/>
      <w:rPr>
        <w:color w:val="222A35" w:themeColor="text2" w:themeShade="80"/>
        <w:sz w:val="24"/>
        <w:szCs w:val="24"/>
      </w:rPr>
    </w:pPr>
    <w:r>
      <w:rPr>
        <w:color w:val="8496B0" w:themeColor="text2" w:themeTint="99"/>
        <w:spacing w:val="60"/>
        <w:sz w:val="24"/>
        <w:szCs w:val="24"/>
      </w:rPr>
      <w:t>Page</w:t>
    </w:r>
    <w:r>
      <w:rPr>
        <w:color w:val="8496B0" w:themeColor="text2" w:themeTint="99"/>
        <w:sz w:val="24"/>
        <w:szCs w:val="24"/>
      </w:rPr>
      <w:t xml:space="preserve"> </w:t>
    </w:r>
    <w:r>
      <w:rPr>
        <w:color w:val="323E4F" w:themeColor="text2" w:themeShade="BF"/>
        <w:sz w:val="24"/>
        <w:szCs w:val="24"/>
      </w:rPr>
      <w:fldChar w:fldCharType="begin"/>
    </w:r>
    <w:r>
      <w:rPr>
        <w:color w:val="323E4F" w:themeColor="text2" w:themeShade="BF"/>
        <w:sz w:val="24"/>
        <w:szCs w:val="24"/>
      </w:rPr>
      <w:instrText xml:space="preserve"> PAGE   \* MERGEFORMAT </w:instrText>
    </w:r>
    <w:r>
      <w:rPr>
        <w:color w:val="323E4F" w:themeColor="text2" w:themeShade="BF"/>
        <w:sz w:val="24"/>
        <w:szCs w:val="24"/>
      </w:rPr>
      <w:fldChar w:fldCharType="separate"/>
    </w:r>
    <w:r>
      <w:rPr>
        <w:noProof/>
        <w:color w:val="323E4F" w:themeColor="text2" w:themeShade="BF"/>
        <w:sz w:val="24"/>
        <w:szCs w:val="24"/>
      </w:rPr>
      <w:t>1</w:t>
    </w:r>
    <w:r>
      <w:rPr>
        <w:color w:val="323E4F" w:themeColor="text2" w:themeShade="BF"/>
        <w:sz w:val="24"/>
        <w:szCs w:val="24"/>
      </w:rPr>
      <w:fldChar w:fldCharType="end"/>
    </w:r>
    <w:r>
      <w:rPr>
        <w:color w:val="323E4F" w:themeColor="text2" w:themeShade="BF"/>
        <w:sz w:val="24"/>
        <w:szCs w:val="24"/>
      </w:rPr>
      <w:t xml:space="preserve"> | </w:t>
    </w:r>
    <w:r>
      <w:rPr>
        <w:color w:val="323E4F" w:themeColor="text2" w:themeShade="BF"/>
        <w:sz w:val="24"/>
        <w:szCs w:val="24"/>
      </w:rPr>
      <w:fldChar w:fldCharType="begin"/>
    </w:r>
    <w:r>
      <w:rPr>
        <w:color w:val="323E4F" w:themeColor="text2" w:themeShade="BF"/>
        <w:sz w:val="24"/>
        <w:szCs w:val="24"/>
      </w:rPr>
      <w:instrText xml:space="preserve"> NUMPAGES  \* Arabic  \* MERGEFORMAT </w:instrText>
    </w:r>
    <w:r>
      <w:rPr>
        <w:color w:val="323E4F" w:themeColor="text2" w:themeShade="BF"/>
        <w:sz w:val="24"/>
        <w:szCs w:val="24"/>
      </w:rPr>
      <w:fldChar w:fldCharType="separate"/>
    </w:r>
    <w:r>
      <w:rPr>
        <w:noProof/>
        <w:color w:val="323E4F" w:themeColor="text2" w:themeShade="BF"/>
        <w:sz w:val="24"/>
        <w:szCs w:val="24"/>
      </w:rPr>
      <w:t>1</w:t>
    </w:r>
    <w:r>
      <w:rPr>
        <w:color w:val="323E4F" w:themeColor="text2" w:themeShade="BF"/>
        <w:sz w:val="24"/>
        <w:szCs w:val="24"/>
      </w:rPr>
      <w:fldChar w:fldCharType="end"/>
    </w:r>
  </w:p>
  <w:p w14:paraId="1CEDFA34" w14:textId="77777777" w:rsidR="0085196C" w:rsidRDefault="0085196C">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67C395FE" w14:textId="77777777" w:rsidR="009878FA" w:rsidRDefault="009878FA" w:rsidP="000D3176">
      <w:pPr>
        <w:spacing w:after="0" w:line="240" w:lineRule="auto"/>
      </w:pPr>
      <w:r>
        <w:separator/>
      </w:r>
    </w:p>
  </w:footnote>
  <w:footnote w:type="continuationSeparator" w:id="0">
    <w:p w14:paraId="14672301" w14:textId="77777777" w:rsidR="009878FA" w:rsidRDefault="009878FA" w:rsidP="000D3176">
      <w:pPr>
        <w:spacing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770E694D" w14:textId="3EDA6D3C" w:rsidR="000D3176" w:rsidRDefault="000D3176">
    <w:pPr>
      <w:pStyle w:val="Header"/>
    </w:pPr>
    <w:r>
      <w:t>1903455</w:t>
    </w:r>
    <w:r>
      <w:ptab w:relativeTo="margin" w:alignment="center" w:leader="none"/>
    </w:r>
    <w:r>
      <w:t>EAEE6001</w:t>
    </w:r>
    <w:r>
      <w:ptab w:relativeTo="margin" w:alignment="right" w:leader="none"/>
    </w:r>
    <w:r w:rsidR="00C744E6">
      <w:t>46</w:t>
    </w:r>
    <w:r w:rsidR="00DA27C7">
      <w:t>94</w:t>
    </w:r>
  </w:p>
</w:hdr>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0D3176"/>
    <w:rsid w:val="00003F02"/>
    <w:rsid w:val="00072EA3"/>
    <w:rsid w:val="000813F1"/>
    <w:rsid w:val="000D3176"/>
    <w:rsid w:val="0021696B"/>
    <w:rsid w:val="002D2C0E"/>
    <w:rsid w:val="00507727"/>
    <w:rsid w:val="00516035"/>
    <w:rsid w:val="005B70B3"/>
    <w:rsid w:val="005D0121"/>
    <w:rsid w:val="006A68E1"/>
    <w:rsid w:val="007B7A44"/>
    <w:rsid w:val="0085196C"/>
    <w:rsid w:val="00887AE4"/>
    <w:rsid w:val="008D5A98"/>
    <w:rsid w:val="009469AF"/>
    <w:rsid w:val="009878FA"/>
    <w:rsid w:val="009B2682"/>
    <w:rsid w:val="009C6687"/>
    <w:rsid w:val="00AF6663"/>
    <w:rsid w:val="00B804FB"/>
    <w:rsid w:val="00C744E6"/>
    <w:rsid w:val="00DA27C7"/>
    <w:rsid w:val="00E20FE6"/>
    <w:rsid w:val="00E32930"/>
    <w:rsid w:val="00E64599"/>
    <w:rsid w:val="00EC3111"/>
    <w:rsid w:val="00F3686C"/>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1BF57883"/>
  <w15:chartTrackingRefBased/>
  <w15:docId w15:val="{AD4A119B-22C7-4777-B0E0-C9ED979118AC}"/>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character" w:default="1" w:styleId="DefaultParagraphFont">
    <w:name w:val="Default Paragraph Font"/>
    <w:uiPriority w:val="1"/>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link w:val="HeaderChar"/>
    <w:uiPriority w:val="99"/>
    <w:unhideWhenUsed/>
    <w:rsid w:val="000D3176"/>
    <w:pPr>
      <w:tabs>
        <w:tab w:val="center" w:pos="4513"/>
        <w:tab w:val="right" w:pos="9026"/>
      </w:tabs>
      <w:spacing w:after="0" w:line="240" w:lineRule="auto"/>
    </w:pPr>
  </w:style>
  <w:style w:type="character" w:customStyle="1" w:styleId="HeaderChar">
    <w:name w:val="Header Char"/>
    <w:basedOn w:val="DefaultParagraphFont"/>
    <w:link w:val="Header"/>
    <w:uiPriority w:val="99"/>
    <w:rsid w:val="000D3176"/>
  </w:style>
  <w:style w:type="paragraph" w:styleId="Footer">
    <w:name w:val="footer"/>
    <w:basedOn w:val="Normal"/>
    <w:link w:val="FooterChar"/>
    <w:uiPriority w:val="99"/>
    <w:unhideWhenUsed/>
    <w:rsid w:val="000D3176"/>
    <w:pPr>
      <w:tabs>
        <w:tab w:val="center" w:pos="4513"/>
        <w:tab w:val="right" w:pos="9026"/>
      </w:tabs>
      <w:spacing w:after="0" w:line="240" w:lineRule="auto"/>
    </w:pPr>
  </w:style>
  <w:style w:type="character" w:customStyle="1" w:styleId="FooterChar">
    <w:name w:val="Footer Char"/>
    <w:basedOn w:val="DefaultParagraphFont"/>
    <w:link w:val="Footer"/>
    <w:uiPriority w:val="99"/>
    <w:rsid w:val="000D3176"/>
  </w:style>
  <w:style w:type="character" w:styleId="Hyperlink">
    <w:name w:val="Hyperlink"/>
    <w:basedOn w:val="DefaultParagraphFont"/>
    <w:uiPriority w:val="99"/>
    <w:unhideWhenUsed/>
    <w:rsid w:val="0021696B"/>
    <w:rPr>
      <w:color w:val="0563C1" w:themeColor="hyperlink"/>
      <w:u w:val="single"/>
    </w:rPr>
  </w:style>
  <w:style w:type="character" w:styleId="UnresolvedMention">
    <w:name w:val="Unresolved Mention"/>
    <w:basedOn w:val="DefaultParagraphFont"/>
    <w:uiPriority w:val="99"/>
    <w:semiHidden/>
    <w:unhideWhenUsed/>
    <w:rsid w:val="0021696B"/>
    <w:rPr>
      <w:color w:val="605E5C"/>
      <w:shd w:val="clear" w:color="auto" w:fill="E1DFDD"/>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optimizeForBrowser/>
  <w:allowPNG/>
</w:webSettings>
</file>

<file path=word/_rels/document.xml.rels><?xml version="1.0" encoding="UTF-8" standalone="yes"?>
<Relationships xmlns="http://schemas.openxmlformats.org/package/2006/relationships"><Relationship Id="rId13" Type="http://schemas.openxmlformats.org/officeDocument/2006/relationships/hyperlink" Target="https://education4equity.com/about/resources-for-teachers/summative-assessments-vs-formative-assessments-in-teaching/" TargetMode="External"/><Relationship Id="rId18" Type="http://schemas.openxmlformats.org/officeDocument/2006/relationships/hyperlink" Target="https://gov.wales/sites/default/files/publications/2019-07/flying-start-transition-guidance-for-professionals.pdf" TargetMode="External"/><Relationship Id="rId26" Type="http://schemas.openxmlformats.org/officeDocument/2006/relationships/hyperlink" Target="https://repository.canterbury.ac.uk/download/6ec481d0d7e5022de94d4c1bd0227797e9229f8a37fa8dde4014ecc1dc8f02e1/469969/101202foundationreporten.pdf" TargetMode="External"/><Relationship Id="rId39" Type="http://schemas.openxmlformats.org/officeDocument/2006/relationships/hyperlink" Target="https://hwb.gov.wales/api/storage/74f7c7cc-d337-4fd0-9604-27b3d1a5746d/observing-children.pdf" TargetMode="External"/><Relationship Id="rId21" Type="http://schemas.openxmlformats.org/officeDocument/2006/relationships/hyperlink" Target="https://prezi.com/dqr43daosnaa/forest-schools-in-the-uk-and-scandinavia/" TargetMode="External"/><Relationship Id="rId34" Type="http://schemas.openxmlformats.org/officeDocument/2006/relationships/hyperlink" Target="https://thehub-beta.walthamforest.gov.uk/observation-assessment-planning" TargetMode="External"/><Relationship Id="rId42" Type="http://schemas.openxmlformats.org/officeDocument/2006/relationships/hyperlink" Target="https://hwb.gov.wales/storage/f9d85dba-85a4-4e87-bb58-a24730ad7e57/foundation-phase-profile-handbook-revised-september-2017.pdf" TargetMode="External"/><Relationship Id="rId47" Type="http://schemas.openxmlformats.org/officeDocument/2006/relationships/header" Target="header1.xml"/><Relationship Id="rId50" Type="http://schemas.openxmlformats.org/officeDocument/2006/relationships/theme" Target="theme/theme1.xml"/><Relationship Id="rId7" Type="http://schemas.openxmlformats.org/officeDocument/2006/relationships/hyperlink" Target="https://theartofeducation.edu/2016/04/15/40660/" TargetMode="External"/><Relationship Id="rId2" Type="http://schemas.openxmlformats.org/officeDocument/2006/relationships/settings" Target="settings.xml"/><Relationship Id="rId16" Type="http://schemas.openxmlformats.org/officeDocument/2006/relationships/hyperlink" Target="http://dnn.essex.gov.uk/Portals/49/Documents/EYFS/_I_Know_I_Matter_to_You_02%20updated.pd" TargetMode="External"/><Relationship Id="rId29" Type="http://schemas.openxmlformats.org/officeDocument/2006/relationships/hyperlink" Target="https://www.nfer.ac.uk/for-schools/free-resources-advice/assessment-hub/introduction-to-assessment/an-introduction-to-formative-and-summative-assessment/" TargetMode="External"/><Relationship Id="rId11" Type="http://schemas.openxmlformats.org/officeDocument/2006/relationships/hyperlink" Target="https://www.earlyyearsmatters.co.uk/eyfs/a-unique-child/planning/" TargetMode="External"/><Relationship Id="rId24" Type="http://schemas.openxmlformats.org/officeDocument/2006/relationships/hyperlink" Target="https://education.gov.scot/nih/Documents/ELC/ELC35_ReggioEmilia/ELC35_ReggioAug06.pdf" TargetMode="External"/><Relationship Id="rId32" Type="http://schemas.openxmlformats.org/officeDocument/2006/relationships/hyperlink" Target="https://www.pacey.org.uk/Pacey/media/Website-files/PACEY%20member%20practice%20guides%20(PDFs)/PACEY%20member%20practice%20guides%202017%20(PDFs)/Assessment-and-planning-for-learning-Feb-17.pdf" TargetMode="External"/><Relationship Id="rId37" Type="http://schemas.openxmlformats.org/officeDocument/2006/relationships/hyperlink" Target="https://wiserd.ac.uk/research/research-projects/evaluating-foundation-phase" TargetMode="External"/><Relationship Id="rId40" Type="http://schemas.openxmlformats.org/officeDocument/2006/relationships/hyperlink" Target="https://www.playwales.org.uk/eng/walesplaypolicy" TargetMode="External"/><Relationship Id="rId45" Type="http://schemas.openxmlformats.org/officeDocument/2006/relationships/hyperlink" Target="https://hwb.gov.wales/api/storage/0be87463-ba5a-4c88-882e-c293898cb67b/curriculum-for-wales-the-journey-to-2022.pdf" TargetMode="External"/><Relationship Id="rId5" Type="http://schemas.openxmlformats.org/officeDocument/2006/relationships/endnotes" Target="endnotes.xml"/><Relationship Id="rId15" Type="http://schemas.openxmlformats.org/officeDocument/2006/relationships/hyperlink" Target="https://www.walesonline.co.uk/news/wales-news/foundation-phase-report-deals-blow-5376601" TargetMode="External"/><Relationship Id="rId23" Type="http://schemas.openxmlformats.org/officeDocument/2006/relationships/hyperlink" Target="https://eyfs.info/articles.html/general/unconscious-bias-in-the-observation-assessment-and-planning-process-r338/" TargetMode="External"/><Relationship Id="rId28" Type="http://schemas.openxmlformats.org/officeDocument/2006/relationships/hyperlink" Target="https://teachingideas4u.com/2020/09/pros-cons-of-different-summative-assessments.html" TargetMode="External"/><Relationship Id="rId36" Type="http://schemas.openxmlformats.org/officeDocument/2006/relationships/hyperlink" Target="https://downloads.unicef.org.uk/wp-content/uploads/2019/10/UNCRC_summary-1_1.pdf?_adal_sd=www.unicef.org.uk.1620556887556&amp;_adal_ca=so%3DLive%26me%3Dorganic%26ca%3D(not%2520set)%26co%3D(not%2520set)%26ke%3D(not%2520set).1620556887556&amp;_adal_cw=1620556828939.1620556887556&amp;_adal_id=a3881017-8fac-434c-a3cd-306af61fc591.1620556829.2.1620556829.1620556829.547c391b-9877-467f-ab6a-f37403525ca2.1620556887556&amp;_ga=2.173663139.1807055175.1620556827-2092974499.1620556827" TargetMode="External"/><Relationship Id="rId49" Type="http://schemas.openxmlformats.org/officeDocument/2006/relationships/fontTable" Target="fontTable.xml"/><Relationship Id="rId10" Type="http://schemas.openxmlformats.org/officeDocument/2006/relationships/hyperlink" Target="https://gov.wales/sites/default/files/publications/2018-03/successful-futures.pdf" TargetMode="External"/><Relationship Id="rId19" Type="http://schemas.openxmlformats.org/officeDocument/2006/relationships/hyperlink" Target="https://hwb.gov.wales/storage/fcb8539c-9be7-4883-8542-35d7b54b56f2/foundation-phase-outdoor-learning-handbook.pdf" TargetMode="External"/><Relationship Id="rId31" Type="http://schemas.openxmlformats.org/officeDocument/2006/relationships/hyperlink" Target="https://www.oecd.org/education/school/2475168.pdf" TargetMode="External"/><Relationship Id="rId44" Type="http://schemas.openxmlformats.org/officeDocument/2006/relationships/hyperlink" Target="https://hwb.gov.wales/storage/b44ad45b-ff78-430a-9423-36feb86aaf7e/curriculum-for-wales-guidance.pdf" TargetMode="External"/><Relationship Id="rId4" Type="http://schemas.openxmlformats.org/officeDocument/2006/relationships/footnotes" Target="footnotes.xml"/><Relationship Id="rId9" Type="http://schemas.openxmlformats.org/officeDocument/2006/relationships/hyperlink" Target="https://www.outdoor-learning-research.org/Portals/0/Research%20Documents/Horizons%20Archive/H60.History.of.FS.pt1.pdf?ver=2014-06-23-151226-000" TargetMode="External"/><Relationship Id="rId14" Type="http://schemas.openxmlformats.org/officeDocument/2006/relationships/hyperlink" Target="http://resourcesforearlylearning.org/fm/early-childhood-assessment/" TargetMode="External"/><Relationship Id="rId22" Type="http://schemas.openxmlformats.org/officeDocument/2006/relationships/hyperlink" Target="http://www.earlyyearscareers.com/eyc/enabling-environment/what-is-in-the-moment-eyfs-planning/" TargetMode="External"/><Relationship Id="rId27" Type="http://schemas.openxmlformats.org/officeDocument/2006/relationships/hyperlink" Target="https://meaningin.com/authors/john-lubbock-quotes" TargetMode="External"/><Relationship Id="rId30" Type="http://schemas.openxmlformats.org/officeDocument/2006/relationships/hyperlink" Target="https://www.oecd.org/education/school/OECD-Evaluation-Assessment-Review-Netherlands.pdf.%5bAccessed" TargetMode="External"/><Relationship Id="rId35" Type="http://schemas.openxmlformats.org/officeDocument/2006/relationships/hyperlink" Target="https://www.gov.uk/guidance/reception-baseline-assessment-information-for-parents" TargetMode="External"/><Relationship Id="rId43" Type="http://schemas.openxmlformats.org/officeDocument/2006/relationships/hyperlink" Target="https://hwb.gov.wales/curriculum-for-wales/introduction/" TargetMode="External"/><Relationship Id="rId48" Type="http://schemas.openxmlformats.org/officeDocument/2006/relationships/footer" Target="footer1.xml"/><Relationship Id="rId8" Type="http://schemas.openxmlformats.org/officeDocument/2006/relationships/hyperlink" Target="https://www.theempowerededucatoronline.com/2017/06/child-summative-assessments.html/" TargetMode="External"/><Relationship Id="rId3" Type="http://schemas.openxmlformats.org/officeDocument/2006/relationships/webSettings" Target="webSettings.xml"/><Relationship Id="rId12" Type="http://schemas.openxmlformats.org/officeDocument/2006/relationships/hyperlink" Target="https://www.earlyyears.wales/en/foundation-phase" TargetMode="External"/><Relationship Id="rId17" Type="http://schemas.openxmlformats.org/officeDocument/2006/relationships/hyperlink" Target="https://www.firstdiscoverers.co.uk/early-years-observation-spotlight/" TargetMode="External"/><Relationship Id="rId25" Type="http://schemas.openxmlformats.org/officeDocument/2006/relationships/hyperlink" Target="https://athrofa.cymru/2018/02/14/the-great-divide/" TargetMode="External"/><Relationship Id="rId33" Type="http://schemas.openxmlformats.org/officeDocument/2006/relationships/hyperlink" Target="https://www.verywellfamily.com/reggio-emilia-approach-2764968" TargetMode="External"/><Relationship Id="rId38" Type="http://schemas.openxmlformats.org/officeDocument/2006/relationships/hyperlink" Target="https://gov.wales/sites/default/files/consultations/2019-10/curriculum-wales-2022-feedback-analysis.pdf" TargetMode="External"/><Relationship Id="rId46" Type="http://schemas.openxmlformats.org/officeDocument/2006/relationships/hyperlink" Target="https://www.westsussex.gov.uk/media/5555/effective_poa_and_planning.pdf" TargetMode="External"/><Relationship Id="rId20" Type="http://schemas.openxmlformats.org/officeDocument/2006/relationships/hyperlink" Target="https://forestexplorers.weebly.com/international-perspectives/historical-research-of-forest-school-internationally" TargetMode="External"/><Relationship Id="rId41" Type="http://schemas.openxmlformats.org/officeDocument/2006/relationships/hyperlink" Target="https://hwb.gov.wales/storage/d5d8e39c-b534-40cb-a3f5-7e2e126d8077/foundation-phase-framework.pdf" TargetMode="External"/><Relationship Id="rId1" Type="http://schemas.openxmlformats.org/officeDocument/2006/relationships/styles" Target="styles.xml"/><Relationship Id="rId6" Type="http://schemas.openxmlformats.org/officeDocument/2006/relationships/hyperlink" Target="https://www.daynurseries.co.uk/advice/the-reggio-emilia-approach-to-early-years-education"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82</TotalTime>
  <Pages>23</Pages>
  <Words>7754</Words>
  <Characters>44201</Characters>
  <Application>Microsoft Office Word</Application>
  <DocSecurity>0</DocSecurity>
  <Lines>368</Lines>
  <Paragraphs>103</Paragraphs>
  <ScaleCrop>false</ScaleCrop>
  <Company/>
  <LinksUpToDate>false</LinksUpToDate>
  <CharactersWithSpaces>51852</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donna duffield</dc:creator>
  <cp:keywords/>
  <dc:description/>
  <cp:lastModifiedBy>donna duffield</cp:lastModifiedBy>
  <cp:revision>26</cp:revision>
  <dcterms:created xsi:type="dcterms:W3CDTF">2021-06-12T13:50:00Z</dcterms:created>
  <dcterms:modified xsi:type="dcterms:W3CDTF">2021-06-13T13:15:00Z</dcterms:modified>
</cp:coreProperties>
</file>