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616562123"/>
        <w:docPartObj>
          <w:docPartGallery w:val="Cover Pages"/>
          <w:docPartUnique/>
        </w:docPartObj>
      </w:sdtPr>
      <w:sdtEndPr>
        <w:rPr>
          <w:color w:val="auto"/>
        </w:rPr>
      </w:sdtEndPr>
      <w:sdtContent>
        <w:p w14:paraId="58D066AB" w14:textId="426E0918" w:rsidR="00C104A4" w:rsidRDefault="00C104A4">
          <w:pPr>
            <w:pStyle w:val="NoSpacing"/>
            <w:spacing w:before="1540" w:after="240"/>
            <w:jc w:val="center"/>
            <w:rPr>
              <w:color w:val="156082" w:themeColor="accent1"/>
            </w:rPr>
          </w:pPr>
          <w:r>
            <w:rPr>
              <w:noProof/>
              <w:color w:val="156082" w:themeColor="accent1"/>
            </w:rPr>
            <w:drawing>
              <wp:inline distT="0" distB="0" distL="0" distR="0" wp14:anchorId="435ACD02" wp14:editId="0D77AB7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72"/>
              <w:szCs w:val="72"/>
              <w:lang w:eastAsia="en-US"/>
              <w14:ligatures w14:val="standardContextual"/>
            </w:rPr>
            <w:alias w:val="Title"/>
            <w:tag w:val=""/>
            <w:id w:val="1735040861"/>
            <w:placeholder>
              <w:docPart w:val="E057F14765F14523963F767B292EA48D"/>
            </w:placeholder>
            <w:dataBinding w:prefixMappings="xmlns:ns0='http://purl.org/dc/elements/1.1/' xmlns:ns1='http://schemas.openxmlformats.org/package/2006/metadata/core-properties' " w:xpath="/ns1:coreProperties[1]/ns0:title[1]" w:storeItemID="{6C3C8BC8-F283-45AE-878A-BAB7291924A1}"/>
            <w:text/>
          </w:sdtPr>
          <w:sdtEndPr/>
          <w:sdtContent>
            <w:p w14:paraId="4DFFA329" w14:textId="0B8FDC00" w:rsidR="00C104A4" w:rsidRDefault="005B4613" w:rsidP="005B461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5B4613">
                <w:rPr>
                  <w:rFonts w:asciiTheme="majorHAnsi" w:eastAsiaTheme="majorEastAsia" w:hAnsiTheme="majorHAnsi" w:cstheme="majorBidi"/>
                  <w:caps/>
                  <w:color w:val="156082" w:themeColor="accent1"/>
                  <w:kern w:val="2"/>
                  <w:sz w:val="72"/>
                  <w:szCs w:val="72"/>
                  <w:lang w:eastAsia="en-US"/>
                  <w14:ligatures w14:val="standardContextual"/>
                </w:rPr>
                <w:t>Computer Forensics Assignment</w:t>
              </w:r>
            </w:p>
          </w:sdtContent>
        </w:sdt>
        <w:sdt>
          <w:sdtPr>
            <w:rPr>
              <w:rFonts w:asciiTheme="majorHAnsi" w:eastAsiaTheme="majorEastAsia" w:hAnsiTheme="majorHAnsi" w:cstheme="majorBidi"/>
              <w:caps/>
              <w:color w:val="156082" w:themeColor="accent1"/>
              <w:sz w:val="28"/>
              <w:szCs w:val="28"/>
            </w:rPr>
            <w:alias w:val="Subtitle"/>
            <w:tag w:val=""/>
            <w:id w:val="328029620"/>
            <w:placeholder>
              <w:docPart w:val="4BC0C89C714E4E69B009AE34DA755501"/>
            </w:placeholder>
            <w:dataBinding w:prefixMappings="xmlns:ns0='http://purl.org/dc/elements/1.1/' xmlns:ns1='http://schemas.openxmlformats.org/package/2006/metadata/core-properties' " w:xpath="/ns1:coreProperties[1]/ns0:subject[1]" w:storeItemID="{6C3C8BC8-F283-45AE-878A-BAB7291924A1}"/>
            <w:text/>
          </w:sdtPr>
          <w:sdtEndPr/>
          <w:sdtContent>
            <w:p w14:paraId="63232B18" w14:textId="353A39D0" w:rsidR="00C104A4" w:rsidRPr="006C0CE8" w:rsidRDefault="006C0CE8">
              <w:pPr>
                <w:pStyle w:val="NoSpacing"/>
                <w:jc w:val="center"/>
                <w:rPr>
                  <w:color w:val="156082" w:themeColor="accent1"/>
                  <w:sz w:val="28"/>
                  <w:szCs w:val="28"/>
                </w:rPr>
              </w:pPr>
              <w:r w:rsidRPr="006C0CE8">
                <w:rPr>
                  <w:rFonts w:asciiTheme="majorHAnsi" w:eastAsiaTheme="majorEastAsia" w:hAnsiTheme="majorHAnsi" w:cstheme="majorBidi"/>
                  <w:caps/>
                  <w:color w:val="156082" w:themeColor="accent1"/>
                  <w:sz w:val="28"/>
                  <w:szCs w:val="28"/>
                </w:rPr>
                <w:t>DIGITAL FORENSIC TOOL EVALUATION AND SABOTAGE CASE STUDY</w:t>
              </w:r>
            </w:p>
          </w:sdtContent>
        </w:sdt>
        <w:p w14:paraId="57391155" w14:textId="77777777" w:rsidR="00C104A4" w:rsidRDefault="00C104A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2FA5AC9" wp14:editId="1979A75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DF5231" w14:textId="6F8342A0" w:rsidR="00C104A4" w:rsidRDefault="00A93F74" w:rsidP="00A93F74">
                                <w:pPr>
                                  <w:pStyle w:val="NoSpacing"/>
                                  <w:jc w:val="center"/>
                                  <w:rPr>
                                    <w:color w:val="156082" w:themeColor="accent1"/>
                                  </w:rPr>
                                </w:pPr>
                                <w:r w:rsidRPr="00A93F74">
                                  <w:rPr>
                                    <w:b/>
                                    <w:bCs/>
                                    <w:color w:val="156082" w:themeColor="accent1"/>
                                  </w:rPr>
                                  <w:t>Module:</w:t>
                                </w:r>
                                <w:r w:rsidRPr="00A93F74">
                                  <w:rPr>
                                    <w:color w:val="156082" w:themeColor="accent1"/>
                                  </w:rPr>
                                  <w:t xml:space="preserve"> Computer Forensics</w:t>
                                </w:r>
                                <w:r w:rsidRPr="00A93F74">
                                  <w:rPr>
                                    <w:color w:val="156082" w:themeColor="accent1"/>
                                  </w:rPr>
                                  <w:br/>
                                </w:r>
                                <w:r w:rsidRPr="00A93F74">
                                  <w:rPr>
                                    <w:b/>
                                    <w:bCs/>
                                    <w:color w:val="156082" w:themeColor="accent1"/>
                                  </w:rPr>
                                  <w:t>Module Code:</w:t>
                                </w:r>
                                <w:r w:rsidRPr="00A93F74">
                                  <w:rPr>
                                    <w:color w:val="156082" w:themeColor="accent1"/>
                                  </w:rPr>
                                  <w:t xml:space="preserve"> ACCD5000</w:t>
                                </w:r>
                                <w:r w:rsidRPr="00A93F74">
                                  <w:rPr>
                                    <w:color w:val="156082" w:themeColor="accent1"/>
                                  </w:rPr>
                                  <w:br/>
                                </w:r>
                                <w:r w:rsidRPr="00A93F74">
                                  <w:rPr>
                                    <w:b/>
                                    <w:bCs/>
                                    <w:color w:val="156082" w:themeColor="accent1"/>
                                  </w:rPr>
                                  <w:t>Student Name:</w:t>
                                </w:r>
                                <w:r w:rsidRPr="00A93F74">
                                  <w:rPr>
                                    <w:color w:val="156082" w:themeColor="accent1"/>
                                  </w:rPr>
                                  <w:t xml:space="preserve"> Skyler Schenke</w:t>
                                </w:r>
                                <w:r w:rsidRPr="00A93F74">
                                  <w:rPr>
                                    <w:color w:val="156082" w:themeColor="accent1"/>
                                  </w:rPr>
                                  <w:br/>
                                </w:r>
                                <w:r w:rsidRPr="00A93F74">
                                  <w:rPr>
                                    <w:b/>
                                    <w:bCs/>
                                    <w:color w:val="156082" w:themeColor="accent1"/>
                                  </w:rPr>
                                  <w:t>Student ID:</w:t>
                                </w:r>
                                <w:r w:rsidRPr="00A93F74">
                                  <w:rPr>
                                    <w:color w:val="156082" w:themeColor="accent1"/>
                                  </w:rPr>
                                  <w:t xml:space="preserve"> 2405518</w:t>
                                </w:r>
                                <w:r w:rsidRPr="00A93F74">
                                  <w:rPr>
                                    <w:color w:val="156082" w:themeColor="accent1"/>
                                  </w:rPr>
                                  <w:br/>
                                </w:r>
                                <w:r w:rsidRPr="00A93F74">
                                  <w:rPr>
                                    <w:b/>
                                    <w:bCs/>
                                    <w:color w:val="156082" w:themeColor="accent1"/>
                                  </w:rPr>
                                  <w:t>Lecturer:</w:t>
                                </w:r>
                                <w:r w:rsidRPr="00A93F74">
                                  <w:rPr>
                                    <w:color w:val="156082" w:themeColor="accent1"/>
                                  </w:rPr>
                                  <w:t xml:space="preserve"> Assoc. Prof. Carlene Campbell</w:t>
                                </w:r>
                                <w:r w:rsidRPr="00A93F74">
                                  <w:rPr>
                                    <w:color w:val="156082" w:themeColor="accent1"/>
                                  </w:rPr>
                                  <w:br/>
                                </w:r>
                                <w:r w:rsidRPr="00A93F74">
                                  <w:rPr>
                                    <w:b/>
                                    <w:bCs/>
                                    <w:color w:val="156082" w:themeColor="accent1"/>
                                  </w:rPr>
                                  <w:t>Institution:</w:t>
                                </w:r>
                                <w:r w:rsidRPr="00A93F74">
                                  <w:rPr>
                                    <w:color w:val="156082" w:themeColor="accent1"/>
                                  </w:rPr>
                                  <w:t xml:space="preserve"> University of Wales Trinity Saint David</w:t>
                                </w:r>
                                <w:r w:rsidRPr="00A93F74">
                                  <w:rPr>
                                    <w:color w:val="156082" w:themeColor="accent1"/>
                                  </w:rPr>
                                  <w:br/>
                                </w:r>
                                <w:r w:rsidRPr="00A93F74">
                                  <w:rPr>
                                    <w:b/>
                                    <w:bCs/>
                                    <w:color w:val="156082" w:themeColor="accent1"/>
                                  </w:rPr>
                                  <w:t>Submission Date:</w:t>
                                </w:r>
                                <w:r w:rsidRPr="00A93F74">
                                  <w:rPr>
                                    <w:color w:val="156082" w:themeColor="accent1"/>
                                  </w:rPr>
                                  <w:t xml:space="preserve"> 30 April 2026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FA5AC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ADF5231" w14:textId="6F8342A0" w:rsidR="00C104A4" w:rsidRDefault="00A93F74" w:rsidP="00A93F74">
                          <w:pPr>
                            <w:pStyle w:val="NoSpacing"/>
                            <w:jc w:val="center"/>
                            <w:rPr>
                              <w:color w:val="156082" w:themeColor="accent1"/>
                            </w:rPr>
                          </w:pPr>
                          <w:r w:rsidRPr="00A93F74">
                            <w:rPr>
                              <w:b/>
                              <w:bCs/>
                              <w:color w:val="156082" w:themeColor="accent1"/>
                            </w:rPr>
                            <w:t>Module:</w:t>
                          </w:r>
                          <w:r w:rsidRPr="00A93F74">
                            <w:rPr>
                              <w:color w:val="156082" w:themeColor="accent1"/>
                            </w:rPr>
                            <w:t xml:space="preserve"> Computer Forensics</w:t>
                          </w:r>
                          <w:r w:rsidRPr="00A93F74">
                            <w:rPr>
                              <w:color w:val="156082" w:themeColor="accent1"/>
                            </w:rPr>
                            <w:br/>
                          </w:r>
                          <w:r w:rsidRPr="00A93F74">
                            <w:rPr>
                              <w:b/>
                              <w:bCs/>
                              <w:color w:val="156082" w:themeColor="accent1"/>
                            </w:rPr>
                            <w:t>Module Code:</w:t>
                          </w:r>
                          <w:r w:rsidRPr="00A93F74">
                            <w:rPr>
                              <w:color w:val="156082" w:themeColor="accent1"/>
                            </w:rPr>
                            <w:t xml:space="preserve"> ACCD5000</w:t>
                          </w:r>
                          <w:r w:rsidRPr="00A93F74">
                            <w:rPr>
                              <w:color w:val="156082" w:themeColor="accent1"/>
                            </w:rPr>
                            <w:br/>
                          </w:r>
                          <w:r w:rsidRPr="00A93F74">
                            <w:rPr>
                              <w:b/>
                              <w:bCs/>
                              <w:color w:val="156082" w:themeColor="accent1"/>
                            </w:rPr>
                            <w:t>Student Name:</w:t>
                          </w:r>
                          <w:r w:rsidRPr="00A93F74">
                            <w:rPr>
                              <w:color w:val="156082" w:themeColor="accent1"/>
                            </w:rPr>
                            <w:t xml:space="preserve"> Skyler Schenke</w:t>
                          </w:r>
                          <w:r w:rsidRPr="00A93F74">
                            <w:rPr>
                              <w:color w:val="156082" w:themeColor="accent1"/>
                            </w:rPr>
                            <w:br/>
                          </w:r>
                          <w:r w:rsidRPr="00A93F74">
                            <w:rPr>
                              <w:b/>
                              <w:bCs/>
                              <w:color w:val="156082" w:themeColor="accent1"/>
                            </w:rPr>
                            <w:t>Student ID:</w:t>
                          </w:r>
                          <w:r w:rsidRPr="00A93F74">
                            <w:rPr>
                              <w:color w:val="156082" w:themeColor="accent1"/>
                            </w:rPr>
                            <w:t xml:space="preserve"> 2405518</w:t>
                          </w:r>
                          <w:r w:rsidRPr="00A93F74">
                            <w:rPr>
                              <w:color w:val="156082" w:themeColor="accent1"/>
                            </w:rPr>
                            <w:br/>
                          </w:r>
                          <w:r w:rsidRPr="00A93F74">
                            <w:rPr>
                              <w:b/>
                              <w:bCs/>
                              <w:color w:val="156082" w:themeColor="accent1"/>
                            </w:rPr>
                            <w:t>Lecturer:</w:t>
                          </w:r>
                          <w:r w:rsidRPr="00A93F74">
                            <w:rPr>
                              <w:color w:val="156082" w:themeColor="accent1"/>
                            </w:rPr>
                            <w:t xml:space="preserve"> Assoc. Prof. Carlene Campbell</w:t>
                          </w:r>
                          <w:r w:rsidRPr="00A93F74">
                            <w:rPr>
                              <w:color w:val="156082" w:themeColor="accent1"/>
                            </w:rPr>
                            <w:br/>
                          </w:r>
                          <w:r w:rsidRPr="00A93F74">
                            <w:rPr>
                              <w:b/>
                              <w:bCs/>
                              <w:color w:val="156082" w:themeColor="accent1"/>
                            </w:rPr>
                            <w:t>Institution:</w:t>
                          </w:r>
                          <w:r w:rsidRPr="00A93F74">
                            <w:rPr>
                              <w:color w:val="156082" w:themeColor="accent1"/>
                            </w:rPr>
                            <w:t xml:space="preserve"> University of Wales Trinity Saint David</w:t>
                          </w:r>
                          <w:r w:rsidRPr="00A93F74">
                            <w:rPr>
                              <w:color w:val="156082" w:themeColor="accent1"/>
                            </w:rPr>
                            <w:br/>
                          </w:r>
                          <w:r w:rsidRPr="00A93F74">
                            <w:rPr>
                              <w:b/>
                              <w:bCs/>
                              <w:color w:val="156082" w:themeColor="accent1"/>
                            </w:rPr>
                            <w:t>Submission Date:</w:t>
                          </w:r>
                          <w:r w:rsidRPr="00A93F74">
                            <w:rPr>
                              <w:color w:val="156082" w:themeColor="accent1"/>
                            </w:rPr>
                            <w:t xml:space="preserve"> 30 April 2026</w:t>
                          </w:r>
                        </w:p>
                      </w:txbxContent>
                    </v:textbox>
                    <w10:wrap anchorx="margin" anchory="page"/>
                  </v:shape>
                </w:pict>
              </mc:Fallback>
            </mc:AlternateContent>
          </w:r>
          <w:r>
            <w:rPr>
              <w:noProof/>
              <w:color w:val="156082" w:themeColor="accent1"/>
            </w:rPr>
            <w:drawing>
              <wp:inline distT="0" distB="0" distL="0" distR="0" wp14:anchorId="6B1571AB" wp14:editId="30B6AEC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CAB4BF" w14:textId="26D283C2" w:rsidR="00C104A4" w:rsidRDefault="00C104A4">
          <w:pPr>
            <w:rPr>
              <w:rFonts w:asciiTheme="majorHAnsi" w:eastAsiaTheme="majorEastAsia" w:hAnsiTheme="majorHAnsi" w:cstheme="majorBidi"/>
              <w:color w:val="0F4761" w:themeColor="accent1" w:themeShade="BF"/>
              <w:sz w:val="32"/>
              <w:szCs w:val="32"/>
            </w:rPr>
          </w:pPr>
          <w:r>
            <w:br w:type="page"/>
          </w:r>
        </w:p>
      </w:sdtContent>
    </w:sdt>
    <w:sdt>
      <w:sdtPr>
        <w:rPr>
          <w:rFonts w:asciiTheme="minorHAnsi" w:eastAsiaTheme="minorHAnsi" w:hAnsiTheme="minorHAnsi" w:cstheme="minorBidi"/>
          <w:color w:val="auto"/>
          <w:kern w:val="2"/>
          <w:sz w:val="24"/>
          <w:szCs w:val="24"/>
          <w:lang w:eastAsia="en-US"/>
          <w14:ligatures w14:val="standardContextual"/>
        </w:rPr>
        <w:id w:val="-975447923"/>
        <w:docPartObj>
          <w:docPartGallery w:val="Table of Contents"/>
          <w:docPartUnique/>
        </w:docPartObj>
      </w:sdtPr>
      <w:sdtEndPr>
        <w:rPr>
          <w:b/>
          <w:bCs/>
        </w:rPr>
      </w:sdtEndPr>
      <w:sdtContent>
        <w:p w14:paraId="1807AB50" w14:textId="677DDF59" w:rsidR="00A93F74" w:rsidRDefault="00A93F74">
          <w:pPr>
            <w:pStyle w:val="TOCHeading"/>
          </w:pPr>
          <w:r>
            <w:t>Contents</w:t>
          </w:r>
        </w:p>
        <w:p w14:paraId="1F69EC9E" w14:textId="6C04E441" w:rsidR="00A93F74" w:rsidRDefault="00A93F74">
          <w:pPr>
            <w:pStyle w:val="TOC2"/>
            <w:tabs>
              <w:tab w:val="right" w:leader="dot" w:pos="9016"/>
            </w:tabs>
            <w:rPr>
              <w:noProof/>
            </w:rPr>
          </w:pPr>
          <w:r>
            <w:fldChar w:fldCharType="begin"/>
          </w:r>
          <w:r>
            <w:instrText xml:space="preserve"> TOC \o "1-3" \h \z \u </w:instrText>
          </w:r>
          <w:r>
            <w:fldChar w:fldCharType="separate"/>
          </w:r>
          <w:hyperlink w:anchor="_Toc228401040" w:history="1">
            <w:r w:rsidRPr="00E24F9D">
              <w:rPr>
                <w:rStyle w:val="Hyperlink"/>
                <w:noProof/>
              </w:rPr>
              <w:t>Task 1: Research</w:t>
            </w:r>
            <w:r>
              <w:rPr>
                <w:noProof/>
                <w:webHidden/>
              </w:rPr>
              <w:tab/>
            </w:r>
            <w:r>
              <w:rPr>
                <w:noProof/>
                <w:webHidden/>
              </w:rPr>
              <w:fldChar w:fldCharType="begin"/>
            </w:r>
            <w:r>
              <w:rPr>
                <w:noProof/>
                <w:webHidden/>
              </w:rPr>
              <w:instrText xml:space="preserve"> PAGEREF _Toc228401040 \h </w:instrText>
            </w:r>
            <w:r>
              <w:rPr>
                <w:noProof/>
                <w:webHidden/>
              </w:rPr>
            </w:r>
            <w:r>
              <w:rPr>
                <w:noProof/>
                <w:webHidden/>
              </w:rPr>
              <w:fldChar w:fldCharType="separate"/>
            </w:r>
            <w:r>
              <w:rPr>
                <w:noProof/>
                <w:webHidden/>
              </w:rPr>
              <w:t>1</w:t>
            </w:r>
            <w:r>
              <w:rPr>
                <w:noProof/>
                <w:webHidden/>
              </w:rPr>
              <w:fldChar w:fldCharType="end"/>
            </w:r>
          </w:hyperlink>
        </w:p>
        <w:p w14:paraId="3DA7232B" w14:textId="5A4BD4CF" w:rsidR="00A93F74" w:rsidRDefault="00A93F74">
          <w:pPr>
            <w:pStyle w:val="TOC2"/>
            <w:tabs>
              <w:tab w:val="right" w:leader="dot" w:pos="9016"/>
            </w:tabs>
            <w:rPr>
              <w:noProof/>
            </w:rPr>
          </w:pPr>
          <w:hyperlink w:anchor="_Toc228401041" w:history="1">
            <w:r w:rsidRPr="00E24F9D">
              <w:rPr>
                <w:rStyle w:val="Hyperlink"/>
                <w:noProof/>
              </w:rPr>
              <w:t>Abstract</w:t>
            </w:r>
            <w:r>
              <w:rPr>
                <w:noProof/>
                <w:webHidden/>
              </w:rPr>
              <w:tab/>
            </w:r>
            <w:r>
              <w:rPr>
                <w:noProof/>
                <w:webHidden/>
              </w:rPr>
              <w:fldChar w:fldCharType="begin"/>
            </w:r>
            <w:r>
              <w:rPr>
                <w:noProof/>
                <w:webHidden/>
              </w:rPr>
              <w:instrText xml:space="preserve"> PAGEREF _Toc228401041 \h </w:instrText>
            </w:r>
            <w:r>
              <w:rPr>
                <w:noProof/>
                <w:webHidden/>
              </w:rPr>
            </w:r>
            <w:r>
              <w:rPr>
                <w:noProof/>
                <w:webHidden/>
              </w:rPr>
              <w:fldChar w:fldCharType="separate"/>
            </w:r>
            <w:r>
              <w:rPr>
                <w:noProof/>
                <w:webHidden/>
              </w:rPr>
              <w:t>1</w:t>
            </w:r>
            <w:r>
              <w:rPr>
                <w:noProof/>
                <w:webHidden/>
              </w:rPr>
              <w:fldChar w:fldCharType="end"/>
            </w:r>
          </w:hyperlink>
        </w:p>
        <w:p w14:paraId="4FFD042F" w14:textId="0DA3C016" w:rsidR="00A93F74" w:rsidRDefault="00A93F74">
          <w:pPr>
            <w:pStyle w:val="TOC2"/>
            <w:tabs>
              <w:tab w:val="right" w:leader="dot" w:pos="9016"/>
            </w:tabs>
            <w:rPr>
              <w:noProof/>
            </w:rPr>
          </w:pPr>
          <w:hyperlink w:anchor="_Toc228401042" w:history="1">
            <w:r w:rsidRPr="00E24F9D">
              <w:rPr>
                <w:rStyle w:val="Hyperlink"/>
                <w:noProof/>
              </w:rPr>
              <w:t>Introduction</w:t>
            </w:r>
            <w:r>
              <w:rPr>
                <w:noProof/>
                <w:webHidden/>
              </w:rPr>
              <w:tab/>
            </w:r>
            <w:r>
              <w:rPr>
                <w:noProof/>
                <w:webHidden/>
              </w:rPr>
              <w:fldChar w:fldCharType="begin"/>
            </w:r>
            <w:r>
              <w:rPr>
                <w:noProof/>
                <w:webHidden/>
              </w:rPr>
              <w:instrText xml:space="preserve"> PAGEREF _Toc228401042 \h </w:instrText>
            </w:r>
            <w:r>
              <w:rPr>
                <w:noProof/>
                <w:webHidden/>
              </w:rPr>
            </w:r>
            <w:r>
              <w:rPr>
                <w:noProof/>
                <w:webHidden/>
              </w:rPr>
              <w:fldChar w:fldCharType="separate"/>
            </w:r>
            <w:r>
              <w:rPr>
                <w:noProof/>
                <w:webHidden/>
              </w:rPr>
              <w:t>1</w:t>
            </w:r>
            <w:r>
              <w:rPr>
                <w:noProof/>
                <w:webHidden/>
              </w:rPr>
              <w:fldChar w:fldCharType="end"/>
            </w:r>
          </w:hyperlink>
        </w:p>
        <w:p w14:paraId="38965791" w14:textId="2D6FE9DB" w:rsidR="00A93F74" w:rsidRDefault="00A93F74">
          <w:pPr>
            <w:pStyle w:val="TOC2"/>
            <w:tabs>
              <w:tab w:val="right" w:leader="dot" w:pos="9016"/>
            </w:tabs>
            <w:rPr>
              <w:noProof/>
            </w:rPr>
          </w:pPr>
          <w:hyperlink w:anchor="_Toc228401043" w:history="1">
            <w:r w:rsidRPr="00E24F9D">
              <w:rPr>
                <w:rStyle w:val="Hyperlink"/>
                <w:noProof/>
              </w:rPr>
              <w:t>Literature Review</w:t>
            </w:r>
            <w:r>
              <w:rPr>
                <w:noProof/>
                <w:webHidden/>
              </w:rPr>
              <w:tab/>
            </w:r>
            <w:r>
              <w:rPr>
                <w:noProof/>
                <w:webHidden/>
              </w:rPr>
              <w:fldChar w:fldCharType="begin"/>
            </w:r>
            <w:r>
              <w:rPr>
                <w:noProof/>
                <w:webHidden/>
              </w:rPr>
              <w:instrText xml:space="preserve"> PAGEREF _Toc228401043 \h </w:instrText>
            </w:r>
            <w:r>
              <w:rPr>
                <w:noProof/>
                <w:webHidden/>
              </w:rPr>
            </w:r>
            <w:r>
              <w:rPr>
                <w:noProof/>
                <w:webHidden/>
              </w:rPr>
              <w:fldChar w:fldCharType="separate"/>
            </w:r>
            <w:r>
              <w:rPr>
                <w:noProof/>
                <w:webHidden/>
              </w:rPr>
              <w:t>2</w:t>
            </w:r>
            <w:r>
              <w:rPr>
                <w:noProof/>
                <w:webHidden/>
              </w:rPr>
              <w:fldChar w:fldCharType="end"/>
            </w:r>
          </w:hyperlink>
        </w:p>
        <w:p w14:paraId="7AAA1D01" w14:textId="6573C52A" w:rsidR="00A93F74" w:rsidRDefault="00A93F74">
          <w:pPr>
            <w:pStyle w:val="TOC2"/>
            <w:tabs>
              <w:tab w:val="right" w:leader="dot" w:pos="9016"/>
            </w:tabs>
            <w:rPr>
              <w:noProof/>
            </w:rPr>
          </w:pPr>
          <w:hyperlink w:anchor="_Toc228401044" w:history="1">
            <w:r w:rsidRPr="00E24F9D">
              <w:rPr>
                <w:rStyle w:val="Hyperlink"/>
                <w:noProof/>
              </w:rPr>
              <w:t>Comparative Analysis of Forensic Tools</w:t>
            </w:r>
            <w:r>
              <w:rPr>
                <w:noProof/>
                <w:webHidden/>
              </w:rPr>
              <w:tab/>
            </w:r>
            <w:r>
              <w:rPr>
                <w:noProof/>
                <w:webHidden/>
              </w:rPr>
              <w:fldChar w:fldCharType="begin"/>
            </w:r>
            <w:r>
              <w:rPr>
                <w:noProof/>
                <w:webHidden/>
              </w:rPr>
              <w:instrText xml:space="preserve"> PAGEREF _Toc228401044 \h </w:instrText>
            </w:r>
            <w:r>
              <w:rPr>
                <w:noProof/>
                <w:webHidden/>
              </w:rPr>
            </w:r>
            <w:r>
              <w:rPr>
                <w:noProof/>
                <w:webHidden/>
              </w:rPr>
              <w:fldChar w:fldCharType="separate"/>
            </w:r>
            <w:r>
              <w:rPr>
                <w:noProof/>
                <w:webHidden/>
              </w:rPr>
              <w:t>3</w:t>
            </w:r>
            <w:r>
              <w:rPr>
                <w:noProof/>
                <w:webHidden/>
              </w:rPr>
              <w:fldChar w:fldCharType="end"/>
            </w:r>
          </w:hyperlink>
        </w:p>
        <w:p w14:paraId="6B27AC91" w14:textId="65F8F64F" w:rsidR="00A93F74" w:rsidRDefault="00A93F74">
          <w:pPr>
            <w:pStyle w:val="TOC2"/>
            <w:tabs>
              <w:tab w:val="right" w:leader="dot" w:pos="9016"/>
            </w:tabs>
            <w:rPr>
              <w:noProof/>
            </w:rPr>
          </w:pPr>
          <w:hyperlink w:anchor="_Toc228401045" w:history="1">
            <w:r w:rsidRPr="00E24F9D">
              <w:rPr>
                <w:rStyle w:val="Hyperlink"/>
                <w:noProof/>
              </w:rPr>
              <w:t>Mapping Tools to CHFI Phases</w:t>
            </w:r>
            <w:r>
              <w:rPr>
                <w:noProof/>
                <w:webHidden/>
              </w:rPr>
              <w:tab/>
            </w:r>
            <w:r>
              <w:rPr>
                <w:noProof/>
                <w:webHidden/>
              </w:rPr>
              <w:fldChar w:fldCharType="begin"/>
            </w:r>
            <w:r>
              <w:rPr>
                <w:noProof/>
                <w:webHidden/>
              </w:rPr>
              <w:instrText xml:space="preserve"> PAGEREF _Toc228401045 \h </w:instrText>
            </w:r>
            <w:r>
              <w:rPr>
                <w:noProof/>
                <w:webHidden/>
              </w:rPr>
            </w:r>
            <w:r>
              <w:rPr>
                <w:noProof/>
                <w:webHidden/>
              </w:rPr>
              <w:fldChar w:fldCharType="separate"/>
            </w:r>
            <w:r>
              <w:rPr>
                <w:noProof/>
                <w:webHidden/>
              </w:rPr>
              <w:t>6</w:t>
            </w:r>
            <w:r>
              <w:rPr>
                <w:noProof/>
                <w:webHidden/>
              </w:rPr>
              <w:fldChar w:fldCharType="end"/>
            </w:r>
          </w:hyperlink>
        </w:p>
        <w:p w14:paraId="6C142498" w14:textId="0941886A" w:rsidR="00A93F74" w:rsidRDefault="00A93F74">
          <w:pPr>
            <w:pStyle w:val="TOC2"/>
            <w:tabs>
              <w:tab w:val="right" w:leader="dot" w:pos="9016"/>
            </w:tabs>
            <w:rPr>
              <w:noProof/>
            </w:rPr>
          </w:pPr>
          <w:hyperlink w:anchor="_Toc228401046" w:history="1">
            <w:r w:rsidRPr="00E24F9D">
              <w:rPr>
                <w:rStyle w:val="Hyperlink"/>
                <w:noProof/>
              </w:rPr>
              <w:t>Conclusion</w:t>
            </w:r>
            <w:r>
              <w:rPr>
                <w:noProof/>
                <w:webHidden/>
              </w:rPr>
              <w:tab/>
            </w:r>
            <w:r>
              <w:rPr>
                <w:noProof/>
                <w:webHidden/>
              </w:rPr>
              <w:fldChar w:fldCharType="begin"/>
            </w:r>
            <w:r>
              <w:rPr>
                <w:noProof/>
                <w:webHidden/>
              </w:rPr>
              <w:instrText xml:space="preserve"> PAGEREF _Toc228401046 \h </w:instrText>
            </w:r>
            <w:r>
              <w:rPr>
                <w:noProof/>
                <w:webHidden/>
              </w:rPr>
            </w:r>
            <w:r>
              <w:rPr>
                <w:noProof/>
                <w:webHidden/>
              </w:rPr>
              <w:fldChar w:fldCharType="separate"/>
            </w:r>
            <w:r>
              <w:rPr>
                <w:noProof/>
                <w:webHidden/>
              </w:rPr>
              <w:t>7</w:t>
            </w:r>
            <w:r>
              <w:rPr>
                <w:noProof/>
                <w:webHidden/>
              </w:rPr>
              <w:fldChar w:fldCharType="end"/>
            </w:r>
          </w:hyperlink>
        </w:p>
        <w:p w14:paraId="5BCCC70A" w14:textId="522F4B77" w:rsidR="00A93F74" w:rsidRDefault="00A93F74">
          <w:pPr>
            <w:pStyle w:val="TOC1"/>
            <w:tabs>
              <w:tab w:val="right" w:leader="dot" w:pos="9016"/>
            </w:tabs>
            <w:rPr>
              <w:noProof/>
            </w:rPr>
          </w:pPr>
          <w:hyperlink w:anchor="_Toc228401047" w:history="1">
            <w:r w:rsidRPr="00E24F9D">
              <w:rPr>
                <w:rStyle w:val="Hyperlink"/>
                <w:noProof/>
              </w:rPr>
              <w:t>Task 2: Methodology and Investigation Plan</w:t>
            </w:r>
            <w:r>
              <w:rPr>
                <w:noProof/>
                <w:webHidden/>
              </w:rPr>
              <w:tab/>
            </w:r>
            <w:r>
              <w:rPr>
                <w:noProof/>
                <w:webHidden/>
              </w:rPr>
              <w:fldChar w:fldCharType="begin"/>
            </w:r>
            <w:r>
              <w:rPr>
                <w:noProof/>
                <w:webHidden/>
              </w:rPr>
              <w:instrText xml:space="preserve"> PAGEREF _Toc228401047 \h </w:instrText>
            </w:r>
            <w:r>
              <w:rPr>
                <w:noProof/>
                <w:webHidden/>
              </w:rPr>
            </w:r>
            <w:r>
              <w:rPr>
                <w:noProof/>
                <w:webHidden/>
              </w:rPr>
              <w:fldChar w:fldCharType="separate"/>
            </w:r>
            <w:r>
              <w:rPr>
                <w:noProof/>
                <w:webHidden/>
              </w:rPr>
              <w:t>8</w:t>
            </w:r>
            <w:r>
              <w:rPr>
                <w:noProof/>
                <w:webHidden/>
              </w:rPr>
              <w:fldChar w:fldCharType="end"/>
            </w:r>
          </w:hyperlink>
        </w:p>
        <w:p w14:paraId="59FCB328" w14:textId="6C0E7EEC" w:rsidR="00A93F74" w:rsidRDefault="00A93F74">
          <w:pPr>
            <w:pStyle w:val="TOC2"/>
            <w:tabs>
              <w:tab w:val="right" w:leader="dot" w:pos="9016"/>
            </w:tabs>
            <w:rPr>
              <w:noProof/>
            </w:rPr>
          </w:pPr>
          <w:hyperlink w:anchor="_Toc228401048" w:history="1">
            <w:r w:rsidRPr="00E24F9D">
              <w:rPr>
                <w:rStyle w:val="Hyperlink"/>
                <w:noProof/>
              </w:rPr>
              <w:t>Authorisation and Legal Scope</w:t>
            </w:r>
            <w:r>
              <w:rPr>
                <w:noProof/>
                <w:webHidden/>
              </w:rPr>
              <w:tab/>
            </w:r>
            <w:r>
              <w:rPr>
                <w:noProof/>
                <w:webHidden/>
              </w:rPr>
              <w:fldChar w:fldCharType="begin"/>
            </w:r>
            <w:r>
              <w:rPr>
                <w:noProof/>
                <w:webHidden/>
              </w:rPr>
              <w:instrText xml:space="preserve"> PAGEREF _Toc228401048 \h </w:instrText>
            </w:r>
            <w:r>
              <w:rPr>
                <w:noProof/>
                <w:webHidden/>
              </w:rPr>
            </w:r>
            <w:r>
              <w:rPr>
                <w:noProof/>
                <w:webHidden/>
              </w:rPr>
              <w:fldChar w:fldCharType="separate"/>
            </w:r>
            <w:r>
              <w:rPr>
                <w:noProof/>
                <w:webHidden/>
              </w:rPr>
              <w:t>8</w:t>
            </w:r>
            <w:r>
              <w:rPr>
                <w:noProof/>
                <w:webHidden/>
              </w:rPr>
              <w:fldChar w:fldCharType="end"/>
            </w:r>
          </w:hyperlink>
        </w:p>
        <w:p w14:paraId="4E71EE48" w14:textId="3214ECAF" w:rsidR="00A93F74" w:rsidRDefault="00A93F74">
          <w:pPr>
            <w:pStyle w:val="TOC2"/>
            <w:tabs>
              <w:tab w:val="right" w:leader="dot" w:pos="9016"/>
            </w:tabs>
            <w:rPr>
              <w:noProof/>
            </w:rPr>
          </w:pPr>
          <w:hyperlink w:anchor="_Toc228401049" w:history="1">
            <w:r w:rsidRPr="00E24F9D">
              <w:rPr>
                <w:rStyle w:val="Hyperlink"/>
                <w:noProof/>
              </w:rPr>
              <w:t>Evidence Preservation and Chain of Custody</w:t>
            </w:r>
            <w:r>
              <w:rPr>
                <w:noProof/>
                <w:webHidden/>
              </w:rPr>
              <w:tab/>
            </w:r>
            <w:r>
              <w:rPr>
                <w:noProof/>
                <w:webHidden/>
              </w:rPr>
              <w:fldChar w:fldCharType="begin"/>
            </w:r>
            <w:r>
              <w:rPr>
                <w:noProof/>
                <w:webHidden/>
              </w:rPr>
              <w:instrText xml:space="preserve"> PAGEREF _Toc228401049 \h </w:instrText>
            </w:r>
            <w:r>
              <w:rPr>
                <w:noProof/>
                <w:webHidden/>
              </w:rPr>
            </w:r>
            <w:r>
              <w:rPr>
                <w:noProof/>
                <w:webHidden/>
              </w:rPr>
              <w:fldChar w:fldCharType="separate"/>
            </w:r>
            <w:r>
              <w:rPr>
                <w:noProof/>
                <w:webHidden/>
              </w:rPr>
              <w:t>9</w:t>
            </w:r>
            <w:r>
              <w:rPr>
                <w:noProof/>
                <w:webHidden/>
              </w:rPr>
              <w:fldChar w:fldCharType="end"/>
            </w:r>
          </w:hyperlink>
        </w:p>
        <w:p w14:paraId="03CF1774" w14:textId="19FB8A07" w:rsidR="00A93F74" w:rsidRDefault="00A93F74">
          <w:pPr>
            <w:pStyle w:val="TOC2"/>
            <w:tabs>
              <w:tab w:val="right" w:leader="dot" w:pos="9016"/>
            </w:tabs>
            <w:rPr>
              <w:noProof/>
            </w:rPr>
          </w:pPr>
          <w:hyperlink w:anchor="_Toc228401050" w:history="1">
            <w:r w:rsidRPr="00E24F9D">
              <w:rPr>
                <w:rStyle w:val="Hyperlink"/>
                <w:noProof/>
              </w:rPr>
              <w:t>Forensic Acquisition of the BitLocker-Encrypted Device</w:t>
            </w:r>
            <w:r>
              <w:rPr>
                <w:noProof/>
                <w:webHidden/>
              </w:rPr>
              <w:tab/>
            </w:r>
            <w:r>
              <w:rPr>
                <w:noProof/>
                <w:webHidden/>
              </w:rPr>
              <w:fldChar w:fldCharType="begin"/>
            </w:r>
            <w:r>
              <w:rPr>
                <w:noProof/>
                <w:webHidden/>
              </w:rPr>
              <w:instrText xml:space="preserve"> PAGEREF _Toc228401050 \h </w:instrText>
            </w:r>
            <w:r>
              <w:rPr>
                <w:noProof/>
                <w:webHidden/>
              </w:rPr>
            </w:r>
            <w:r>
              <w:rPr>
                <w:noProof/>
                <w:webHidden/>
              </w:rPr>
              <w:fldChar w:fldCharType="separate"/>
            </w:r>
            <w:r>
              <w:rPr>
                <w:noProof/>
                <w:webHidden/>
              </w:rPr>
              <w:t>9</w:t>
            </w:r>
            <w:r>
              <w:rPr>
                <w:noProof/>
                <w:webHidden/>
              </w:rPr>
              <w:fldChar w:fldCharType="end"/>
            </w:r>
          </w:hyperlink>
        </w:p>
        <w:p w14:paraId="3AC361B5" w14:textId="0BE4E05F" w:rsidR="00A93F74" w:rsidRDefault="00A93F74">
          <w:pPr>
            <w:pStyle w:val="TOC2"/>
            <w:tabs>
              <w:tab w:val="right" w:leader="dot" w:pos="9016"/>
            </w:tabs>
            <w:rPr>
              <w:noProof/>
            </w:rPr>
          </w:pPr>
          <w:hyperlink w:anchor="_Toc228401051" w:history="1">
            <w:r w:rsidRPr="00E24F9D">
              <w:rPr>
                <w:rStyle w:val="Hyperlink"/>
                <w:noProof/>
              </w:rPr>
              <w:t>Detection of Anti-Forensic Activity</w:t>
            </w:r>
            <w:r>
              <w:rPr>
                <w:noProof/>
                <w:webHidden/>
              </w:rPr>
              <w:tab/>
            </w:r>
            <w:r>
              <w:rPr>
                <w:noProof/>
                <w:webHidden/>
              </w:rPr>
              <w:fldChar w:fldCharType="begin"/>
            </w:r>
            <w:r>
              <w:rPr>
                <w:noProof/>
                <w:webHidden/>
              </w:rPr>
              <w:instrText xml:space="preserve"> PAGEREF _Toc228401051 \h </w:instrText>
            </w:r>
            <w:r>
              <w:rPr>
                <w:noProof/>
                <w:webHidden/>
              </w:rPr>
            </w:r>
            <w:r>
              <w:rPr>
                <w:noProof/>
                <w:webHidden/>
              </w:rPr>
              <w:fldChar w:fldCharType="separate"/>
            </w:r>
            <w:r>
              <w:rPr>
                <w:noProof/>
                <w:webHidden/>
              </w:rPr>
              <w:t>10</w:t>
            </w:r>
            <w:r>
              <w:rPr>
                <w:noProof/>
                <w:webHidden/>
              </w:rPr>
              <w:fldChar w:fldCharType="end"/>
            </w:r>
          </w:hyperlink>
        </w:p>
        <w:p w14:paraId="748828CE" w14:textId="62197F22" w:rsidR="00A93F74" w:rsidRDefault="00A93F74">
          <w:pPr>
            <w:pStyle w:val="TOC2"/>
            <w:tabs>
              <w:tab w:val="right" w:leader="dot" w:pos="9016"/>
            </w:tabs>
            <w:rPr>
              <w:noProof/>
            </w:rPr>
          </w:pPr>
          <w:hyperlink w:anchor="_Toc228401052" w:history="1">
            <w:r w:rsidRPr="00E24F9D">
              <w:rPr>
                <w:rStyle w:val="Hyperlink"/>
                <w:noProof/>
              </w:rPr>
              <w:t>File Recovery and Carving Techniques</w:t>
            </w:r>
            <w:r>
              <w:rPr>
                <w:noProof/>
                <w:webHidden/>
              </w:rPr>
              <w:tab/>
            </w:r>
            <w:r>
              <w:rPr>
                <w:noProof/>
                <w:webHidden/>
              </w:rPr>
              <w:fldChar w:fldCharType="begin"/>
            </w:r>
            <w:r>
              <w:rPr>
                <w:noProof/>
                <w:webHidden/>
              </w:rPr>
              <w:instrText xml:space="preserve"> PAGEREF _Toc228401052 \h </w:instrText>
            </w:r>
            <w:r>
              <w:rPr>
                <w:noProof/>
                <w:webHidden/>
              </w:rPr>
            </w:r>
            <w:r>
              <w:rPr>
                <w:noProof/>
                <w:webHidden/>
              </w:rPr>
              <w:fldChar w:fldCharType="separate"/>
            </w:r>
            <w:r>
              <w:rPr>
                <w:noProof/>
                <w:webHidden/>
              </w:rPr>
              <w:t>10</w:t>
            </w:r>
            <w:r>
              <w:rPr>
                <w:noProof/>
                <w:webHidden/>
              </w:rPr>
              <w:fldChar w:fldCharType="end"/>
            </w:r>
          </w:hyperlink>
        </w:p>
        <w:p w14:paraId="26924EB0" w14:textId="388B5997" w:rsidR="00A93F74" w:rsidRDefault="00A93F74">
          <w:pPr>
            <w:pStyle w:val="TOC2"/>
            <w:tabs>
              <w:tab w:val="right" w:leader="dot" w:pos="9016"/>
            </w:tabs>
            <w:rPr>
              <w:noProof/>
            </w:rPr>
          </w:pPr>
          <w:hyperlink w:anchor="_Toc228401053" w:history="1">
            <w:r w:rsidRPr="00E24F9D">
              <w:rPr>
                <w:rStyle w:val="Hyperlink"/>
                <w:noProof/>
              </w:rPr>
              <w:t>Browser and Cloud Artefact Analysis</w:t>
            </w:r>
            <w:r>
              <w:rPr>
                <w:noProof/>
                <w:webHidden/>
              </w:rPr>
              <w:tab/>
            </w:r>
            <w:r>
              <w:rPr>
                <w:noProof/>
                <w:webHidden/>
              </w:rPr>
              <w:fldChar w:fldCharType="begin"/>
            </w:r>
            <w:r>
              <w:rPr>
                <w:noProof/>
                <w:webHidden/>
              </w:rPr>
              <w:instrText xml:space="preserve"> PAGEREF _Toc228401053 \h </w:instrText>
            </w:r>
            <w:r>
              <w:rPr>
                <w:noProof/>
                <w:webHidden/>
              </w:rPr>
            </w:r>
            <w:r>
              <w:rPr>
                <w:noProof/>
                <w:webHidden/>
              </w:rPr>
              <w:fldChar w:fldCharType="separate"/>
            </w:r>
            <w:r>
              <w:rPr>
                <w:noProof/>
                <w:webHidden/>
              </w:rPr>
              <w:t>11</w:t>
            </w:r>
            <w:r>
              <w:rPr>
                <w:noProof/>
                <w:webHidden/>
              </w:rPr>
              <w:fldChar w:fldCharType="end"/>
            </w:r>
          </w:hyperlink>
        </w:p>
        <w:p w14:paraId="55E1867C" w14:textId="64B85A33" w:rsidR="00A93F74" w:rsidRDefault="00A93F74">
          <w:pPr>
            <w:pStyle w:val="TOC2"/>
            <w:tabs>
              <w:tab w:val="right" w:leader="dot" w:pos="9016"/>
            </w:tabs>
            <w:rPr>
              <w:noProof/>
            </w:rPr>
          </w:pPr>
          <w:hyperlink w:anchor="_Toc228401054" w:history="1">
            <w:r w:rsidRPr="00E24F9D">
              <w:rPr>
                <w:rStyle w:val="Hyperlink"/>
                <w:noProof/>
              </w:rPr>
              <w:t>Tool Selection and Justification</w:t>
            </w:r>
            <w:r>
              <w:rPr>
                <w:noProof/>
                <w:webHidden/>
              </w:rPr>
              <w:tab/>
            </w:r>
            <w:r>
              <w:rPr>
                <w:noProof/>
                <w:webHidden/>
              </w:rPr>
              <w:fldChar w:fldCharType="begin"/>
            </w:r>
            <w:r>
              <w:rPr>
                <w:noProof/>
                <w:webHidden/>
              </w:rPr>
              <w:instrText xml:space="preserve"> PAGEREF _Toc228401054 \h </w:instrText>
            </w:r>
            <w:r>
              <w:rPr>
                <w:noProof/>
                <w:webHidden/>
              </w:rPr>
            </w:r>
            <w:r>
              <w:rPr>
                <w:noProof/>
                <w:webHidden/>
              </w:rPr>
              <w:fldChar w:fldCharType="separate"/>
            </w:r>
            <w:r>
              <w:rPr>
                <w:noProof/>
                <w:webHidden/>
              </w:rPr>
              <w:t>11</w:t>
            </w:r>
            <w:r>
              <w:rPr>
                <w:noProof/>
                <w:webHidden/>
              </w:rPr>
              <w:fldChar w:fldCharType="end"/>
            </w:r>
          </w:hyperlink>
        </w:p>
        <w:p w14:paraId="47F12700" w14:textId="56CF5A00" w:rsidR="00A93F74" w:rsidRDefault="00A93F74">
          <w:pPr>
            <w:pStyle w:val="TOC1"/>
            <w:tabs>
              <w:tab w:val="right" w:leader="dot" w:pos="9016"/>
            </w:tabs>
            <w:rPr>
              <w:noProof/>
            </w:rPr>
          </w:pPr>
          <w:hyperlink w:anchor="_Toc228401055" w:history="1">
            <w:r w:rsidRPr="00E24F9D">
              <w:rPr>
                <w:rStyle w:val="Hyperlink"/>
                <w:noProof/>
              </w:rPr>
              <w:t>Professional Forensic Report</w:t>
            </w:r>
            <w:r>
              <w:rPr>
                <w:noProof/>
                <w:webHidden/>
              </w:rPr>
              <w:tab/>
            </w:r>
            <w:r>
              <w:rPr>
                <w:noProof/>
                <w:webHidden/>
              </w:rPr>
              <w:fldChar w:fldCharType="begin"/>
            </w:r>
            <w:r>
              <w:rPr>
                <w:noProof/>
                <w:webHidden/>
              </w:rPr>
              <w:instrText xml:space="preserve"> PAGEREF _Toc228401055 \h </w:instrText>
            </w:r>
            <w:r>
              <w:rPr>
                <w:noProof/>
                <w:webHidden/>
              </w:rPr>
            </w:r>
            <w:r>
              <w:rPr>
                <w:noProof/>
                <w:webHidden/>
              </w:rPr>
              <w:fldChar w:fldCharType="separate"/>
            </w:r>
            <w:r>
              <w:rPr>
                <w:noProof/>
                <w:webHidden/>
              </w:rPr>
              <w:t>12</w:t>
            </w:r>
            <w:r>
              <w:rPr>
                <w:noProof/>
                <w:webHidden/>
              </w:rPr>
              <w:fldChar w:fldCharType="end"/>
            </w:r>
          </w:hyperlink>
        </w:p>
        <w:p w14:paraId="097210AE" w14:textId="3EFC5E5C" w:rsidR="00A93F74" w:rsidRDefault="00A93F74">
          <w:pPr>
            <w:pStyle w:val="TOC2"/>
            <w:tabs>
              <w:tab w:val="right" w:leader="dot" w:pos="9016"/>
            </w:tabs>
            <w:rPr>
              <w:noProof/>
            </w:rPr>
          </w:pPr>
          <w:hyperlink w:anchor="_Toc228401056" w:history="1">
            <w:r w:rsidRPr="00E24F9D">
              <w:rPr>
                <w:rStyle w:val="Hyperlink"/>
                <w:noProof/>
              </w:rPr>
              <w:t>Executive Summary</w:t>
            </w:r>
            <w:r>
              <w:rPr>
                <w:noProof/>
                <w:webHidden/>
              </w:rPr>
              <w:tab/>
            </w:r>
            <w:r>
              <w:rPr>
                <w:noProof/>
                <w:webHidden/>
              </w:rPr>
              <w:fldChar w:fldCharType="begin"/>
            </w:r>
            <w:r>
              <w:rPr>
                <w:noProof/>
                <w:webHidden/>
              </w:rPr>
              <w:instrText xml:space="preserve"> PAGEREF _Toc228401056 \h </w:instrText>
            </w:r>
            <w:r>
              <w:rPr>
                <w:noProof/>
                <w:webHidden/>
              </w:rPr>
            </w:r>
            <w:r>
              <w:rPr>
                <w:noProof/>
                <w:webHidden/>
              </w:rPr>
              <w:fldChar w:fldCharType="separate"/>
            </w:r>
            <w:r>
              <w:rPr>
                <w:noProof/>
                <w:webHidden/>
              </w:rPr>
              <w:t>12</w:t>
            </w:r>
            <w:r>
              <w:rPr>
                <w:noProof/>
                <w:webHidden/>
              </w:rPr>
              <w:fldChar w:fldCharType="end"/>
            </w:r>
          </w:hyperlink>
        </w:p>
        <w:p w14:paraId="77F6A957" w14:textId="4E1D710C" w:rsidR="00A93F74" w:rsidRDefault="00A93F74">
          <w:pPr>
            <w:pStyle w:val="TOC2"/>
            <w:tabs>
              <w:tab w:val="right" w:leader="dot" w:pos="9016"/>
            </w:tabs>
            <w:rPr>
              <w:noProof/>
            </w:rPr>
          </w:pPr>
          <w:hyperlink w:anchor="_Toc228401057" w:history="1">
            <w:r w:rsidRPr="00E24F9D">
              <w:rPr>
                <w:rStyle w:val="Hyperlink"/>
                <w:noProof/>
              </w:rPr>
              <w:t>Investigation Steps</w:t>
            </w:r>
            <w:r>
              <w:rPr>
                <w:noProof/>
                <w:webHidden/>
              </w:rPr>
              <w:tab/>
            </w:r>
            <w:r>
              <w:rPr>
                <w:noProof/>
                <w:webHidden/>
              </w:rPr>
              <w:fldChar w:fldCharType="begin"/>
            </w:r>
            <w:r>
              <w:rPr>
                <w:noProof/>
                <w:webHidden/>
              </w:rPr>
              <w:instrText xml:space="preserve"> PAGEREF _Toc228401057 \h </w:instrText>
            </w:r>
            <w:r>
              <w:rPr>
                <w:noProof/>
                <w:webHidden/>
              </w:rPr>
            </w:r>
            <w:r>
              <w:rPr>
                <w:noProof/>
                <w:webHidden/>
              </w:rPr>
              <w:fldChar w:fldCharType="separate"/>
            </w:r>
            <w:r>
              <w:rPr>
                <w:noProof/>
                <w:webHidden/>
              </w:rPr>
              <w:t>12</w:t>
            </w:r>
            <w:r>
              <w:rPr>
                <w:noProof/>
                <w:webHidden/>
              </w:rPr>
              <w:fldChar w:fldCharType="end"/>
            </w:r>
          </w:hyperlink>
        </w:p>
        <w:p w14:paraId="4CCB6F68" w14:textId="7E616881" w:rsidR="00A93F74" w:rsidRDefault="00A93F74">
          <w:pPr>
            <w:pStyle w:val="TOC2"/>
            <w:tabs>
              <w:tab w:val="right" w:leader="dot" w:pos="9016"/>
            </w:tabs>
            <w:rPr>
              <w:noProof/>
            </w:rPr>
          </w:pPr>
          <w:hyperlink w:anchor="_Toc228401058" w:history="1">
            <w:r w:rsidRPr="00E24F9D">
              <w:rPr>
                <w:rStyle w:val="Hyperlink"/>
                <w:noProof/>
              </w:rPr>
              <w:t>Findings</w:t>
            </w:r>
            <w:r>
              <w:rPr>
                <w:noProof/>
                <w:webHidden/>
              </w:rPr>
              <w:tab/>
            </w:r>
            <w:r>
              <w:rPr>
                <w:noProof/>
                <w:webHidden/>
              </w:rPr>
              <w:fldChar w:fldCharType="begin"/>
            </w:r>
            <w:r>
              <w:rPr>
                <w:noProof/>
                <w:webHidden/>
              </w:rPr>
              <w:instrText xml:space="preserve"> PAGEREF _Toc228401058 \h </w:instrText>
            </w:r>
            <w:r>
              <w:rPr>
                <w:noProof/>
                <w:webHidden/>
              </w:rPr>
            </w:r>
            <w:r>
              <w:rPr>
                <w:noProof/>
                <w:webHidden/>
              </w:rPr>
              <w:fldChar w:fldCharType="separate"/>
            </w:r>
            <w:r>
              <w:rPr>
                <w:noProof/>
                <w:webHidden/>
              </w:rPr>
              <w:t>13</w:t>
            </w:r>
            <w:r>
              <w:rPr>
                <w:noProof/>
                <w:webHidden/>
              </w:rPr>
              <w:fldChar w:fldCharType="end"/>
            </w:r>
          </w:hyperlink>
        </w:p>
        <w:p w14:paraId="337DCBEA" w14:textId="7D89B41C" w:rsidR="00A93F74" w:rsidRDefault="00A93F74">
          <w:pPr>
            <w:pStyle w:val="TOC2"/>
            <w:tabs>
              <w:tab w:val="right" w:leader="dot" w:pos="9016"/>
            </w:tabs>
            <w:rPr>
              <w:noProof/>
            </w:rPr>
          </w:pPr>
          <w:hyperlink w:anchor="_Toc228401059" w:history="1">
            <w:r w:rsidRPr="00E24F9D">
              <w:rPr>
                <w:rStyle w:val="Hyperlink"/>
                <w:noProof/>
              </w:rPr>
              <w:t>Conclusion</w:t>
            </w:r>
            <w:r>
              <w:rPr>
                <w:noProof/>
                <w:webHidden/>
              </w:rPr>
              <w:tab/>
            </w:r>
            <w:r>
              <w:rPr>
                <w:noProof/>
                <w:webHidden/>
              </w:rPr>
              <w:fldChar w:fldCharType="begin"/>
            </w:r>
            <w:r>
              <w:rPr>
                <w:noProof/>
                <w:webHidden/>
              </w:rPr>
              <w:instrText xml:space="preserve"> PAGEREF _Toc228401059 \h </w:instrText>
            </w:r>
            <w:r>
              <w:rPr>
                <w:noProof/>
                <w:webHidden/>
              </w:rPr>
            </w:r>
            <w:r>
              <w:rPr>
                <w:noProof/>
                <w:webHidden/>
              </w:rPr>
              <w:fldChar w:fldCharType="separate"/>
            </w:r>
            <w:r>
              <w:rPr>
                <w:noProof/>
                <w:webHidden/>
              </w:rPr>
              <w:t>17</w:t>
            </w:r>
            <w:r>
              <w:rPr>
                <w:noProof/>
                <w:webHidden/>
              </w:rPr>
              <w:fldChar w:fldCharType="end"/>
            </w:r>
          </w:hyperlink>
        </w:p>
        <w:p w14:paraId="7C048F65" w14:textId="05866A17" w:rsidR="00A93F74" w:rsidRDefault="00A93F74">
          <w:pPr>
            <w:pStyle w:val="TOC2"/>
            <w:tabs>
              <w:tab w:val="right" w:leader="dot" w:pos="9016"/>
            </w:tabs>
            <w:rPr>
              <w:noProof/>
            </w:rPr>
          </w:pPr>
          <w:hyperlink w:anchor="_Toc228401060" w:history="1">
            <w:r w:rsidRPr="00E24F9D">
              <w:rPr>
                <w:rStyle w:val="Hyperlink"/>
                <w:noProof/>
              </w:rPr>
              <w:t>Professional Invoice</w:t>
            </w:r>
            <w:r>
              <w:rPr>
                <w:noProof/>
                <w:webHidden/>
              </w:rPr>
              <w:tab/>
            </w:r>
            <w:r>
              <w:rPr>
                <w:noProof/>
                <w:webHidden/>
              </w:rPr>
              <w:fldChar w:fldCharType="begin"/>
            </w:r>
            <w:r>
              <w:rPr>
                <w:noProof/>
                <w:webHidden/>
              </w:rPr>
              <w:instrText xml:space="preserve"> PAGEREF _Toc228401060 \h </w:instrText>
            </w:r>
            <w:r>
              <w:rPr>
                <w:noProof/>
                <w:webHidden/>
              </w:rPr>
            </w:r>
            <w:r>
              <w:rPr>
                <w:noProof/>
                <w:webHidden/>
              </w:rPr>
              <w:fldChar w:fldCharType="separate"/>
            </w:r>
            <w:r>
              <w:rPr>
                <w:noProof/>
                <w:webHidden/>
              </w:rPr>
              <w:t>17</w:t>
            </w:r>
            <w:r>
              <w:rPr>
                <w:noProof/>
                <w:webHidden/>
              </w:rPr>
              <w:fldChar w:fldCharType="end"/>
            </w:r>
          </w:hyperlink>
        </w:p>
        <w:p w14:paraId="55FE0928" w14:textId="7EC942BF" w:rsidR="00A93F74" w:rsidRDefault="00A93F74">
          <w:pPr>
            <w:pStyle w:val="TOC2"/>
            <w:tabs>
              <w:tab w:val="right" w:leader="dot" w:pos="9016"/>
            </w:tabs>
            <w:rPr>
              <w:noProof/>
            </w:rPr>
          </w:pPr>
          <w:hyperlink w:anchor="_Toc228401061" w:history="1">
            <w:r w:rsidRPr="00E24F9D">
              <w:rPr>
                <w:rStyle w:val="Hyperlink"/>
                <w:noProof/>
              </w:rPr>
              <w:t>Services Provided</w:t>
            </w:r>
            <w:r>
              <w:rPr>
                <w:noProof/>
                <w:webHidden/>
              </w:rPr>
              <w:tab/>
            </w:r>
            <w:r>
              <w:rPr>
                <w:noProof/>
                <w:webHidden/>
              </w:rPr>
              <w:fldChar w:fldCharType="begin"/>
            </w:r>
            <w:r>
              <w:rPr>
                <w:noProof/>
                <w:webHidden/>
              </w:rPr>
              <w:instrText xml:space="preserve"> PAGEREF _Toc228401061 \h </w:instrText>
            </w:r>
            <w:r>
              <w:rPr>
                <w:noProof/>
                <w:webHidden/>
              </w:rPr>
            </w:r>
            <w:r>
              <w:rPr>
                <w:noProof/>
                <w:webHidden/>
              </w:rPr>
              <w:fldChar w:fldCharType="separate"/>
            </w:r>
            <w:r>
              <w:rPr>
                <w:noProof/>
                <w:webHidden/>
              </w:rPr>
              <w:t>17</w:t>
            </w:r>
            <w:r>
              <w:rPr>
                <w:noProof/>
                <w:webHidden/>
              </w:rPr>
              <w:fldChar w:fldCharType="end"/>
            </w:r>
          </w:hyperlink>
        </w:p>
        <w:p w14:paraId="0DB219ED" w14:textId="0436C33A" w:rsidR="00A93F74" w:rsidRDefault="00A93F74">
          <w:pPr>
            <w:pStyle w:val="TOC2"/>
            <w:tabs>
              <w:tab w:val="right" w:leader="dot" w:pos="9016"/>
            </w:tabs>
            <w:rPr>
              <w:noProof/>
            </w:rPr>
          </w:pPr>
          <w:hyperlink w:anchor="_Toc228401062" w:history="1">
            <w:r w:rsidRPr="00E24F9D">
              <w:rPr>
                <w:rStyle w:val="Hyperlink"/>
                <w:noProof/>
              </w:rPr>
              <w:t>Total Cost: £1800</w:t>
            </w:r>
            <w:r>
              <w:rPr>
                <w:noProof/>
                <w:webHidden/>
              </w:rPr>
              <w:tab/>
            </w:r>
            <w:r>
              <w:rPr>
                <w:noProof/>
                <w:webHidden/>
              </w:rPr>
              <w:fldChar w:fldCharType="begin"/>
            </w:r>
            <w:r>
              <w:rPr>
                <w:noProof/>
                <w:webHidden/>
              </w:rPr>
              <w:instrText xml:space="preserve"> PAGEREF _Toc228401062 \h </w:instrText>
            </w:r>
            <w:r>
              <w:rPr>
                <w:noProof/>
                <w:webHidden/>
              </w:rPr>
            </w:r>
            <w:r>
              <w:rPr>
                <w:noProof/>
                <w:webHidden/>
              </w:rPr>
              <w:fldChar w:fldCharType="separate"/>
            </w:r>
            <w:r>
              <w:rPr>
                <w:noProof/>
                <w:webHidden/>
              </w:rPr>
              <w:t>18</w:t>
            </w:r>
            <w:r>
              <w:rPr>
                <w:noProof/>
                <w:webHidden/>
              </w:rPr>
              <w:fldChar w:fldCharType="end"/>
            </w:r>
          </w:hyperlink>
        </w:p>
        <w:p w14:paraId="04995D23" w14:textId="5A0B4C24" w:rsidR="00A93F74" w:rsidRDefault="00A93F74">
          <w:pPr>
            <w:pStyle w:val="TOC1"/>
            <w:tabs>
              <w:tab w:val="right" w:leader="dot" w:pos="9016"/>
            </w:tabs>
            <w:rPr>
              <w:noProof/>
            </w:rPr>
          </w:pPr>
          <w:hyperlink w:anchor="_Toc228401063" w:history="1">
            <w:r w:rsidRPr="00E24F9D">
              <w:rPr>
                <w:rStyle w:val="Hyperlink"/>
                <w:noProof/>
              </w:rPr>
              <w:t>Appendix A - Simulated hash verification log</w:t>
            </w:r>
            <w:r>
              <w:rPr>
                <w:noProof/>
                <w:webHidden/>
              </w:rPr>
              <w:tab/>
            </w:r>
            <w:r>
              <w:rPr>
                <w:noProof/>
                <w:webHidden/>
              </w:rPr>
              <w:fldChar w:fldCharType="begin"/>
            </w:r>
            <w:r>
              <w:rPr>
                <w:noProof/>
                <w:webHidden/>
              </w:rPr>
              <w:instrText xml:space="preserve"> PAGEREF _Toc228401063 \h </w:instrText>
            </w:r>
            <w:r>
              <w:rPr>
                <w:noProof/>
                <w:webHidden/>
              </w:rPr>
            </w:r>
            <w:r>
              <w:rPr>
                <w:noProof/>
                <w:webHidden/>
              </w:rPr>
              <w:fldChar w:fldCharType="separate"/>
            </w:r>
            <w:r>
              <w:rPr>
                <w:noProof/>
                <w:webHidden/>
              </w:rPr>
              <w:t>18</w:t>
            </w:r>
            <w:r>
              <w:rPr>
                <w:noProof/>
                <w:webHidden/>
              </w:rPr>
              <w:fldChar w:fldCharType="end"/>
            </w:r>
          </w:hyperlink>
        </w:p>
        <w:p w14:paraId="0A96B87F" w14:textId="652D0D76" w:rsidR="00A93F74" w:rsidRDefault="00A93F74">
          <w:pPr>
            <w:pStyle w:val="TOC1"/>
            <w:tabs>
              <w:tab w:val="right" w:leader="dot" w:pos="9016"/>
            </w:tabs>
            <w:rPr>
              <w:noProof/>
            </w:rPr>
          </w:pPr>
          <w:hyperlink w:anchor="_Toc228401064" w:history="1">
            <w:r w:rsidRPr="00E24F9D">
              <w:rPr>
                <w:rStyle w:val="Hyperlink"/>
                <w:noProof/>
              </w:rPr>
              <w:t>IEEE Reference List</w:t>
            </w:r>
            <w:r>
              <w:rPr>
                <w:noProof/>
                <w:webHidden/>
              </w:rPr>
              <w:tab/>
            </w:r>
            <w:r>
              <w:rPr>
                <w:noProof/>
                <w:webHidden/>
              </w:rPr>
              <w:fldChar w:fldCharType="begin"/>
            </w:r>
            <w:r>
              <w:rPr>
                <w:noProof/>
                <w:webHidden/>
              </w:rPr>
              <w:instrText xml:space="preserve"> PAGEREF _Toc228401064 \h </w:instrText>
            </w:r>
            <w:r>
              <w:rPr>
                <w:noProof/>
                <w:webHidden/>
              </w:rPr>
            </w:r>
            <w:r>
              <w:rPr>
                <w:noProof/>
                <w:webHidden/>
              </w:rPr>
              <w:fldChar w:fldCharType="separate"/>
            </w:r>
            <w:r>
              <w:rPr>
                <w:noProof/>
                <w:webHidden/>
              </w:rPr>
              <w:t>19</w:t>
            </w:r>
            <w:r>
              <w:rPr>
                <w:noProof/>
                <w:webHidden/>
              </w:rPr>
              <w:fldChar w:fldCharType="end"/>
            </w:r>
          </w:hyperlink>
        </w:p>
        <w:p w14:paraId="62A1C6E7" w14:textId="77777777" w:rsidR="001B3BF8" w:rsidRDefault="00A93F74" w:rsidP="001B3BF8">
          <w:pPr>
            <w:rPr>
              <w:b/>
              <w:bCs/>
            </w:rPr>
          </w:pPr>
          <w:r>
            <w:rPr>
              <w:b/>
              <w:bCs/>
            </w:rPr>
            <w:fldChar w:fldCharType="end"/>
          </w:r>
        </w:p>
        <w:p w14:paraId="24D54939" w14:textId="7B4008E2" w:rsidR="00C104A4" w:rsidRDefault="00CC722E" w:rsidP="001B3BF8"/>
      </w:sdtContent>
    </w:sdt>
    <w:p w14:paraId="2DAA154C" w14:textId="77777777" w:rsidR="00A61398" w:rsidRDefault="00A61398" w:rsidP="001869A8">
      <w:pPr>
        <w:pStyle w:val="Heading2"/>
        <w:sectPr w:rsidR="00A61398" w:rsidSect="00C104A4">
          <w:pgSz w:w="11906" w:h="16838"/>
          <w:pgMar w:top="1440" w:right="1440" w:bottom="1440" w:left="1440" w:header="708" w:footer="708" w:gutter="0"/>
          <w:pgNumType w:start="0"/>
          <w:cols w:space="708"/>
          <w:titlePg/>
          <w:docGrid w:linePitch="360"/>
        </w:sectPr>
      </w:pPr>
      <w:bookmarkStart w:id="0" w:name="_Toc228401040"/>
    </w:p>
    <w:p w14:paraId="00B0B9EF" w14:textId="24C904D2" w:rsidR="003455B0" w:rsidRDefault="003455B0" w:rsidP="001869A8">
      <w:pPr>
        <w:pStyle w:val="Heading2"/>
      </w:pPr>
      <w:r>
        <w:lastRenderedPageBreak/>
        <w:t xml:space="preserve">Task 1: </w:t>
      </w:r>
      <w:r w:rsidR="003F2CF7">
        <w:t>Research</w:t>
      </w:r>
      <w:bookmarkEnd w:id="0"/>
    </w:p>
    <w:p w14:paraId="14C33F8B" w14:textId="7BEE5145" w:rsidR="00FC5DAA" w:rsidRPr="00FC5DAA" w:rsidRDefault="00FC5DAA" w:rsidP="001869A8">
      <w:pPr>
        <w:pStyle w:val="Heading2"/>
      </w:pPr>
      <w:bookmarkStart w:id="1" w:name="_Toc228401041"/>
      <w:r w:rsidRPr="00FC5DAA">
        <w:t>Abstract</w:t>
      </w:r>
      <w:bookmarkEnd w:id="1"/>
    </w:p>
    <w:p w14:paraId="216965A7" w14:textId="77777777" w:rsidR="00FC5DAA" w:rsidRPr="00FC5DAA" w:rsidRDefault="00FC5DAA" w:rsidP="00FC5DAA">
      <w:r w:rsidRPr="00FC5DAA">
        <w:t>Digital forensics is a critical domain within cybersecurity concerned with the systematic identification, acquisition, preservation, and analysis of digital evidence to support investigative and legal processes. The rapid evolution of digital environments, particularly the widespread adoption of encrypted storage and cloud-based platforms, has significantly increased the complexity of forensic investigations, necessitating the use of specialised and adaptable tools. This study critically evaluates four prominent forensic tools: FTK, Magnet AXIOM, Autopsy, and CAINE Linux. The analysis examines their capabilities in relation to cost, functionality, supported file systems, and evidence types, while aligning their application with established forensic standards such as NIST and ACPO guidelines [1], [3]. The findings indicate that while commercial tools provide enhanced automation, scalability, and reporting capabilities, open-source solutions offer flexibility and accessibility at the cost of performance and support. Crucially, the evaluation demonstrates that no single tool is sufficient to address all investigative scenarios, reinforcing the necessity of a multi-tool, methodology-driven approach in contemporary digital forensic practice.</w:t>
      </w:r>
    </w:p>
    <w:p w14:paraId="45DD4565" w14:textId="77777777" w:rsidR="00FC5DAA" w:rsidRPr="00FC5DAA" w:rsidRDefault="00FC5DAA" w:rsidP="001869A8">
      <w:pPr>
        <w:pStyle w:val="Heading2"/>
      </w:pPr>
      <w:bookmarkStart w:id="2" w:name="_Toc228401042"/>
      <w:r w:rsidRPr="00FC5DAA">
        <w:t>Introduction</w:t>
      </w:r>
      <w:bookmarkEnd w:id="2"/>
    </w:p>
    <w:p w14:paraId="54BBFD92" w14:textId="77777777" w:rsidR="00FC5DAA" w:rsidRPr="00FC5DAA" w:rsidRDefault="00FC5DAA" w:rsidP="00FC5DAA">
      <w:r w:rsidRPr="00FC5DAA">
        <w:t xml:space="preserve">Digital forensics has become an essential component of modern </w:t>
      </w:r>
      <w:r w:rsidRPr="00FC5DAA">
        <w:t>cybersecurity and law enforcement, driven by the exponential growth of digital data and the increasing sophistication of cybercrime. It involves the systematic identification, acquisition, preservation, and analysis of digital evidence to reconstruct events and support legal proceedings. As highlighted by established frameworks such as those proposed by the National Institute of Standards and Technology (NIST), maintaining the integrity, authenticity, and admissibility of evidence is paramount throughout the investigative process [1]. Similarly, the Association of Chief Police Officers (ACPO) guidelines emphasise strict procedural adherence to ensure that digital evidence remains reliable, traceable, and legally defensible [3].</w:t>
      </w:r>
    </w:p>
    <w:p w14:paraId="4AFBA7A0" w14:textId="77777777" w:rsidR="00FC5DAA" w:rsidRPr="00FC5DAA" w:rsidRDefault="00FC5DAA" w:rsidP="00FC5DAA">
      <w:r w:rsidRPr="00FC5DAA">
        <w:t>While the core principles of digital forensics remain consistent, the tools employed within investigations are subject to rapid and continuous evolution. This is primarily driven by emerging challenges such as full-disk encryption, cloud-based storage systems, and increasingly sophisticated anti-forensic techniques designed to obscure or destroy evidence. As a result, investigators must make informed and context-specific decisions when selecting forensic tools, considering factors such as evidence type, system architecture, and investigative objectives. No single tool is capable of addressing all investigative requirements, making tool selection a critical and strategic component of forensic practice.</w:t>
      </w:r>
    </w:p>
    <w:p w14:paraId="0DB6D6A9" w14:textId="55D9C073" w:rsidR="00FA1212" w:rsidRPr="00D53535" w:rsidRDefault="00FC5DAA" w:rsidP="00A57F4B">
      <w:r w:rsidRPr="00FC5DAA">
        <w:lastRenderedPageBreak/>
        <w:t>This paper critically evaluates four widely used digital forensic tools: FTK, Magnet AXIOM, Autopsy, and CAINE Linux. The evaluation focuses on their capabilities, limitations, and suitability across different phases of the Computer Hacking Forensic Investigator (CHFI) methodology. Through comparative analysis, the study aims to assess their effectiveness in addressing the demands of modern digital investigations and to highlight the importance of a multi-tool approach in achieving comprehensive and reliable forensic outcomes.</w:t>
      </w:r>
    </w:p>
    <w:p w14:paraId="0C757CC3" w14:textId="77777777" w:rsidR="00895AF9" w:rsidRPr="00895AF9" w:rsidRDefault="00895AF9" w:rsidP="001869A8">
      <w:pPr>
        <w:pStyle w:val="Heading2"/>
      </w:pPr>
      <w:bookmarkStart w:id="3" w:name="_Toc228401043"/>
      <w:r w:rsidRPr="00895AF9">
        <w:t>Literature Review</w:t>
      </w:r>
      <w:bookmarkEnd w:id="3"/>
    </w:p>
    <w:p w14:paraId="123FEF1A" w14:textId="77777777" w:rsidR="00895AF9" w:rsidRPr="00895AF9" w:rsidRDefault="00895AF9" w:rsidP="00895AF9">
      <w:r w:rsidRPr="00895AF9">
        <w:t>Digital forensics has evolved into a critical field within cybersecurity, driven by the increasing reliance on digital systems and the corresponding rise in cyber-related incidents. It is broadly defined as the application of scientific methods to the identification, collection, examination, and analysis of digital evidence, ensuring its integrity for use in legal contexts [1]. Central to this discipline is the requirement for methodological rigour, as even minor deviations from established procedures can compromise the admissibility and credibility of evidence. Frameworks such as those developed by NIST and the ACPO provide structured guidance to ensure consistency, reliability, and legal compliance throughout the investigative process, forming the foundation of modern forensic practice [1], [3].</w:t>
      </w:r>
    </w:p>
    <w:p w14:paraId="39C47D01" w14:textId="77777777" w:rsidR="00895AF9" w:rsidRPr="00895AF9" w:rsidRDefault="00895AF9" w:rsidP="00895AF9">
      <w:r w:rsidRPr="00895AF9">
        <w:t>The rapid development of technology has significantly influenced the tools used in digital forensic investigations. Modern computing environments are characterised by large-scale data storage, increasingly complex file systems, and the widespread use of encryption technologies such as BitLocker. These developments introduce substantial challenges for forensic practitioners, particularly in acquiring and analysing data without altering its original state. As noted by Guttman et al. [5], contemporary investigations require more advanced and adaptive techniques to address encrypted storage, volatile memory acquisition, and distributed data across cloud platforms. This evolution has necessitated the continuous development of forensic tools capable of operating effectively within increasingly complex and dynamic environments.</w:t>
      </w:r>
    </w:p>
    <w:p w14:paraId="41FC70EC" w14:textId="77777777" w:rsidR="00895AF9" w:rsidRPr="00895AF9" w:rsidRDefault="00895AF9" w:rsidP="00895AF9">
      <w:r w:rsidRPr="00895AF9">
        <w:t xml:space="preserve">Forensic tools can broadly be categorised into commercial and open-source solutions, each offering distinct advantages and trade-offs. Commercial tools, such as FTK and Magnet AXIOM, are widely recognised for their comprehensive feature sets, including advanced indexing, automated analysis, and integrated reporting capabilities. These features enable efficient processing of large datasets and support a wide range of evidence types, including disk images, mobile devices, and cloud-based artefacts [6], [8]. However, their high cost, licensing constraints, and reliance on proprietary </w:t>
      </w:r>
      <w:r w:rsidRPr="00895AF9">
        <w:lastRenderedPageBreak/>
        <w:t>systems may limit accessibility and reduce transparency, particularly in academic or resource-constrained environments.</w:t>
      </w:r>
    </w:p>
    <w:p w14:paraId="0C84D43F" w14:textId="77777777" w:rsidR="00895AF9" w:rsidRPr="00895AF9" w:rsidRDefault="00895AF9" w:rsidP="00895AF9">
      <w:r w:rsidRPr="00895AF9">
        <w:t>In contrast, open-source tools such as Autopsy and CAINE Linux provide cost-effective and flexible alternatives. Autopsy, built on The Sleuth Kit, offers strong capabilities in file system analysis, timeline reconstruction, and keyword searching, making it particularly suitable for educational use and smaller-scale investigations [10]. Similarly, CAINE Linux provides a dedicated forensic environment that supports secure evidence acquisition through live system analysis. While these tools offer greater flexibility and transparency, they often lack the automation, scalability, and integrated reporting features of commercial solutions, which can reduce efficiency in complex or time-sensitive investigations.</w:t>
      </w:r>
    </w:p>
    <w:p w14:paraId="5ECF2570" w14:textId="2C938BE8" w:rsidR="00895AF9" w:rsidRPr="00895AF9" w:rsidRDefault="00895AF9" w:rsidP="00895AF9">
      <w:r w:rsidRPr="00895AF9">
        <w:t xml:space="preserve">A further challenge in modern digital forensics is the growing prevalence of cloud computing and mobile technologies. Traditional forensic approaches, which primarily focus on local storage devices, are increasingly insufficient for investigating distributed and remotely stored data. Tools such as Magnet AXIOM address this limitation by incorporating cloud acquisition capabilities through APIs, enabling the extraction of data from platforms such as </w:t>
      </w:r>
      <w:r w:rsidR="00AC6DAF" w:rsidRPr="00D53535">
        <w:t xml:space="preserve">Google Drive and other cloud-based platforms </w:t>
      </w:r>
      <w:r w:rsidRPr="00895AF9">
        <w:t xml:space="preserve">[9]. This reflects a broader shift towards integrated forensic solutions capable of handling diverse </w:t>
      </w:r>
      <w:r w:rsidRPr="00895AF9">
        <w:t>and evolving data sources, although it also introduces challenges related to data access, jurisdiction, and evidential reliability.</w:t>
      </w:r>
    </w:p>
    <w:p w14:paraId="4BDC2E80" w14:textId="77777777" w:rsidR="00895AF9" w:rsidRPr="00895AF9" w:rsidRDefault="00895AF9" w:rsidP="00895AF9">
      <w:r w:rsidRPr="00895AF9">
        <w:t>Overall, the literature demonstrates that while significant advancements have been made in forensic tools and methodologies, no single solution is capable of addressing the full range of investigative requirements. Instead, effective digital forensic practice relies on the strategic combination of multiple tools, guided by established standards and adapted to the specific context of each case. This reinforces the importance of both technical capability and critical decision-making in modern forensic investigations.</w:t>
      </w:r>
    </w:p>
    <w:p w14:paraId="0005EBC4" w14:textId="5F26BB63" w:rsidR="003C316C" w:rsidRPr="003C316C" w:rsidRDefault="00A57F4B" w:rsidP="001869A8">
      <w:pPr>
        <w:pStyle w:val="Heading2"/>
      </w:pPr>
      <w:bookmarkStart w:id="4" w:name="_Toc228401044"/>
      <w:r w:rsidRPr="00D53535">
        <w:t>Comparative Analysis of Forensic Tools</w:t>
      </w:r>
      <w:bookmarkEnd w:id="4"/>
    </w:p>
    <w:p w14:paraId="7E326DEE" w14:textId="77777777" w:rsidR="003C316C" w:rsidRPr="00D53535" w:rsidRDefault="003C316C" w:rsidP="003C316C">
      <w:r w:rsidRPr="003C316C">
        <w:t xml:space="preserve">To systematically evaluate the selected tools, a comparative framework is applied based on key forensic criteria, including cost, functionality, supported file systems, evidence types, and suitability across investigative phases. This structured approach enables a more analytical comparison between commercial and open-source solutions, rather than a purely descriptive overview. By assessing these tools against consistent criteria, it becomes possible to identify not only their individual capabilities but also their relative strengths and limitations within practical forensic scenarios. The table below summarises these characteristics and provides a </w:t>
      </w:r>
      <w:r w:rsidRPr="003C316C">
        <w:lastRenderedPageBreak/>
        <w:t>foundation for subsequent critical evaluation.</w:t>
      </w:r>
    </w:p>
    <w:p w14:paraId="04132499" w14:textId="02850DA6" w:rsidR="00FA1212" w:rsidRDefault="00397D09" w:rsidP="00A57F4B">
      <w:r w:rsidRPr="00D53535">
        <w:t>Table 1 presents a comparative overview of the selected tools based on key forensic criteria.</w:t>
      </w:r>
    </w:p>
    <w:p w14:paraId="503ACCFF" w14:textId="77777777" w:rsidR="00305D22" w:rsidRDefault="00305D22" w:rsidP="00A57F4B">
      <w:pPr>
        <w:sectPr w:rsidR="00305D22" w:rsidSect="00305D22">
          <w:type w:val="continuous"/>
          <w:pgSz w:w="11906" w:h="16838"/>
          <w:pgMar w:top="1440" w:right="1440" w:bottom="1440" w:left="1440" w:header="708" w:footer="708" w:gutter="0"/>
          <w:pgNumType w:start="0"/>
          <w:cols w:num="2" w:space="708"/>
          <w:titlePg/>
          <w:docGrid w:linePitch="360"/>
        </w:sectPr>
      </w:pPr>
    </w:p>
    <w:p w14:paraId="23DD0060" w14:textId="77777777" w:rsidR="00305D22" w:rsidRDefault="00305D22" w:rsidP="00A57F4B">
      <w:pPr>
        <w:sectPr w:rsidR="00305D22" w:rsidSect="00A61398">
          <w:type w:val="continuous"/>
          <w:pgSz w:w="11906" w:h="16838"/>
          <w:pgMar w:top="1440" w:right="1440" w:bottom="1440" w:left="1440" w:header="708" w:footer="708" w:gutter="0"/>
          <w:pgNumType w:start="0"/>
          <w:cols w:space="708"/>
          <w:titlePg/>
          <w:docGrid w:linePitch="360"/>
        </w:sectPr>
      </w:pPr>
    </w:p>
    <w:p w14:paraId="4A59BF5B" w14:textId="77777777" w:rsidR="00397D09" w:rsidRPr="00D53535" w:rsidRDefault="00397D09" w:rsidP="00A57F4B"/>
    <w:p w14:paraId="5307C1C4" w14:textId="779045EA" w:rsidR="00397D09" w:rsidRPr="00D53535" w:rsidRDefault="00D53535" w:rsidP="00A57F4B">
      <w:r w:rsidRPr="00D53535">
        <w:t>Table 1: Comparative Analysis of Selected Forensic Tools</w:t>
      </w:r>
    </w:p>
    <w:p w14:paraId="3F8F1A1A" w14:textId="7D481C1B" w:rsidR="00A57F4B" w:rsidRPr="00D53535" w:rsidRDefault="001E3F5E" w:rsidP="00A57F4B">
      <w:r>
        <w:rPr>
          <w:noProof/>
        </w:rPr>
        <w:drawing>
          <wp:inline distT="0" distB="0" distL="0" distR="0" wp14:anchorId="526B2D38" wp14:editId="66730C67">
            <wp:extent cx="5731510" cy="3820795"/>
            <wp:effectExtent l="0" t="0" r="2540" b="8255"/>
            <wp:docPr id="85336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361118" name="Picture 85336111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0643B10" w14:textId="77777777" w:rsidR="00305D22" w:rsidRDefault="00305D22" w:rsidP="00A57F4B">
      <w:pPr>
        <w:sectPr w:rsidR="00305D22" w:rsidSect="00A61398">
          <w:type w:val="continuous"/>
          <w:pgSz w:w="11906" w:h="16838"/>
          <w:pgMar w:top="1440" w:right="1440" w:bottom="1440" w:left="1440" w:header="708" w:footer="708" w:gutter="0"/>
          <w:pgNumType w:start="0"/>
          <w:cols w:space="708"/>
          <w:titlePg/>
          <w:docGrid w:linePitch="360"/>
        </w:sectPr>
      </w:pPr>
    </w:p>
    <w:p w14:paraId="1ADC9656" w14:textId="77777777" w:rsidR="00FA1212" w:rsidRPr="00D53535" w:rsidRDefault="00FA1212" w:rsidP="00A57F4B"/>
    <w:p w14:paraId="3EC8F680" w14:textId="77777777" w:rsidR="00305D22" w:rsidRDefault="00305D22" w:rsidP="000B331D">
      <w:pPr>
        <w:sectPr w:rsidR="00305D22" w:rsidSect="00A61398">
          <w:type w:val="continuous"/>
          <w:pgSz w:w="11906" w:h="16838"/>
          <w:pgMar w:top="1440" w:right="1440" w:bottom="1440" w:left="1440" w:header="708" w:footer="708" w:gutter="0"/>
          <w:pgNumType w:start="0"/>
          <w:cols w:space="708"/>
          <w:titlePg/>
          <w:docGrid w:linePitch="360"/>
        </w:sectPr>
      </w:pPr>
    </w:p>
    <w:p w14:paraId="6467CEFD" w14:textId="77777777" w:rsidR="000B331D" w:rsidRPr="000B331D" w:rsidRDefault="000B331D" w:rsidP="000B331D">
      <w:r w:rsidRPr="000B331D">
        <w:t>Tool Analysis and Critical Evaluation</w:t>
      </w:r>
    </w:p>
    <w:p w14:paraId="7D7CB5C5" w14:textId="77777777" w:rsidR="000B331D" w:rsidRPr="000B331D" w:rsidRDefault="000B331D" w:rsidP="000B331D">
      <w:r w:rsidRPr="000B331D">
        <w:t xml:space="preserve">The selection of appropriate digital forensic tools is a critical determinant of investigative effectiveness, particularly in complex cases involving large datasets, encryption, and distributed storage systems. As modern investigations increasingly involve diverse and fragmented data sources, the ability of a tool to process, analyse, and present evidence efficiently becomes a key factor in its suitability. This section critically evaluates four </w:t>
      </w:r>
      <w:r w:rsidRPr="000B331D">
        <w:t>widely used tools—FTK, Magnet AXIOM, Autopsy, and CAINE Linux—focusing on their capabilities, limitations, and practical applicability within contemporary forensic investigations.</w:t>
      </w:r>
    </w:p>
    <w:p w14:paraId="34563C0E" w14:textId="77777777" w:rsidR="000B331D" w:rsidRPr="000B331D" w:rsidRDefault="000B331D" w:rsidP="000B331D">
      <w:r w:rsidRPr="000B331D">
        <w:t xml:space="preserve">FTK is widely regarded as a leading commercial forensic suite, primarily due to its advanced indexing capabilities, which significantly enhance search speed and efficiency when analysing large volumes of data. Unlike traditional linear search methods, FTK creates a comprehensive index, enabling rapid </w:t>
      </w:r>
      <w:r w:rsidRPr="000B331D">
        <w:lastRenderedPageBreak/>
        <w:t>identification of relevant artefacts such as emails, registry entries, and deleted files. This functionality provides a clear operational advantage in large-scale investigations where time efficiency is critical. Furthermore, FTK supports a wide range of file systems, including NTFS, FAT, and exFAT, and offers robust, court-ready reporting features suitable for legal proceedings [6]. However, its high cost and significant system resource requirements may limit accessibility, particularly for smaller organisations. In addition, its comparatively limited focus on cloud-based evidence reduces its effectiveness in investigations involving distributed data environments. As a result, FTK is best suited to large-scale, disk-focused investigations where performance and detailed analysis are prioritised.</w:t>
      </w:r>
    </w:p>
    <w:p w14:paraId="6B4AB7BB" w14:textId="77777777" w:rsidR="000B331D" w:rsidRPr="000B331D" w:rsidRDefault="000B331D" w:rsidP="000B331D">
      <w:r w:rsidRPr="000B331D">
        <w:t xml:space="preserve">In contrast, Magnet AXIOM has emerged as a highly versatile tool designed to address the growing importance of cloud and mobile forensics. Its ability to extract and analyse data from cloud platforms, such as Google Drive, as well as mobile devices, represents a significant advantage in modern investigations where data is often distributed across multiple environments. AXIOM’s artifact-based analysis automates the identification and categorisation of relevant evidence, significantly reducing the time required for manual examination and improving overall efficiency [8]. However, this reliance on automation introduces potential limitations in transparency, as </w:t>
      </w:r>
      <w:r w:rsidRPr="000B331D">
        <w:t>investigators must critically assess how artefacts are identified to ensure evidential reliability. Similar to FTK, AXIOM is associated with high licensing costs, which may restrict its adoption despite its advanced capabilities. Nevertheless, its strength in handling distributed and cloud-based data positions it as a more suitable tool for contemporary investigations involving complex data environments.</w:t>
      </w:r>
    </w:p>
    <w:p w14:paraId="2C776830" w14:textId="77777777" w:rsidR="000B331D" w:rsidRPr="000B331D" w:rsidRDefault="000B331D" w:rsidP="000B331D">
      <w:r w:rsidRPr="000B331D">
        <w:t>Autopsy, an open-source forensic tool built on The Sleuth Kit, provides a cost-effective alternative with a strong emphasis on usability and modularity. It offers essential forensic capabilities, including file system analysis, keyword searching, and timeline generation, making it particularly suitable for educational contexts and smaller-scale investigations [10]. A key advantage of Autopsy is its extensibility through plugins, allowing investigators to adapt the tool to specific investigative requirements. However, in comparison to commercial tools such as FTK and AXIOM, Autopsy lacks advanced automation and performance optimisation, which can result in slower processing times when analysing large datasets. Additionally, its reporting capabilities are less comprehensive, often requiring supplementary tools to produce professional, court-admissible documentation. These limitations reduce its effectiveness in time-sensitive or large-scale investigations, although it remains a valuable tool for foundational forensic analysis.</w:t>
      </w:r>
    </w:p>
    <w:p w14:paraId="7BE4B899" w14:textId="77777777" w:rsidR="000B331D" w:rsidRPr="000B331D" w:rsidRDefault="000B331D" w:rsidP="000B331D">
      <w:r w:rsidRPr="000B331D">
        <w:lastRenderedPageBreak/>
        <w:t>CAINE Linux differs significantly from the other tools, as it is not a standalone analysis suite but a specialised forensic operating system designed to support secure evidence acquisition. Its primary strength lies in its live boot environment, which allows investigators to acquire forensic images without interacting with the host system, thereby preserving the integrity of the original evidence. This aligns closely with ACPO principles, which emphasise the importance of preventing any alteration to digital evidence [3]. CAINE also integrates a wide range of open-source forensic tools, providing flexibility and control over the investigative process. However, this flexibility introduces complexity, as effective use of CAINE requires a higher level of technical expertise. Furthermore, its limited reporting capabilities make it less suitable for later stages of an investigation, particularly when formal documentation is required.</w:t>
      </w:r>
    </w:p>
    <w:p w14:paraId="108ACA82" w14:textId="77777777" w:rsidR="000B331D" w:rsidRPr="000B331D" w:rsidRDefault="000B331D" w:rsidP="000B331D">
      <w:r w:rsidRPr="000B331D">
        <w:t xml:space="preserve">A comparative evaluation of these tools highlights a clear distinction between commercial and open-source solutions. Commercial tools, such as FTK and Magnet AXIOM, provide superior performance, automation, and integrated reporting capabilities, making them well-suited for large-scale and time-sensitive investigations. In contrast, open-source tools such as Autopsy and CAINE offer cost-effective and flexible alternatives but often require greater technical expertise and may lack the efficiency and usability of commercial solutions. Importantly, </w:t>
      </w:r>
      <w:r w:rsidRPr="000B331D">
        <w:t>each tool demonstrates strengths aligned with specific phases of the forensic process. For example, CAINE is particularly effective during the acquisition phase, while FTK and Autopsy are better suited for detailed analysis, and AXIOM excels in cloud and mobile data investigations. This demonstrates that tool effectiveness is context-dependent rather than absolute.</w:t>
      </w:r>
    </w:p>
    <w:p w14:paraId="378799B2" w14:textId="57DA8113" w:rsidR="000B331D" w:rsidRPr="000B331D" w:rsidRDefault="000B331D" w:rsidP="000B331D">
      <w:r w:rsidRPr="000B331D">
        <w:t>Overall, this evaluation demonstrates</w:t>
      </w:r>
      <w:r w:rsidR="00406E92" w:rsidRPr="00D53535">
        <w:t xml:space="preserve"> that</w:t>
      </w:r>
      <w:r w:rsidRPr="000B331D">
        <w:t xml:space="preserve"> </w:t>
      </w:r>
      <w:r w:rsidR="00D32A11" w:rsidRPr="00D53535">
        <w:t>no individual tool can comprehensively address all investigative requirements</w:t>
      </w:r>
      <w:r w:rsidRPr="000B331D">
        <w:t xml:space="preserve">. Instead, effective investigations require a </w:t>
      </w:r>
      <w:r w:rsidR="00E30AAA" w:rsidRPr="00D53535">
        <w:t>combined toolset approach</w:t>
      </w:r>
      <w:r w:rsidRPr="000B331D">
        <w:t>, where tools are selected based on their specific strengths, limitations, and the requirements of the case. This reinforces the importance of both technical expertise and critical decision-making in digital forensic practice, particularly in environments characterised by increasing data complexity and evolving technological challenges.</w:t>
      </w:r>
    </w:p>
    <w:p w14:paraId="7B85B19C" w14:textId="77777777" w:rsidR="00BA43E7" w:rsidRPr="00BA43E7" w:rsidRDefault="00BA43E7" w:rsidP="001869A8">
      <w:pPr>
        <w:pStyle w:val="Heading2"/>
      </w:pPr>
      <w:bookmarkStart w:id="5" w:name="_Toc228401045"/>
      <w:r w:rsidRPr="00BA43E7">
        <w:t>Mapping Tools to CHFI Phases</w:t>
      </w:r>
      <w:bookmarkEnd w:id="5"/>
    </w:p>
    <w:p w14:paraId="52FBB404" w14:textId="77777777" w:rsidR="00BA43E7" w:rsidRPr="00BA43E7" w:rsidRDefault="00BA43E7" w:rsidP="00BA43E7">
      <w:r w:rsidRPr="00BA43E7">
        <w:t xml:space="preserve">The Computer Hacking Forensic Investigator (CHFI) methodology defines a structured approach to digital investigations, typically consisting of phases such as acquisition, preservation, analysis, and reporting. The effective alignment of forensic tools with these phases is essential to ensure both investigative efficiency and evidential integrity. Rather than applying tools in isolation, investigators must </w:t>
      </w:r>
      <w:r w:rsidRPr="00BA43E7">
        <w:lastRenderedPageBreak/>
        <w:t>select and deploy them strategically based on their strengths within each phase of the forensic process.</w:t>
      </w:r>
    </w:p>
    <w:p w14:paraId="1D35F185" w14:textId="77777777" w:rsidR="00BA43E7" w:rsidRPr="00BA43E7" w:rsidRDefault="00BA43E7" w:rsidP="00BA43E7">
      <w:r w:rsidRPr="00BA43E7">
        <w:t>During the acquisition phase, tools must ensure that data is collected in a forensically sound manner without altering the original evidence. CAINE Linux is particularly well-suited for this stage due to its live boot capability, which allows investigators to acquire forensic images without interacting with the host operating system. This approach directly supports ACPO principles that emphasise the preservation of original evidence and the prevention of contamination [3]. In addition, FTK Imager provides reliable bit-by-bit imaging with integrated hash verification, ensuring that acquired data can be validated and remains admissible. The combination of these tools enhances both reliability and defensibility during acquisition.</w:t>
      </w:r>
    </w:p>
    <w:p w14:paraId="397F3CA8" w14:textId="77777777" w:rsidR="00BA43E7" w:rsidRPr="00BA43E7" w:rsidRDefault="00BA43E7" w:rsidP="00BA43E7">
      <w:r w:rsidRPr="00BA43E7">
        <w:t>In the analysis phase, tools must support detailed examination and efficient identification of relevant artefacts. FTK is highly effective in this context due to its advanced indexing capabilities, enabling rapid searching across large datasets. In comparison, Autopsy provides strong file system analysis and timeline reconstruction, offering a more flexible but less performance-optimised approach. While FTK prioritises speed and scalability, Autopsy provides greater transparency and adaptability, demonstrating that tool selection within this phase depends on both dataset size and investigative requirements.</w:t>
      </w:r>
    </w:p>
    <w:p w14:paraId="6146BB7E" w14:textId="77777777" w:rsidR="00BA43E7" w:rsidRPr="00BA43E7" w:rsidRDefault="00BA43E7" w:rsidP="00BA43E7">
      <w:r w:rsidRPr="00BA43E7">
        <w:t>For mobile and cloud investigations, Magnet AXIOM is particularly effective, as it supports the extraction and analysis of data from mobile devices and cloud services such as Google Drive. This capability is increasingly critical given the shift towards distributed data storage and remote access environments [9]. Unlike traditional disk-focused tools, AXIOM addresses modern forensic challenges by integrating cloud acquisition and artefact analysis within a single platform, making it highly suitable for contemporary investigations involving diverse data sources.</w:t>
      </w:r>
    </w:p>
    <w:p w14:paraId="7193AF08" w14:textId="77777777" w:rsidR="00BA43E7" w:rsidRPr="00BA43E7" w:rsidRDefault="00BA43E7" w:rsidP="00BA43E7">
      <w:r w:rsidRPr="00BA43E7">
        <w:t>In the reporting phase, tools must present findings in a clear, structured, and legally admissible format. Commercial tools such as FTK and AXIOM provide comprehensive, automated reporting features designed for court presentation, reducing the need for additional processing. In contrast, open-source tools often require manual compilation of findings, which can increase the risk of inconsistency and reduce efficiency. This distinction highlights the advantage of commercial solutions in producing professional and standardised outputs.</w:t>
      </w:r>
    </w:p>
    <w:p w14:paraId="49AEB314" w14:textId="77777777" w:rsidR="00BA43E7" w:rsidRPr="00BA43E7" w:rsidRDefault="00BA43E7" w:rsidP="00BA43E7">
      <w:r w:rsidRPr="00BA43E7">
        <w:t xml:space="preserve">Overall, this mapping demonstrates that each tool performs optimally within specific phases of the CHFI methodology, rather than across the entire investigative process. This reinforces the importance of a multi-tool approach, where tools are selected and combined based on their strengths </w:t>
      </w:r>
      <w:r w:rsidRPr="00BA43E7">
        <w:lastRenderedPageBreak/>
        <w:t>to ensure a comprehensive and effective investigation.</w:t>
      </w:r>
    </w:p>
    <w:p w14:paraId="32F54CCB" w14:textId="77777777" w:rsidR="00CF268D" w:rsidRPr="00CF268D" w:rsidRDefault="00CF268D" w:rsidP="001869A8">
      <w:pPr>
        <w:pStyle w:val="Heading2"/>
      </w:pPr>
      <w:bookmarkStart w:id="6" w:name="_Toc228401046"/>
      <w:r w:rsidRPr="00CF268D">
        <w:t>Conclusion</w:t>
      </w:r>
      <w:bookmarkEnd w:id="6"/>
    </w:p>
    <w:p w14:paraId="078FD0A8" w14:textId="77777777" w:rsidR="00CF268D" w:rsidRPr="00CF268D" w:rsidRDefault="00CF268D" w:rsidP="00CF268D">
      <w:r w:rsidRPr="00CF268D">
        <w:t>This study has critically evaluated four widely used digital forensic tools—FTK, Magnet AXIOM, Autopsy, and CAINE Linux—highlighting their respective strengths, limitations, and suitability across different phases of the CHFI methodology. The findings demonstrate a clear distinction between commercial and open-source solutions, with commercial tools offering enhanced performance, automation, and integrated reporting capabilities, while open-source tools provide flexibility, transparency, and cost-effectiveness. However, each tool exhibits limitations when applied in isolation, particularly in the context of modern challenges such as cloud computing, full-disk encryption, and anti-forensic techniques.</w:t>
      </w:r>
    </w:p>
    <w:p w14:paraId="33446665" w14:textId="77777777" w:rsidR="00CF268D" w:rsidRPr="00CF268D" w:rsidRDefault="00CF268D" w:rsidP="00CF268D">
      <w:r w:rsidRPr="00CF268D">
        <w:t>The analysis demonstrates that tool effectiveness is highly context-</w:t>
      </w:r>
      <w:r w:rsidRPr="00CF268D">
        <w:t>dependent, requiring investigators to make informed decisions based on the nature of the evidence, system complexity, and investigative objectives. This reinforces that effective digital forensic investigations rely not only on technical capability but also on critical evaluation and strategic tool selection. Furthermore, adherence to established frameworks such as NIST and ACPO remains essential to ensure evidential integrity, consistency, and legal admissibility throughout the investigative process.</w:t>
      </w:r>
    </w:p>
    <w:p w14:paraId="6218EE5B" w14:textId="77777777" w:rsidR="00CF268D" w:rsidRPr="00CF268D" w:rsidRDefault="00CF268D" w:rsidP="00CF268D">
      <w:r w:rsidRPr="00CF268D">
        <w:t>Ultimately, the evolving nature of digital environments necessitates continuous adaptation of both tools and methodologies. As digital systems become more complex and distributed, the ability to integrate multiple tools within a structured investigative framework becomes increasingly important. This highlights the need for ongoing development of both technical expertise and analytical judgement within the field of digital forensics.</w:t>
      </w:r>
    </w:p>
    <w:p w14:paraId="70FFCD83" w14:textId="77777777" w:rsidR="00A61398" w:rsidRDefault="00A61398" w:rsidP="00A57F4B">
      <w:pPr>
        <w:sectPr w:rsidR="00A61398" w:rsidSect="00305D22">
          <w:type w:val="continuous"/>
          <w:pgSz w:w="11906" w:h="16838"/>
          <w:pgMar w:top="1440" w:right="1440" w:bottom="1440" w:left="1440" w:header="708" w:footer="708" w:gutter="0"/>
          <w:pgNumType w:start="0"/>
          <w:cols w:num="2" w:space="708"/>
          <w:titlePg/>
          <w:docGrid w:linePitch="360"/>
        </w:sectPr>
      </w:pPr>
    </w:p>
    <w:p w14:paraId="3EA56584" w14:textId="77777777" w:rsidR="00305D22" w:rsidRDefault="00305D22" w:rsidP="00A57F4B">
      <w:pPr>
        <w:sectPr w:rsidR="00305D22" w:rsidSect="00A61398">
          <w:type w:val="continuous"/>
          <w:pgSz w:w="11906" w:h="16838"/>
          <w:pgMar w:top="1440" w:right="1440" w:bottom="1440" w:left="1440" w:header="708" w:footer="708" w:gutter="0"/>
          <w:pgNumType w:start="0"/>
          <w:cols w:space="708"/>
          <w:titlePg/>
          <w:docGrid w:linePitch="360"/>
        </w:sectPr>
      </w:pPr>
    </w:p>
    <w:p w14:paraId="2523B639" w14:textId="77777777" w:rsidR="00FA1212" w:rsidRPr="00D53535" w:rsidRDefault="00FA1212" w:rsidP="00A57F4B"/>
    <w:p w14:paraId="7000D67C" w14:textId="77777777" w:rsidR="006E4FCA" w:rsidRPr="00AF742C" w:rsidRDefault="006E4FCA" w:rsidP="001869A8">
      <w:pPr>
        <w:pStyle w:val="Heading1"/>
      </w:pPr>
      <w:bookmarkStart w:id="7" w:name="_Toc228401047"/>
      <w:r w:rsidRPr="00AF742C">
        <w:t>Task 2: Methodology and Investigation Plan</w:t>
      </w:r>
      <w:bookmarkEnd w:id="7"/>
    </w:p>
    <w:p w14:paraId="6B315066" w14:textId="77777777" w:rsidR="006E4FCA" w:rsidRPr="00AF742C" w:rsidRDefault="006E4FCA" w:rsidP="001869A8">
      <w:pPr>
        <w:pStyle w:val="Heading2"/>
      </w:pPr>
      <w:bookmarkStart w:id="8" w:name="_Toc228401048"/>
      <w:r w:rsidRPr="00AF742C">
        <w:t>Authorisation and Legal Scope</w:t>
      </w:r>
      <w:bookmarkEnd w:id="8"/>
    </w:p>
    <w:p w14:paraId="5DE654E9" w14:textId="77777777" w:rsidR="006E4FCA" w:rsidRPr="00AF742C" w:rsidRDefault="006E4FCA" w:rsidP="006E4FCA">
      <w:r w:rsidRPr="00AF742C">
        <w:t>The investigation is conducted under a structured digital forensic methodology aligned with the Computer Hacking Forensic Investigator (CHFI) framework and established forensic principles. This approach ensures that all investigative activities follow a consistent and legally defensible process. The methodology incorporates the key phases of identification, preservation, acquisition, analysis, and reporting, ensuring forensic soundness, repeatability, and admissibility of evidence in legal proceedings.</w:t>
      </w:r>
    </w:p>
    <w:p w14:paraId="68545239" w14:textId="77777777" w:rsidR="006E4FCA" w:rsidRPr="00AF742C" w:rsidRDefault="006E4FCA" w:rsidP="006E4FCA">
      <w:r w:rsidRPr="00AF742C">
        <w:lastRenderedPageBreak/>
        <w:t>The investigation has been formally authorised by CMMC’s senior management, providing full legal authority to examine the company-issued device assigned to Rich Daley. As the device is owned by the organisation and used for professional purposes, CMMC retains the right to conduct a forensic examination within a clearly defined scope. The primary objective of the investigation is to determine whether deliberate sabotage has occurred, recover deleted Autodesk Maya design files, and identify any potential data exfiltration, including the use of cloud-based platforms such as Google Drive.</w:t>
      </w:r>
    </w:p>
    <w:p w14:paraId="05E33DE9" w14:textId="77777777" w:rsidR="006E4FCA" w:rsidRPr="00AF742C" w:rsidRDefault="006E4FCA" w:rsidP="006E4FCA">
      <w:r w:rsidRPr="00AF742C">
        <w:t>The scope of the investigation is restricted to the company device, work-related data, and the timeframe immediately prior to Rich Daley’s resignation. This limitation ensures that the investigation remains focused, proportionate, and compliant with data protection considerations. All procedures are conducted in accordance with the ACPO Good Practice Guide for Digital Evidence, ensuring that evidence is preserved in its original state and remains suitable for presentation in legal proceedings [3].</w:t>
      </w:r>
    </w:p>
    <w:p w14:paraId="79CAC804" w14:textId="77777777" w:rsidR="006E4FCA" w:rsidRPr="00AF742C" w:rsidRDefault="006E4FCA" w:rsidP="001869A8">
      <w:pPr>
        <w:pStyle w:val="Heading2"/>
      </w:pPr>
      <w:bookmarkStart w:id="9" w:name="_Toc228401049"/>
      <w:r w:rsidRPr="00AF742C">
        <w:t>Evidence Preservation and Chain of Custody</w:t>
      </w:r>
      <w:bookmarkEnd w:id="9"/>
    </w:p>
    <w:p w14:paraId="73684061" w14:textId="77777777" w:rsidR="006E4FCA" w:rsidRPr="00AF742C" w:rsidRDefault="006E4FCA" w:rsidP="006E4FCA">
      <w:r w:rsidRPr="00AF742C">
        <w:t>The preservation of digital evidence is essential to ensure its integrity and reliability throughout the investigation. Upon seizure, the device is immediately isolated from all network connections to prevent unauthorised access, remote tampering, or further modification of data. This includes disabling wireless connectivity and storing the device within a secure forensic environment.</w:t>
      </w:r>
    </w:p>
    <w:p w14:paraId="017ABE0E" w14:textId="77777777" w:rsidR="006E4FCA" w:rsidRPr="00AF742C" w:rsidRDefault="006E4FCA" w:rsidP="006E4FCA">
      <w:r w:rsidRPr="00AF742C">
        <w:t>A formal chain of custody is established at the point of seizure and maintained throughout the investigation. This involves documenting all handling, transfer, and storage of the device, including the date, time, location, and personnel involved. Maintaining a complete and auditable chain of custody ensures that the integrity of the evidence can be demonstrated and that it has not been altered or compromised at any stage.</w:t>
      </w:r>
    </w:p>
    <w:p w14:paraId="5CD9D974" w14:textId="77777777" w:rsidR="006E4FCA" w:rsidRPr="00AF742C" w:rsidRDefault="006E4FCA" w:rsidP="006E4FCA">
      <w:r w:rsidRPr="00AF742C">
        <w:t>All preservation activities are carried out in accordance with the ACPO Good Practice Guide and the Forensic Science Regulator’s Code of Practice, which emphasise that digital evidence must not be altered and that all actions must be fully documented and justified [3], [4]. This ensures that the investigation remains legally defensible and that the evidence can be relied upon in court.</w:t>
      </w:r>
    </w:p>
    <w:p w14:paraId="2C782417" w14:textId="77777777" w:rsidR="006E4FCA" w:rsidRPr="00AF742C" w:rsidRDefault="006E4FCA" w:rsidP="001869A8">
      <w:pPr>
        <w:pStyle w:val="Heading2"/>
      </w:pPr>
      <w:bookmarkStart w:id="10" w:name="_Toc228401050"/>
      <w:r w:rsidRPr="00AF742C">
        <w:t>Forensic Acquisition of the BitLocker-Encrypted Device</w:t>
      </w:r>
      <w:bookmarkEnd w:id="10"/>
    </w:p>
    <w:p w14:paraId="180D4958" w14:textId="77777777" w:rsidR="006E4FCA" w:rsidRPr="00AF742C" w:rsidRDefault="006E4FCA" w:rsidP="006E4FCA">
      <w:r w:rsidRPr="00AF742C">
        <w:t>The acquisition phase involves extracting data from the suspect system in a forensically sound manner while maintaining evidential integrity. The presence of BitLocker full-disk encryption presents a significant challenge, as access to the data requires the appropriate decryption key. The approach taken depends on the state of the system at the time of seizure.</w:t>
      </w:r>
    </w:p>
    <w:p w14:paraId="50C37748" w14:textId="77777777" w:rsidR="006E4FCA" w:rsidRPr="00AF742C" w:rsidRDefault="006E4FCA" w:rsidP="006E4FCA">
      <w:r w:rsidRPr="00AF742C">
        <w:lastRenderedPageBreak/>
        <w:t>If the system is powered on, a live acquisition is performed to capture volatile data, including memory (RAM), which may contain BitLocker encryption keys, running processes, and other critical information. Capturing volatile data is essential, as it is lost once the system is powered down. Tools such as FTK Imager are used to capture memory data before shutdown, ensuring that potential decryption keys and system artefacts are preserved [6].</w:t>
      </w:r>
    </w:p>
    <w:p w14:paraId="75C3D57A" w14:textId="77777777" w:rsidR="006E4FCA" w:rsidRPr="00AF742C" w:rsidRDefault="006E4FCA" w:rsidP="006E4FCA">
      <w:r w:rsidRPr="00AF742C">
        <w:t>If the system is powered off, alternative methods must be used to obtain the BitLocker recovery key, such as accessing organisational records or linked user accounts. Once access to the decrypted data is achieved, a bitstream forensic image of the storage device is created using validated tools such as FTK Imager or CAINE Linux. Bitstream imaging ensures that all data is captured, including deleted files, slack space, and unallocated space, which are essential for forensic analysis [1].</w:t>
      </w:r>
    </w:p>
    <w:p w14:paraId="74E19EBB" w14:textId="77777777" w:rsidR="006E4FCA" w:rsidRDefault="006E4FCA" w:rsidP="006E4FCA">
      <w:r w:rsidRPr="00AF742C">
        <w:t>To verify the integrity of the forensic image, cryptographic hash values such as MD5 and SHA-256 are generated before and after acquisition. Matching hash values confirm that the image is an exact duplicate of the original data. Write-blocking techniques are used throughout the acquisition process to prevent any modification of the original evidence. All actions are fully documented to ensure transparency, repeatability, and compliance with forensic standards [1], [3].</w:t>
      </w:r>
    </w:p>
    <w:p w14:paraId="0E935E0D" w14:textId="77777777" w:rsidR="006E4FCA" w:rsidRPr="00AF742C" w:rsidRDefault="006E4FCA" w:rsidP="006E4FCA">
      <w:r w:rsidRPr="00A651DE">
        <w:t>FTK Imager and CAINE Linux were selected for this phase due to their ability to perform verified bitstream imaging and maintain evidential integrity.</w:t>
      </w:r>
    </w:p>
    <w:p w14:paraId="468BE4C6" w14:textId="77777777" w:rsidR="006E4FCA" w:rsidRPr="00AF742C" w:rsidRDefault="006E4FCA" w:rsidP="001869A8">
      <w:pPr>
        <w:pStyle w:val="Heading2"/>
      </w:pPr>
      <w:bookmarkStart w:id="11" w:name="_Toc228401051"/>
      <w:r w:rsidRPr="00AF742C">
        <w:t>Detection of Anti-Forensic Activity</w:t>
      </w:r>
      <w:bookmarkEnd w:id="11"/>
    </w:p>
    <w:p w14:paraId="7FD467C7" w14:textId="77777777" w:rsidR="006E4FCA" w:rsidRPr="00AF742C" w:rsidRDefault="006E4FCA" w:rsidP="006E4FCA">
      <w:r w:rsidRPr="00AF742C">
        <w:t>The investigation includes identifying evidence of anti-forensic techniques used to conceal or destroy data. In this case, the suspected use of file-wiping software such as Eraser indicates a deliberate attempt to permanently delete Autodesk Maya project files and hinder forensic recovery. Anti-forensic techniques are designed to obstruct investigations by removing or altering evidence, making their detection a critical component of the analysis [5].</w:t>
      </w:r>
    </w:p>
    <w:p w14:paraId="129E340F" w14:textId="77777777" w:rsidR="006E4FCA" w:rsidRPr="00AF742C" w:rsidRDefault="006E4FCA" w:rsidP="006E4FCA">
      <w:r w:rsidRPr="00AF742C">
        <w:t>The examination focuses on identifying artefacts associated with wiping tools, including installed applications, execution traces, registry entries, and system logs. Tools such as FTK and Autopsy are used to analyse file system metadata and construct timelines of system activity. Indicators such as large-scale file deletion, overwritten data sectors, and missing file structures provide evidence of secure deletion techniques.</w:t>
      </w:r>
    </w:p>
    <w:p w14:paraId="5A3FD32D" w14:textId="77777777" w:rsidR="006E4FCA" w:rsidRDefault="006E4FCA" w:rsidP="006E4FCA">
      <w:r w:rsidRPr="00AF742C">
        <w:t>Even when data has been overwritten, traces of wiping activity often remain within the system. These traces may include application logs, installation records, and residual artefacts. Identifying these elements provides strong evidence of intentional data destruction and supports conclusions regarding malicious intent within the investigation.</w:t>
      </w:r>
    </w:p>
    <w:p w14:paraId="5D955A3C" w14:textId="77777777" w:rsidR="006E4FCA" w:rsidRPr="00AF742C" w:rsidRDefault="006E4FCA" w:rsidP="006E4FCA">
      <w:r w:rsidRPr="00F96DA0">
        <w:lastRenderedPageBreak/>
        <w:t>FTK and Autopsy were used to identify wiping tool artefacts through registry analysis and timeline reconstruction.</w:t>
      </w:r>
    </w:p>
    <w:p w14:paraId="45B3976C" w14:textId="77777777" w:rsidR="006E4FCA" w:rsidRPr="00AF742C" w:rsidRDefault="006E4FCA" w:rsidP="001869A8">
      <w:pPr>
        <w:pStyle w:val="Heading2"/>
      </w:pPr>
      <w:bookmarkStart w:id="12" w:name="_Toc228401052"/>
      <w:r w:rsidRPr="00AF742C">
        <w:t>File Recovery and Carving Techniques</w:t>
      </w:r>
      <w:bookmarkEnd w:id="12"/>
    </w:p>
    <w:p w14:paraId="15C4EC18" w14:textId="77777777" w:rsidR="006E4FCA" w:rsidRPr="00AF742C" w:rsidRDefault="006E4FCA" w:rsidP="006E4FCA">
      <w:r w:rsidRPr="00AF742C">
        <w:t>Following the identification of deleted data, file recovery techniques are applied to retrieve Autodesk Maya project files or their remnants. Standard recovery methods rely on file system metadata; however, when files have been intentionally deleted or overwritten, file carving techniques are required.</w:t>
      </w:r>
    </w:p>
    <w:p w14:paraId="3EA210BD" w14:textId="77777777" w:rsidR="006E4FCA" w:rsidRPr="00AF742C" w:rsidRDefault="006E4FCA" w:rsidP="006E4FCA">
      <w:r w:rsidRPr="00AF742C">
        <w:t>File carving involves reconstructing files from raw data using known file signatures, such as headers and footers, without relying on the file system structure. Tools such as Autopsy are used to scan unallocated space and slack space for recoverable file fragments [</w:t>
      </w:r>
      <w:r>
        <w:t>10</w:t>
      </w:r>
      <w:r w:rsidRPr="00AF742C">
        <w:t>]. This method is particularly effective when directory structures have been removed or corrupted.</w:t>
      </w:r>
    </w:p>
    <w:p w14:paraId="6A68E917" w14:textId="77777777" w:rsidR="006E4FCA" w:rsidRDefault="006E4FCA" w:rsidP="006E4FCA">
      <w:r w:rsidRPr="00AF742C">
        <w:t xml:space="preserve">The effectiveness of file recovery depends on the extent of overwriting caused by the wiping tool. While complete recovery may not always be possible, </w:t>
      </w:r>
      <w:r w:rsidRPr="001A4E5A">
        <w:t>file carving techniques can enable the recovery of deleted file fragment</w:t>
      </w:r>
      <w:r w:rsidRPr="00AF742C">
        <w:t>s. These fragments may include file names, metadata, or portions of file content, which can be used to reconstruct events and confirm the existence of deleted intellectual property.</w:t>
      </w:r>
    </w:p>
    <w:p w14:paraId="55C30DAB" w14:textId="77777777" w:rsidR="006E4FCA" w:rsidRPr="00AF742C" w:rsidRDefault="006E4FCA" w:rsidP="006E4FCA">
      <w:r w:rsidRPr="00F96DA0">
        <w:t>Autopsy was selected for file carving due to its ability to analyse unallocated space and recover fragmented data.</w:t>
      </w:r>
    </w:p>
    <w:p w14:paraId="36F02BB1" w14:textId="77777777" w:rsidR="006E4FCA" w:rsidRPr="00AF742C" w:rsidRDefault="006E4FCA" w:rsidP="001869A8">
      <w:pPr>
        <w:pStyle w:val="Heading2"/>
      </w:pPr>
      <w:bookmarkStart w:id="13" w:name="_Toc228401053"/>
      <w:r w:rsidRPr="00AF742C">
        <w:t>Browser and Cloud Artefact Analysis</w:t>
      </w:r>
      <w:bookmarkEnd w:id="13"/>
    </w:p>
    <w:p w14:paraId="36C90596" w14:textId="77777777" w:rsidR="006E4FCA" w:rsidRPr="00AF742C" w:rsidRDefault="006E4FCA" w:rsidP="006E4FCA">
      <w:r w:rsidRPr="00AF742C">
        <w:t>Given the suspected use of Google Drive for data exfiltration, browser artefact analysis is conducted to identify evidence of cloud-based activity. Web browsers store a wide range of artefacts, including browsing history, cached files, cookies, download records, and session data, which can provide insight into user behaviour.</w:t>
      </w:r>
    </w:p>
    <w:p w14:paraId="58E80EA0" w14:textId="77777777" w:rsidR="006E4FCA" w:rsidRPr="00AF742C" w:rsidRDefault="006E4FCA" w:rsidP="006E4FCA">
      <w:r w:rsidRPr="00AF742C">
        <w:t>Forensic tools such as Magnet AXIOM and Autopsy are used to extract and analyse browser data from the forensic image. The investigation focuses on identifying access to Google Drive, including login activity, file uploads, timestamps, and associated user accounts [9]. These artefacts can provide evidence that files were transferred outside the organisation.</w:t>
      </w:r>
    </w:p>
    <w:p w14:paraId="598606BC" w14:textId="77777777" w:rsidR="006E4FCA" w:rsidRDefault="006E4FCA" w:rsidP="006E4FCA">
      <w:r w:rsidRPr="00AF742C">
        <w:t>The reconstruction of user activity through browser artefacts is critical in identifying data exfiltration, particularly in cases involving intellectual property theft. The presence of relevant artefacts, combined with timestamps and account information, allows investigators to establish a clear link between user actions and potential data transfer.</w:t>
      </w:r>
    </w:p>
    <w:p w14:paraId="05BD48BF" w14:textId="77777777" w:rsidR="006E4FCA" w:rsidRPr="00AF742C" w:rsidRDefault="006E4FCA" w:rsidP="006E4FCA">
      <w:r w:rsidRPr="00F96DA0">
        <w:t>Magnet AXIOM was used due to its specialised support for browser and cloud artefact analysis.</w:t>
      </w:r>
    </w:p>
    <w:p w14:paraId="499C70D2" w14:textId="77777777" w:rsidR="006E4FCA" w:rsidRPr="00AF742C" w:rsidRDefault="006E4FCA" w:rsidP="001869A8">
      <w:pPr>
        <w:pStyle w:val="Heading2"/>
      </w:pPr>
      <w:bookmarkStart w:id="14" w:name="_Toc228401054"/>
      <w:r w:rsidRPr="00AF742C">
        <w:lastRenderedPageBreak/>
        <w:t>Tool Selection and Justification</w:t>
      </w:r>
      <w:bookmarkEnd w:id="14"/>
    </w:p>
    <w:p w14:paraId="11A1134A" w14:textId="77777777" w:rsidR="006E4FCA" w:rsidRPr="00AF742C" w:rsidRDefault="006E4FCA" w:rsidP="006E4FCA">
      <w:r w:rsidRPr="00AF742C">
        <w:t>The selection of forensic tools is based on their suitability for each stage of the investigation. A multi-tool approach is adopted to ensure comprehensive coverage of all aspects of the case and to improve the reliability of findings.</w:t>
      </w:r>
    </w:p>
    <w:p w14:paraId="6B6DC00B" w14:textId="77777777" w:rsidR="006E4FCA" w:rsidRPr="00AF742C" w:rsidRDefault="006E4FCA" w:rsidP="006E4FCA">
      <w:r w:rsidRPr="00AF742C">
        <w:t>CAINE Linux is used during the acquisition phase due to its ability to perform forensically sound imaging within a controlled environment. FTK Imager is used for disk imaging and memory capture, providing reliable acquisition and verification capabilities. FTK is used for detailed file system analysis, indexing, and recovery of deleted data. Autopsy is used for file carving and timeline analysis through its flexible open-source framework. Magnet AXIOM is used for advanced analysis of browser and cloud artefacts, particularly in identifying Google Drive activity and potential data exfiltration [6], [8], [10], [1</w:t>
      </w:r>
      <w:r>
        <w:t>1</w:t>
      </w:r>
      <w:r w:rsidRPr="00AF742C">
        <w:t>].</w:t>
      </w:r>
    </w:p>
    <w:p w14:paraId="6C6D4EBE" w14:textId="77777777" w:rsidR="006E4FCA" w:rsidRPr="00AF742C" w:rsidRDefault="006E4FCA" w:rsidP="006E4FCA">
      <w:r w:rsidRPr="00AF742C">
        <w:t>This combination of tools ensures that each stage of the investigation is supported by appropriate and validated technologies, enhancing both the efficiency and reliability of the forensic process.</w:t>
      </w:r>
    </w:p>
    <w:p w14:paraId="3872CCD4" w14:textId="77777777" w:rsidR="006E4FCA" w:rsidRDefault="006E4FCA" w:rsidP="006E4FCA"/>
    <w:p w14:paraId="3784438C" w14:textId="77777777" w:rsidR="006E4FCA" w:rsidRDefault="006E4FCA" w:rsidP="006E4FCA"/>
    <w:p w14:paraId="2728B9F5" w14:textId="77777777" w:rsidR="006E4FCA" w:rsidRPr="00AF742C" w:rsidRDefault="006E4FCA" w:rsidP="001869A8">
      <w:pPr>
        <w:pStyle w:val="Heading1"/>
      </w:pPr>
      <w:bookmarkStart w:id="15" w:name="_Toc228401055"/>
      <w:r w:rsidRPr="00AF742C">
        <w:t>Professional Forensic Report</w:t>
      </w:r>
      <w:bookmarkEnd w:id="15"/>
    </w:p>
    <w:p w14:paraId="6072B6C8" w14:textId="77777777" w:rsidR="006E4FCA" w:rsidRPr="00AF742C" w:rsidRDefault="006E4FCA" w:rsidP="001869A8">
      <w:pPr>
        <w:pStyle w:val="Heading2"/>
      </w:pPr>
      <w:bookmarkStart w:id="16" w:name="_Toc228401056"/>
      <w:r w:rsidRPr="00AF742C">
        <w:t>Executive Summary</w:t>
      </w:r>
      <w:bookmarkEnd w:id="16"/>
    </w:p>
    <w:p w14:paraId="2BDAFB23" w14:textId="77777777" w:rsidR="006E4FCA" w:rsidRPr="00AF742C" w:rsidRDefault="006E4FCA" w:rsidP="006E4FCA">
      <w:r w:rsidRPr="00AF742C">
        <w:t>This report presents the findings of a digital forensic investigation conducted on a company-issued Windows 11 device assigned to Rich Daley at Cyfusion Mobile Manufacturing Company (CMMC). The investigation was initiated following concerns regarding the loss of critical Autodesk Maya design files and the possibility of internal sabotage and intellectual property theft.</w:t>
      </w:r>
    </w:p>
    <w:p w14:paraId="0AE13773" w14:textId="77777777" w:rsidR="006E4FCA" w:rsidRPr="00AF742C" w:rsidRDefault="006E4FCA" w:rsidP="006E4FCA">
      <w:r w:rsidRPr="00AF742C">
        <w:t>The investigation was carried out using a structured forensic methodology aligned with the Computer Hacking Forensic Investigator (CHFI) framework and the ACPO Good Practice Guide for Digital Evidence, ensuring that all procedures were conducted in a forensically sound and legally admissible manner [3]. The primary objectives were to recover deleted data, identify evidence of anti-forensic activity, and determine whether sensitive information had been transferred outside the organisation.</w:t>
      </w:r>
    </w:p>
    <w:p w14:paraId="3E58A2E0" w14:textId="22B0966B" w:rsidR="006E4FCA" w:rsidRPr="00AF742C" w:rsidRDefault="00582CE5" w:rsidP="006E4FCA">
      <w:r w:rsidRPr="00582CE5">
        <w:t>The analysis identified indicators consistent with deliberate data destruction through the suspected use of file-wiping software</w:t>
      </w:r>
      <w:r w:rsidR="006E4FCA" w:rsidRPr="00AF742C">
        <w:t xml:space="preserve">. Despite these attempts, partial recovery of deleted file fragments was achieved using forensic recovery techniques. Additionally, browser artefacts revealed access to Google Drive, indicating that cloud storage </w:t>
      </w:r>
      <w:r w:rsidR="006E4FCA" w:rsidRPr="00AF742C">
        <w:lastRenderedPageBreak/>
        <w:t>services were used during the relevant timeframe. These findings strongly suggest intentional sabotage and potential data exfiltration.</w:t>
      </w:r>
    </w:p>
    <w:p w14:paraId="696D35ED" w14:textId="77777777" w:rsidR="006E4FCA" w:rsidRPr="00AF742C" w:rsidRDefault="006E4FCA" w:rsidP="001869A8">
      <w:pPr>
        <w:pStyle w:val="Heading2"/>
      </w:pPr>
      <w:bookmarkStart w:id="17" w:name="_Toc228401057"/>
      <w:r w:rsidRPr="00AF742C">
        <w:t>Investigation Steps</w:t>
      </w:r>
      <w:bookmarkEnd w:id="17"/>
    </w:p>
    <w:p w14:paraId="1DBABB0A" w14:textId="77777777" w:rsidR="006E4FCA" w:rsidRPr="00AF742C" w:rsidRDefault="006E4FCA" w:rsidP="006E4FCA">
      <w:r w:rsidRPr="00AF742C">
        <w:t>The investigation began with the identification of Rich Daley’s company-issued device as the primary source of evidence. The device was secured and isolated from all network connections to prevent any unauthorised access or modification of data. A chain of custody was established and maintained throughout the investigation to ensure the integrity and traceability of the evidence [3].</w:t>
      </w:r>
    </w:p>
    <w:p w14:paraId="1FA61E5D" w14:textId="77777777" w:rsidR="006E4FCA" w:rsidRPr="00AF742C" w:rsidRDefault="006E4FCA" w:rsidP="006E4FCA">
      <w:r w:rsidRPr="00AF742C">
        <w:t>A forensic acquisition of the device was performed, taking into account the presence of BitLocker full-disk encryption. Where possible, volatile memory was captured to preserve potential encryption keys and active system data. A bitstream forensic image of the storage device was then created using validated tools such as FTK Imager, ensuring that all data, including deleted and hidden files, was preserved [1]. Cryptographic hash values were generated and verified to confirm the integrity of the acquired image.</w:t>
      </w:r>
    </w:p>
    <w:p w14:paraId="42E7A44F" w14:textId="77777777" w:rsidR="006E4FCA" w:rsidRPr="00AF742C" w:rsidRDefault="006E4FCA" w:rsidP="006E4FCA">
      <w:r w:rsidRPr="00AF742C">
        <w:t>The forensic image was analysed using a combination of tools, including FTK, Autopsy, and Magnet AXIOM. FTK was used to perform indexing and keyword searches, enabling efficient identification of relevant artefacts. Autopsy was used to construct timelines and perform file carving, allowing for the recovery of deleted data. Magnet AXIOM was used to analyse browser and cloud artefacts, providing insight into user activity and potential data transfer outside the organisation.</w:t>
      </w:r>
    </w:p>
    <w:p w14:paraId="4B975253" w14:textId="77777777" w:rsidR="006E4FCA" w:rsidRDefault="006E4FCA" w:rsidP="006E4FCA">
      <w:r w:rsidRPr="00AF742C">
        <w:t>All investigative steps were fully documented, ensuring that the process remained transparent, repeatable, and suitable for legal scrutiny.</w:t>
      </w:r>
    </w:p>
    <w:p w14:paraId="073E1C03" w14:textId="77777777" w:rsidR="006E4FCA" w:rsidRPr="00AF742C" w:rsidRDefault="006E4FCA" w:rsidP="006E4FCA">
      <w:r w:rsidRPr="00AD5481">
        <w:t>As no evidential dataset was provided with this scenario, the following screenshots are illustrative examples demonstrating the type of artefacts that would be identified during a forensic investigation.</w:t>
      </w:r>
    </w:p>
    <w:p w14:paraId="74C55B1B" w14:textId="77777777" w:rsidR="006E4FCA" w:rsidRPr="00AF742C" w:rsidRDefault="006E4FCA" w:rsidP="001869A8">
      <w:pPr>
        <w:pStyle w:val="Heading2"/>
      </w:pPr>
      <w:bookmarkStart w:id="18" w:name="_Toc228401058"/>
      <w:r w:rsidRPr="00AF742C">
        <w:t>Findings</w:t>
      </w:r>
      <w:bookmarkEnd w:id="18"/>
    </w:p>
    <w:p w14:paraId="42836F9B" w14:textId="33A02986" w:rsidR="006E4FCA" w:rsidRDefault="006E4FCA" w:rsidP="006E4FCA">
      <w:r w:rsidRPr="0064733B">
        <w:t>The forensic analysis identified indicators consistent with file-wiping activity, including system artefacts and missing expected files. While direct execution evidence is not shown in the lab dataset, these indicators are representative of anti-forensic behaviour.</w:t>
      </w:r>
      <w:r>
        <w:t xml:space="preserve"> </w:t>
      </w:r>
      <w:r w:rsidRPr="007A021E">
        <w:t>The presence of wiping tool artefacts, combined with the absence of expected Autodesk Maya files, indicates intentional and targeted data destruction rather than normal system activity.</w:t>
      </w:r>
    </w:p>
    <w:p w14:paraId="2EE01348" w14:textId="77777777" w:rsidR="001869A8" w:rsidRDefault="001869A8" w:rsidP="006E4FCA"/>
    <w:p w14:paraId="138BB13E" w14:textId="77777777" w:rsidR="009755CC" w:rsidRDefault="009755CC" w:rsidP="006E4FCA"/>
    <w:p w14:paraId="3D419542" w14:textId="77777777" w:rsidR="006E4FCA" w:rsidRDefault="006E4FCA" w:rsidP="006E4FCA">
      <w:r>
        <w:lastRenderedPageBreak/>
        <w:t xml:space="preserve">Figure 1 - </w:t>
      </w:r>
      <w:r w:rsidRPr="006C7657">
        <w:t>FTK Imager showing the root file system structure of the LAB05 forensic image.</w:t>
      </w:r>
    </w:p>
    <w:p w14:paraId="1807D78D" w14:textId="77777777" w:rsidR="006E4FCA" w:rsidRDefault="006E4FCA" w:rsidP="006E4FCA">
      <w:r w:rsidRPr="00004427">
        <w:rPr>
          <w:noProof/>
        </w:rPr>
        <w:drawing>
          <wp:inline distT="0" distB="0" distL="0" distR="0" wp14:anchorId="713AA4A2" wp14:editId="645CAC7C">
            <wp:extent cx="5029200" cy="5997597"/>
            <wp:effectExtent l="0" t="0" r="0" b="3175"/>
            <wp:docPr id="646768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68231" name=""/>
                    <pic:cNvPicPr/>
                  </pic:nvPicPr>
                  <pic:blipFill>
                    <a:blip r:embed="rId9"/>
                    <a:stretch>
                      <a:fillRect/>
                    </a:stretch>
                  </pic:blipFill>
                  <pic:spPr>
                    <a:xfrm>
                      <a:off x="0" y="0"/>
                      <a:ext cx="5075645" cy="6052985"/>
                    </a:xfrm>
                    <a:prstGeom prst="rect">
                      <a:avLst/>
                    </a:prstGeom>
                  </pic:spPr>
                </pic:pic>
              </a:graphicData>
            </a:graphic>
          </wp:inline>
        </w:drawing>
      </w:r>
      <w:r w:rsidRPr="00AF742C">
        <w:br/>
      </w:r>
    </w:p>
    <w:p w14:paraId="7FE4F623" w14:textId="77777777" w:rsidR="006E4FCA" w:rsidRDefault="006E4FCA" w:rsidP="006E4FCA">
      <w:pPr>
        <w:rPr>
          <w:b/>
          <w:bCs/>
        </w:rPr>
      </w:pPr>
      <w:r w:rsidRPr="00B67F09">
        <w:t xml:space="preserve">This screenshot demonstrates the use of FTK Imager to load and examine a forensic disk image from the module lab dataset. The evidence tree shows the mounted NTFS partition and root directory structure, </w:t>
      </w:r>
      <w:r w:rsidRPr="00A24430">
        <w:t>supporting the practical application of forensic image analysis in identifying potential evidence locations.</w:t>
      </w:r>
    </w:p>
    <w:p w14:paraId="0DC3AC95" w14:textId="77777777" w:rsidR="006E4FCA" w:rsidRDefault="006E4FCA" w:rsidP="006E4FCA">
      <w:r>
        <w:lastRenderedPageBreak/>
        <w:t xml:space="preserve">Figure 2 - </w:t>
      </w:r>
      <w:r w:rsidRPr="00D350D7">
        <w:t>User directory structure from LAB05 image analysed using FTK Imager</w:t>
      </w:r>
      <w:r>
        <w:t>.</w:t>
      </w:r>
      <w:r w:rsidRPr="00AF742C">
        <w:br/>
      </w:r>
      <w:r w:rsidRPr="00E20763">
        <w:rPr>
          <w:noProof/>
        </w:rPr>
        <w:drawing>
          <wp:inline distT="0" distB="0" distL="0" distR="0" wp14:anchorId="0BC741E2" wp14:editId="7637232F">
            <wp:extent cx="5731510" cy="6853555"/>
            <wp:effectExtent l="0" t="0" r="2540" b="4445"/>
            <wp:docPr id="1009830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30639" name=""/>
                    <pic:cNvPicPr/>
                  </pic:nvPicPr>
                  <pic:blipFill>
                    <a:blip r:embed="rId10"/>
                    <a:stretch>
                      <a:fillRect/>
                    </a:stretch>
                  </pic:blipFill>
                  <pic:spPr>
                    <a:xfrm>
                      <a:off x="0" y="0"/>
                      <a:ext cx="5731510" cy="6853555"/>
                    </a:xfrm>
                    <a:prstGeom prst="rect">
                      <a:avLst/>
                    </a:prstGeom>
                  </pic:spPr>
                </pic:pic>
              </a:graphicData>
            </a:graphic>
          </wp:inline>
        </w:drawing>
      </w:r>
    </w:p>
    <w:p w14:paraId="26C07A04" w14:textId="77777777" w:rsidR="006E4FCA" w:rsidRDefault="006E4FCA" w:rsidP="006E4FCA">
      <w:r w:rsidRPr="00D350D7">
        <w:t>This figure shows user account directories identified within the forensic image, demonstrating how FTK Imager can be used to locate user-specific artefacts relevant to an investigation.</w:t>
      </w:r>
    </w:p>
    <w:p w14:paraId="4115B389" w14:textId="77777777" w:rsidR="006E4FCA" w:rsidRDefault="006E4FCA" w:rsidP="006E4FCA">
      <w:r>
        <w:lastRenderedPageBreak/>
        <w:t xml:space="preserve">Figure 3 - </w:t>
      </w:r>
      <w:r w:rsidRPr="00611CCF">
        <w:t>Windows Event Log files identified within LAB05 image using FTK Imager</w:t>
      </w:r>
      <w:r>
        <w:t>.</w:t>
      </w:r>
      <w:r w:rsidRPr="00AF742C">
        <w:br/>
      </w:r>
      <w:r w:rsidRPr="00FC49B4">
        <w:rPr>
          <w:noProof/>
        </w:rPr>
        <w:drawing>
          <wp:inline distT="0" distB="0" distL="0" distR="0" wp14:anchorId="3C4DC918" wp14:editId="0F2883D9">
            <wp:extent cx="5731510" cy="6782435"/>
            <wp:effectExtent l="0" t="0" r="2540" b="0"/>
            <wp:docPr id="1267012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012189" name=""/>
                    <pic:cNvPicPr/>
                  </pic:nvPicPr>
                  <pic:blipFill>
                    <a:blip r:embed="rId11"/>
                    <a:stretch>
                      <a:fillRect/>
                    </a:stretch>
                  </pic:blipFill>
                  <pic:spPr>
                    <a:xfrm>
                      <a:off x="0" y="0"/>
                      <a:ext cx="5731510" cy="6782435"/>
                    </a:xfrm>
                    <a:prstGeom prst="rect">
                      <a:avLst/>
                    </a:prstGeom>
                  </pic:spPr>
                </pic:pic>
              </a:graphicData>
            </a:graphic>
          </wp:inline>
        </w:drawing>
      </w:r>
    </w:p>
    <w:p w14:paraId="78955E91" w14:textId="77777777" w:rsidR="006E4FCA" w:rsidRDefault="006E4FCA" w:rsidP="006E4FCA">
      <w:r w:rsidRPr="00611CCF">
        <w:t>This figure shows Windows Event Log (.evtx) files, which are critical for reconstructing system activity and identifying user actions during forensic investigations.</w:t>
      </w:r>
    </w:p>
    <w:p w14:paraId="1559CBAD" w14:textId="77777777" w:rsidR="006E4FCA" w:rsidRDefault="006E4FCA" w:rsidP="006E4FCA">
      <w:r w:rsidRPr="004F2256">
        <w:t>These logs could be used to identify the execution of wiping tools or browser activity associated with Google Drive access.</w:t>
      </w:r>
    </w:p>
    <w:p w14:paraId="30E76E03" w14:textId="77777777" w:rsidR="006E4FCA" w:rsidRDefault="006E4FCA" w:rsidP="006E4FCA"/>
    <w:p w14:paraId="39742B7A" w14:textId="77777777" w:rsidR="006E4FCA" w:rsidRDefault="006E4FCA" w:rsidP="006E4FCA"/>
    <w:p w14:paraId="38B4BE9D" w14:textId="77777777" w:rsidR="006E4FCA" w:rsidRPr="00AF742C" w:rsidRDefault="006E4FCA" w:rsidP="001869A8">
      <w:pPr>
        <w:pStyle w:val="Heading2"/>
      </w:pPr>
      <w:bookmarkStart w:id="19" w:name="_Toc228401059"/>
      <w:r w:rsidRPr="00AF742C">
        <w:lastRenderedPageBreak/>
        <w:t>Conclusion</w:t>
      </w:r>
      <w:bookmarkEnd w:id="19"/>
    </w:p>
    <w:p w14:paraId="090157F8" w14:textId="48A7F8F9" w:rsidR="006E4FCA" w:rsidRPr="00AF742C" w:rsidRDefault="006E4FCA" w:rsidP="006E4FCA">
      <w:r w:rsidRPr="00AF742C">
        <w:t xml:space="preserve">The investigation concludes that Rich Daley intentionally engaged in the destruction and removal of company data prior to his resignation. </w:t>
      </w:r>
      <w:r w:rsidR="00FC4437" w:rsidRPr="00FC4437">
        <w:t>The presence of indicators associated with file-wiping activity provides strong evidence</w:t>
      </w:r>
      <w:r w:rsidRPr="00AF742C">
        <w:t xml:space="preserve"> of deliberate anti-forensic activity designed to prevent recovery of critical Autodesk Maya design files.</w:t>
      </w:r>
    </w:p>
    <w:p w14:paraId="13986AC9" w14:textId="77777777" w:rsidR="006E4FCA" w:rsidRPr="00AF742C" w:rsidRDefault="006E4FCA" w:rsidP="006E4FCA">
      <w:r w:rsidRPr="00AF742C">
        <w:t xml:space="preserve">Despite these attempts, </w:t>
      </w:r>
      <w:r w:rsidRPr="00987071">
        <w:t>file carving techniques indicate that deleted file fragments could be recovered</w:t>
      </w:r>
      <w:r w:rsidRPr="00AF742C">
        <w:t xml:space="preserve"> on the system. In addition, browser artefacts demonstrate access to Google Drive, supporting the conclusion that sensitive data may have been transferred outside the organisation.</w:t>
      </w:r>
    </w:p>
    <w:p w14:paraId="59456281" w14:textId="77777777" w:rsidR="006E4FCA" w:rsidRDefault="006E4FCA" w:rsidP="006E4FCA">
      <w:r w:rsidRPr="00AF742C">
        <w:t>The combination of these findings provides compelling evidence of intentional sabotage and potential intellectual property theft. All evidence has been collected and analysed in accordance with established forensic standards, ensuring that it is suitable for use in legal proceedings and further action by CMMC.</w:t>
      </w:r>
    </w:p>
    <w:p w14:paraId="3FF6B000" w14:textId="0AA09FCC" w:rsidR="006E4FCA" w:rsidRDefault="006E4FCA" w:rsidP="006E4FCA">
      <w:r w:rsidRPr="006F1FAA">
        <w:t>These findings collectively demonstrate both intent and method, linking anti-forensic activity, file deletion, and potential data exfiltration into a coherent sequence of events.</w:t>
      </w:r>
    </w:p>
    <w:p w14:paraId="75CAB561" w14:textId="77777777" w:rsidR="006E4FCA" w:rsidRPr="00AF742C" w:rsidRDefault="006E4FCA" w:rsidP="001869A8">
      <w:pPr>
        <w:pStyle w:val="Heading2"/>
      </w:pPr>
      <w:bookmarkStart w:id="20" w:name="_Toc228401060"/>
      <w:r w:rsidRPr="00AF742C">
        <w:t>Professional Invoice</w:t>
      </w:r>
      <w:bookmarkEnd w:id="20"/>
    </w:p>
    <w:p w14:paraId="7C9D5214" w14:textId="77777777" w:rsidR="006E4FCA" w:rsidRPr="00AF742C" w:rsidRDefault="006E4FCA" w:rsidP="006E4FCA">
      <w:r w:rsidRPr="00AF742C">
        <w:t>Troy Simpson Forensics</w:t>
      </w:r>
      <w:r w:rsidRPr="00AF742C">
        <w:br/>
        <w:t>Client: Cyfusion Mobile Manufacturing Company (CMMC)</w:t>
      </w:r>
      <w:r w:rsidRPr="00AF742C">
        <w:br/>
        <w:t>Investigator: Troy Simpson (CHFI, CEH)</w:t>
      </w:r>
      <w:r w:rsidRPr="00AF742C">
        <w:br/>
        <w:t xml:space="preserve">Date: </w:t>
      </w:r>
      <w:r>
        <w:t>14 April 2026</w:t>
      </w:r>
    </w:p>
    <w:p w14:paraId="3A62D59B" w14:textId="77777777" w:rsidR="006E4FCA" w:rsidRPr="00AF742C" w:rsidRDefault="006E4FCA" w:rsidP="001869A8">
      <w:pPr>
        <w:pStyle w:val="Heading2"/>
      </w:pPr>
      <w:bookmarkStart w:id="21" w:name="_Toc228401061"/>
      <w:r w:rsidRPr="00AF742C">
        <w:t>Services Provided</w:t>
      </w:r>
      <w:bookmarkEnd w:id="21"/>
    </w:p>
    <w:p w14:paraId="7CA97D63" w14:textId="77777777" w:rsidR="006E4FCA" w:rsidRPr="00AF742C" w:rsidRDefault="006E4FCA" w:rsidP="006E4FCA">
      <w:r w:rsidRPr="00AF742C">
        <w:t>Evidence Acquisition (BitLocker handling and forensic imaging)</w:t>
      </w:r>
      <w:r w:rsidRPr="00AF742C">
        <w:br/>
        <w:t>Time: 6 hours</w:t>
      </w:r>
      <w:r w:rsidRPr="00AF742C">
        <w:br/>
        <w:t>Rate: £50 per hour</w:t>
      </w:r>
      <w:r w:rsidRPr="00AF742C">
        <w:br/>
        <w:t>Cost: £300</w:t>
      </w:r>
    </w:p>
    <w:p w14:paraId="0D3C3641" w14:textId="77777777" w:rsidR="006E4FCA" w:rsidRPr="00AF742C" w:rsidRDefault="006E4FCA" w:rsidP="006E4FCA">
      <w:r w:rsidRPr="00AF742C">
        <w:t>Forensic Analysis (file recovery, anti-forensic detection, artefact analysis)</w:t>
      </w:r>
      <w:r w:rsidRPr="00AF742C">
        <w:br/>
        <w:t>Time: 18 hours</w:t>
      </w:r>
      <w:r w:rsidRPr="00AF742C">
        <w:br/>
        <w:t>Rate: £50 per hour</w:t>
      </w:r>
      <w:r w:rsidRPr="00AF742C">
        <w:br/>
        <w:t>Cost: £900</w:t>
      </w:r>
    </w:p>
    <w:p w14:paraId="59FA15AE" w14:textId="77777777" w:rsidR="006E4FCA" w:rsidRPr="00AF742C" w:rsidRDefault="006E4FCA" w:rsidP="006E4FCA">
      <w:r w:rsidRPr="00AF742C">
        <w:t>Report Preparation (documentation, findings, legal formatting)</w:t>
      </w:r>
      <w:r w:rsidRPr="00AF742C">
        <w:br/>
        <w:t>Time: 8 hours</w:t>
      </w:r>
      <w:r w:rsidRPr="00AF742C">
        <w:br/>
        <w:t>Rate: £50 per hour</w:t>
      </w:r>
      <w:r w:rsidRPr="00AF742C">
        <w:br/>
        <w:t>Cost: £400</w:t>
      </w:r>
    </w:p>
    <w:p w14:paraId="6A1EABA5" w14:textId="77777777" w:rsidR="006E4FCA" w:rsidRPr="00AF742C" w:rsidRDefault="006E4FCA" w:rsidP="006E4FCA">
      <w:r w:rsidRPr="00AF742C">
        <w:t>Expert Witness Preparation (case review and legal preparation)</w:t>
      </w:r>
      <w:r w:rsidRPr="00AF742C">
        <w:br/>
        <w:t>Time: 4 hours</w:t>
      </w:r>
      <w:r w:rsidRPr="00AF742C">
        <w:br/>
      </w:r>
      <w:r w:rsidRPr="00AF742C">
        <w:lastRenderedPageBreak/>
        <w:t>Rate: £50 per hour</w:t>
      </w:r>
      <w:r w:rsidRPr="00AF742C">
        <w:br/>
        <w:t>Cost: £200</w:t>
      </w:r>
    </w:p>
    <w:p w14:paraId="35ABC750" w14:textId="77777777" w:rsidR="006E4FCA" w:rsidRPr="00AF742C" w:rsidRDefault="006E4FCA" w:rsidP="001869A8">
      <w:pPr>
        <w:pStyle w:val="Heading2"/>
      </w:pPr>
      <w:bookmarkStart w:id="22" w:name="_Toc228401062"/>
      <w:r w:rsidRPr="00AF742C">
        <w:t>Total Cost: £1800</w:t>
      </w:r>
      <w:bookmarkEnd w:id="22"/>
    </w:p>
    <w:p w14:paraId="1A0A10E5" w14:textId="77777777" w:rsidR="006E4FCA" w:rsidRPr="00AF742C" w:rsidRDefault="006E4FCA" w:rsidP="006E4FCA">
      <w:r w:rsidRPr="00AF742C">
        <w:t>The above pricing reflects a realistic breakdown of time and effort required to complete a professional digital forensic investigation. Industry-standard rates for forensic analysts typically range between £400 and £700 per day depending on expertise and case complexity. This investigation involved handling encrypted storage (BitLocker), detecting anti-forensic techniques, recovering deleted data, and analysing cloud-based artefacts, all of which increase the level of technical difficulty and time required.</w:t>
      </w:r>
    </w:p>
    <w:p w14:paraId="48B9D110" w14:textId="12770653" w:rsidR="006E4FCA" w:rsidRDefault="006E4FCA" w:rsidP="006E4FCA">
      <w:r w:rsidRPr="00AF742C">
        <w:t>The time allocation demonstrates the intensive nature of forensic analysis, particularly when dealing with deliberate data destruction and potential data exfiltration. The inclusion of report preparation and expert witness preparation reflects the requirement for findings to be presented in a legally admissible and professionally structured format.</w:t>
      </w:r>
    </w:p>
    <w:p w14:paraId="1B963F16" w14:textId="77777777" w:rsidR="006E4FCA" w:rsidRDefault="006E4FCA" w:rsidP="006E4FCA"/>
    <w:p w14:paraId="6DFEF486" w14:textId="77777777" w:rsidR="006E4FCA" w:rsidRPr="006905C9" w:rsidRDefault="006E4FCA" w:rsidP="001869A8">
      <w:pPr>
        <w:pStyle w:val="Heading1"/>
      </w:pPr>
      <w:bookmarkStart w:id="23" w:name="_Toc228401063"/>
      <w:r w:rsidRPr="006905C9">
        <w:t>Appendix A - Simulated hash verification log</w:t>
      </w:r>
      <w:bookmarkEnd w:id="23"/>
    </w:p>
    <w:p w14:paraId="68F7A819" w14:textId="77777777" w:rsidR="006E4FCA" w:rsidRDefault="006E4FCA" w:rsidP="006E4FCA">
      <w:r w:rsidRPr="00351E5F">
        <w:rPr>
          <w:noProof/>
        </w:rPr>
        <w:drawing>
          <wp:inline distT="0" distB="0" distL="0" distR="0" wp14:anchorId="2056E56A" wp14:editId="40ABD538">
            <wp:extent cx="5731510" cy="3129280"/>
            <wp:effectExtent l="0" t="0" r="2540" b="0"/>
            <wp:docPr id="568194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194503" name=""/>
                    <pic:cNvPicPr/>
                  </pic:nvPicPr>
                  <pic:blipFill>
                    <a:blip r:embed="rId12"/>
                    <a:stretch>
                      <a:fillRect/>
                    </a:stretch>
                  </pic:blipFill>
                  <pic:spPr>
                    <a:xfrm>
                      <a:off x="0" y="0"/>
                      <a:ext cx="5731510" cy="3129280"/>
                    </a:xfrm>
                    <a:prstGeom prst="rect">
                      <a:avLst/>
                    </a:prstGeom>
                  </pic:spPr>
                </pic:pic>
              </a:graphicData>
            </a:graphic>
          </wp:inline>
        </w:drawing>
      </w:r>
    </w:p>
    <w:p w14:paraId="7FF8A4D0" w14:textId="77777777" w:rsidR="006E4FCA" w:rsidRDefault="006E4FCA" w:rsidP="006E4FCA">
      <w:r w:rsidRPr="0049399B">
        <w:t>This simulated hash log demonstrates how evidence image integrity would be recorded in a professional forensic investigation. The values are illustrative and not taken from real case evidence.</w:t>
      </w:r>
    </w:p>
    <w:p w14:paraId="41C007B2" w14:textId="77777777" w:rsidR="00FA1212" w:rsidRPr="00D53535" w:rsidRDefault="00FA1212" w:rsidP="00A57F4B"/>
    <w:p w14:paraId="3DAA9DB5" w14:textId="0C12929C" w:rsidR="00A57F4B" w:rsidRPr="00D53535" w:rsidRDefault="00A57F4B" w:rsidP="001869A8">
      <w:pPr>
        <w:pStyle w:val="Heading1"/>
      </w:pPr>
      <w:bookmarkStart w:id="24" w:name="_Toc228401064"/>
      <w:r w:rsidRPr="00D53535">
        <w:lastRenderedPageBreak/>
        <w:t>IEEE Reference List</w:t>
      </w:r>
      <w:bookmarkEnd w:id="24"/>
    </w:p>
    <w:p w14:paraId="08A220D1" w14:textId="5247B656" w:rsidR="007A0580" w:rsidRDefault="007A0580" w:rsidP="007A0580">
      <w:r>
        <w:t>[1] K. Kent, S. Chevalier, T. Grance, and H. Dang, Guide to Integrating Forensic Techniques into Incident Response, NIST Special Publication 800-86. Gaithersburg, MD, USA: National Institute of Standards and Technology, 2006. doi: 10.6028/NIST.SP.800-86.</w:t>
      </w:r>
    </w:p>
    <w:p w14:paraId="5936AF72" w14:textId="565854D5" w:rsidR="007A0580" w:rsidRDefault="007A0580" w:rsidP="007A0580">
      <w:r>
        <w:t>[2] R. Ayers, S. Brothers, and W. Jansen, Guidelines on Mobile Device Forensics, NIST Special Publication 800-101 Rev. 1. Gaithersburg, MD, USA: National Institute of Standards and Technology, 2014. doi: 10.6028/NIST.SP.800-101r1.</w:t>
      </w:r>
    </w:p>
    <w:p w14:paraId="64B7D095" w14:textId="1E5A9627" w:rsidR="007A0580" w:rsidRDefault="007A0580" w:rsidP="007A0580">
      <w:r>
        <w:t>[3] National Police Chiefs’ Council, Good Practice Guide for Digital Evidence, Version 5. London, U.K.: NPCC, 2011. [Online]. Available: https://www.npcc.police.uk/SysSiteAssets/media/downloads/publications/publications-log/good-practice-guide-for-digital-evidence-v5.pdf</w:t>
      </w:r>
    </w:p>
    <w:p w14:paraId="2B3E659A" w14:textId="777348DC" w:rsidR="007A0580" w:rsidRDefault="007A0580" w:rsidP="007A0580">
      <w:r>
        <w:t>[4] Forensic Science Regulator, Code of Practice for Forensic Science Activities. London, U.K.: GOV.UK, 2026. [Online]. Available: https://www.gov.uk/government/publications/forensic-science-regulators-code-of-practice</w:t>
      </w:r>
    </w:p>
    <w:p w14:paraId="26CA122F" w14:textId="385A0322" w:rsidR="007A0580" w:rsidRDefault="007A0580" w:rsidP="007A0580">
      <w:r>
        <w:t>[5] B. Guttman, J. Butler, K. Sauerwein, C. Reed, and C. Lloyd, Digital Investigation Techniques: A NIST Scientific Foundation Review, NIST Interagency Report 8354. Gaithersburg, MD, USA: National Institute of Standards and Technology, 2022.</w:t>
      </w:r>
    </w:p>
    <w:p w14:paraId="73C44040" w14:textId="4DBC7601" w:rsidR="007A0580" w:rsidRDefault="007A0580" w:rsidP="007A0580">
      <w:r>
        <w:t>[6] Exterro, “FTK Imager,” Exterro Digital Forensics. [Online]. Available: https://www.exterro.com/digital-forensics-software/ftk-imager. Accessed: Apr. 11, 2026.</w:t>
      </w:r>
    </w:p>
    <w:p w14:paraId="54445833" w14:textId="28F7E1EE" w:rsidR="007A0580" w:rsidRDefault="007A0580" w:rsidP="007A0580">
      <w:r>
        <w:t>[7] Exterro, “FTK,” Exterro Digital Forensics. [Online]. Available: https://www.exterro.com/digital-forensics-software/ftk. Accessed: Apr. 11, 2026.</w:t>
      </w:r>
    </w:p>
    <w:p w14:paraId="4254EC28" w14:textId="7F448173" w:rsidR="007A0580" w:rsidRDefault="007A0580" w:rsidP="007A0580">
      <w:r>
        <w:t>[8] Magnet Forensics, “Magnet AXIOM,” Magnet Forensics. [Online]. Available: https://www.magnetforensics.com/products/magnet-axiom/. Accessed: Apr. 11, 2026.</w:t>
      </w:r>
    </w:p>
    <w:p w14:paraId="195FA181" w14:textId="196B5289" w:rsidR="007A0580" w:rsidRDefault="007A0580" w:rsidP="007A0580">
      <w:r>
        <w:t>[9] Magnet Forensics, “AXIOM Cloud,” Magnet Forensics Resources. [Online]. Available: https://www.magnetforensics.com/resources/cloud-forensics-with-magnet-axiom/. Accessed: Apr. 11, 2026.</w:t>
      </w:r>
    </w:p>
    <w:p w14:paraId="5C9FC39C" w14:textId="4CB3859B" w:rsidR="007A0580" w:rsidRDefault="007A0580" w:rsidP="007A0580">
      <w:r>
        <w:t>[10] Sleuth Kit Labs, “Autopsy,” The Sleuth Kit. [Online]. Available: https://www.autopsy.com/. Accessed: Apr. 11, 2026.</w:t>
      </w:r>
    </w:p>
    <w:p w14:paraId="4615C25F" w14:textId="78202FDB" w:rsidR="00A57F4B" w:rsidRPr="00D53535" w:rsidRDefault="007A0580" w:rsidP="007A0580">
      <w:r>
        <w:t>[11] CAINE, “CAINE Live USB/DVD – Computer Forensics Digital Forensics,” CAINE Official Website. [Online]. Available: https://www.caine-live.net/. Accessed: Apr. 11, 2026.</w:t>
      </w:r>
    </w:p>
    <w:sectPr w:rsidR="00A57F4B" w:rsidRPr="00D53535" w:rsidSect="00A61398">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F4B"/>
    <w:rsid w:val="00064DAC"/>
    <w:rsid w:val="000B331D"/>
    <w:rsid w:val="00104B4B"/>
    <w:rsid w:val="001869A8"/>
    <w:rsid w:val="001B3BF8"/>
    <w:rsid w:val="001E3F5E"/>
    <w:rsid w:val="002179F6"/>
    <w:rsid w:val="00224F49"/>
    <w:rsid w:val="00305D22"/>
    <w:rsid w:val="0033233B"/>
    <w:rsid w:val="003455B0"/>
    <w:rsid w:val="00363D1F"/>
    <w:rsid w:val="00397D09"/>
    <w:rsid w:val="003C316C"/>
    <w:rsid w:val="003F2CF7"/>
    <w:rsid w:val="00406E92"/>
    <w:rsid w:val="00476DAB"/>
    <w:rsid w:val="00541F12"/>
    <w:rsid w:val="005501E2"/>
    <w:rsid w:val="00582CE5"/>
    <w:rsid w:val="005B4613"/>
    <w:rsid w:val="00627EFA"/>
    <w:rsid w:val="006369AA"/>
    <w:rsid w:val="006A5607"/>
    <w:rsid w:val="006C0CE8"/>
    <w:rsid w:val="006E2717"/>
    <w:rsid w:val="006E4FCA"/>
    <w:rsid w:val="007A0580"/>
    <w:rsid w:val="0082335C"/>
    <w:rsid w:val="0085249F"/>
    <w:rsid w:val="00895AF9"/>
    <w:rsid w:val="009425F3"/>
    <w:rsid w:val="009755CC"/>
    <w:rsid w:val="00995F41"/>
    <w:rsid w:val="00A57F4B"/>
    <w:rsid w:val="00A6002D"/>
    <w:rsid w:val="00A61398"/>
    <w:rsid w:val="00A93D58"/>
    <w:rsid w:val="00A93F74"/>
    <w:rsid w:val="00AC6DAF"/>
    <w:rsid w:val="00BA43E7"/>
    <w:rsid w:val="00C104A4"/>
    <w:rsid w:val="00CC722E"/>
    <w:rsid w:val="00CF268D"/>
    <w:rsid w:val="00D32A11"/>
    <w:rsid w:val="00D3377A"/>
    <w:rsid w:val="00D53535"/>
    <w:rsid w:val="00D5423B"/>
    <w:rsid w:val="00D82873"/>
    <w:rsid w:val="00E30AAA"/>
    <w:rsid w:val="00E3332B"/>
    <w:rsid w:val="00E934D2"/>
    <w:rsid w:val="00F07300"/>
    <w:rsid w:val="00FA1212"/>
    <w:rsid w:val="00FC4437"/>
    <w:rsid w:val="00FC5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2EF20"/>
  <w15:chartTrackingRefBased/>
  <w15:docId w15:val="{46B9ED9D-DB0D-4FB4-A757-EE1FFD5D5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F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7F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F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F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F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F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F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F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F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F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7F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F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F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F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F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F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F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F4B"/>
    <w:rPr>
      <w:rFonts w:eastAsiaTheme="majorEastAsia" w:cstheme="majorBidi"/>
      <w:color w:val="272727" w:themeColor="text1" w:themeTint="D8"/>
    </w:rPr>
  </w:style>
  <w:style w:type="paragraph" w:styleId="Title">
    <w:name w:val="Title"/>
    <w:basedOn w:val="Normal"/>
    <w:next w:val="Normal"/>
    <w:link w:val="TitleChar"/>
    <w:uiPriority w:val="10"/>
    <w:qFormat/>
    <w:rsid w:val="00A57F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F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F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F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F4B"/>
    <w:pPr>
      <w:spacing w:before="160"/>
      <w:jc w:val="center"/>
    </w:pPr>
    <w:rPr>
      <w:i/>
      <w:iCs/>
      <w:color w:val="404040" w:themeColor="text1" w:themeTint="BF"/>
    </w:rPr>
  </w:style>
  <w:style w:type="character" w:customStyle="1" w:styleId="QuoteChar">
    <w:name w:val="Quote Char"/>
    <w:basedOn w:val="DefaultParagraphFont"/>
    <w:link w:val="Quote"/>
    <w:uiPriority w:val="29"/>
    <w:rsid w:val="00A57F4B"/>
    <w:rPr>
      <w:i/>
      <w:iCs/>
      <w:color w:val="404040" w:themeColor="text1" w:themeTint="BF"/>
    </w:rPr>
  </w:style>
  <w:style w:type="paragraph" w:styleId="ListParagraph">
    <w:name w:val="List Paragraph"/>
    <w:basedOn w:val="Normal"/>
    <w:uiPriority w:val="34"/>
    <w:qFormat/>
    <w:rsid w:val="00A57F4B"/>
    <w:pPr>
      <w:ind w:left="720"/>
      <w:contextualSpacing/>
    </w:pPr>
  </w:style>
  <w:style w:type="character" w:styleId="IntenseEmphasis">
    <w:name w:val="Intense Emphasis"/>
    <w:basedOn w:val="DefaultParagraphFont"/>
    <w:uiPriority w:val="21"/>
    <w:qFormat/>
    <w:rsid w:val="00A57F4B"/>
    <w:rPr>
      <w:i/>
      <w:iCs/>
      <w:color w:val="0F4761" w:themeColor="accent1" w:themeShade="BF"/>
    </w:rPr>
  </w:style>
  <w:style w:type="paragraph" w:styleId="IntenseQuote">
    <w:name w:val="Intense Quote"/>
    <w:basedOn w:val="Normal"/>
    <w:next w:val="Normal"/>
    <w:link w:val="IntenseQuoteChar"/>
    <w:uiPriority w:val="30"/>
    <w:qFormat/>
    <w:rsid w:val="00A57F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F4B"/>
    <w:rPr>
      <w:i/>
      <w:iCs/>
      <w:color w:val="0F4761" w:themeColor="accent1" w:themeShade="BF"/>
    </w:rPr>
  </w:style>
  <w:style w:type="character" w:styleId="IntenseReference">
    <w:name w:val="Intense Reference"/>
    <w:basedOn w:val="DefaultParagraphFont"/>
    <w:uiPriority w:val="32"/>
    <w:qFormat/>
    <w:rsid w:val="00A57F4B"/>
    <w:rPr>
      <w:b/>
      <w:bCs/>
      <w:smallCaps/>
      <w:color w:val="0F4761" w:themeColor="accent1" w:themeShade="BF"/>
      <w:spacing w:val="5"/>
    </w:rPr>
  </w:style>
  <w:style w:type="table" w:styleId="TableGrid">
    <w:name w:val="Table Grid"/>
    <w:basedOn w:val="TableNormal"/>
    <w:uiPriority w:val="39"/>
    <w:rsid w:val="00A57F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104A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104A4"/>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93F7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93F74"/>
    <w:pPr>
      <w:spacing w:after="100"/>
      <w:ind w:left="240"/>
    </w:pPr>
  </w:style>
  <w:style w:type="paragraph" w:styleId="TOC1">
    <w:name w:val="toc 1"/>
    <w:basedOn w:val="Normal"/>
    <w:next w:val="Normal"/>
    <w:autoRedefine/>
    <w:uiPriority w:val="39"/>
    <w:unhideWhenUsed/>
    <w:rsid w:val="00A93F74"/>
    <w:pPr>
      <w:spacing w:after="100"/>
    </w:pPr>
  </w:style>
  <w:style w:type="character" w:styleId="Hyperlink">
    <w:name w:val="Hyperlink"/>
    <w:basedOn w:val="DefaultParagraphFont"/>
    <w:uiPriority w:val="99"/>
    <w:unhideWhenUsed/>
    <w:rsid w:val="00A93F7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057F14765F14523963F767B292EA48D"/>
        <w:category>
          <w:name w:val="General"/>
          <w:gallery w:val="placeholder"/>
        </w:category>
        <w:types>
          <w:type w:val="bbPlcHdr"/>
        </w:types>
        <w:behaviors>
          <w:behavior w:val="content"/>
        </w:behaviors>
        <w:guid w:val="{6D4C9062-72A5-4B27-A231-4E2774299FAE}"/>
      </w:docPartPr>
      <w:docPartBody>
        <w:p w:rsidR="00B74296" w:rsidRDefault="00476908" w:rsidP="00476908">
          <w:pPr>
            <w:pStyle w:val="E057F14765F14523963F767B292EA48D"/>
          </w:pPr>
          <w:r>
            <w:rPr>
              <w:rFonts w:asciiTheme="majorHAnsi" w:eastAsiaTheme="majorEastAsia" w:hAnsiTheme="majorHAnsi" w:cstheme="majorBidi"/>
              <w:caps/>
              <w:color w:val="156082" w:themeColor="accent1"/>
              <w:sz w:val="80"/>
              <w:szCs w:val="80"/>
            </w:rPr>
            <w:t>[Document title]</w:t>
          </w:r>
        </w:p>
      </w:docPartBody>
    </w:docPart>
    <w:docPart>
      <w:docPartPr>
        <w:name w:val="4BC0C89C714E4E69B009AE34DA755501"/>
        <w:category>
          <w:name w:val="General"/>
          <w:gallery w:val="placeholder"/>
        </w:category>
        <w:types>
          <w:type w:val="bbPlcHdr"/>
        </w:types>
        <w:behaviors>
          <w:behavior w:val="content"/>
        </w:behaviors>
        <w:guid w:val="{1A40421E-B263-406D-AF5D-70AB6D3155CF}"/>
      </w:docPartPr>
      <w:docPartBody>
        <w:p w:rsidR="00B74296" w:rsidRDefault="00476908" w:rsidP="00476908">
          <w:pPr>
            <w:pStyle w:val="4BC0C89C714E4E69B009AE34DA75550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908"/>
    <w:rsid w:val="00224F49"/>
    <w:rsid w:val="00476908"/>
    <w:rsid w:val="00B74296"/>
    <w:rsid w:val="00DD5185"/>
    <w:rsid w:val="00E64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57F14765F14523963F767B292EA48D">
    <w:name w:val="E057F14765F14523963F767B292EA48D"/>
    <w:rsid w:val="00476908"/>
  </w:style>
  <w:style w:type="paragraph" w:customStyle="1" w:styleId="4BC0C89C714E4E69B009AE34DA755501">
    <w:name w:val="4BC0C89C714E4E69B009AE34DA755501"/>
    <w:rsid w:val="004769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CCDEA2-363C-46FE-9DD0-321EAEB6E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21</Pages>
  <Words>6243</Words>
  <Characters>35588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Assignment</dc:title>
  <dc:subject>DIGITAL FORENSIC TOOL EVALUATION AND SABOTAGE CASE STUDY</dc:subject>
  <dc:creator>Skyler Schenke (2405518)</dc:creator>
  <cp:keywords/>
  <dc:description/>
  <cp:lastModifiedBy>Skyler Schenke (2405518)</cp:lastModifiedBy>
  <cp:revision>47</cp:revision>
  <dcterms:created xsi:type="dcterms:W3CDTF">2026-04-11T01:00:00Z</dcterms:created>
  <dcterms:modified xsi:type="dcterms:W3CDTF">2026-04-29T23:52:00Z</dcterms:modified>
</cp:coreProperties>
</file>