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FA1ADB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26773">
              <w:rPr>
                <w:rFonts w:ascii="Times New Roman" w:hAnsi="Times New Roman" w:cs="Times New Roman"/>
                <w:b/>
                <w:color w:val="auto"/>
                <w:sz w:val="48"/>
              </w:rPr>
              <w:t xml:space="preserve">Jazzmin Roberts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87DBE6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26773">
              <w:rPr>
                <w:rFonts w:ascii="Times New Roman" w:hAnsi="Times New Roman" w:cs="Times New Roman"/>
                <w:b/>
                <w:color w:val="auto"/>
                <w:sz w:val="48"/>
              </w:rPr>
              <w:t xml:space="preserve"> j.roberts6@npt.gov.uk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41F1B59" w14:textId="77777777" w:rsidR="00326773"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26773">
              <w:rPr>
                <w:rFonts w:ascii="Times New Roman" w:hAnsi="Times New Roman" w:cs="Times New Roman"/>
                <w:b/>
                <w:color w:val="auto"/>
                <w:sz w:val="48"/>
              </w:rPr>
              <w:t xml:space="preserve"> </w:t>
            </w:r>
          </w:p>
          <w:p w14:paraId="0DE696B2" w14:textId="7D76715E" w:rsidR="00F927A1" w:rsidRPr="005D3F07" w:rsidRDefault="0032677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1815260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bookmarkStart w:id="0" w:name="_GoBack"/>
            <w:bookmarkEnd w:id="0"/>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32FDB4A" w14:textId="77777777" w:rsidR="00326773" w:rsidRDefault="00326773" w:rsidP="00326773">
            <w:pPr>
              <w:spacing w:line="360" w:lineRule="auto"/>
              <w:rPr>
                <w:rFonts w:cstheme="minorHAnsi"/>
                <w:color w:val="37394C"/>
              </w:rPr>
            </w:pPr>
            <w:r w:rsidRPr="00B40B63">
              <w:rPr>
                <w:rFonts w:cstheme="minorHAnsi"/>
                <w:color w:val="37394C"/>
              </w:rPr>
              <w:t xml:space="preserve">Wales Safeguarding procedures (2019) outlines safeguarding as a means to prevent and protect both adults and children at risk of abuse and/or neglect and educating individuals around them to recognise signs and dangers. </w:t>
            </w:r>
            <w:r>
              <w:rPr>
                <w:rFonts w:cstheme="minorHAnsi"/>
                <w:color w:val="37394C"/>
              </w:rPr>
              <w:t xml:space="preserve">This case study will focus on an individual I have been supporting for a period of time where safeguarding concerns have come to light. I will demonstrate throughout the case study the safeguarding legislations, procedures, policies and strategies that were used as well as reflect on my statutory duties and practice to safeguard the individual. Furthermore I will discuss and reflect on my professional judgements and collaborative working with both the individual and professionals in order to safeguard the person. </w:t>
            </w:r>
          </w:p>
          <w:p w14:paraId="2DFC6293" w14:textId="77777777" w:rsidR="00326773" w:rsidRDefault="00326773" w:rsidP="00326773">
            <w:pPr>
              <w:spacing w:line="360" w:lineRule="auto"/>
              <w:rPr>
                <w:rFonts w:cstheme="minorHAnsi"/>
                <w:color w:val="37394C"/>
              </w:rPr>
            </w:pPr>
            <w:r>
              <w:rPr>
                <w:rFonts w:cstheme="minorHAnsi"/>
                <w:color w:val="37394C"/>
              </w:rPr>
              <w:t xml:space="preserve">I will refer to the individual as person 2 in this case study to protect their identity. Person 2 is a 60 year old who identifies as male and originates from England where they were born and raised. Person 2 moved to Wales with their late partner around 10 years ago to an urban area of the authority where they continue to be resident. Person 2’s chosen and only language is English however to ensure my practice is in line with welsh social work practice and lawful, person 2 was offered services in welsh via the active offer (Welsh Government, 2011). Person 2 has been known to social services for several years due to requiring supports to live independently and to have his care and support needs met due to a deterioration in their overall health and now being all care in bed. Person 2 has very limited support network and is primarily reliant on services to meet his needs. Person 2 was admitted to hospital approximately 6 months ago due to a significant </w:t>
            </w:r>
            <w:r>
              <w:rPr>
                <w:rFonts w:cstheme="minorHAnsi"/>
                <w:color w:val="37394C"/>
              </w:rPr>
              <w:lastRenderedPageBreak/>
              <w:t xml:space="preserve">deterioration in his health, prior to admission person 2 was supported to have his needs met via a package of care however due to the hospital admission and length of person 2’s stay, the care package came to an end. When person 2 was identified as being medically fit a care package from a new provider was later sourced and person 2 returned home after some months in hospital. Unfortunately due to the care crisis, impact from COVID-19 and general demands on social care, there was a two month delay in person 2 returning home due to waiting for a care package to become available. According to Wales Centre of Public Policy (WCPP) the latest census identifies that one in five of the 3.1 million population in Wales are aged 65 or over and with an ageing population comes an increase of complex health needs and demand for social care is intensified whilst there is not enough social care workers to deliver care (Wales Centre of Public Policy, 2022). It is important to reflect that Wales comprises of many semi-rural and rural locations in comparison to other areas of the UK and this can impact on service delivery of social care due to staff shortages and geographical areas. In 2021, the Welsh Government released the ‘Rebalancing Care and Support’ White Paper which highlights the challenges in recruitment in social care, financial implications, austerity and population growth and aims to create a national framework to commission social care that will rebalance care and support in Wales (Welsh Government, 2021).  </w:t>
            </w:r>
          </w:p>
          <w:p w14:paraId="465E8030" w14:textId="77777777" w:rsidR="00326773" w:rsidRDefault="00326773" w:rsidP="00326773">
            <w:pPr>
              <w:spacing w:line="360" w:lineRule="auto"/>
              <w:rPr>
                <w:rFonts w:cstheme="minorHAnsi"/>
                <w:color w:val="37394C"/>
              </w:rPr>
            </w:pPr>
            <w:r>
              <w:rPr>
                <w:rFonts w:cstheme="minorHAnsi"/>
                <w:color w:val="37394C"/>
              </w:rPr>
              <w:t xml:space="preserve">Person 2 returned home from hospital with a care packaged that was assessed and care planned to meet their needs. However, concerns were identified on the second day in regards to the standard of care being provided to person 2. These concerns were rectified by social workers and raised with the service provider and put down to ‘teething problems’. Unfortunately a few weeks went by and the issues around the standard of care being delivered to person 2 continued to be a concern and were identified during social work visits. The concern of the standards of care for person 2 consisted of several factors including not locking the door, key safe being left undone, person 2 not being provided adequate meals or snacks, food/snacks not being left in the reach of person 2, care staff not being trained accordingly and unable to act on professional judgements or meet the tasks addressed in the care plan amongst other issues which included not building a rapport with person 2 or including them in their care. As each concern arised these were discussed with person 2 and consent was gained to discuss with the carers and care provider. Attempts were made to rectify the standard of care being provided to person 2 through discussions with the carers and care provider. Furthermore discussions were had with my management team and the authorities commissioning team in relation to the concerns and to seek advice. Through discussion with management and commissioning it was evident that there were concerns and a unanimous decision to implement safeguards with the consent of person 2. </w:t>
            </w:r>
          </w:p>
          <w:p w14:paraId="326882A9" w14:textId="77777777" w:rsidR="00326773" w:rsidRDefault="00326773" w:rsidP="00326773">
            <w:pPr>
              <w:spacing w:line="360" w:lineRule="auto"/>
              <w:rPr>
                <w:rFonts w:cstheme="minorHAnsi"/>
                <w:color w:val="37394C"/>
              </w:rPr>
            </w:pPr>
            <w:r>
              <w:rPr>
                <w:rFonts w:cstheme="minorHAnsi"/>
                <w:color w:val="37394C"/>
              </w:rPr>
              <w:t xml:space="preserve">In Wales we are governed to safeguard adults by the Social Services and Wellbeing Wales Act 2014 (SSWBWA 2014) which gives everybody a duty of care to safeguard adults and children. The SSWBWA 2014, Part 7 of the Act identifies an adult at risk ‘as an adult who is a) is experiencing or is at risk of abuse or neglect b) has needs for care and support (whether or not the authority is meeting any of those needs and c) as a result of those needs is unable to protect himself of herself against the abuse or neglect or the risk of it’ (SSWBWA, 2014). There were no concerns in relation to person 2’s capacity, therefore consent was needed before auctioning safeguard processes. I contacted person 2 via telephone and had discussions in relation to </w:t>
            </w:r>
            <w:r>
              <w:rPr>
                <w:rFonts w:cstheme="minorHAnsi"/>
                <w:color w:val="37394C"/>
              </w:rPr>
              <w:lastRenderedPageBreak/>
              <w:t xml:space="preserve">the concerns and options, person 2 agreed that we had attempted to rectify the concerns/issues however had not been successful and consented to the next steps being a safeguarding referral being submitted. When reflecting on part 7 of the SSWBWA 2014 person 2 was at risk of neglect and potential abuse due to the care provider being the only persons to meet and address his care and support needs and to safeguard him day to day from risk and harm due to the intensity of his needs and health and having no support network. To manage the risks and implement safeguards for person 2 discussions were held with the safeguarding lead of the care provider and immediate safeguards actioned in relation to the immediate concerns and risk for person 2 which included the property being secured after every call and person 2 being offered and provided appropriate foods/fluids within his reach at every call. These immediate actions implemented to safeguard and risk manage person 2 are in line with Part 3, section 19 of the SSWBWA 2014 which highlights ‘the duty to assess the needs an adult for care and support in order to minimise risk.’ To finalise the initial safeguarding process </w:t>
            </w:r>
          </w:p>
          <w:p w14:paraId="6E696356" w14:textId="77777777" w:rsidR="00326773" w:rsidRDefault="00326773" w:rsidP="00326773">
            <w:pPr>
              <w:spacing w:line="360" w:lineRule="auto"/>
              <w:rPr>
                <w:rFonts w:cstheme="minorHAnsi"/>
                <w:color w:val="37394C"/>
              </w:rPr>
            </w:pPr>
            <w:r>
              <w:rPr>
                <w:rFonts w:cstheme="minorHAnsi"/>
                <w:color w:val="37394C"/>
              </w:rPr>
              <w:t xml:space="preserve">Following these safeguarding steps that were implemented, I reconvened with management to discuss further, update and initiate next steps. I feel that taking these steps supported best practice as it helped me to reflect on my practice and ensure that my safeguarding plan covered the immediate safeguarding concerns. Furthermore this supported me to reflect on my professionals judgements where I had assessed and critically analysed the situation to make evidence based decision. This links to the National Occupational Standards, which demonstrates and outlines best practice in Social Work (SCW, 2014). From discussions with management, commissioning and with person 2 it was agreed to complete an adult at risk form to alert the safeguarding team in the local authority to enable them to action their safeguarding processes. On reflection my practice to risk manage the situation as discussed above links closely to the Social Care Wales, Social Work practice guidance – part 6.3 safeguarding individuals through risk management (SCW, 2019). </w:t>
            </w:r>
          </w:p>
          <w:p w14:paraId="5C14C131" w14:textId="77777777" w:rsidR="00326773" w:rsidRDefault="00326773" w:rsidP="00326773">
            <w:pPr>
              <w:spacing w:line="360" w:lineRule="auto"/>
              <w:rPr>
                <w:rFonts w:cstheme="minorHAnsi"/>
                <w:color w:val="37394C"/>
              </w:rPr>
            </w:pPr>
            <w:r>
              <w:rPr>
                <w:rFonts w:cstheme="minorHAnsi"/>
                <w:color w:val="37394C"/>
              </w:rPr>
              <w:t xml:space="preserve">Further discussions were had with person 2 in relation to escalating the situation to the safeguarding team and what this could entail, from assessment and knowledge of person 2 there were no concerns in relation to his mental capacity. Through discussion person 2 was able to recognise that he was reliant on the carers to meet his needs due to him being isolated to his bed which affected his ability to protect himself and implement safeguards in the present and the future. Ultimately this made person 2 very vulnerable and meant his ability to protect himself was affected by his situation (Koubel, 2016). I felt that I was able to provide person 2 with key information around the risks and concerns on a level that supported them to understand and make a decision based on their own views, values, wishes and feelings whilst being knowledgeable of the concerns and risks. It is vital to provide the knowledge base to support individuals to be empowered to make decisions as outlined by Mantell and Scragg, 2008. Whilst working with person 2 I was always mindful to communicate in an open, accurate and transparent manner which links with section 2.2 of the Code of Professional Practice (SCW, 2017). This approach also supported my practice to be person centred through providing person 2 with all the available information whereby I was clear in setting out expectations and evidence based practice alongside actively listening the person 2 and providing them with reassurance and a professional accountability. All of this link into working with person 2 in a collaborative way and providing support emotionally and physically </w:t>
            </w:r>
            <w:r>
              <w:rPr>
                <w:rFonts w:cstheme="minorHAnsi"/>
                <w:color w:val="37394C"/>
              </w:rPr>
              <w:lastRenderedPageBreak/>
              <w:t xml:space="preserve">through implementing safeguards. Through being accountable and implementing the above practices this ensured that my practice was anti-oppressive and that person 2 remained at the centre of his care and support. Although I did find that person 2’s circumstances and the safeguarding concerns did challenge my personal and professional values as he was a vulnerable person and did not want to explore alternative supports where he would have his needs met on a temporary basis in a setting whilst we reviewed and amended the support at home to be of a good standard however person 2 was keen to remain at home despite the concerns and risks. </w:t>
            </w:r>
          </w:p>
          <w:p w14:paraId="234464D2" w14:textId="77777777" w:rsidR="00326773" w:rsidRDefault="00326773" w:rsidP="00326773">
            <w:pPr>
              <w:spacing w:line="360" w:lineRule="auto"/>
            </w:pPr>
            <w:r>
              <w:t>Reflecting on person’s 2 decision in regards to his care and accommodation, I felt my practice needed to provide person 2 with empowerment due to the context around the safeguarding concerns and to provide person 2 with confidence and enable him to take a level of control around his care and support needs in hopes this will support him in the present and future. Following these identified needs I chose to implement the empowerment theory for person 2 due to the context and complexities he was experiencing.  ‘Empowerment theory social work involves using intervention methods to guide people towards achieving a sense of control (VCU, 2021).’ This theory provides understanding around complex issues in relation to social political and economic factors which disadvantages and oppresses individuals in society. On reflection I felt this was an appropriate theory to implement for person 2 in order to support and empower him to advocate for himself with a level of confidence and ensure that he were to remain at the centre of his care in both the present and future. I feel that having worked with complex cases previously I had a good level of confidence in my approach although it is something that I wish to continue building my confidence in and implementing varied theories to enhance my practice. 7</w:t>
            </w:r>
          </w:p>
          <w:p w14:paraId="11DC94F9" w14:textId="77777777" w:rsidR="00326773" w:rsidRPr="00E20542" w:rsidRDefault="00326773" w:rsidP="00326773">
            <w:pPr>
              <w:shd w:val="clear" w:color="auto" w:fill="FFFFFF"/>
              <w:spacing w:line="360" w:lineRule="auto"/>
              <w:rPr>
                <w:rFonts w:ascii="inherit" w:hAnsi="inherit" w:cs="Helvetica"/>
                <w:color w:val="010101"/>
                <w:sz w:val="30"/>
                <w:szCs w:val="30"/>
              </w:rPr>
            </w:pPr>
            <w:r>
              <w:t xml:space="preserve">Social work practice across the country is strengthened through collaborative working which is a key factor in safeguarding practices, in Wales collaborative working is strengthened by part 7 of the SSWBWA 2014. In England they are underpinned by the Care Act 2014 which is made up of six principles, one of them being partnership working which aims to partner work with the communities and services in order to detect, prevent and report alleged abuse and/or neglect, part 1 underpins the local authorities, police, health and other agencies to protect adults at risk of abuse and/or neglect. Other parts of the world have different perceptions of safeguarding adults in comparison to the UK. For example in New Zealand </w:t>
            </w:r>
            <w:r w:rsidRPr="00E20542">
              <w:t xml:space="preserve">they do not have processes implemented via legislations to safeguard adults at risk of abuse </w:t>
            </w:r>
            <w:r>
              <w:t xml:space="preserve">and/or harm, </w:t>
            </w:r>
            <w:r w:rsidRPr="00E20542">
              <w:t>instead</w:t>
            </w:r>
            <w:r>
              <w:t xml:space="preserve"> safeguarding concerns should be reported to the police. New Zealand have the</w:t>
            </w:r>
            <w:r w:rsidRPr="00E20542">
              <w:t xml:space="preserve"> Criminal Act 1961 </w:t>
            </w:r>
            <w:r>
              <w:t>underpins that</w:t>
            </w:r>
            <w:r w:rsidRPr="00E20542">
              <w:t>: ‘</w:t>
            </w:r>
            <w:r w:rsidRPr="00E20542">
              <w:rPr>
                <w:rFonts w:cstheme="minorHAnsi"/>
                <w:color w:val="010101"/>
                <w:szCs w:val="30"/>
              </w:rPr>
              <w:t xml:space="preserve">Anyone who is over 18 and who is aware that abuse of a vulnerable adult is occurring in the household they live in or are a member of (whether or not they live there) must take reasonable steps to protect that vulnerable adult from death, serious harm or sexual assault (Community Law NZ, 2023). </w:t>
            </w:r>
            <w:r>
              <w:rPr>
                <w:rFonts w:cstheme="minorHAnsi"/>
                <w:color w:val="010101"/>
                <w:szCs w:val="30"/>
              </w:rPr>
              <w:t>On reflection this piece of legislation is likely to put adults at further risk of abuse and/or neglect which could go undetected and under reported. Comparing New Zealand and Wales safeguarding practices it is clear that Wales demonstrates a clear commitment to safeguard adults and implement clear strategies and process for practitioners whilst giving everyone the duty to report safeguarding concerns as they recognise that safeguarding is everyone’s responsibility (SSWBWA, 2014).</w:t>
            </w:r>
          </w:p>
          <w:p w14:paraId="564BCF46" w14:textId="77777777" w:rsidR="00326773" w:rsidRDefault="00326773" w:rsidP="00326773">
            <w:pPr>
              <w:spacing w:line="360" w:lineRule="auto"/>
            </w:pPr>
            <w:r>
              <w:lastRenderedPageBreak/>
              <w:t xml:space="preserve">Wales continues to demonstrate their commitment to protect and safeguard adults through the Older Person’s Commissioner, who’s duty is to ‘protect and promote the rights of people over the age of 60 people through ending ageism and age discrimination, stop the abuse of older people and enable everyone to age well (The Older Person’s Commissioner Wales, 2016).’ The Older Person’s Commissioner is specific to Wales and is the first role to protect, safeguard and advocate for the rights of people over 60 in the world. In addition to the Wales Older Person’s commissioner there is further protection for all persons in the UK through the Human Rights Act 1998 which outlines the rights and freedoms which is underpinned by the European Convention on Human Rights 1953. Reflecting on the foundations of the Human Rights Act 1998 and European Convention on Human Rights 1953 it is clear that these are the basis for safeguarding principles throughout the UK and the SSWBWA 2014. </w:t>
            </w:r>
          </w:p>
          <w:p w14:paraId="355BA0D3" w14:textId="77777777" w:rsidR="00326773" w:rsidRDefault="00326773" w:rsidP="00326773">
            <w:pPr>
              <w:spacing w:line="360" w:lineRule="auto"/>
            </w:pPr>
            <w:r>
              <w:t xml:space="preserve">The SSWBWA 2014 and Wales Safeguarding Procedures 2019 outlines the duty for Local Authorities in Wales to make enquires within 7 days when receiving a safeguarding referral and there is reason to believe that an adult is at risk. From these enquiries decisions should be formulated by the safeguarding team as to whether any actions will take place, what action and by who (SSWBWA 2014). Once I had submitted the safeguarding referral for person 2, the safeguarding manager made contact to advice that the referral had been received and the concerns had been substantiated whereby they would be escalating to a strategy meeting (Section 126 of SSWBWA 2014). The allocated safeguarding social worker made contact within the 7 day timescale to arrange a date and time for a strategy meeting and to advise that they had acted on the information received and informed that the immediate safeguards implemented at the initial stages had been confirmed as being in place and acted on by the care provider. Due to there being a wider issues and concerns in relation to the care provider and the standard of care being delivered the safeguarding team were keen to escalate, information gather and explore the safeguarding concerns further. A strategy meeting was later held which was made up of all the professionals involved in person 2’s care and support making it a multi-disciplinary meeting. Discussions were held in relation to person 2 and the concerns and risks that he faced due to the poor delivery of care from the provider. It was founded that the care provider had recruited many international workers and the training and shadowing opportunities were not to standard. The issue around recruitment for health and social care has been an increasing issue within Wales and has now resulted in a ‘care crisis’ whereby there is a significant shortage of health and social care workers which puts the most vulnerable in society at risk (Senedd Research, 2022). In February 2022 the Home Office announced that international care workers and home carers could apply for a health and care visa to work in the UK under the skilled worker visa scheme, it announced that all 4 countries in the UK were experiencing a shortage of these roles (Home Office, 2022). It is clear that this scheme has been set up by the Government is bridging the gap in the ‘care crisis’ however from my experiences and research amongst colleagues there are concerns around the level of support and training international workers are being provided by care providers and how this is being implemented and supervised on a wider scale. For example how is the welsh context being applied to their training and how is this supporting them to apply it into their practice and adapt to the welsh culture and needs of individuals. This is something that was highlighted in the strategy meeting and implemented as part of the care and support </w:t>
            </w:r>
            <w:r>
              <w:lastRenderedPageBreak/>
              <w:t xml:space="preserve">protection plan for the care provider to address. The aim of this is to ensure person 2 receives a standard of care which acknowledges his cultural preferences and includes him in his care and support needs i.e. carers engaging him in conversation etc. The care and support protection plan formulated in the strategy meeting clearly was focused on person 2 and created outcomes around what was important to person 2 focusing on their strengths and needs, this demonstrates a person centred and strength based approach which is in line with the Wales Safeguarding procedures, 2019. Going forward the care and support protection plan is currently being monitored and reviewed and will conclude once the multi-disciplinary team from the strategy meeting are in agreement that there are no further safeguarding concerns. In Wales there are six safeguarding boards and it is there duty to improve outcome to ensure adults are protected from abuse and/or neglect as well as identify the most appropriate multi-agency approach to safeguard adults within the local areas (Safeguarding Board Wales, 2023). </w:t>
            </w:r>
          </w:p>
          <w:p w14:paraId="173583D0" w14:textId="77777777" w:rsidR="00326773" w:rsidRDefault="00326773" w:rsidP="00326773">
            <w:pPr>
              <w:spacing w:line="360" w:lineRule="auto"/>
            </w:pPr>
            <w:r>
              <w:t xml:space="preserve">It is key to remember that whilst many risks can be managed through assessing potential harm and reducing the harm through strategies and care planning, not all risks that are identified can be removed from a person’s life including when a person has capacity and chooses to make unwise decisions (Mental Capacity Act, 2005). Social Care Wales recognises this whereby they have related section 4.1 in the Codes of Professional Practice 2017 to risks and rights of a person, the section states ‘working with individuals to balance rights, responsibilities and risk (SCW, 2017).’ Furthermore when there are concerns around mental capacity or clear safeguarding concerns social workers can seek court intervention, support and advice in order to determine next steps to protect the individual from harm or abuse and/or neglect. In order for a social worker to go through these processes legal documents with supporting evidence would need to be prepared and submitted. </w:t>
            </w:r>
          </w:p>
          <w:p w14:paraId="7B0E8F23" w14:textId="77777777" w:rsidR="00326773" w:rsidRDefault="00326773" w:rsidP="00326773">
            <w:pPr>
              <w:spacing w:line="360" w:lineRule="auto"/>
            </w:pPr>
            <w:r>
              <w:t xml:space="preserve">Communication with person 2 has primarily been face to face although some has been over the phone, comparing the two different forms of communication in this scenario I would say that face to face has supported and evidenced the safeguarding concerns and enabled open, transparent and honest conversations with person 2. It has also provided time to help rectify the safeguarding concerns and issues, for example as I was present when the door was locked, I was able to ensure this was locked and key was secure upon leaving and act on this immediately with the carers and care provider. Throughout my visits and meetings to safeguard person 2, I ensured management were kept up to date with the progression of the case and utilised both case discussion meetings and supervision to gain advice and support. </w:t>
            </w:r>
          </w:p>
          <w:p w14:paraId="789623FA" w14:textId="77777777" w:rsidR="00326773" w:rsidRDefault="00326773" w:rsidP="00326773">
            <w:pPr>
              <w:spacing w:line="360" w:lineRule="auto"/>
            </w:pPr>
            <w:r>
              <w:t xml:space="preserve">On reflection I feel that I worked in a collaborative way with person 2 and all others involved in the care and support of person 2. This is a key element in the SSWBWA 2014 as it indicates the co-production working with individuals, their family, friends and carers to support the individuals care and support needs to be achievable and effective. Throughout my visits with person 2 I ensured that person 2 was at the centre of his care and supported him to have his identified needs and outcomes met whilst going through safeguarding processes. I also engaged person 2 to share their views, wishes and feelings in relation to the concerns of his care whilst incorporating his strengths and focusing on these as outcomes. Furthermore person 2’s care and support plan was updated to reflect new outcomes as well as provide a clear and precise breakdown of tasks and needs to support person 2 to have his care and support needs met, this also helped to identify areas of learning/training </w:t>
            </w:r>
            <w:r>
              <w:lastRenderedPageBreak/>
              <w:t xml:space="preserve">for the carers where they were not meeting person 2’s care and support needs and identified outcomes. Alongside my practice accurate case recordings were documented on the social work system, ensuring that they complied with the Data Protection Act 2018 and GDPR. It is key for social workers to record accurate information gathered in order to support with assessment processes, analysis and decision making. Recordings and documents are also identified as a legal document and if requested the courts and individuals can access these which highlights the significance and importance of them. </w:t>
            </w:r>
          </w:p>
          <w:p w14:paraId="12DC2F24" w14:textId="6D04E59B" w:rsidR="00D3203C" w:rsidRDefault="00326773" w:rsidP="00326773">
            <w:pPr>
              <w:spacing w:line="360" w:lineRule="auto"/>
            </w:pPr>
            <w:r>
              <w:t>On reflection I feel that I maintained my professionalism and accountability throughout my practice which consisted of working collaboratively with both person 2 and all professionals involved including my management team. I feel that my practices and approaches supported me in my decision making process as I feel I was able to rationalise and evidence my concerns for person 2. Furthermore, I feel that this case has supported me to further develop my experiences and confidence in safeguarding by evolving my skills and knowledge in the processes and procedures whilst building my confidence in applying my professional judgements and analyse. I also found that case discussions and supervisions provided an arena for me to critically reflect and analyse my professional judgements, accountability, professional standards and understanding of legislations and policies implemented to safeguard individuals – the ability to reflect in these areas have supported me to develop my practice and confidence as well as my knowledge. I also feel that supervision has provided a platform to reflect on areas for improvement and identify new learning needs as well as reflect on my current learning needs. On reflection I feel this case has supported me with future safeguarding practices as I feel more prepared and confident to manage complex situations and work collaborative with individuals and professionals whilst applying my professional judgements alon</w:t>
            </w:r>
            <w:r>
              <w:t>gside legislation and policies.</w:t>
            </w:r>
          </w:p>
          <w:p w14:paraId="6FE96D4E" w14:textId="374682BF" w:rsidR="00326773" w:rsidRPr="00326773" w:rsidRDefault="00326773" w:rsidP="00326773">
            <w:pPr>
              <w:spacing w:line="360" w:lineRule="auto"/>
            </w:pPr>
            <w:r>
              <w:br/>
              <w:t>Word count - 3777</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inherit">
    <w:altName w:val="Times New Roman"/>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FCFC313" w:rsidR="00A5656A" w:rsidRDefault="00A5656A">
    <w:pPr>
      <w:pStyle w:val="Footer"/>
      <w:jc w:val="right"/>
    </w:pPr>
    <w:r>
      <w:fldChar w:fldCharType="begin"/>
    </w:r>
    <w:r>
      <w:instrText xml:space="preserve"> PAGE   \* MERGEFORMAT </w:instrText>
    </w:r>
    <w:r>
      <w:fldChar w:fldCharType="separate"/>
    </w:r>
    <w:r w:rsidR="00326773">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6773"/>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88F9127C-7AF8-48F0-BC24-B26568A96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3986</Words>
  <Characters>20406</Characters>
  <Application>Microsoft Office Word</Application>
  <DocSecurity>4</DocSecurity>
  <Lines>170</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Jazzmin Roberts</cp:lastModifiedBy>
  <cp:revision>2</cp:revision>
  <cp:lastPrinted>2020-02-11T19:20:00Z</cp:lastPrinted>
  <dcterms:created xsi:type="dcterms:W3CDTF">2023-02-26T20:17:00Z</dcterms:created>
  <dcterms:modified xsi:type="dcterms:W3CDTF">2023-02-26T20:17:00Z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