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eastAsia="en-US"/>
          <w14:ligatures w14:val="standardContextual"/>
        </w:rPr>
        <w:id w:val="1091433932"/>
        <w:docPartObj>
          <w:docPartGallery w:val="Cover Pages"/>
          <w:docPartUnique/>
        </w:docPartObj>
      </w:sdtPr>
      <w:sdtEndPr>
        <w:rPr>
          <w:sz w:val="24"/>
        </w:rPr>
      </w:sdtEndPr>
      <w:sdtContent>
        <w:p w14:paraId="13E13EFD" w14:textId="4B01D64D" w:rsidR="00947C8E" w:rsidRDefault="00947C8E">
          <w:pPr>
            <w:pStyle w:val="NoSpacing"/>
            <w:rPr>
              <w:sz w:val="2"/>
            </w:rPr>
          </w:pPr>
        </w:p>
        <w:p w14:paraId="433A3392" w14:textId="77777777" w:rsidR="00947C8E" w:rsidRDefault="00947C8E">
          <w:r>
            <w:rPr>
              <w:noProof/>
            </w:rPr>
            <mc:AlternateContent>
              <mc:Choice Requires="wps">
                <w:drawing>
                  <wp:anchor distT="0" distB="0" distL="114300" distR="114300" simplePos="0" relativeHeight="251658242" behindDoc="0" locked="0" layoutInCell="1" allowOverlap="1" wp14:anchorId="2AD942B4" wp14:editId="6BE0C4FC">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30137B5" w14:textId="546E4CFE" w:rsidR="00947C8E" w:rsidRPr="00947C8E" w:rsidRDefault="00947C8E">
                                    <w:pPr>
                                      <w:pStyle w:val="NoSpacing"/>
                                      <w:rPr>
                                        <w:rFonts w:asciiTheme="majorHAnsi" w:eastAsiaTheme="majorEastAsia" w:hAnsiTheme="majorHAnsi" w:cstheme="majorBidi"/>
                                        <w:caps/>
                                        <w:color w:val="2C7FCE" w:themeColor="text2" w:themeTint="99"/>
                                        <w:sz w:val="56"/>
                                        <w:szCs w:val="56"/>
                                      </w:rPr>
                                    </w:pPr>
                                    <w:r w:rsidRPr="00947C8E">
                                      <w:rPr>
                                        <w:rFonts w:asciiTheme="majorHAnsi" w:eastAsiaTheme="majorEastAsia" w:hAnsiTheme="majorHAnsi" w:cstheme="majorBidi"/>
                                        <w:caps/>
                                        <w:color w:val="2C7FCE" w:themeColor="text2" w:themeTint="99"/>
                                        <w:sz w:val="56"/>
                                        <w:szCs w:val="56"/>
                                      </w:rPr>
                                      <w:t>bmhp6026 – Digiital transformation in the health and care professions</w:t>
                                    </w:r>
                                  </w:p>
                                </w:sdtContent>
                              </w:sdt>
                              <w:p w14:paraId="10C2FCD7" w14:textId="5C15B25D" w:rsidR="00947C8E" w:rsidRDefault="000D2B7B">
                                <w:pPr>
                                  <w:pStyle w:val="NoSpacing"/>
                                  <w:spacing w:before="120"/>
                                  <w:rPr>
                                    <w:color w:val="156082" w:themeColor="accent1"/>
                                    <w:sz w:val="36"/>
                                    <w:szCs w:val="36"/>
                                  </w:rPr>
                                </w:pPr>
                                <w:sdt>
                                  <w:sdtPr>
                                    <w:rPr>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47C8E" w:rsidRPr="00947C8E">
                                      <w:rPr>
                                        <w:color w:val="156082" w:themeColor="accent1"/>
                                        <w:sz w:val="32"/>
                                        <w:szCs w:val="32"/>
                                      </w:rPr>
                                      <w:t>Component 1: Written Report</w:t>
                                    </w:r>
                                  </w:sdtContent>
                                </w:sdt>
                                <w:r w:rsidR="00947C8E">
                                  <w:t xml:space="preserve"> </w:t>
                                </w:r>
                              </w:p>
                              <w:p w14:paraId="236A6EBE" w14:textId="540BE7C7" w:rsidR="00947C8E" w:rsidRPr="00947C8E" w:rsidRDefault="00947C8E">
                                <w:pPr>
                                  <w:rPr>
                                    <w:rFonts w:ascii="Arial" w:hAnsi="Arial" w:cs="Arial"/>
                                    <w:sz w:val="28"/>
                                    <w:szCs w:val="28"/>
                                  </w:rPr>
                                </w:pPr>
                                <w:r w:rsidRPr="00947C8E">
                                  <w:rPr>
                                    <w:rFonts w:ascii="Arial" w:hAnsi="Arial" w:cs="Arial"/>
                                    <w:sz w:val="28"/>
                                    <w:szCs w:val="28"/>
                                  </w:rPr>
                                  <w:t>Sana Ahmed 2314455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AD942B4" id="_x0000_t202" coordsize="21600,21600" o:spt="202" path="m,l,21600r21600,l21600,xe">
                    <v:stroke joinstyle="miter"/>
                    <v:path gradientshapeok="t" o:connecttype="rect"/>
                  </v:shapetype>
                  <v:shape id="Text Box 66"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30137B5" w14:textId="546E4CFE" w:rsidR="00947C8E" w:rsidRPr="00947C8E" w:rsidRDefault="00947C8E">
                              <w:pPr>
                                <w:pStyle w:val="NoSpacing"/>
                                <w:rPr>
                                  <w:rFonts w:asciiTheme="majorHAnsi" w:eastAsiaTheme="majorEastAsia" w:hAnsiTheme="majorHAnsi" w:cstheme="majorBidi"/>
                                  <w:caps/>
                                  <w:color w:val="2C7FCE" w:themeColor="text2" w:themeTint="99"/>
                                  <w:sz w:val="56"/>
                                  <w:szCs w:val="56"/>
                                </w:rPr>
                              </w:pPr>
                              <w:r w:rsidRPr="00947C8E">
                                <w:rPr>
                                  <w:rFonts w:asciiTheme="majorHAnsi" w:eastAsiaTheme="majorEastAsia" w:hAnsiTheme="majorHAnsi" w:cstheme="majorBidi"/>
                                  <w:caps/>
                                  <w:color w:val="2C7FCE" w:themeColor="text2" w:themeTint="99"/>
                                  <w:sz w:val="56"/>
                                  <w:szCs w:val="56"/>
                                </w:rPr>
                                <w:t>bmhp6026 – Digiital transformation in the health and care professions</w:t>
                              </w:r>
                            </w:p>
                          </w:sdtContent>
                        </w:sdt>
                        <w:p w14:paraId="10C2FCD7" w14:textId="5C15B25D" w:rsidR="00947C8E" w:rsidRDefault="000D2B7B">
                          <w:pPr>
                            <w:pStyle w:val="NoSpacing"/>
                            <w:spacing w:before="120"/>
                            <w:rPr>
                              <w:color w:val="156082" w:themeColor="accent1"/>
                              <w:sz w:val="36"/>
                              <w:szCs w:val="36"/>
                            </w:rPr>
                          </w:pPr>
                          <w:sdt>
                            <w:sdtPr>
                              <w:rPr>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47C8E" w:rsidRPr="00947C8E">
                                <w:rPr>
                                  <w:color w:val="156082" w:themeColor="accent1"/>
                                  <w:sz w:val="32"/>
                                  <w:szCs w:val="32"/>
                                </w:rPr>
                                <w:t>Component 1: Written Report</w:t>
                              </w:r>
                            </w:sdtContent>
                          </w:sdt>
                          <w:r w:rsidR="00947C8E">
                            <w:t xml:space="preserve"> </w:t>
                          </w:r>
                        </w:p>
                        <w:p w14:paraId="236A6EBE" w14:textId="540BE7C7" w:rsidR="00947C8E" w:rsidRPr="00947C8E" w:rsidRDefault="00947C8E">
                          <w:pPr>
                            <w:rPr>
                              <w:rFonts w:ascii="Arial" w:hAnsi="Arial" w:cs="Arial"/>
                              <w:sz w:val="28"/>
                              <w:szCs w:val="28"/>
                            </w:rPr>
                          </w:pPr>
                          <w:r w:rsidRPr="00947C8E">
                            <w:rPr>
                              <w:rFonts w:ascii="Arial" w:hAnsi="Arial" w:cs="Arial"/>
                              <w:sz w:val="28"/>
                              <w:szCs w:val="28"/>
                            </w:rPr>
                            <w:t>Sana Ahmed 2314455</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58241" behindDoc="1" locked="0" layoutInCell="1" allowOverlap="1" wp14:anchorId="28F1F055" wp14:editId="649DBF3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A5A8BB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12BDDF74" wp14:editId="19320E47">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6BA2C4" w14:textId="7B9253FA" w:rsidR="00947C8E" w:rsidRDefault="000D2B7B">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81DB6">
                                      <w:rPr>
                                        <w:color w:val="156082" w:themeColor="accent1"/>
                                        <w:sz w:val="36"/>
                                        <w:szCs w:val="36"/>
                                      </w:rPr>
                                      <w:t>Lecturer: Zakiyyah Ahmed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B500196" w14:textId="079CA63C" w:rsidR="00947C8E" w:rsidRDefault="00F81DB6">
                                    <w:pPr>
                                      <w:pStyle w:val="NoSpacing"/>
                                      <w:jc w:val="right"/>
                                      <w:rPr>
                                        <w:color w:val="156082" w:themeColor="accent1"/>
                                        <w:sz w:val="36"/>
                                        <w:szCs w:val="36"/>
                                      </w:rPr>
                                    </w:pPr>
                                    <w:r>
                                      <w:rPr>
                                        <w:color w:val="156082" w:themeColor="accent1"/>
                                        <w:sz w:val="36"/>
                                        <w:szCs w:val="36"/>
                                      </w:rPr>
                                      <w:t>Sunday 26th October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2BDDF74" id="Text Box 73"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B6BA2C4" w14:textId="7B9253FA" w:rsidR="00947C8E" w:rsidRDefault="000D2B7B">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81DB6">
                                <w:rPr>
                                  <w:color w:val="156082" w:themeColor="accent1"/>
                                  <w:sz w:val="36"/>
                                  <w:szCs w:val="36"/>
                                </w:rPr>
                                <w:t>Lecturer: Zakiyyah Ahmed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B500196" w14:textId="079CA63C" w:rsidR="00947C8E" w:rsidRDefault="00F81DB6">
                              <w:pPr>
                                <w:pStyle w:val="NoSpacing"/>
                                <w:jc w:val="right"/>
                                <w:rPr>
                                  <w:color w:val="156082" w:themeColor="accent1"/>
                                  <w:sz w:val="36"/>
                                  <w:szCs w:val="36"/>
                                </w:rPr>
                              </w:pPr>
                              <w:r>
                                <w:rPr>
                                  <w:color w:val="156082" w:themeColor="accent1"/>
                                  <w:sz w:val="36"/>
                                  <w:szCs w:val="36"/>
                                </w:rPr>
                                <w:t>Sunday 26th October 2025</w:t>
                              </w:r>
                            </w:p>
                          </w:sdtContent>
                        </w:sdt>
                      </w:txbxContent>
                    </v:textbox>
                    <w10:wrap anchorx="page" anchory="margin"/>
                  </v:shape>
                </w:pict>
              </mc:Fallback>
            </mc:AlternateContent>
          </w:r>
        </w:p>
        <w:p w14:paraId="275F33F5" w14:textId="77777777" w:rsidR="0023433B" w:rsidRDefault="00947C8E">
          <w:r>
            <w:br w:type="page"/>
          </w:r>
          <w:r w:rsidR="002266DF">
            <w:lastRenderedPageBreak/>
            <w:t xml:space="preserve">    </w:t>
          </w:r>
        </w:p>
        <w:sdt>
          <w:sdtPr>
            <w:rPr>
              <w:rFonts w:asciiTheme="minorHAnsi" w:eastAsiaTheme="minorHAnsi" w:hAnsiTheme="minorHAnsi" w:cstheme="minorBidi"/>
              <w:color w:val="auto"/>
              <w:kern w:val="2"/>
              <w:sz w:val="24"/>
              <w:szCs w:val="24"/>
              <w:lang w:eastAsia="en-US"/>
              <w14:ligatures w14:val="standardContextual"/>
            </w:rPr>
            <w:id w:val="-186067346"/>
            <w:docPartObj>
              <w:docPartGallery w:val="Table of Contents"/>
              <w:docPartUnique/>
            </w:docPartObj>
          </w:sdtPr>
          <w:sdtEndPr>
            <w:rPr>
              <w:b/>
              <w:bCs/>
            </w:rPr>
          </w:sdtEndPr>
          <w:sdtContent>
            <w:p w14:paraId="0A58FB00" w14:textId="76B84B65" w:rsidR="0023433B" w:rsidRDefault="0023433B">
              <w:pPr>
                <w:pStyle w:val="TOCHeading"/>
              </w:pPr>
              <w:r>
                <w:t>Contents</w:t>
              </w:r>
            </w:p>
            <w:p w14:paraId="00A76A1C" w14:textId="452B3FB4" w:rsidR="00FD78EF" w:rsidRDefault="0023433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2371335" w:history="1">
                <w:r w:rsidR="00FD78EF" w:rsidRPr="00106A92">
                  <w:rPr>
                    <w:rStyle w:val="Hyperlink"/>
                    <w:rFonts w:asciiTheme="minorBidi" w:hAnsiTheme="minorBidi"/>
                    <w:noProof/>
                  </w:rPr>
                  <w:t>Introduction</w:t>
                </w:r>
                <w:r w:rsidR="00FD78EF">
                  <w:rPr>
                    <w:noProof/>
                    <w:webHidden/>
                  </w:rPr>
                  <w:tab/>
                </w:r>
                <w:r w:rsidR="00FD78EF">
                  <w:rPr>
                    <w:noProof/>
                    <w:webHidden/>
                  </w:rPr>
                  <w:fldChar w:fldCharType="begin"/>
                </w:r>
                <w:r w:rsidR="00FD78EF">
                  <w:rPr>
                    <w:noProof/>
                    <w:webHidden/>
                  </w:rPr>
                  <w:instrText xml:space="preserve"> PAGEREF _Toc212371335 \h </w:instrText>
                </w:r>
                <w:r w:rsidR="00FD78EF">
                  <w:rPr>
                    <w:noProof/>
                    <w:webHidden/>
                  </w:rPr>
                </w:r>
                <w:r w:rsidR="00FD78EF">
                  <w:rPr>
                    <w:noProof/>
                    <w:webHidden/>
                  </w:rPr>
                  <w:fldChar w:fldCharType="separate"/>
                </w:r>
                <w:r w:rsidR="00FD78EF">
                  <w:rPr>
                    <w:noProof/>
                    <w:webHidden/>
                  </w:rPr>
                  <w:t>1</w:t>
                </w:r>
                <w:r w:rsidR="00FD78EF">
                  <w:rPr>
                    <w:noProof/>
                    <w:webHidden/>
                  </w:rPr>
                  <w:fldChar w:fldCharType="end"/>
                </w:r>
              </w:hyperlink>
            </w:p>
            <w:p w14:paraId="319E627B" w14:textId="21760EAA" w:rsidR="00FD78EF" w:rsidRDefault="00FD78EF">
              <w:pPr>
                <w:pStyle w:val="TOC2"/>
                <w:tabs>
                  <w:tab w:val="right" w:leader="dot" w:pos="9016"/>
                </w:tabs>
                <w:rPr>
                  <w:rFonts w:eastAsiaTheme="minorEastAsia"/>
                  <w:noProof/>
                  <w:lang w:eastAsia="en-GB"/>
                </w:rPr>
              </w:pPr>
              <w:hyperlink w:anchor="_Toc212371336" w:history="1">
                <w:r w:rsidRPr="00106A92">
                  <w:rPr>
                    <w:rStyle w:val="Hyperlink"/>
                    <w:rFonts w:asciiTheme="minorBidi" w:hAnsiTheme="minorBidi"/>
                    <w:noProof/>
                  </w:rPr>
                  <w:t>Impact on Service Delivery</w:t>
                </w:r>
                <w:r>
                  <w:rPr>
                    <w:noProof/>
                    <w:webHidden/>
                  </w:rPr>
                  <w:tab/>
                </w:r>
                <w:r>
                  <w:rPr>
                    <w:noProof/>
                    <w:webHidden/>
                  </w:rPr>
                  <w:fldChar w:fldCharType="begin"/>
                </w:r>
                <w:r>
                  <w:rPr>
                    <w:noProof/>
                    <w:webHidden/>
                  </w:rPr>
                  <w:instrText xml:space="preserve"> PAGEREF _Toc212371336 \h </w:instrText>
                </w:r>
                <w:r>
                  <w:rPr>
                    <w:noProof/>
                    <w:webHidden/>
                  </w:rPr>
                </w:r>
                <w:r>
                  <w:rPr>
                    <w:noProof/>
                    <w:webHidden/>
                  </w:rPr>
                  <w:fldChar w:fldCharType="separate"/>
                </w:r>
                <w:r>
                  <w:rPr>
                    <w:noProof/>
                    <w:webHidden/>
                  </w:rPr>
                  <w:t>2</w:t>
                </w:r>
                <w:r>
                  <w:rPr>
                    <w:noProof/>
                    <w:webHidden/>
                  </w:rPr>
                  <w:fldChar w:fldCharType="end"/>
                </w:r>
              </w:hyperlink>
            </w:p>
            <w:p w14:paraId="2434DCE6" w14:textId="069A1914" w:rsidR="00FD78EF" w:rsidRDefault="00FD78EF">
              <w:pPr>
                <w:pStyle w:val="TOC3"/>
                <w:tabs>
                  <w:tab w:val="right" w:leader="dot" w:pos="9016"/>
                </w:tabs>
                <w:rPr>
                  <w:rFonts w:eastAsiaTheme="minorEastAsia"/>
                  <w:noProof/>
                  <w:lang w:eastAsia="en-GB"/>
                </w:rPr>
              </w:pPr>
              <w:hyperlink w:anchor="_Toc212371337" w:history="1">
                <w:r w:rsidRPr="00106A92">
                  <w:rPr>
                    <w:rStyle w:val="Hyperlink"/>
                    <w:rFonts w:asciiTheme="minorBidi" w:hAnsiTheme="minorBidi"/>
                    <w:noProof/>
                  </w:rPr>
                  <w:t>Evidence of Improved Observation and Service Outcomes</w:t>
                </w:r>
                <w:r>
                  <w:rPr>
                    <w:noProof/>
                    <w:webHidden/>
                  </w:rPr>
                  <w:tab/>
                </w:r>
                <w:r>
                  <w:rPr>
                    <w:noProof/>
                    <w:webHidden/>
                  </w:rPr>
                  <w:fldChar w:fldCharType="begin"/>
                </w:r>
                <w:r>
                  <w:rPr>
                    <w:noProof/>
                    <w:webHidden/>
                  </w:rPr>
                  <w:instrText xml:space="preserve"> PAGEREF _Toc212371337 \h </w:instrText>
                </w:r>
                <w:r>
                  <w:rPr>
                    <w:noProof/>
                    <w:webHidden/>
                  </w:rPr>
                </w:r>
                <w:r>
                  <w:rPr>
                    <w:noProof/>
                    <w:webHidden/>
                  </w:rPr>
                  <w:fldChar w:fldCharType="separate"/>
                </w:r>
                <w:r>
                  <w:rPr>
                    <w:noProof/>
                    <w:webHidden/>
                  </w:rPr>
                  <w:t>2</w:t>
                </w:r>
                <w:r>
                  <w:rPr>
                    <w:noProof/>
                    <w:webHidden/>
                  </w:rPr>
                  <w:fldChar w:fldCharType="end"/>
                </w:r>
              </w:hyperlink>
            </w:p>
            <w:p w14:paraId="1B0B308C" w14:textId="605C62F1" w:rsidR="00FD78EF" w:rsidRDefault="00FD78EF">
              <w:pPr>
                <w:pStyle w:val="TOC3"/>
                <w:tabs>
                  <w:tab w:val="right" w:leader="dot" w:pos="9016"/>
                </w:tabs>
                <w:rPr>
                  <w:rFonts w:eastAsiaTheme="minorEastAsia"/>
                  <w:noProof/>
                  <w:lang w:eastAsia="en-GB"/>
                </w:rPr>
              </w:pPr>
              <w:hyperlink w:anchor="_Toc212371338" w:history="1">
                <w:r w:rsidRPr="00106A92">
                  <w:rPr>
                    <w:rStyle w:val="Hyperlink"/>
                    <w:rFonts w:asciiTheme="minorBidi" w:hAnsiTheme="minorBidi"/>
                    <w:noProof/>
                  </w:rPr>
                  <w:t>Changes in Workflows, Communication and Efficiency</w:t>
                </w:r>
                <w:r>
                  <w:rPr>
                    <w:noProof/>
                    <w:webHidden/>
                  </w:rPr>
                  <w:tab/>
                </w:r>
                <w:r>
                  <w:rPr>
                    <w:noProof/>
                    <w:webHidden/>
                  </w:rPr>
                  <w:fldChar w:fldCharType="begin"/>
                </w:r>
                <w:r>
                  <w:rPr>
                    <w:noProof/>
                    <w:webHidden/>
                  </w:rPr>
                  <w:instrText xml:space="preserve"> PAGEREF _Toc212371338 \h </w:instrText>
                </w:r>
                <w:r>
                  <w:rPr>
                    <w:noProof/>
                    <w:webHidden/>
                  </w:rPr>
                </w:r>
                <w:r>
                  <w:rPr>
                    <w:noProof/>
                    <w:webHidden/>
                  </w:rPr>
                  <w:fldChar w:fldCharType="separate"/>
                </w:r>
                <w:r>
                  <w:rPr>
                    <w:noProof/>
                    <w:webHidden/>
                  </w:rPr>
                  <w:t>3</w:t>
                </w:r>
                <w:r>
                  <w:rPr>
                    <w:noProof/>
                    <w:webHidden/>
                  </w:rPr>
                  <w:fldChar w:fldCharType="end"/>
                </w:r>
              </w:hyperlink>
            </w:p>
            <w:p w14:paraId="1752238C" w14:textId="3DD0FFB6" w:rsidR="00FD78EF" w:rsidRDefault="00FD78EF">
              <w:pPr>
                <w:pStyle w:val="TOC3"/>
                <w:tabs>
                  <w:tab w:val="right" w:leader="dot" w:pos="9016"/>
                </w:tabs>
                <w:rPr>
                  <w:rFonts w:eastAsiaTheme="minorEastAsia"/>
                  <w:noProof/>
                  <w:lang w:eastAsia="en-GB"/>
                </w:rPr>
              </w:pPr>
              <w:hyperlink w:anchor="_Toc212371339" w:history="1">
                <w:r w:rsidRPr="00106A92">
                  <w:rPr>
                    <w:rStyle w:val="Hyperlink"/>
                    <w:rFonts w:asciiTheme="minorBidi" w:hAnsiTheme="minorBidi"/>
                    <w:noProof/>
                  </w:rPr>
                  <w:t>Short-Term Challenges</w:t>
                </w:r>
                <w:r>
                  <w:rPr>
                    <w:noProof/>
                    <w:webHidden/>
                  </w:rPr>
                  <w:tab/>
                </w:r>
                <w:r>
                  <w:rPr>
                    <w:noProof/>
                    <w:webHidden/>
                  </w:rPr>
                  <w:fldChar w:fldCharType="begin"/>
                </w:r>
                <w:r>
                  <w:rPr>
                    <w:noProof/>
                    <w:webHidden/>
                  </w:rPr>
                  <w:instrText xml:space="preserve"> PAGEREF _Toc212371339 \h </w:instrText>
                </w:r>
                <w:r>
                  <w:rPr>
                    <w:noProof/>
                    <w:webHidden/>
                  </w:rPr>
                </w:r>
                <w:r>
                  <w:rPr>
                    <w:noProof/>
                    <w:webHidden/>
                  </w:rPr>
                  <w:fldChar w:fldCharType="separate"/>
                </w:r>
                <w:r>
                  <w:rPr>
                    <w:noProof/>
                    <w:webHidden/>
                  </w:rPr>
                  <w:t>3</w:t>
                </w:r>
                <w:r>
                  <w:rPr>
                    <w:noProof/>
                    <w:webHidden/>
                  </w:rPr>
                  <w:fldChar w:fldCharType="end"/>
                </w:r>
              </w:hyperlink>
            </w:p>
            <w:p w14:paraId="452A61ED" w14:textId="05944D57" w:rsidR="00FD78EF" w:rsidRDefault="00FD78EF">
              <w:pPr>
                <w:pStyle w:val="TOC3"/>
                <w:tabs>
                  <w:tab w:val="right" w:leader="dot" w:pos="9016"/>
                </w:tabs>
                <w:rPr>
                  <w:rFonts w:eastAsiaTheme="minorEastAsia"/>
                  <w:noProof/>
                  <w:lang w:eastAsia="en-GB"/>
                </w:rPr>
              </w:pPr>
              <w:hyperlink w:anchor="_Toc212371340" w:history="1">
                <w:r w:rsidRPr="00106A92">
                  <w:rPr>
                    <w:rStyle w:val="Hyperlink"/>
                    <w:rFonts w:asciiTheme="minorBidi" w:hAnsiTheme="minorBidi"/>
                    <w:noProof/>
                  </w:rPr>
                  <w:t>Communication and Data Management</w:t>
                </w:r>
                <w:r>
                  <w:rPr>
                    <w:noProof/>
                    <w:webHidden/>
                  </w:rPr>
                  <w:tab/>
                </w:r>
                <w:r>
                  <w:rPr>
                    <w:noProof/>
                    <w:webHidden/>
                  </w:rPr>
                  <w:fldChar w:fldCharType="begin"/>
                </w:r>
                <w:r>
                  <w:rPr>
                    <w:noProof/>
                    <w:webHidden/>
                  </w:rPr>
                  <w:instrText xml:space="preserve"> PAGEREF _Toc212371340 \h </w:instrText>
                </w:r>
                <w:r>
                  <w:rPr>
                    <w:noProof/>
                    <w:webHidden/>
                  </w:rPr>
                </w:r>
                <w:r>
                  <w:rPr>
                    <w:noProof/>
                    <w:webHidden/>
                  </w:rPr>
                  <w:fldChar w:fldCharType="separate"/>
                </w:r>
                <w:r>
                  <w:rPr>
                    <w:noProof/>
                    <w:webHidden/>
                  </w:rPr>
                  <w:t>3</w:t>
                </w:r>
                <w:r>
                  <w:rPr>
                    <w:noProof/>
                    <w:webHidden/>
                  </w:rPr>
                  <w:fldChar w:fldCharType="end"/>
                </w:r>
              </w:hyperlink>
            </w:p>
            <w:p w14:paraId="05FB9BCD" w14:textId="184523D8" w:rsidR="00FD78EF" w:rsidRDefault="00FD78EF">
              <w:pPr>
                <w:pStyle w:val="TOC3"/>
                <w:tabs>
                  <w:tab w:val="right" w:leader="dot" w:pos="9016"/>
                </w:tabs>
                <w:rPr>
                  <w:rFonts w:eastAsiaTheme="minorEastAsia"/>
                  <w:noProof/>
                  <w:lang w:eastAsia="en-GB"/>
                </w:rPr>
              </w:pPr>
              <w:hyperlink w:anchor="_Toc212371341" w:history="1">
                <w:r w:rsidRPr="00106A92">
                  <w:rPr>
                    <w:rStyle w:val="Hyperlink"/>
                    <w:rFonts w:asciiTheme="minorBidi" w:hAnsiTheme="minorBidi"/>
                    <w:noProof/>
                  </w:rPr>
                  <w:t>Evaluating Efficiency Gains and Evidence Limitations</w:t>
                </w:r>
                <w:r>
                  <w:rPr>
                    <w:noProof/>
                    <w:webHidden/>
                  </w:rPr>
                  <w:tab/>
                </w:r>
                <w:r>
                  <w:rPr>
                    <w:noProof/>
                    <w:webHidden/>
                  </w:rPr>
                  <w:fldChar w:fldCharType="begin"/>
                </w:r>
                <w:r>
                  <w:rPr>
                    <w:noProof/>
                    <w:webHidden/>
                  </w:rPr>
                  <w:instrText xml:space="preserve"> PAGEREF _Toc212371341 \h </w:instrText>
                </w:r>
                <w:r>
                  <w:rPr>
                    <w:noProof/>
                    <w:webHidden/>
                  </w:rPr>
                </w:r>
                <w:r>
                  <w:rPr>
                    <w:noProof/>
                    <w:webHidden/>
                  </w:rPr>
                  <w:fldChar w:fldCharType="separate"/>
                </w:r>
                <w:r>
                  <w:rPr>
                    <w:noProof/>
                    <w:webHidden/>
                  </w:rPr>
                  <w:t>4</w:t>
                </w:r>
                <w:r>
                  <w:rPr>
                    <w:noProof/>
                    <w:webHidden/>
                  </w:rPr>
                  <w:fldChar w:fldCharType="end"/>
                </w:r>
              </w:hyperlink>
            </w:p>
            <w:p w14:paraId="2094C969" w14:textId="64017D62" w:rsidR="00FD78EF" w:rsidRDefault="00FD78EF">
              <w:pPr>
                <w:pStyle w:val="TOC3"/>
                <w:tabs>
                  <w:tab w:val="right" w:leader="dot" w:pos="9016"/>
                </w:tabs>
                <w:rPr>
                  <w:rFonts w:eastAsiaTheme="minorEastAsia"/>
                  <w:noProof/>
                  <w:lang w:eastAsia="en-GB"/>
                </w:rPr>
              </w:pPr>
              <w:hyperlink w:anchor="_Toc212371342" w:history="1">
                <w:r w:rsidRPr="00106A92">
                  <w:rPr>
                    <w:rStyle w:val="Hyperlink"/>
                    <w:rFonts w:asciiTheme="minorBidi" w:hAnsiTheme="minorBidi"/>
                    <w:noProof/>
                  </w:rPr>
                  <w:t>Summary</w:t>
                </w:r>
                <w:r>
                  <w:rPr>
                    <w:noProof/>
                    <w:webHidden/>
                  </w:rPr>
                  <w:tab/>
                </w:r>
                <w:r>
                  <w:rPr>
                    <w:noProof/>
                    <w:webHidden/>
                  </w:rPr>
                  <w:fldChar w:fldCharType="begin"/>
                </w:r>
                <w:r>
                  <w:rPr>
                    <w:noProof/>
                    <w:webHidden/>
                  </w:rPr>
                  <w:instrText xml:space="preserve"> PAGEREF _Toc212371342 \h </w:instrText>
                </w:r>
                <w:r>
                  <w:rPr>
                    <w:noProof/>
                    <w:webHidden/>
                  </w:rPr>
                </w:r>
                <w:r>
                  <w:rPr>
                    <w:noProof/>
                    <w:webHidden/>
                  </w:rPr>
                  <w:fldChar w:fldCharType="separate"/>
                </w:r>
                <w:r>
                  <w:rPr>
                    <w:noProof/>
                    <w:webHidden/>
                  </w:rPr>
                  <w:t>4</w:t>
                </w:r>
                <w:r>
                  <w:rPr>
                    <w:noProof/>
                    <w:webHidden/>
                  </w:rPr>
                  <w:fldChar w:fldCharType="end"/>
                </w:r>
              </w:hyperlink>
            </w:p>
            <w:p w14:paraId="06FF94FE" w14:textId="6D4A3AD0" w:rsidR="00FD78EF" w:rsidRDefault="00FD78EF">
              <w:pPr>
                <w:pStyle w:val="TOC2"/>
                <w:tabs>
                  <w:tab w:val="right" w:leader="dot" w:pos="9016"/>
                </w:tabs>
                <w:rPr>
                  <w:rFonts w:eastAsiaTheme="minorEastAsia"/>
                  <w:noProof/>
                  <w:lang w:eastAsia="en-GB"/>
                </w:rPr>
              </w:pPr>
              <w:hyperlink w:anchor="_Toc212371343" w:history="1">
                <w:r w:rsidRPr="00106A92">
                  <w:rPr>
                    <w:rStyle w:val="Hyperlink"/>
                    <w:rFonts w:asciiTheme="minorBidi" w:hAnsiTheme="minorBidi"/>
                    <w:noProof/>
                  </w:rPr>
                  <w:t>Impact on Patient / Service Users</w:t>
                </w:r>
                <w:r>
                  <w:rPr>
                    <w:noProof/>
                    <w:webHidden/>
                  </w:rPr>
                  <w:tab/>
                </w:r>
                <w:r>
                  <w:rPr>
                    <w:noProof/>
                    <w:webHidden/>
                  </w:rPr>
                  <w:fldChar w:fldCharType="begin"/>
                </w:r>
                <w:r>
                  <w:rPr>
                    <w:noProof/>
                    <w:webHidden/>
                  </w:rPr>
                  <w:instrText xml:space="preserve"> PAGEREF _Toc212371343 \h </w:instrText>
                </w:r>
                <w:r>
                  <w:rPr>
                    <w:noProof/>
                    <w:webHidden/>
                  </w:rPr>
                </w:r>
                <w:r>
                  <w:rPr>
                    <w:noProof/>
                    <w:webHidden/>
                  </w:rPr>
                  <w:fldChar w:fldCharType="separate"/>
                </w:r>
                <w:r>
                  <w:rPr>
                    <w:noProof/>
                    <w:webHidden/>
                  </w:rPr>
                  <w:t>4</w:t>
                </w:r>
                <w:r>
                  <w:rPr>
                    <w:noProof/>
                    <w:webHidden/>
                  </w:rPr>
                  <w:fldChar w:fldCharType="end"/>
                </w:r>
              </w:hyperlink>
            </w:p>
            <w:p w14:paraId="16039191" w14:textId="6966C8BF" w:rsidR="00FD78EF" w:rsidRDefault="00FD78EF">
              <w:pPr>
                <w:pStyle w:val="TOC3"/>
                <w:tabs>
                  <w:tab w:val="right" w:leader="dot" w:pos="9016"/>
                </w:tabs>
                <w:rPr>
                  <w:rFonts w:eastAsiaTheme="minorEastAsia"/>
                  <w:noProof/>
                  <w:lang w:eastAsia="en-GB"/>
                </w:rPr>
              </w:pPr>
              <w:hyperlink w:anchor="_Toc212371344" w:history="1">
                <w:r w:rsidRPr="00106A92">
                  <w:rPr>
                    <w:rStyle w:val="Hyperlink"/>
                    <w:rFonts w:asciiTheme="minorBidi" w:hAnsiTheme="minorBidi"/>
                    <w:noProof/>
                  </w:rPr>
                  <w:t>Access, Convenience, and Quality of Care</w:t>
                </w:r>
                <w:r>
                  <w:rPr>
                    <w:noProof/>
                    <w:webHidden/>
                  </w:rPr>
                  <w:tab/>
                </w:r>
                <w:r>
                  <w:rPr>
                    <w:noProof/>
                    <w:webHidden/>
                  </w:rPr>
                  <w:fldChar w:fldCharType="begin"/>
                </w:r>
                <w:r>
                  <w:rPr>
                    <w:noProof/>
                    <w:webHidden/>
                  </w:rPr>
                  <w:instrText xml:space="preserve"> PAGEREF _Toc212371344 \h </w:instrText>
                </w:r>
                <w:r>
                  <w:rPr>
                    <w:noProof/>
                    <w:webHidden/>
                  </w:rPr>
                </w:r>
                <w:r>
                  <w:rPr>
                    <w:noProof/>
                    <w:webHidden/>
                  </w:rPr>
                  <w:fldChar w:fldCharType="separate"/>
                </w:r>
                <w:r>
                  <w:rPr>
                    <w:noProof/>
                    <w:webHidden/>
                  </w:rPr>
                  <w:t>5</w:t>
                </w:r>
                <w:r>
                  <w:rPr>
                    <w:noProof/>
                    <w:webHidden/>
                  </w:rPr>
                  <w:fldChar w:fldCharType="end"/>
                </w:r>
              </w:hyperlink>
            </w:p>
            <w:p w14:paraId="21F4317B" w14:textId="7E6E891B" w:rsidR="00FD78EF" w:rsidRDefault="00FD78EF">
              <w:pPr>
                <w:pStyle w:val="TOC3"/>
                <w:tabs>
                  <w:tab w:val="right" w:leader="dot" w:pos="9016"/>
                </w:tabs>
                <w:rPr>
                  <w:rFonts w:eastAsiaTheme="minorEastAsia"/>
                  <w:noProof/>
                  <w:lang w:eastAsia="en-GB"/>
                </w:rPr>
              </w:pPr>
              <w:hyperlink w:anchor="_Toc212371345" w:history="1">
                <w:r w:rsidRPr="00106A92">
                  <w:rPr>
                    <w:rStyle w:val="Hyperlink"/>
                    <w:rFonts w:asciiTheme="minorBidi" w:hAnsiTheme="minorBidi"/>
                    <w:noProof/>
                  </w:rPr>
                  <w:t>Privacy, Consent, and Ethical Considerations</w:t>
                </w:r>
                <w:r>
                  <w:rPr>
                    <w:noProof/>
                    <w:webHidden/>
                  </w:rPr>
                  <w:tab/>
                </w:r>
                <w:r>
                  <w:rPr>
                    <w:noProof/>
                    <w:webHidden/>
                  </w:rPr>
                  <w:fldChar w:fldCharType="begin"/>
                </w:r>
                <w:r>
                  <w:rPr>
                    <w:noProof/>
                    <w:webHidden/>
                  </w:rPr>
                  <w:instrText xml:space="preserve"> PAGEREF _Toc212371345 \h </w:instrText>
                </w:r>
                <w:r>
                  <w:rPr>
                    <w:noProof/>
                    <w:webHidden/>
                  </w:rPr>
                </w:r>
                <w:r>
                  <w:rPr>
                    <w:noProof/>
                    <w:webHidden/>
                  </w:rPr>
                  <w:fldChar w:fldCharType="separate"/>
                </w:r>
                <w:r>
                  <w:rPr>
                    <w:noProof/>
                    <w:webHidden/>
                  </w:rPr>
                  <w:t>5</w:t>
                </w:r>
                <w:r>
                  <w:rPr>
                    <w:noProof/>
                    <w:webHidden/>
                  </w:rPr>
                  <w:fldChar w:fldCharType="end"/>
                </w:r>
              </w:hyperlink>
            </w:p>
            <w:p w14:paraId="301B124D" w14:textId="100C0538" w:rsidR="00FD78EF" w:rsidRDefault="00FD78EF">
              <w:pPr>
                <w:pStyle w:val="TOC3"/>
                <w:tabs>
                  <w:tab w:val="right" w:leader="dot" w:pos="9016"/>
                </w:tabs>
                <w:rPr>
                  <w:rFonts w:eastAsiaTheme="minorEastAsia"/>
                  <w:noProof/>
                  <w:lang w:eastAsia="en-GB"/>
                </w:rPr>
              </w:pPr>
              <w:hyperlink w:anchor="_Toc212371346" w:history="1">
                <w:r w:rsidRPr="00106A92">
                  <w:rPr>
                    <w:rStyle w:val="Hyperlink"/>
                    <w:rFonts w:asciiTheme="minorBidi" w:hAnsiTheme="minorBidi"/>
                    <w:noProof/>
                  </w:rPr>
                  <w:t>Digital Literacy and Fairness of Access</w:t>
                </w:r>
                <w:r>
                  <w:rPr>
                    <w:noProof/>
                    <w:webHidden/>
                  </w:rPr>
                  <w:tab/>
                </w:r>
                <w:r>
                  <w:rPr>
                    <w:noProof/>
                    <w:webHidden/>
                  </w:rPr>
                  <w:fldChar w:fldCharType="begin"/>
                </w:r>
                <w:r>
                  <w:rPr>
                    <w:noProof/>
                    <w:webHidden/>
                  </w:rPr>
                  <w:instrText xml:space="preserve"> PAGEREF _Toc212371346 \h </w:instrText>
                </w:r>
                <w:r>
                  <w:rPr>
                    <w:noProof/>
                    <w:webHidden/>
                  </w:rPr>
                </w:r>
                <w:r>
                  <w:rPr>
                    <w:noProof/>
                    <w:webHidden/>
                  </w:rPr>
                  <w:fldChar w:fldCharType="separate"/>
                </w:r>
                <w:r>
                  <w:rPr>
                    <w:noProof/>
                    <w:webHidden/>
                  </w:rPr>
                  <w:t>6</w:t>
                </w:r>
                <w:r>
                  <w:rPr>
                    <w:noProof/>
                    <w:webHidden/>
                  </w:rPr>
                  <w:fldChar w:fldCharType="end"/>
                </w:r>
              </w:hyperlink>
            </w:p>
            <w:p w14:paraId="1999ECEA" w14:textId="4AA7EC33" w:rsidR="00FD78EF" w:rsidRDefault="00FD78EF">
              <w:pPr>
                <w:pStyle w:val="TOC3"/>
                <w:tabs>
                  <w:tab w:val="right" w:leader="dot" w:pos="9016"/>
                </w:tabs>
                <w:rPr>
                  <w:rFonts w:eastAsiaTheme="minorEastAsia"/>
                  <w:noProof/>
                  <w:lang w:eastAsia="en-GB"/>
                </w:rPr>
              </w:pPr>
              <w:hyperlink w:anchor="_Toc212371347" w:history="1">
                <w:r w:rsidRPr="00106A92">
                  <w:rPr>
                    <w:rStyle w:val="Hyperlink"/>
                    <w:rFonts w:asciiTheme="minorBidi" w:hAnsiTheme="minorBidi"/>
                    <w:noProof/>
                  </w:rPr>
                  <w:t>Patient Perspectives and Emotional Impact</w:t>
                </w:r>
                <w:r>
                  <w:rPr>
                    <w:noProof/>
                    <w:webHidden/>
                  </w:rPr>
                  <w:tab/>
                </w:r>
                <w:r>
                  <w:rPr>
                    <w:noProof/>
                    <w:webHidden/>
                  </w:rPr>
                  <w:fldChar w:fldCharType="begin"/>
                </w:r>
                <w:r>
                  <w:rPr>
                    <w:noProof/>
                    <w:webHidden/>
                  </w:rPr>
                  <w:instrText xml:space="preserve"> PAGEREF _Toc212371347 \h </w:instrText>
                </w:r>
                <w:r>
                  <w:rPr>
                    <w:noProof/>
                    <w:webHidden/>
                  </w:rPr>
                </w:r>
                <w:r>
                  <w:rPr>
                    <w:noProof/>
                    <w:webHidden/>
                  </w:rPr>
                  <w:fldChar w:fldCharType="separate"/>
                </w:r>
                <w:r>
                  <w:rPr>
                    <w:noProof/>
                    <w:webHidden/>
                  </w:rPr>
                  <w:t>6</w:t>
                </w:r>
                <w:r>
                  <w:rPr>
                    <w:noProof/>
                    <w:webHidden/>
                  </w:rPr>
                  <w:fldChar w:fldCharType="end"/>
                </w:r>
              </w:hyperlink>
            </w:p>
            <w:p w14:paraId="412297C9" w14:textId="252752E9" w:rsidR="00FD78EF" w:rsidRDefault="00FD78EF">
              <w:pPr>
                <w:pStyle w:val="TOC3"/>
                <w:tabs>
                  <w:tab w:val="right" w:leader="dot" w:pos="9016"/>
                </w:tabs>
                <w:rPr>
                  <w:rFonts w:eastAsiaTheme="minorEastAsia"/>
                  <w:noProof/>
                  <w:lang w:eastAsia="en-GB"/>
                </w:rPr>
              </w:pPr>
              <w:hyperlink w:anchor="_Toc212371348" w:history="1">
                <w:r w:rsidRPr="00106A92">
                  <w:rPr>
                    <w:rStyle w:val="Hyperlink"/>
                    <w:rFonts w:asciiTheme="minorBidi" w:hAnsiTheme="minorBidi"/>
                    <w:noProof/>
                  </w:rPr>
                  <w:t>Summary</w:t>
                </w:r>
                <w:r>
                  <w:rPr>
                    <w:noProof/>
                    <w:webHidden/>
                  </w:rPr>
                  <w:tab/>
                </w:r>
                <w:r>
                  <w:rPr>
                    <w:noProof/>
                    <w:webHidden/>
                  </w:rPr>
                  <w:fldChar w:fldCharType="begin"/>
                </w:r>
                <w:r>
                  <w:rPr>
                    <w:noProof/>
                    <w:webHidden/>
                  </w:rPr>
                  <w:instrText xml:space="preserve"> PAGEREF _Toc212371348 \h </w:instrText>
                </w:r>
                <w:r>
                  <w:rPr>
                    <w:noProof/>
                    <w:webHidden/>
                  </w:rPr>
                </w:r>
                <w:r>
                  <w:rPr>
                    <w:noProof/>
                    <w:webHidden/>
                  </w:rPr>
                  <w:fldChar w:fldCharType="separate"/>
                </w:r>
                <w:r>
                  <w:rPr>
                    <w:noProof/>
                    <w:webHidden/>
                  </w:rPr>
                  <w:t>7</w:t>
                </w:r>
                <w:r>
                  <w:rPr>
                    <w:noProof/>
                    <w:webHidden/>
                  </w:rPr>
                  <w:fldChar w:fldCharType="end"/>
                </w:r>
              </w:hyperlink>
            </w:p>
            <w:p w14:paraId="6725DE7F" w14:textId="72FE0819" w:rsidR="00FD78EF" w:rsidRDefault="00FD78EF">
              <w:pPr>
                <w:pStyle w:val="TOC2"/>
                <w:tabs>
                  <w:tab w:val="right" w:leader="dot" w:pos="9016"/>
                </w:tabs>
                <w:rPr>
                  <w:rFonts w:eastAsiaTheme="minorEastAsia"/>
                  <w:noProof/>
                  <w:lang w:eastAsia="en-GB"/>
                </w:rPr>
              </w:pPr>
              <w:hyperlink w:anchor="_Toc212371349" w:history="1">
                <w:r w:rsidRPr="00106A92">
                  <w:rPr>
                    <w:rStyle w:val="Hyperlink"/>
                    <w:rFonts w:asciiTheme="minorBidi" w:hAnsiTheme="minorBidi"/>
                    <w:noProof/>
                  </w:rPr>
                  <w:t>Conclusions and Recommendations</w:t>
                </w:r>
                <w:r>
                  <w:rPr>
                    <w:noProof/>
                    <w:webHidden/>
                  </w:rPr>
                  <w:tab/>
                </w:r>
                <w:r>
                  <w:rPr>
                    <w:noProof/>
                    <w:webHidden/>
                  </w:rPr>
                  <w:fldChar w:fldCharType="begin"/>
                </w:r>
                <w:r>
                  <w:rPr>
                    <w:noProof/>
                    <w:webHidden/>
                  </w:rPr>
                  <w:instrText xml:space="preserve"> PAGEREF _Toc212371349 \h </w:instrText>
                </w:r>
                <w:r>
                  <w:rPr>
                    <w:noProof/>
                    <w:webHidden/>
                  </w:rPr>
                </w:r>
                <w:r>
                  <w:rPr>
                    <w:noProof/>
                    <w:webHidden/>
                  </w:rPr>
                  <w:fldChar w:fldCharType="separate"/>
                </w:r>
                <w:r>
                  <w:rPr>
                    <w:noProof/>
                    <w:webHidden/>
                  </w:rPr>
                  <w:t>7</w:t>
                </w:r>
                <w:r>
                  <w:rPr>
                    <w:noProof/>
                    <w:webHidden/>
                  </w:rPr>
                  <w:fldChar w:fldCharType="end"/>
                </w:r>
              </w:hyperlink>
            </w:p>
            <w:p w14:paraId="32D59E3B" w14:textId="36B311FF" w:rsidR="00FD78EF" w:rsidRDefault="00FD78EF">
              <w:pPr>
                <w:pStyle w:val="TOC2"/>
                <w:tabs>
                  <w:tab w:val="right" w:leader="dot" w:pos="9016"/>
                </w:tabs>
                <w:rPr>
                  <w:rFonts w:eastAsiaTheme="minorEastAsia"/>
                  <w:noProof/>
                  <w:lang w:eastAsia="en-GB"/>
                </w:rPr>
              </w:pPr>
              <w:hyperlink w:anchor="_Toc212371350" w:history="1">
                <w:r w:rsidRPr="00106A92">
                  <w:rPr>
                    <w:rStyle w:val="Hyperlink"/>
                    <w:rFonts w:asciiTheme="minorBidi" w:hAnsiTheme="minorBidi"/>
                    <w:noProof/>
                  </w:rPr>
                  <w:t>Reference</w:t>
                </w:r>
                <w:r>
                  <w:rPr>
                    <w:noProof/>
                    <w:webHidden/>
                  </w:rPr>
                  <w:tab/>
                </w:r>
                <w:r>
                  <w:rPr>
                    <w:noProof/>
                    <w:webHidden/>
                  </w:rPr>
                  <w:fldChar w:fldCharType="begin"/>
                </w:r>
                <w:r>
                  <w:rPr>
                    <w:noProof/>
                    <w:webHidden/>
                  </w:rPr>
                  <w:instrText xml:space="preserve"> PAGEREF _Toc212371350 \h </w:instrText>
                </w:r>
                <w:r>
                  <w:rPr>
                    <w:noProof/>
                    <w:webHidden/>
                  </w:rPr>
                </w:r>
                <w:r>
                  <w:rPr>
                    <w:noProof/>
                    <w:webHidden/>
                  </w:rPr>
                  <w:fldChar w:fldCharType="separate"/>
                </w:r>
                <w:r>
                  <w:rPr>
                    <w:noProof/>
                    <w:webHidden/>
                  </w:rPr>
                  <w:t>8</w:t>
                </w:r>
                <w:r>
                  <w:rPr>
                    <w:noProof/>
                    <w:webHidden/>
                  </w:rPr>
                  <w:fldChar w:fldCharType="end"/>
                </w:r>
              </w:hyperlink>
            </w:p>
            <w:p w14:paraId="12A1DCEF" w14:textId="48240D15" w:rsidR="0023433B" w:rsidRDefault="0023433B">
              <w:r>
                <w:rPr>
                  <w:b/>
                  <w:bCs/>
                </w:rPr>
                <w:fldChar w:fldCharType="end"/>
              </w:r>
            </w:p>
          </w:sdtContent>
        </w:sdt>
        <w:p w14:paraId="71D762AD" w14:textId="67C2630F" w:rsidR="00947C8E" w:rsidRDefault="000D2B7B"/>
      </w:sdtContent>
    </w:sdt>
    <w:p w14:paraId="23488A12" w14:textId="77777777" w:rsidR="00947C8E" w:rsidRDefault="00947C8E"/>
    <w:p w14:paraId="62BA230E" w14:textId="77777777" w:rsidR="0071024F" w:rsidRDefault="0071024F"/>
    <w:p w14:paraId="38552EEE" w14:textId="77777777" w:rsidR="0071024F" w:rsidRDefault="0071024F"/>
    <w:p w14:paraId="1CB1E9F8" w14:textId="77777777" w:rsidR="0071024F" w:rsidRDefault="0071024F"/>
    <w:p w14:paraId="1DB6EAB3" w14:textId="77777777" w:rsidR="0071024F" w:rsidRDefault="0071024F"/>
    <w:p w14:paraId="4FFE1DA6" w14:textId="77777777" w:rsidR="0071024F" w:rsidRDefault="0071024F"/>
    <w:p w14:paraId="20841AC5" w14:textId="77777777" w:rsidR="0071024F" w:rsidRDefault="0071024F"/>
    <w:p w14:paraId="3263DB11" w14:textId="77777777" w:rsidR="0071024F" w:rsidRDefault="0071024F"/>
    <w:p w14:paraId="4B29CFD1" w14:textId="2F491C13" w:rsidR="00E85F16" w:rsidRPr="00066573" w:rsidRDefault="007559CD" w:rsidP="00066573">
      <w:pPr>
        <w:pStyle w:val="Heading2"/>
        <w:spacing w:line="360" w:lineRule="auto"/>
        <w:jc w:val="both"/>
        <w:rPr>
          <w:rFonts w:asciiTheme="minorBidi" w:hAnsiTheme="minorBidi" w:cstheme="minorBidi"/>
          <w:sz w:val="24"/>
          <w:szCs w:val="24"/>
        </w:rPr>
      </w:pPr>
      <w:bookmarkStart w:id="0" w:name="_Toc212371335"/>
      <w:r w:rsidRPr="00066573">
        <w:rPr>
          <w:rFonts w:asciiTheme="minorBidi" w:hAnsiTheme="minorBidi" w:cstheme="minorBidi"/>
          <w:sz w:val="24"/>
          <w:szCs w:val="24"/>
        </w:rPr>
        <w:lastRenderedPageBreak/>
        <w:t>Introduction</w:t>
      </w:r>
      <w:bookmarkEnd w:id="0"/>
      <w:r w:rsidRPr="00066573">
        <w:rPr>
          <w:rFonts w:asciiTheme="minorBidi" w:hAnsiTheme="minorBidi" w:cstheme="minorBidi"/>
          <w:sz w:val="24"/>
          <w:szCs w:val="24"/>
        </w:rPr>
        <w:t xml:space="preserve"> </w:t>
      </w:r>
    </w:p>
    <w:p w14:paraId="0C000C8A" w14:textId="3A634568" w:rsidR="009C7923" w:rsidRPr="002C4A3C" w:rsidRDefault="00893B47" w:rsidP="00A30617">
      <w:pPr>
        <w:spacing w:line="360" w:lineRule="auto"/>
        <w:jc w:val="both"/>
        <w:rPr>
          <w:rFonts w:asciiTheme="minorBidi" w:hAnsiTheme="minorBidi"/>
          <w:sz w:val="22"/>
          <w:szCs w:val="22"/>
        </w:rPr>
      </w:pPr>
      <w:r w:rsidRPr="002C4A3C">
        <w:rPr>
          <w:rFonts w:asciiTheme="minorBidi" w:hAnsiTheme="minorBidi"/>
          <w:sz w:val="22"/>
          <w:szCs w:val="22"/>
        </w:rPr>
        <w:t xml:space="preserve">Oxevision, developed at the University of Oxford’s Institute of Biomedical </w:t>
      </w:r>
      <w:r w:rsidR="00A35E7E" w:rsidRPr="002C4A3C">
        <w:rPr>
          <w:rFonts w:asciiTheme="minorBidi" w:hAnsiTheme="minorBidi"/>
          <w:sz w:val="22"/>
          <w:szCs w:val="22"/>
        </w:rPr>
        <w:t>Engineering</w:t>
      </w:r>
      <w:r w:rsidRPr="002C4A3C">
        <w:rPr>
          <w:rFonts w:asciiTheme="minorBidi" w:hAnsiTheme="minorBidi"/>
          <w:sz w:val="22"/>
          <w:szCs w:val="22"/>
        </w:rPr>
        <w:t xml:space="preserve"> in 2012</w:t>
      </w:r>
      <w:r w:rsidR="00261A64" w:rsidRPr="002C4A3C">
        <w:rPr>
          <w:rFonts w:asciiTheme="minorBidi" w:hAnsiTheme="minorBidi"/>
          <w:sz w:val="22"/>
          <w:szCs w:val="22"/>
        </w:rPr>
        <w:t xml:space="preserve"> </w:t>
      </w:r>
      <w:r w:rsidRPr="002C4A3C">
        <w:rPr>
          <w:rFonts w:asciiTheme="minorBidi" w:hAnsiTheme="minorBidi"/>
          <w:sz w:val="22"/>
          <w:szCs w:val="22"/>
        </w:rPr>
        <w:t>(</w:t>
      </w:r>
      <w:r w:rsidR="00225AAE" w:rsidRPr="002C4A3C">
        <w:rPr>
          <w:rFonts w:asciiTheme="minorBidi" w:hAnsiTheme="minorBidi"/>
          <w:sz w:val="22"/>
          <w:szCs w:val="22"/>
        </w:rPr>
        <w:t>LIO,</w:t>
      </w:r>
      <w:r w:rsidR="00261A64" w:rsidRPr="002C4A3C">
        <w:rPr>
          <w:rFonts w:asciiTheme="minorBidi" w:hAnsiTheme="minorBidi"/>
          <w:sz w:val="22"/>
          <w:szCs w:val="22"/>
        </w:rPr>
        <w:t xml:space="preserve"> </w:t>
      </w:r>
      <w:r w:rsidR="00225AAE" w:rsidRPr="002C4A3C">
        <w:rPr>
          <w:rFonts w:asciiTheme="minorBidi" w:hAnsiTheme="minorBidi"/>
          <w:sz w:val="22"/>
          <w:szCs w:val="22"/>
        </w:rPr>
        <w:t>2025)</w:t>
      </w:r>
      <w:r w:rsidR="00AA7ADA" w:rsidRPr="002C4A3C">
        <w:rPr>
          <w:rFonts w:asciiTheme="minorBidi" w:hAnsiTheme="minorBidi"/>
          <w:sz w:val="22"/>
          <w:szCs w:val="22"/>
        </w:rPr>
        <w:t xml:space="preserve">. </w:t>
      </w:r>
      <w:r w:rsidR="009C7923" w:rsidRPr="002C4A3C">
        <w:rPr>
          <w:rFonts w:asciiTheme="minorBidi" w:hAnsiTheme="minorBidi"/>
          <w:sz w:val="22"/>
          <w:szCs w:val="22"/>
        </w:rPr>
        <w:t>Oxevision uses camera-based sensors and software algorithms to ascertain patients’ heart rate, respiration and movements</w:t>
      </w:r>
      <w:r w:rsidR="00A908A1">
        <w:rPr>
          <w:rFonts w:asciiTheme="minorBidi" w:hAnsiTheme="minorBidi"/>
          <w:sz w:val="22"/>
          <w:szCs w:val="22"/>
        </w:rPr>
        <w:t xml:space="preserve"> </w:t>
      </w:r>
      <w:r w:rsidR="009C7923" w:rsidRPr="002C4A3C">
        <w:rPr>
          <w:rFonts w:asciiTheme="minorBidi" w:hAnsiTheme="minorBidi"/>
          <w:sz w:val="22"/>
          <w:szCs w:val="22"/>
        </w:rPr>
        <w:t>(</w:t>
      </w:r>
      <w:proofErr w:type="spellStart"/>
      <w:r w:rsidR="006213B5">
        <w:rPr>
          <w:rFonts w:asciiTheme="minorBidi" w:hAnsiTheme="minorBidi"/>
          <w:sz w:val="22"/>
          <w:szCs w:val="22"/>
        </w:rPr>
        <w:t>Oxford</w:t>
      </w:r>
      <w:r w:rsidR="00F96050">
        <w:rPr>
          <w:rFonts w:asciiTheme="minorBidi" w:hAnsiTheme="minorBidi"/>
          <w:sz w:val="22"/>
          <w:szCs w:val="22"/>
        </w:rPr>
        <w:t>health</w:t>
      </w:r>
      <w:proofErr w:type="spellEnd"/>
      <w:r w:rsidR="00F96050">
        <w:rPr>
          <w:rFonts w:asciiTheme="minorBidi" w:hAnsiTheme="minorBidi"/>
          <w:sz w:val="22"/>
          <w:szCs w:val="22"/>
        </w:rPr>
        <w:t>, 2025</w:t>
      </w:r>
      <w:r w:rsidR="009C7923" w:rsidRPr="002C4A3C">
        <w:rPr>
          <w:rFonts w:asciiTheme="minorBidi" w:hAnsiTheme="minorBidi"/>
          <w:sz w:val="22"/>
          <w:szCs w:val="22"/>
        </w:rPr>
        <w:t xml:space="preserve">). Oxevision technology has been adopted in both inpatient and community-based settings, while also reducing nurses’ workloads </w:t>
      </w:r>
      <w:r w:rsidR="00A30617" w:rsidRPr="00A30617">
        <w:rPr>
          <w:rFonts w:asciiTheme="minorBidi" w:hAnsiTheme="minorBidi"/>
          <w:sz w:val="22"/>
          <w:szCs w:val="22"/>
        </w:rPr>
        <w:t>(Buckley, Malcolm and Hanlon, 2024)</w:t>
      </w:r>
      <w:r w:rsidR="009C7923" w:rsidRPr="002C4A3C">
        <w:rPr>
          <w:rFonts w:asciiTheme="minorBidi" w:hAnsiTheme="minorBidi"/>
          <w:sz w:val="22"/>
          <w:szCs w:val="22"/>
        </w:rPr>
        <w:t>.</w:t>
      </w:r>
      <w:r w:rsidR="002C4A3C" w:rsidRPr="002C4A3C">
        <w:t xml:space="preserve"> </w:t>
      </w:r>
      <w:r w:rsidR="002C4A3C" w:rsidRPr="002C4A3C">
        <w:rPr>
          <w:rFonts w:asciiTheme="minorBidi" w:hAnsiTheme="minorBidi"/>
          <w:sz w:val="22"/>
          <w:szCs w:val="22"/>
        </w:rPr>
        <w:t xml:space="preserve">Coventry &amp; Warwickshire Partnership NHS Trust (CWPT) began working in partnership with </w:t>
      </w:r>
      <w:proofErr w:type="spellStart"/>
      <w:r w:rsidR="002C4A3C" w:rsidRPr="002C4A3C">
        <w:rPr>
          <w:rFonts w:asciiTheme="minorBidi" w:hAnsiTheme="minorBidi"/>
          <w:sz w:val="22"/>
          <w:szCs w:val="22"/>
        </w:rPr>
        <w:t>Oxehealth</w:t>
      </w:r>
      <w:proofErr w:type="spellEnd"/>
      <w:r w:rsidR="002C4A3C" w:rsidRPr="002C4A3C">
        <w:rPr>
          <w:rFonts w:asciiTheme="minorBidi" w:hAnsiTheme="minorBidi"/>
          <w:sz w:val="22"/>
          <w:szCs w:val="22"/>
        </w:rPr>
        <w:t xml:space="preserve"> in 2017, initially trialling Oxevision in their older adult services (a dementia inpatient facility) and extending its use to acute and psychiatric intensive care unit (PICU) wards in 2018, providing some of the earliest real-world evidence of its application in UK health and social care settings (CWPT, </w:t>
      </w:r>
      <w:r w:rsidR="00974A0A">
        <w:rPr>
          <w:rFonts w:asciiTheme="minorBidi" w:hAnsiTheme="minorBidi"/>
          <w:sz w:val="22"/>
          <w:szCs w:val="22"/>
        </w:rPr>
        <w:t>n.d</w:t>
      </w:r>
      <w:r w:rsidR="00D25527">
        <w:rPr>
          <w:rFonts w:asciiTheme="minorBidi" w:hAnsiTheme="minorBidi"/>
          <w:sz w:val="22"/>
          <w:szCs w:val="22"/>
        </w:rPr>
        <w:t>.</w:t>
      </w:r>
      <w:r w:rsidR="002C4A3C" w:rsidRPr="002C4A3C">
        <w:rPr>
          <w:rFonts w:asciiTheme="minorBidi" w:hAnsiTheme="minorBidi"/>
          <w:sz w:val="22"/>
          <w:szCs w:val="22"/>
        </w:rPr>
        <w:t xml:space="preserve">). </w:t>
      </w:r>
    </w:p>
    <w:p w14:paraId="199D0C90" w14:textId="0D6A6C65" w:rsidR="00CC1CA7" w:rsidRPr="000A3F80" w:rsidRDefault="007A052F" w:rsidP="00F20A48">
      <w:pPr>
        <w:spacing w:line="360" w:lineRule="auto"/>
        <w:jc w:val="both"/>
        <w:rPr>
          <w:rFonts w:asciiTheme="minorBidi" w:hAnsiTheme="minorBidi"/>
          <w:sz w:val="22"/>
          <w:szCs w:val="22"/>
        </w:rPr>
      </w:pPr>
      <w:r w:rsidRPr="000A3F80">
        <w:rPr>
          <w:rFonts w:asciiTheme="minorBidi" w:hAnsiTheme="minorBidi"/>
          <w:sz w:val="22"/>
          <w:szCs w:val="22"/>
        </w:rPr>
        <w:t xml:space="preserve">The introduction of Oxevision is consistent with the NHS's wider digital transformation agenda which focuses on improving patient safety, service effectiveness, and workforce sustainability across hospitals and community care (NHS </w:t>
      </w:r>
      <w:r w:rsidR="00D80ACC">
        <w:rPr>
          <w:rFonts w:asciiTheme="minorBidi" w:hAnsiTheme="minorBidi"/>
          <w:sz w:val="22"/>
          <w:szCs w:val="22"/>
        </w:rPr>
        <w:t>England</w:t>
      </w:r>
      <w:r w:rsidRPr="000A3F80">
        <w:rPr>
          <w:rFonts w:asciiTheme="minorBidi" w:hAnsiTheme="minorBidi"/>
          <w:sz w:val="22"/>
          <w:szCs w:val="22"/>
        </w:rPr>
        <w:t xml:space="preserve">, 2023). </w:t>
      </w:r>
      <w:r w:rsidR="002D15E4" w:rsidRPr="002D15E4">
        <w:rPr>
          <w:rFonts w:asciiTheme="minorBidi" w:hAnsiTheme="minorBidi"/>
          <w:sz w:val="22"/>
          <w:szCs w:val="22"/>
        </w:rPr>
        <w:t>This aligns with socio-technical theory, which emphasises that effective digital transformation depends on the interaction between people, processes, and technology rather than technological design alone</w:t>
      </w:r>
      <w:r w:rsidR="00186ACF">
        <w:rPr>
          <w:rFonts w:asciiTheme="minorBidi" w:hAnsiTheme="minorBidi"/>
          <w:sz w:val="22"/>
          <w:szCs w:val="22"/>
        </w:rPr>
        <w:t xml:space="preserve"> </w:t>
      </w:r>
      <w:r w:rsidR="00F20A48" w:rsidRPr="00F20A48">
        <w:rPr>
          <w:rFonts w:asciiTheme="minorBidi" w:hAnsiTheme="minorBidi"/>
          <w:sz w:val="22"/>
          <w:szCs w:val="22"/>
        </w:rPr>
        <w:t xml:space="preserve">(A/P Anthonysamy, Siddika and </w:t>
      </w:r>
      <w:proofErr w:type="spellStart"/>
      <w:r w:rsidR="00F20A48" w:rsidRPr="00F20A48">
        <w:rPr>
          <w:rFonts w:asciiTheme="minorBidi" w:hAnsiTheme="minorBidi"/>
          <w:sz w:val="22"/>
          <w:szCs w:val="22"/>
        </w:rPr>
        <w:t>Aqlily</w:t>
      </w:r>
      <w:proofErr w:type="spellEnd"/>
      <w:r w:rsidR="00F20A48" w:rsidRPr="00F20A48">
        <w:rPr>
          <w:rFonts w:asciiTheme="minorBidi" w:hAnsiTheme="minorBidi"/>
          <w:sz w:val="22"/>
          <w:szCs w:val="22"/>
        </w:rPr>
        <w:t>, 2025</w:t>
      </w:r>
      <w:r w:rsidR="00186ACF" w:rsidRPr="00186ACF">
        <w:rPr>
          <w:rFonts w:asciiTheme="minorBidi" w:hAnsiTheme="minorBidi"/>
          <w:sz w:val="22"/>
          <w:szCs w:val="22"/>
        </w:rPr>
        <w:t>)</w:t>
      </w:r>
      <w:r w:rsidR="002D15E4" w:rsidRPr="002D15E4">
        <w:rPr>
          <w:rFonts w:asciiTheme="minorBidi" w:hAnsiTheme="minorBidi"/>
          <w:sz w:val="22"/>
          <w:szCs w:val="22"/>
        </w:rPr>
        <w:t>.</w:t>
      </w:r>
      <w:r w:rsidR="002D15E4">
        <w:rPr>
          <w:rFonts w:asciiTheme="minorBidi" w:hAnsiTheme="minorBidi"/>
          <w:sz w:val="22"/>
          <w:szCs w:val="22"/>
        </w:rPr>
        <w:t xml:space="preserve"> </w:t>
      </w:r>
      <w:r w:rsidRPr="000A3F80">
        <w:rPr>
          <w:rFonts w:asciiTheme="minorBidi" w:hAnsiTheme="minorBidi"/>
          <w:sz w:val="22"/>
          <w:szCs w:val="22"/>
        </w:rPr>
        <w:t xml:space="preserve">This report presents a critical review of Oxevision's </w:t>
      </w:r>
      <w:r w:rsidR="00553D6E">
        <w:rPr>
          <w:rFonts w:asciiTheme="minorBidi" w:hAnsiTheme="minorBidi"/>
          <w:sz w:val="22"/>
          <w:szCs w:val="22"/>
        </w:rPr>
        <w:t xml:space="preserve">impact </w:t>
      </w:r>
      <w:r w:rsidRPr="000A3F80">
        <w:rPr>
          <w:rFonts w:asciiTheme="minorBidi" w:hAnsiTheme="minorBidi"/>
          <w:sz w:val="22"/>
          <w:szCs w:val="22"/>
        </w:rPr>
        <w:t xml:space="preserve">on the service delivery and patient/service-user experience, </w:t>
      </w:r>
      <w:r w:rsidR="00381223">
        <w:rPr>
          <w:rFonts w:asciiTheme="minorBidi" w:hAnsiTheme="minorBidi"/>
          <w:sz w:val="22"/>
          <w:szCs w:val="22"/>
        </w:rPr>
        <w:t xml:space="preserve">drawing on UK evidence </w:t>
      </w:r>
      <w:r w:rsidRPr="000A3F80">
        <w:rPr>
          <w:rFonts w:asciiTheme="minorBidi" w:hAnsiTheme="minorBidi"/>
          <w:sz w:val="22"/>
          <w:szCs w:val="22"/>
        </w:rPr>
        <w:t>of benefits, limitations and implications for future digital practice.</w:t>
      </w:r>
    </w:p>
    <w:p w14:paraId="126CAA5D" w14:textId="4E008A65" w:rsidR="00CC1CA7" w:rsidRPr="00066573" w:rsidRDefault="00CC1CA7" w:rsidP="00066573">
      <w:pPr>
        <w:pStyle w:val="Heading2"/>
        <w:spacing w:line="360" w:lineRule="auto"/>
        <w:jc w:val="both"/>
        <w:rPr>
          <w:rFonts w:asciiTheme="minorBidi" w:hAnsiTheme="minorBidi" w:cstheme="minorBidi"/>
          <w:sz w:val="24"/>
          <w:szCs w:val="24"/>
        </w:rPr>
      </w:pPr>
      <w:bookmarkStart w:id="1" w:name="_Toc212371336"/>
      <w:r w:rsidRPr="00066573">
        <w:rPr>
          <w:rFonts w:asciiTheme="minorBidi" w:hAnsiTheme="minorBidi" w:cstheme="minorBidi"/>
          <w:sz w:val="24"/>
          <w:szCs w:val="24"/>
        </w:rPr>
        <w:t xml:space="preserve">Impact on </w:t>
      </w:r>
      <w:r w:rsidR="007F5888" w:rsidRPr="00066573">
        <w:rPr>
          <w:rFonts w:asciiTheme="minorBidi" w:hAnsiTheme="minorBidi" w:cstheme="minorBidi"/>
          <w:sz w:val="24"/>
          <w:szCs w:val="24"/>
        </w:rPr>
        <w:t>Service Delivery</w:t>
      </w:r>
      <w:bookmarkEnd w:id="1"/>
    </w:p>
    <w:p w14:paraId="750B037D" w14:textId="1A6FB440" w:rsidR="00033606" w:rsidRPr="000A3F80" w:rsidRDefault="00F85B3A" w:rsidP="00470ABE">
      <w:pPr>
        <w:spacing w:line="360" w:lineRule="auto"/>
        <w:jc w:val="both"/>
        <w:rPr>
          <w:rFonts w:asciiTheme="minorBidi" w:hAnsiTheme="minorBidi"/>
          <w:sz w:val="22"/>
          <w:szCs w:val="22"/>
        </w:rPr>
      </w:pPr>
      <w:r w:rsidRPr="000A3F80">
        <w:rPr>
          <w:rFonts w:asciiTheme="minorBidi" w:hAnsiTheme="minorBidi"/>
          <w:sz w:val="22"/>
          <w:szCs w:val="22"/>
        </w:rPr>
        <w:t xml:space="preserve">The use of Oxevision has </w:t>
      </w:r>
      <w:r w:rsidR="0048712F" w:rsidRPr="000A3F80">
        <w:rPr>
          <w:rFonts w:asciiTheme="minorBidi" w:hAnsiTheme="minorBidi"/>
          <w:sz w:val="22"/>
          <w:szCs w:val="22"/>
        </w:rPr>
        <w:t>significantly influenced</w:t>
      </w:r>
      <w:r w:rsidR="00444D42" w:rsidRPr="000A3F80">
        <w:rPr>
          <w:rFonts w:asciiTheme="minorBidi" w:hAnsiTheme="minorBidi"/>
          <w:sz w:val="22"/>
          <w:szCs w:val="22"/>
        </w:rPr>
        <w:t xml:space="preserve"> </w:t>
      </w:r>
      <w:r w:rsidR="00BC1A5F" w:rsidRPr="000A3F80">
        <w:rPr>
          <w:rFonts w:asciiTheme="minorBidi" w:hAnsiTheme="minorBidi"/>
          <w:sz w:val="22"/>
          <w:szCs w:val="22"/>
        </w:rPr>
        <w:t xml:space="preserve">the way </w:t>
      </w:r>
      <w:r w:rsidRPr="000A3F80">
        <w:rPr>
          <w:rFonts w:asciiTheme="minorBidi" w:hAnsiTheme="minorBidi"/>
          <w:sz w:val="22"/>
          <w:szCs w:val="22"/>
        </w:rPr>
        <w:t xml:space="preserve">healthcare teams </w:t>
      </w:r>
      <w:r w:rsidR="00BC1A5F" w:rsidRPr="000A3F80">
        <w:rPr>
          <w:rFonts w:asciiTheme="minorBidi" w:hAnsiTheme="minorBidi"/>
          <w:sz w:val="22"/>
          <w:szCs w:val="22"/>
        </w:rPr>
        <w:t xml:space="preserve">approach </w:t>
      </w:r>
      <w:r w:rsidRPr="000A3F80">
        <w:rPr>
          <w:rFonts w:asciiTheme="minorBidi" w:hAnsiTheme="minorBidi"/>
          <w:sz w:val="22"/>
          <w:szCs w:val="22"/>
        </w:rPr>
        <w:t xml:space="preserve">observation, communication, and patient safety in </w:t>
      </w:r>
      <w:r w:rsidR="00BC1A5F" w:rsidRPr="000A3F80">
        <w:rPr>
          <w:rFonts w:asciiTheme="minorBidi" w:hAnsiTheme="minorBidi"/>
          <w:sz w:val="22"/>
          <w:szCs w:val="22"/>
        </w:rPr>
        <w:t xml:space="preserve">UK </w:t>
      </w:r>
      <w:r w:rsidRPr="000A3F80">
        <w:rPr>
          <w:rFonts w:asciiTheme="minorBidi" w:hAnsiTheme="minorBidi"/>
          <w:sz w:val="22"/>
          <w:szCs w:val="22"/>
        </w:rPr>
        <w:t>mental health and community-based services</w:t>
      </w:r>
      <w:r w:rsidR="00470ABE">
        <w:rPr>
          <w:rFonts w:asciiTheme="minorBidi" w:hAnsiTheme="minorBidi"/>
          <w:sz w:val="22"/>
          <w:szCs w:val="22"/>
        </w:rPr>
        <w:t xml:space="preserve"> </w:t>
      </w:r>
      <w:r w:rsidR="00470ABE" w:rsidRPr="00470ABE">
        <w:rPr>
          <w:rFonts w:asciiTheme="minorBidi" w:hAnsiTheme="minorBidi"/>
          <w:sz w:val="22"/>
          <w:szCs w:val="22"/>
        </w:rPr>
        <w:t>(Buckley, Malcolm and Hanlon, 2024)</w:t>
      </w:r>
      <w:r w:rsidRPr="000A3F80">
        <w:rPr>
          <w:rFonts w:asciiTheme="minorBidi" w:hAnsiTheme="minorBidi"/>
          <w:sz w:val="22"/>
          <w:szCs w:val="22"/>
        </w:rPr>
        <w:t>.</w:t>
      </w:r>
      <w:r w:rsidR="00E04575" w:rsidRPr="000A3F80">
        <w:rPr>
          <w:rFonts w:asciiTheme="minorBidi" w:hAnsiTheme="minorBidi"/>
          <w:sz w:val="22"/>
          <w:szCs w:val="22"/>
        </w:rPr>
        <w:t xml:space="preserve"> </w:t>
      </w:r>
      <w:r w:rsidRPr="000A3F80">
        <w:rPr>
          <w:rFonts w:asciiTheme="minorBidi" w:hAnsiTheme="minorBidi"/>
          <w:sz w:val="22"/>
          <w:szCs w:val="22"/>
        </w:rPr>
        <w:t xml:space="preserve"> </w:t>
      </w:r>
      <w:r w:rsidR="00E04575" w:rsidRPr="000A3F80">
        <w:rPr>
          <w:rFonts w:asciiTheme="minorBidi" w:hAnsiTheme="minorBidi"/>
          <w:sz w:val="22"/>
          <w:szCs w:val="22"/>
        </w:rPr>
        <w:t xml:space="preserve">Rather </w:t>
      </w:r>
      <w:r w:rsidR="00FD00AC" w:rsidRPr="000A3F80">
        <w:rPr>
          <w:rFonts w:asciiTheme="minorBidi" w:hAnsiTheme="minorBidi"/>
          <w:sz w:val="22"/>
          <w:szCs w:val="22"/>
        </w:rPr>
        <w:t xml:space="preserve">than creating a new task, it has </w:t>
      </w:r>
      <w:r w:rsidRPr="000A3F80">
        <w:rPr>
          <w:rFonts w:asciiTheme="minorBidi" w:hAnsiTheme="minorBidi"/>
          <w:sz w:val="22"/>
          <w:szCs w:val="22"/>
        </w:rPr>
        <w:t xml:space="preserve">reframed existing workflows, </w:t>
      </w:r>
      <w:r w:rsidR="00FD00AC" w:rsidRPr="000A3F80">
        <w:rPr>
          <w:rFonts w:asciiTheme="minorBidi" w:hAnsiTheme="minorBidi"/>
          <w:sz w:val="22"/>
          <w:szCs w:val="22"/>
        </w:rPr>
        <w:t>enabling</w:t>
      </w:r>
      <w:r w:rsidRPr="000A3F80">
        <w:rPr>
          <w:rFonts w:asciiTheme="minorBidi" w:hAnsiTheme="minorBidi"/>
          <w:sz w:val="22"/>
          <w:szCs w:val="22"/>
        </w:rPr>
        <w:t xml:space="preserve"> staff to</w:t>
      </w:r>
      <w:r w:rsidR="00A92465" w:rsidRPr="000A3F80">
        <w:rPr>
          <w:rFonts w:asciiTheme="minorBidi" w:hAnsiTheme="minorBidi"/>
          <w:sz w:val="22"/>
          <w:szCs w:val="22"/>
        </w:rPr>
        <w:t xml:space="preserve"> en</w:t>
      </w:r>
      <w:r w:rsidR="00054D13" w:rsidRPr="000A3F80">
        <w:rPr>
          <w:rFonts w:asciiTheme="minorBidi" w:hAnsiTheme="minorBidi"/>
          <w:sz w:val="22"/>
          <w:szCs w:val="22"/>
        </w:rPr>
        <w:t xml:space="preserve">gage </w:t>
      </w:r>
      <w:r w:rsidR="005C4AB9" w:rsidRPr="000A3F80">
        <w:rPr>
          <w:rFonts w:asciiTheme="minorBidi" w:hAnsiTheme="minorBidi"/>
          <w:sz w:val="22"/>
          <w:szCs w:val="22"/>
        </w:rPr>
        <w:t>more meaningfully with patient</w:t>
      </w:r>
      <w:r w:rsidR="000B55FB" w:rsidRPr="000A3F80">
        <w:rPr>
          <w:rFonts w:asciiTheme="minorBidi" w:hAnsiTheme="minorBidi"/>
          <w:sz w:val="22"/>
          <w:szCs w:val="22"/>
        </w:rPr>
        <w:t>s and utilise their time more effectively</w:t>
      </w:r>
      <w:r w:rsidR="00B06504">
        <w:rPr>
          <w:rFonts w:asciiTheme="minorBidi" w:hAnsiTheme="minorBidi"/>
          <w:sz w:val="22"/>
          <w:szCs w:val="22"/>
        </w:rPr>
        <w:t xml:space="preserve"> (</w:t>
      </w:r>
      <w:proofErr w:type="spellStart"/>
      <w:r w:rsidR="00B06504">
        <w:rPr>
          <w:rFonts w:asciiTheme="minorBidi" w:hAnsiTheme="minorBidi"/>
          <w:sz w:val="22"/>
          <w:szCs w:val="22"/>
        </w:rPr>
        <w:t>Oxehealth</w:t>
      </w:r>
      <w:proofErr w:type="spellEnd"/>
      <w:r w:rsidR="00B06504">
        <w:rPr>
          <w:rFonts w:asciiTheme="minorBidi" w:hAnsiTheme="minorBidi"/>
          <w:sz w:val="22"/>
          <w:szCs w:val="22"/>
        </w:rPr>
        <w:t>, n.d.</w:t>
      </w:r>
      <w:r w:rsidR="00623D76">
        <w:rPr>
          <w:rFonts w:asciiTheme="minorBidi" w:hAnsiTheme="minorBidi"/>
          <w:sz w:val="22"/>
          <w:szCs w:val="22"/>
        </w:rPr>
        <w:t>)</w:t>
      </w:r>
      <w:r w:rsidR="000B55FB" w:rsidRPr="000A3F80">
        <w:rPr>
          <w:rFonts w:asciiTheme="minorBidi" w:hAnsiTheme="minorBidi"/>
          <w:sz w:val="22"/>
          <w:szCs w:val="22"/>
        </w:rPr>
        <w:t>.</w:t>
      </w:r>
    </w:p>
    <w:p w14:paraId="259E0049" w14:textId="12F5F5A4" w:rsidR="00D95037" w:rsidRPr="000A3F80" w:rsidRDefault="00D95037" w:rsidP="00066573">
      <w:pPr>
        <w:pStyle w:val="Heading3"/>
        <w:spacing w:line="360" w:lineRule="auto"/>
        <w:jc w:val="both"/>
        <w:rPr>
          <w:rFonts w:asciiTheme="minorBidi" w:hAnsiTheme="minorBidi" w:cstheme="minorBidi"/>
          <w:sz w:val="22"/>
          <w:szCs w:val="22"/>
        </w:rPr>
      </w:pPr>
      <w:bookmarkStart w:id="2" w:name="_Toc212371337"/>
      <w:r w:rsidRPr="000A3F80">
        <w:rPr>
          <w:rFonts w:asciiTheme="minorBidi" w:hAnsiTheme="minorBidi" w:cstheme="minorBidi"/>
          <w:sz w:val="22"/>
          <w:szCs w:val="22"/>
        </w:rPr>
        <w:t>Evidence of Improved O</w:t>
      </w:r>
      <w:r w:rsidR="00D078C0" w:rsidRPr="000A3F80">
        <w:rPr>
          <w:rFonts w:asciiTheme="minorBidi" w:hAnsiTheme="minorBidi" w:cstheme="minorBidi"/>
          <w:sz w:val="22"/>
          <w:szCs w:val="22"/>
        </w:rPr>
        <w:t>bservation and Service Outcomes</w:t>
      </w:r>
      <w:bookmarkEnd w:id="2"/>
    </w:p>
    <w:p w14:paraId="56E1B8C3" w14:textId="0BF500F8" w:rsidR="00F85B3A" w:rsidRDefault="00F85B3A" w:rsidP="00066573">
      <w:pPr>
        <w:spacing w:line="360" w:lineRule="auto"/>
        <w:jc w:val="both"/>
        <w:rPr>
          <w:rFonts w:asciiTheme="minorBidi" w:hAnsiTheme="minorBidi"/>
          <w:sz w:val="22"/>
          <w:szCs w:val="22"/>
        </w:rPr>
      </w:pPr>
      <w:r w:rsidRPr="000A3F80">
        <w:rPr>
          <w:rFonts w:asciiTheme="minorBidi" w:hAnsiTheme="minorBidi"/>
          <w:sz w:val="22"/>
          <w:szCs w:val="22"/>
        </w:rPr>
        <w:t>According to a recent study of five NHS mental health trusts, adding a vision-based patient monitoring system (VBPMS) like Oxevision led to better nighttime observations and fewer falls and self-harm</w:t>
      </w:r>
      <w:r w:rsidR="00AF369D">
        <w:rPr>
          <w:rFonts w:asciiTheme="minorBidi" w:hAnsiTheme="minorBidi"/>
          <w:sz w:val="22"/>
          <w:szCs w:val="22"/>
        </w:rPr>
        <w:t xml:space="preserve"> </w:t>
      </w:r>
      <w:r w:rsidR="008B63F7">
        <w:rPr>
          <w:rFonts w:asciiTheme="minorBidi" w:hAnsiTheme="minorBidi"/>
          <w:sz w:val="22"/>
          <w:szCs w:val="22"/>
        </w:rPr>
        <w:t>(Buckley, Malcolm and Hanlon, 2024)</w:t>
      </w:r>
      <w:r w:rsidR="003D545B" w:rsidRPr="000A3F80">
        <w:rPr>
          <w:rFonts w:asciiTheme="minorBidi" w:hAnsiTheme="minorBidi"/>
          <w:sz w:val="22"/>
          <w:szCs w:val="22"/>
        </w:rPr>
        <w:t>. This</w:t>
      </w:r>
      <w:r w:rsidRPr="000A3F80">
        <w:rPr>
          <w:rFonts w:asciiTheme="minorBidi" w:hAnsiTheme="minorBidi"/>
          <w:sz w:val="22"/>
          <w:szCs w:val="22"/>
        </w:rPr>
        <w:t xml:space="preserve"> demonstrates measurable improvements in service delivery outcomes. Furthermore, qualitative evidence from a high-secure UK forensic psychiatric setting reported that staff valued the system for its role in detecting clinical deterioration, though they raised concerns about privacy and workflow adaptation (Dewa et al., 2023).</w:t>
      </w:r>
    </w:p>
    <w:p w14:paraId="1E6124D1" w14:textId="0CC6BA28" w:rsidR="009C691A" w:rsidRPr="000A3F80" w:rsidRDefault="009C691A" w:rsidP="00340C93">
      <w:pPr>
        <w:spacing w:line="360" w:lineRule="auto"/>
        <w:jc w:val="both"/>
        <w:rPr>
          <w:rFonts w:asciiTheme="minorBidi" w:hAnsiTheme="minorBidi"/>
          <w:sz w:val="22"/>
          <w:szCs w:val="22"/>
        </w:rPr>
      </w:pPr>
      <w:r w:rsidRPr="009C691A">
        <w:rPr>
          <w:rFonts w:asciiTheme="minorBidi" w:hAnsiTheme="minorBidi"/>
          <w:sz w:val="22"/>
          <w:szCs w:val="22"/>
        </w:rPr>
        <w:t xml:space="preserve">These contextual pressures may inform perceptions of benefit, instead of actual benefits in practice. The findings indicate that Oxevision can help the NHS achieve its strategic goal of </w:t>
      </w:r>
      <w:r w:rsidRPr="009C691A">
        <w:rPr>
          <w:rFonts w:asciiTheme="minorBidi" w:hAnsiTheme="minorBidi"/>
          <w:sz w:val="22"/>
          <w:szCs w:val="22"/>
        </w:rPr>
        <w:lastRenderedPageBreak/>
        <w:t>improving patient safety through digital innovation, while enabling staff to spend less time doing routine checks and more time in relational care, which enhances therapeutic engagement, a central element of patient-centred practice</w:t>
      </w:r>
      <w:r w:rsidR="008E6210">
        <w:rPr>
          <w:rFonts w:asciiTheme="minorBidi" w:hAnsiTheme="minorBidi"/>
          <w:sz w:val="22"/>
          <w:szCs w:val="22"/>
        </w:rPr>
        <w:t xml:space="preserve"> </w:t>
      </w:r>
      <w:r w:rsidR="00340C93" w:rsidRPr="00340C93">
        <w:rPr>
          <w:rFonts w:asciiTheme="minorBidi" w:hAnsiTheme="minorBidi"/>
          <w:sz w:val="22"/>
          <w:szCs w:val="22"/>
        </w:rPr>
        <w:t>(LIO, 2025)</w:t>
      </w:r>
      <w:r w:rsidRPr="009C691A">
        <w:rPr>
          <w:rFonts w:asciiTheme="minorBidi" w:hAnsiTheme="minorBidi"/>
          <w:sz w:val="22"/>
          <w:szCs w:val="22"/>
        </w:rPr>
        <w:t>. Nevertheless, the context</w:t>
      </w:r>
      <w:r w:rsidR="008E6210">
        <w:rPr>
          <w:rFonts w:asciiTheme="minorBidi" w:hAnsiTheme="minorBidi"/>
          <w:sz w:val="22"/>
          <w:szCs w:val="22"/>
        </w:rPr>
        <w:t xml:space="preserve"> </w:t>
      </w:r>
      <w:r w:rsidRPr="009C691A">
        <w:rPr>
          <w:rFonts w:asciiTheme="minorBidi" w:hAnsiTheme="minorBidi"/>
          <w:sz w:val="22"/>
          <w:szCs w:val="22"/>
        </w:rPr>
        <w:t xml:space="preserve">dependant nature of these improvements suggest that the use of technology must complement active involvement from the workforce and strong governance mechanisms </w:t>
      </w:r>
      <w:r w:rsidR="00EA6A12" w:rsidRPr="009C691A">
        <w:rPr>
          <w:rFonts w:asciiTheme="minorBidi" w:hAnsiTheme="minorBidi"/>
          <w:sz w:val="22"/>
          <w:szCs w:val="22"/>
        </w:rPr>
        <w:t>to</w:t>
      </w:r>
      <w:r w:rsidRPr="009C691A">
        <w:rPr>
          <w:rFonts w:asciiTheme="minorBidi" w:hAnsiTheme="minorBidi"/>
          <w:sz w:val="22"/>
          <w:szCs w:val="22"/>
        </w:rPr>
        <w:t xml:space="preserve"> achieve sustained impact.</w:t>
      </w:r>
    </w:p>
    <w:p w14:paraId="027C9136" w14:textId="6B1AD3A0" w:rsidR="00640CA8" w:rsidRPr="00F4190B" w:rsidRDefault="002F445D" w:rsidP="00066573">
      <w:pPr>
        <w:pStyle w:val="Heading3"/>
        <w:spacing w:line="360" w:lineRule="auto"/>
        <w:jc w:val="both"/>
        <w:rPr>
          <w:rFonts w:asciiTheme="minorBidi" w:hAnsiTheme="minorBidi" w:cstheme="minorBidi"/>
          <w:sz w:val="22"/>
          <w:szCs w:val="22"/>
        </w:rPr>
      </w:pPr>
      <w:bookmarkStart w:id="3" w:name="_Toc212371338"/>
      <w:r w:rsidRPr="00F4190B">
        <w:rPr>
          <w:rFonts w:asciiTheme="minorBidi" w:hAnsiTheme="minorBidi" w:cstheme="minorBidi"/>
          <w:sz w:val="22"/>
          <w:szCs w:val="22"/>
        </w:rPr>
        <w:t>Changes in Workflows, Communication</w:t>
      </w:r>
      <w:r w:rsidR="008D743A" w:rsidRPr="00F4190B">
        <w:rPr>
          <w:rFonts w:asciiTheme="minorBidi" w:hAnsiTheme="minorBidi" w:cstheme="minorBidi"/>
          <w:sz w:val="22"/>
          <w:szCs w:val="22"/>
        </w:rPr>
        <w:t xml:space="preserve"> and Efficiency</w:t>
      </w:r>
      <w:bookmarkEnd w:id="3"/>
    </w:p>
    <w:p w14:paraId="112BD428" w14:textId="27FB2957" w:rsidR="002C4B64" w:rsidRPr="00066573" w:rsidRDefault="002C4B64" w:rsidP="00DB7906">
      <w:pPr>
        <w:spacing w:line="360" w:lineRule="auto"/>
        <w:jc w:val="both"/>
        <w:rPr>
          <w:rFonts w:asciiTheme="minorBidi" w:hAnsiTheme="minorBidi"/>
          <w:sz w:val="22"/>
          <w:szCs w:val="22"/>
        </w:rPr>
      </w:pPr>
      <w:r w:rsidRPr="00066573">
        <w:rPr>
          <w:rFonts w:asciiTheme="minorBidi" w:hAnsiTheme="minorBidi"/>
          <w:sz w:val="22"/>
          <w:szCs w:val="22"/>
        </w:rPr>
        <w:t>Oxevision has revolutionised conventional monitoring practices in community and inpatient settings</w:t>
      </w:r>
      <w:r w:rsidR="00AF6318">
        <w:rPr>
          <w:rFonts w:asciiTheme="minorBidi" w:hAnsiTheme="minorBidi"/>
          <w:sz w:val="22"/>
          <w:szCs w:val="22"/>
        </w:rPr>
        <w:t xml:space="preserve">. </w:t>
      </w:r>
      <w:r w:rsidRPr="00066573">
        <w:rPr>
          <w:rFonts w:asciiTheme="minorBidi" w:hAnsiTheme="minorBidi"/>
          <w:sz w:val="22"/>
          <w:szCs w:val="22"/>
        </w:rPr>
        <w:t>Where patient observation had once entailed regularly checking in person with patients, a practice that created disturbances to rest and increased the demands on the workload of clinicians, contact-free monitoring represents a move towards more sustainable and less intrusive modes of care, to digital efficiencies and continued emphasis on patient-centred safety</w:t>
      </w:r>
      <w:r w:rsidR="00B71CC2">
        <w:rPr>
          <w:rFonts w:asciiTheme="minorBidi" w:hAnsiTheme="minorBidi"/>
          <w:sz w:val="22"/>
          <w:szCs w:val="22"/>
        </w:rPr>
        <w:t xml:space="preserve"> </w:t>
      </w:r>
      <w:r w:rsidR="00B71CC2" w:rsidRPr="00B71CC2">
        <w:rPr>
          <w:rFonts w:asciiTheme="minorBidi" w:hAnsiTheme="minorBidi"/>
          <w:sz w:val="22"/>
          <w:szCs w:val="22"/>
        </w:rPr>
        <w:t>(Saeed, 2021)</w:t>
      </w:r>
      <w:r w:rsidRPr="00066573">
        <w:rPr>
          <w:rFonts w:asciiTheme="minorBidi" w:hAnsiTheme="minorBidi"/>
          <w:sz w:val="22"/>
          <w:szCs w:val="22"/>
        </w:rPr>
        <w:t xml:space="preserve">. </w:t>
      </w:r>
    </w:p>
    <w:p w14:paraId="2E908F79" w14:textId="19DD5B35" w:rsidR="009705E7" w:rsidRPr="00066573" w:rsidRDefault="00943DA6" w:rsidP="00066573">
      <w:pPr>
        <w:spacing w:line="360" w:lineRule="auto"/>
        <w:jc w:val="both"/>
        <w:rPr>
          <w:rFonts w:asciiTheme="minorBidi" w:hAnsiTheme="minorBidi"/>
          <w:sz w:val="22"/>
          <w:szCs w:val="22"/>
        </w:rPr>
      </w:pPr>
      <w:r w:rsidRPr="00066573">
        <w:rPr>
          <w:rFonts w:asciiTheme="minorBidi" w:hAnsiTheme="minorBidi"/>
          <w:sz w:val="22"/>
          <w:szCs w:val="22"/>
        </w:rPr>
        <w:t>Evaluation data from Essex Partnership University NHS Foundation Trust (EPUT) revealed that 91% of staff reported improved patient safety, while 97% observed fewer disturbances to patients’ sleep (</w:t>
      </w:r>
      <w:r w:rsidR="00606E6D">
        <w:rPr>
          <w:rFonts w:asciiTheme="minorBidi" w:hAnsiTheme="minorBidi"/>
          <w:sz w:val="22"/>
          <w:szCs w:val="22"/>
        </w:rPr>
        <w:t>Zentgraf</w:t>
      </w:r>
      <w:r w:rsidR="00E50ED5">
        <w:rPr>
          <w:rFonts w:asciiTheme="minorBidi" w:hAnsiTheme="minorBidi"/>
          <w:sz w:val="22"/>
          <w:szCs w:val="22"/>
        </w:rPr>
        <w:t xml:space="preserve">, </w:t>
      </w:r>
      <w:r w:rsidRPr="00066573">
        <w:rPr>
          <w:rFonts w:asciiTheme="minorBidi" w:hAnsiTheme="minorBidi"/>
          <w:sz w:val="22"/>
          <w:szCs w:val="22"/>
        </w:rPr>
        <w:t>202</w:t>
      </w:r>
      <w:r w:rsidR="00E50ED5">
        <w:rPr>
          <w:rFonts w:asciiTheme="minorBidi" w:hAnsiTheme="minorBidi"/>
          <w:sz w:val="22"/>
          <w:szCs w:val="22"/>
        </w:rPr>
        <w:t>1</w:t>
      </w:r>
      <w:r w:rsidRPr="00066573">
        <w:rPr>
          <w:rFonts w:asciiTheme="minorBidi" w:hAnsiTheme="minorBidi"/>
          <w:sz w:val="22"/>
          <w:szCs w:val="22"/>
        </w:rPr>
        <w:t>). Although these findings are encouraging, they derive from internal evaluation rather than independent research, meaning that claims of enhanced safety should be interpreted cautiously. Nevertheless, the technology appears to advance a more person-centred model of care, achieving a balance between patient safety, dignity, and efficiency.</w:t>
      </w:r>
      <w:r w:rsidR="00757F3E" w:rsidRPr="00066573">
        <w:rPr>
          <w:rFonts w:asciiTheme="minorBidi" w:hAnsiTheme="minorBidi"/>
          <w:sz w:val="22"/>
          <w:szCs w:val="22"/>
        </w:rPr>
        <w:t xml:space="preserve"> </w:t>
      </w:r>
      <w:r w:rsidR="009D3952" w:rsidRPr="00066573">
        <w:rPr>
          <w:rFonts w:asciiTheme="minorBidi" w:hAnsiTheme="minorBidi"/>
          <w:sz w:val="22"/>
          <w:szCs w:val="22"/>
        </w:rPr>
        <w:t xml:space="preserve">Further independent </w:t>
      </w:r>
      <w:r w:rsidR="009D039E" w:rsidRPr="00066573">
        <w:rPr>
          <w:rFonts w:asciiTheme="minorBidi" w:hAnsiTheme="minorBidi"/>
          <w:sz w:val="22"/>
          <w:szCs w:val="22"/>
        </w:rPr>
        <w:t>research is needed to confirm whether these outcomes persist across different NHS contexts.</w:t>
      </w:r>
    </w:p>
    <w:p w14:paraId="7EFC8046" w14:textId="3EFF627C" w:rsidR="00163584" w:rsidRDefault="00163584" w:rsidP="00066573">
      <w:pPr>
        <w:pStyle w:val="Heading3"/>
        <w:spacing w:line="360" w:lineRule="auto"/>
        <w:jc w:val="both"/>
        <w:rPr>
          <w:rFonts w:asciiTheme="minorBidi" w:hAnsiTheme="minorBidi" w:cstheme="minorBidi"/>
          <w:sz w:val="22"/>
          <w:szCs w:val="22"/>
        </w:rPr>
      </w:pPr>
      <w:bookmarkStart w:id="4" w:name="_Toc212371339"/>
      <w:r w:rsidRPr="00F4190B">
        <w:rPr>
          <w:rFonts w:asciiTheme="minorBidi" w:hAnsiTheme="minorBidi" w:cstheme="minorBidi"/>
          <w:sz w:val="22"/>
          <w:szCs w:val="22"/>
        </w:rPr>
        <w:t>Short-Term Challenges</w:t>
      </w:r>
      <w:bookmarkEnd w:id="4"/>
    </w:p>
    <w:p w14:paraId="051A0895" w14:textId="518D9430" w:rsidR="00AD3CA5" w:rsidRPr="00AD3CA5" w:rsidRDefault="00AD3CA5" w:rsidP="00D458DB">
      <w:pPr>
        <w:spacing w:line="360" w:lineRule="auto"/>
        <w:jc w:val="both"/>
        <w:rPr>
          <w:rFonts w:asciiTheme="minorBidi" w:hAnsiTheme="minorBidi"/>
          <w:sz w:val="22"/>
          <w:szCs w:val="22"/>
        </w:rPr>
      </w:pPr>
      <w:r w:rsidRPr="00AD3CA5">
        <w:rPr>
          <w:rFonts w:asciiTheme="minorBidi" w:hAnsiTheme="minorBidi"/>
          <w:sz w:val="22"/>
          <w:szCs w:val="22"/>
        </w:rPr>
        <w:t>Interpreting substantial improvements in workflow efficiency warrants caution. For example, positive impressions from staff may simply reflect the novelty of the technology, or the pressure exerted by the institution to demonstrate success. The Oxevision implementation and integration process will require an upfront expenditure of resources (both financial and technical), while budgetary constraints imposed by NHS Trusts, may also be limiting in terms of scaling the innovations and practices</w:t>
      </w:r>
      <w:r w:rsidR="00887346">
        <w:rPr>
          <w:rFonts w:asciiTheme="minorBidi" w:hAnsiTheme="minorBidi"/>
          <w:sz w:val="22"/>
          <w:szCs w:val="22"/>
        </w:rPr>
        <w:t xml:space="preserve"> </w:t>
      </w:r>
      <w:r w:rsidR="00887346" w:rsidRPr="00887346">
        <w:rPr>
          <w:rFonts w:asciiTheme="minorBidi" w:hAnsiTheme="minorBidi"/>
          <w:sz w:val="22"/>
          <w:szCs w:val="22"/>
        </w:rPr>
        <w:t>(Nhsproviders.org, 2024)</w:t>
      </w:r>
      <w:r w:rsidRPr="00AD3CA5">
        <w:rPr>
          <w:rFonts w:asciiTheme="minorBidi" w:hAnsiTheme="minorBidi"/>
          <w:sz w:val="22"/>
          <w:szCs w:val="22"/>
        </w:rPr>
        <w:t>. Although increasing automation in processes will increase efficiency, too much reliance could risk depersonalising care and in turn compromising therapeutic relationships. In summary, these issues are a reminder that digital innovation must develop alongside continued investment in staff training and equitable resourcing across NHS Trusts</w:t>
      </w:r>
      <w:r w:rsidR="00D458DB">
        <w:rPr>
          <w:rFonts w:asciiTheme="minorBidi" w:hAnsiTheme="minorBidi"/>
          <w:sz w:val="22"/>
          <w:szCs w:val="22"/>
        </w:rPr>
        <w:t xml:space="preserve"> </w:t>
      </w:r>
      <w:r w:rsidR="00D458DB" w:rsidRPr="00D458DB">
        <w:rPr>
          <w:rFonts w:asciiTheme="minorBidi" w:hAnsiTheme="minorBidi"/>
          <w:sz w:val="22"/>
          <w:szCs w:val="22"/>
        </w:rPr>
        <w:t>(</w:t>
      </w:r>
      <w:proofErr w:type="spellStart"/>
      <w:r w:rsidR="00D458DB" w:rsidRPr="00D458DB">
        <w:rPr>
          <w:rFonts w:asciiTheme="minorBidi" w:hAnsiTheme="minorBidi"/>
          <w:sz w:val="22"/>
          <w:szCs w:val="22"/>
        </w:rPr>
        <w:t>Jerjes</w:t>
      </w:r>
      <w:proofErr w:type="spellEnd"/>
      <w:r w:rsidR="00D458DB" w:rsidRPr="00D458DB">
        <w:rPr>
          <w:rFonts w:asciiTheme="minorBidi" w:hAnsiTheme="minorBidi"/>
          <w:sz w:val="22"/>
          <w:szCs w:val="22"/>
        </w:rPr>
        <w:t xml:space="preserve"> et al., 2025)</w:t>
      </w:r>
      <w:r w:rsidRPr="00AD3CA5">
        <w:rPr>
          <w:rFonts w:asciiTheme="minorBidi" w:hAnsiTheme="minorBidi"/>
          <w:sz w:val="22"/>
          <w:szCs w:val="22"/>
        </w:rPr>
        <w:t>.</w:t>
      </w:r>
    </w:p>
    <w:p w14:paraId="5F6D286F" w14:textId="44CA774C" w:rsidR="00E4775F" w:rsidRPr="00F4190B" w:rsidRDefault="006E6D78" w:rsidP="00066573">
      <w:pPr>
        <w:pStyle w:val="Heading3"/>
        <w:spacing w:line="360" w:lineRule="auto"/>
        <w:jc w:val="both"/>
        <w:rPr>
          <w:rFonts w:asciiTheme="minorBidi" w:hAnsiTheme="minorBidi" w:cstheme="minorBidi"/>
          <w:sz w:val="22"/>
          <w:szCs w:val="22"/>
        </w:rPr>
      </w:pPr>
      <w:bookmarkStart w:id="5" w:name="_Toc212371340"/>
      <w:r w:rsidRPr="00F4190B">
        <w:rPr>
          <w:rFonts w:asciiTheme="minorBidi" w:hAnsiTheme="minorBidi" w:cstheme="minorBidi"/>
          <w:sz w:val="22"/>
          <w:szCs w:val="22"/>
        </w:rPr>
        <w:lastRenderedPageBreak/>
        <w:t>Communication and Data Management</w:t>
      </w:r>
      <w:bookmarkEnd w:id="5"/>
      <w:r w:rsidRPr="00F4190B">
        <w:rPr>
          <w:rFonts w:asciiTheme="minorBidi" w:hAnsiTheme="minorBidi" w:cstheme="minorBidi"/>
          <w:sz w:val="22"/>
          <w:szCs w:val="22"/>
        </w:rPr>
        <w:t xml:space="preserve"> </w:t>
      </w:r>
    </w:p>
    <w:p w14:paraId="7754AB0C" w14:textId="66387E7B" w:rsidR="003D4C64" w:rsidRPr="00066573" w:rsidRDefault="003D4C64" w:rsidP="00066573">
      <w:pPr>
        <w:spacing w:line="360" w:lineRule="auto"/>
        <w:jc w:val="both"/>
        <w:rPr>
          <w:rFonts w:asciiTheme="minorBidi" w:hAnsiTheme="minorBidi"/>
          <w:sz w:val="22"/>
          <w:szCs w:val="22"/>
        </w:rPr>
      </w:pPr>
      <w:r w:rsidRPr="00066573">
        <w:rPr>
          <w:rFonts w:asciiTheme="minorBidi" w:hAnsiTheme="minorBidi"/>
          <w:sz w:val="22"/>
          <w:szCs w:val="22"/>
        </w:rPr>
        <w:t>Oxevision has enhanced communication by increasing the information that is accessible and exchanged, especially with multidisciplinary teams</w:t>
      </w:r>
      <w:r w:rsidR="0067119D">
        <w:rPr>
          <w:rFonts w:asciiTheme="minorBidi" w:hAnsiTheme="minorBidi"/>
          <w:sz w:val="22"/>
          <w:szCs w:val="22"/>
        </w:rPr>
        <w:t xml:space="preserve"> (</w:t>
      </w:r>
      <w:r w:rsidR="00B62907">
        <w:rPr>
          <w:rFonts w:asciiTheme="minorBidi" w:hAnsiTheme="minorBidi"/>
          <w:sz w:val="22"/>
          <w:szCs w:val="22"/>
        </w:rPr>
        <w:t>Gov.uk</w:t>
      </w:r>
      <w:r w:rsidR="00AD341A">
        <w:rPr>
          <w:rFonts w:asciiTheme="minorBidi" w:hAnsiTheme="minorBidi"/>
          <w:sz w:val="22"/>
          <w:szCs w:val="22"/>
        </w:rPr>
        <w:t>, n.d.)</w:t>
      </w:r>
      <w:r w:rsidRPr="00066573">
        <w:rPr>
          <w:rFonts w:asciiTheme="minorBidi" w:hAnsiTheme="minorBidi"/>
          <w:sz w:val="22"/>
          <w:szCs w:val="22"/>
        </w:rPr>
        <w:t>. The supply of real time, objective information concerning patient activity and vital signs enables improved clinical handover and care planning (Oxford Health</w:t>
      </w:r>
      <w:r w:rsidR="00801FC4">
        <w:rPr>
          <w:rFonts w:asciiTheme="minorBidi" w:hAnsiTheme="minorBidi"/>
          <w:sz w:val="22"/>
          <w:szCs w:val="22"/>
        </w:rPr>
        <w:t>,</w:t>
      </w:r>
      <w:r w:rsidRPr="00066573">
        <w:rPr>
          <w:rFonts w:asciiTheme="minorBidi" w:hAnsiTheme="minorBidi"/>
          <w:sz w:val="22"/>
          <w:szCs w:val="22"/>
        </w:rPr>
        <w:t xml:space="preserve"> 202</w:t>
      </w:r>
      <w:r w:rsidR="00184E61">
        <w:rPr>
          <w:rFonts w:asciiTheme="minorBidi" w:hAnsiTheme="minorBidi"/>
          <w:sz w:val="22"/>
          <w:szCs w:val="22"/>
        </w:rPr>
        <w:t>5</w:t>
      </w:r>
      <w:r w:rsidRPr="00066573">
        <w:rPr>
          <w:rFonts w:asciiTheme="minorBidi" w:hAnsiTheme="minorBidi"/>
          <w:sz w:val="22"/>
          <w:szCs w:val="22"/>
        </w:rPr>
        <w:t>). The recordings alter the way we review incidents and enhance reflective practice and accountability</w:t>
      </w:r>
      <w:r w:rsidR="00801FC4">
        <w:rPr>
          <w:rFonts w:asciiTheme="minorBidi" w:hAnsiTheme="minorBidi"/>
          <w:sz w:val="22"/>
          <w:szCs w:val="22"/>
        </w:rPr>
        <w:t xml:space="preserve"> (Oxford Health, 2025)</w:t>
      </w:r>
      <w:r w:rsidRPr="00066573">
        <w:rPr>
          <w:rFonts w:asciiTheme="minorBidi" w:hAnsiTheme="minorBidi"/>
          <w:sz w:val="22"/>
          <w:szCs w:val="22"/>
        </w:rPr>
        <w:t>.</w:t>
      </w:r>
    </w:p>
    <w:p w14:paraId="0B76B909" w14:textId="516EDC3D" w:rsidR="00EA26AD" w:rsidRPr="00066573" w:rsidRDefault="00103928" w:rsidP="00066573">
      <w:pPr>
        <w:spacing w:line="360" w:lineRule="auto"/>
        <w:jc w:val="both"/>
        <w:rPr>
          <w:rFonts w:asciiTheme="minorBidi" w:hAnsiTheme="minorBidi"/>
          <w:sz w:val="22"/>
          <w:szCs w:val="22"/>
        </w:rPr>
      </w:pPr>
      <w:r w:rsidRPr="00066573">
        <w:rPr>
          <w:rFonts w:asciiTheme="minorBidi" w:hAnsiTheme="minorBidi"/>
          <w:sz w:val="22"/>
          <w:szCs w:val="22"/>
        </w:rPr>
        <w:t xml:space="preserve">However, </w:t>
      </w:r>
      <w:r w:rsidR="003D4C64" w:rsidRPr="00066573">
        <w:rPr>
          <w:rFonts w:asciiTheme="minorBidi" w:hAnsiTheme="minorBidi"/>
          <w:sz w:val="22"/>
          <w:szCs w:val="22"/>
        </w:rPr>
        <w:t>both</w:t>
      </w:r>
      <w:r w:rsidRPr="00066573">
        <w:rPr>
          <w:rFonts w:asciiTheme="minorBidi" w:hAnsiTheme="minorBidi"/>
          <w:sz w:val="22"/>
          <w:szCs w:val="22"/>
        </w:rPr>
        <w:t xml:space="preserve"> advantages pose challenges to consider; an abundance of digital information may lead to overload and frequent automated notifications may lead to staff becoming desensiti</w:t>
      </w:r>
      <w:r w:rsidR="00C538D2">
        <w:rPr>
          <w:rFonts w:asciiTheme="minorBidi" w:hAnsiTheme="minorBidi"/>
          <w:sz w:val="22"/>
          <w:szCs w:val="22"/>
        </w:rPr>
        <w:t>s</w:t>
      </w:r>
      <w:r w:rsidRPr="00066573">
        <w:rPr>
          <w:rFonts w:asciiTheme="minorBidi" w:hAnsiTheme="minorBidi"/>
          <w:sz w:val="22"/>
          <w:szCs w:val="22"/>
        </w:rPr>
        <w:t>ed or experiencing “alert fatigue”</w:t>
      </w:r>
      <w:r w:rsidR="005706FF">
        <w:rPr>
          <w:rFonts w:asciiTheme="minorBidi" w:hAnsiTheme="minorBidi"/>
          <w:sz w:val="22"/>
          <w:szCs w:val="22"/>
        </w:rPr>
        <w:t xml:space="preserve"> (</w:t>
      </w:r>
      <w:proofErr w:type="spellStart"/>
      <w:r w:rsidR="005706FF">
        <w:rPr>
          <w:rFonts w:asciiTheme="minorBidi" w:hAnsiTheme="minorBidi"/>
          <w:sz w:val="22"/>
          <w:szCs w:val="22"/>
        </w:rPr>
        <w:t>Oxehealth</w:t>
      </w:r>
      <w:proofErr w:type="spellEnd"/>
      <w:r w:rsidR="005706FF">
        <w:rPr>
          <w:rFonts w:asciiTheme="minorBidi" w:hAnsiTheme="minorBidi"/>
          <w:sz w:val="22"/>
          <w:szCs w:val="22"/>
        </w:rPr>
        <w:t>, n.d.)</w:t>
      </w:r>
      <w:r w:rsidRPr="00066573">
        <w:rPr>
          <w:rFonts w:asciiTheme="minorBidi" w:hAnsiTheme="minorBidi"/>
          <w:sz w:val="22"/>
          <w:szCs w:val="22"/>
        </w:rPr>
        <w:t>.</w:t>
      </w:r>
      <w:r w:rsidR="003D4C64" w:rsidRPr="00066573">
        <w:rPr>
          <w:rFonts w:asciiTheme="minorBidi" w:hAnsiTheme="minorBidi"/>
          <w:sz w:val="22"/>
          <w:szCs w:val="22"/>
        </w:rPr>
        <w:t xml:space="preserve"> </w:t>
      </w:r>
      <w:r w:rsidR="00EA26AD" w:rsidRPr="00066573">
        <w:rPr>
          <w:rFonts w:asciiTheme="minorBidi" w:hAnsiTheme="minorBidi"/>
          <w:sz w:val="22"/>
          <w:szCs w:val="22"/>
        </w:rPr>
        <w:t>Consequently, robust governance and training frameworks are essential to ensure that digital communication improvements enhance, rather than jeopardise, professional attentiveness and autonomy.</w:t>
      </w:r>
      <w:r w:rsidR="004E1C5F" w:rsidRPr="00066573">
        <w:rPr>
          <w:rFonts w:asciiTheme="minorBidi" w:hAnsiTheme="minorBidi"/>
          <w:sz w:val="22"/>
          <w:szCs w:val="22"/>
        </w:rPr>
        <w:t xml:space="preserve"> </w:t>
      </w:r>
      <w:r w:rsidR="00212ED0" w:rsidRPr="00066573">
        <w:rPr>
          <w:rFonts w:asciiTheme="minorBidi" w:hAnsiTheme="minorBidi"/>
          <w:sz w:val="22"/>
          <w:szCs w:val="22"/>
        </w:rPr>
        <w:t>Moreover, the ethical implications of continuous visual monitoring, such as patient</w:t>
      </w:r>
      <w:r w:rsidR="00B11209" w:rsidRPr="00066573">
        <w:rPr>
          <w:rFonts w:asciiTheme="minorBidi" w:hAnsiTheme="minorBidi"/>
          <w:sz w:val="22"/>
          <w:szCs w:val="22"/>
        </w:rPr>
        <w:t xml:space="preserve"> consent </w:t>
      </w:r>
      <w:r w:rsidR="008505EB" w:rsidRPr="00066573">
        <w:rPr>
          <w:rFonts w:asciiTheme="minorBidi" w:hAnsiTheme="minorBidi"/>
          <w:sz w:val="22"/>
          <w:szCs w:val="22"/>
        </w:rPr>
        <w:t>and privacy boundaries</w:t>
      </w:r>
      <w:r w:rsidR="00A4512B" w:rsidRPr="00066573">
        <w:rPr>
          <w:rFonts w:asciiTheme="minorBidi" w:hAnsiTheme="minorBidi"/>
          <w:sz w:val="22"/>
          <w:szCs w:val="22"/>
        </w:rPr>
        <w:t>, warrant further examination.</w:t>
      </w:r>
    </w:p>
    <w:p w14:paraId="52578643" w14:textId="054E892E" w:rsidR="00873823" w:rsidRPr="006D3EB9" w:rsidRDefault="00873823" w:rsidP="00066573">
      <w:pPr>
        <w:pStyle w:val="Heading3"/>
        <w:spacing w:line="360" w:lineRule="auto"/>
        <w:jc w:val="both"/>
        <w:rPr>
          <w:rFonts w:asciiTheme="minorBidi" w:hAnsiTheme="minorBidi" w:cstheme="minorBidi"/>
          <w:sz w:val="22"/>
          <w:szCs w:val="22"/>
        </w:rPr>
      </w:pPr>
      <w:bookmarkStart w:id="6" w:name="_Toc212371341"/>
      <w:r w:rsidRPr="006D3EB9">
        <w:rPr>
          <w:rFonts w:asciiTheme="minorBidi" w:hAnsiTheme="minorBidi" w:cstheme="minorBidi"/>
          <w:sz w:val="22"/>
          <w:szCs w:val="22"/>
        </w:rPr>
        <w:t>Evaluating Efficiency Gains and Evidence Limitations</w:t>
      </w:r>
      <w:bookmarkEnd w:id="6"/>
    </w:p>
    <w:p w14:paraId="73A4C2D4" w14:textId="233F4902" w:rsidR="00B93F22" w:rsidRPr="00066573" w:rsidRDefault="00B93F22" w:rsidP="00066573">
      <w:pPr>
        <w:spacing w:line="360" w:lineRule="auto"/>
        <w:jc w:val="both"/>
        <w:rPr>
          <w:rFonts w:asciiTheme="minorBidi" w:hAnsiTheme="minorBidi"/>
          <w:sz w:val="22"/>
          <w:szCs w:val="22"/>
        </w:rPr>
      </w:pPr>
      <w:r w:rsidRPr="00066573">
        <w:rPr>
          <w:rFonts w:asciiTheme="minorBidi" w:hAnsiTheme="minorBidi"/>
          <w:sz w:val="22"/>
          <w:szCs w:val="22"/>
        </w:rPr>
        <w:t xml:space="preserve">There have been a few studies related to the implementation of Oxevision that have shown positive improvements in efficiency. The Central and </w:t>
      </w:r>
      <w:bookmarkStart w:id="7" w:name="_Int_Xt4IDEmo"/>
      <w:proofErr w:type="gramStart"/>
      <w:r w:rsidRPr="00066573">
        <w:rPr>
          <w:rFonts w:asciiTheme="minorBidi" w:hAnsiTheme="minorBidi"/>
          <w:sz w:val="22"/>
          <w:szCs w:val="22"/>
        </w:rPr>
        <w:t>North West</w:t>
      </w:r>
      <w:bookmarkEnd w:id="7"/>
      <w:proofErr w:type="gramEnd"/>
      <w:r w:rsidRPr="00066573">
        <w:rPr>
          <w:rFonts w:asciiTheme="minorBidi" w:hAnsiTheme="minorBidi"/>
          <w:sz w:val="22"/>
          <w:szCs w:val="22"/>
        </w:rPr>
        <w:t xml:space="preserve"> London NHS Foundation Trust (CNWL) noted a reduction in safety incidents and an improvement in staff productivity (CNWL, 2023). Evaluations conducted by the University of Oxford also presented early evidence of a reduction in self-harm of 44% and a reduction in falls of 48% on wards where the technology had been used (University of Oxford, 202</w:t>
      </w:r>
      <w:r w:rsidR="00714BAA">
        <w:rPr>
          <w:rFonts w:asciiTheme="minorBidi" w:hAnsiTheme="minorBidi"/>
          <w:sz w:val="22"/>
          <w:szCs w:val="22"/>
        </w:rPr>
        <w:t>4</w:t>
      </w:r>
      <w:r w:rsidRPr="00066573">
        <w:rPr>
          <w:rFonts w:asciiTheme="minorBidi" w:hAnsiTheme="minorBidi"/>
          <w:sz w:val="22"/>
          <w:szCs w:val="22"/>
        </w:rPr>
        <w:t>).</w:t>
      </w:r>
    </w:p>
    <w:p w14:paraId="79049457" w14:textId="38A644EF" w:rsidR="00B93F22" w:rsidRPr="00066573" w:rsidRDefault="00B93F22" w:rsidP="00066573">
      <w:pPr>
        <w:spacing w:line="360" w:lineRule="auto"/>
        <w:jc w:val="both"/>
        <w:rPr>
          <w:rFonts w:asciiTheme="minorBidi" w:hAnsiTheme="minorBidi"/>
          <w:sz w:val="22"/>
          <w:szCs w:val="22"/>
        </w:rPr>
      </w:pPr>
      <w:r w:rsidRPr="00066573">
        <w:rPr>
          <w:rFonts w:asciiTheme="minorBidi" w:hAnsiTheme="minorBidi"/>
          <w:sz w:val="22"/>
          <w:szCs w:val="22"/>
        </w:rPr>
        <w:t xml:space="preserve">Overall, while there is some initial evidence that safety and efficiency are improved, the studies derived primarily from internal evaluations which limit their dependability, use of internal evaluations indicates the need for external evaluation. </w:t>
      </w:r>
      <w:r w:rsidR="003541BD">
        <w:rPr>
          <w:rFonts w:asciiTheme="minorBidi" w:hAnsiTheme="minorBidi"/>
          <w:sz w:val="22"/>
          <w:szCs w:val="22"/>
        </w:rPr>
        <w:t xml:space="preserve">Most findings come from short-term internal evaluations, limiting their reliability and </w:t>
      </w:r>
      <w:r w:rsidR="00E04088">
        <w:rPr>
          <w:rFonts w:asciiTheme="minorBidi" w:hAnsiTheme="minorBidi"/>
          <w:sz w:val="22"/>
          <w:szCs w:val="22"/>
        </w:rPr>
        <w:t>generalisability</w:t>
      </w:r>
      <w:r w:rsidR="003541BD">
        <w:rPr>
          <w:rFonts w:asciiTheme="minorBidi" w:hAnsiTheme="minorBidi"/>
          <w:sz w:val="22"/>
          <w:szCs w:val="22"/>
        </w:rPr>
        <w:t xml:space="preserve">. </w:t>
      </w:r>
      <w:r w:rsidRPr="00066573">
        <w:rPr>
          <w:rFonts w:asciiTheme="minorBidi" w:hAnsiTheme="minorBidi"/>
          <w:sz w:val="22"/>
          <w:szCs w:val="22"/>
        </w:rPr>
        <w:t xml:space="preserve">Therefore, external, peer-reviewed studies are needed to determine the impact of Oxevision on medium to longer-term safety, cost-effectiveness and scalability across different clinical settings. Further evaluation should also </w:t>
      </w:r>
      <w:r w:rsidR="004A73A3" w:rsidRPr="00066573">
        <w:rPr>
          <w:rFonts w:asciiTheme="minorBidi" w:hAnsiTheme="minorBidi"/>
          <w:sz w:val="22"/>
          <w:szCs w:val="22"/>
        </w:rPr>
        <w:t>investigate</w:t>
      </w:r>
      <w:r w:rsidRPr="00066573">
        <w:rPr>
          <w:rFonts w:asciiTheme="minorBidi" w:hAnsiTheme="minorBidi"/>
          <w:sz w:val="22"/>
          <w:szCs w:val="22"/>
        </w:rPr>
        <w:t xml:space="preserve"> the perspectives of patients and families involved in care to assess whether digital monitoring facilitates holistic, person-centred models of care.</w:t>
      </w:r>
    </w:p>
    <w:p w14:paraId="2D50D1A2" w14:textId="500D1625" w:rsidR="000463EE" w:rsidRPr="00066573" w:rsidRDefault="00920987" w:rsidP="00066573">
      <w:pPr>
        <w:spacing w:line="360" w:lineRule="auto"/>
        <w:jc w:val="both"/>
        <w:rPr>
          <w:rFonts w:asciiTheme="minorBidi" w:hAnsiTheme="minorBidi"/>
          <w:sz w:val="22"/>
          <w:szCs w:val="22"/>
        </w:rPr>
      </w:pPr>
      <w:bookmarkStart w:id="8" w:name="_Toc212371342"/>
      <w:r w:rsidRPr="006D3EB9">
        <w:rPr>
          <w:rStyle w:val="Heading3Char"/>
          <w:rFonts w:asciiTheme="minorBidi" w:hAnsiTheme="minorBidi" w:cstheme="minorBidi"/>
          <w:sz w:val="22"/>
          <w:szCs w:val="22"/>
        </w:rPr>
        <w:t>Summary</w:t>
      </w:r>
      <w:bookmarkEnd w:id="8"/>
      <w:r w:rsidRPr="00066573">
        <w:rPr>
          <w:rFonts w:asciiTheme="minorBidi" w:hAnsiTheme="minorBidi"/>
          <w:sz w:val="22"/>
          <w:szCs w:val="22"/>
        </w:rPr>
        <w:br/>
      </w:r>
      <w:r w:rsidR="004A73A3" w:rsidRPr="00066573">
        <w:rPr>
          <w:rFonts w:asciiTheme="minorBidi" w:hAnsiTheme="minorBidi"/>
          <w:sz w:val="22"/>
          <w:szCs w:val="22"/>
        </w:rPr>
        <w:t>In conclusion, Oxevision shows strong potential for improved service delivery in NHS mental health settings because it promotes safety, communication, and workflow. However, most of the current evidence are very short-term, in-house evaluations and may not be generalisable. Furthermore, whether Oxevision's benefits are sustainable will depend on continued funding, workforce buy-in, and independent evaluation over time to establish if early benefits are scalable and sustained across varied clinical contexts.</w:t>
      </w:r>
    </w:p>
    <w:p w14:paraId="57BEFA4D" w14:textId="4BCE32E7" w:rsidR="009E3522" w:rsidRPr="00066573" w:rsidRDefault="004904AB" w:rsidP="00066573">
      <w:pPr>
        <w:pStyle w:val="Heading2"/>
        <w:spacing w:line="360" w:lineRule="auto"/>
        <w:jc w:val="both"/>
        <w:rPr>
          <w:rFonts w:asciiTheme="minorBidi" w:hAnsiTheme="minorBidi" w:cstheme="minorBidi"/>
          <w:sz w:val="24"/>
          <w:szCs w:val="24"/>
        </w:rPr>
      </w:pPr>
      <w:bookmarkStart w:id="9" w:name="_Toc212371343"/>
      <w:r w:rsidRPr="00066573">
        <w:rPr>
          <w:rFonts w:asciiTheme="minorBidi" w:hAnsiTheme="minorBidi" w:cstheme="minorBidi"/>
          <w:sz w:val="24"/>
          <w:szCs w:val="24"/>
        </w:rPr>
        <w:lastRenderedPageBreak/>
        <w:t>Impact on Patient / Service Users</w:t>
      </w:r>
      <w:bookmarkEnd w:id="9"/>
    </w:p>
    <w:p w14:paraId="355DDF0E" w14:textId="4B1E29DF" w:rsidR="00677D72" w:rsidRPr="00066573" w:rsidRDefault="00677D72" w:rsidP="00B81DEF">
      <w:pPr>
        <w:spacing w:line="360" w:lineRule="auto"/>
        <w:jc w:val="both"/>
        <w:rPr>
          <w:rFonts w:asciiTheme="minorBidi" w:hAnsiTheme="minorBidi"/>
          <w:sz w:val="22"/>
          <w:szCs w:val="22"/>
        </w:rPr>
      </w:pPr>
      <w:r w:rsidRPr="00066573">
        <w:rPr>
          <w:rFonts w:asciiTheme="minorBidi" w:hAnsiTheme="minorBidi"/>
          <w:sz w:val="22"/>
          <w:szCs w:val="22"/>
        </w:rPr>
        <w:t>The implementation of Oxevision has changed how patients engage with care in mental health and community settings in the UK</w:t>
      </w:r>
      <w:r w:rsidR="00B81DEF">
        <w:rPr>
          <w:rFonts w:asciiTheme="minorBidi" w:hAnsiTheme="minorBidi"/>
          <w:sz w:val="22"/>
          <w:szCs w:val="22"/>
        </w:rPr>
        <w:t xml:space="preserve"> </w:t>
      </w:r>
      <w:r w:rsidR="00B81DEF" w:rsidRPr="00B81DEF">
        <w:rPr>
          <w:rFonts w:asciiTheme="minorBidi" w:hAnsiTheme="minorBidi"/>
          <w:sz w:val="22"/>
          <w:szCs w:val="22"/>
        </w:rPr>
        <w:t>(Dewa et al., 2023)</w:t>
      </w:r>
      <w:r w:rsidRPr="00066573">
        <w:rPr>
          <w:rFonts w:asciiTheme="minorBidi" w:hAnsiTheme="minorBidi"/>
          <w:sz w:val="22"/>
          <w:szCs w:val="22"/>
        </w:rPr>
        <w:t>. Oxevision is a vision-based monitoring system that does not require any patient contact, and delivers a safer, more comfortable, higher quality of care without frequent checks for contact</w:t>
      </w:r>
      <w:r w:rsidR="00B81DEF">
        <w:rPr>
          <w:rFonts w:asciiTheme="minorBidi" w:hAnsiTheme="minorBidi"/>
          <w:sz w:val="22"/>
          <w:szCs w:val="22"/>
        </w:rPr>
        <w:t xml:space="preserve"> </w:t>
      </w:r>
      <w:r w:rsidR="00B81DEF" w:rsidRPr="00B81DEF">
        <w:rPr>
          <w:rFonts w:asciiTheme="minorBidi" w:hAnsiTheme="minorBidi"/>
          <w:sz w:val="22"/>
          <w:szCs w:val="22"/>
        </w:rPr>
        <w:t>(Dewa et al., 2023)</w:t>
      </w:r>
      <w:r w:rsidRPr="00066573">
        <w:rPr>
          <w:rFonts w:asciiTheme="minorBidi" w:hAnsiTheme="minorBidi"/>
          <w:sz w:val="22"/>
          <w:szCs w:val="22"/>
        </w:rPr>
        <w:t>.  From a patient and service-user perspective, while the system offers convenience, it raises issues of privacy, autonomy, and fair access</w:t>
      </w:r>
      <w:r w:rsidR="00B81DEF">
        <w:rPr>
          <w:rFonts w:asciiTheme="minorBidi" w:hAnsiTheme="minorBidi"/>
          <w:sz w:val="22"/>
          <w:szCs w:val="22"/>
        </w:rPr>
        <w:t xml:space="preserve"> </w:t>
      </w:r>
      <w:r w:rsidR="00B81DEF" w:rsidRPr="00B81DEF">
        <w:rPr>
          <w:rFonts w:asciiTheme="minorBidi" w:hAnsiTheme="minorBidi"/>
          <w:sz w:val="22"/>
          <w:szCs w:val="22"/>
        </w:rPr>
        <w:t>(Dewa et al., 2023)</w:t>
      </w:r>
      <w:r w:rsidRPr="00066573">
        <w:rPr>
          <w:rFonts w:asciiTheme="minorBidi" w:hAnsiTheme="minorBidi"/>
          <w:sz w:val="22"/>
          <w:szCs w:val="22"/>
        </w:rPr>
        <w:t xml:space="preserve">. </w:t>
      </w:r>
    </w:p>
    <w:p w14:paraId="18ADEECC" w14:textId="10DF0B3E" w:rsidR="00DC3C8B" w:rsidRPr="00066573" w:rsidRDefault="00DC3C8B" w:rsidP="00066573">
      <w:pPr>
        <w:pStyle w:val="Heading3"/>
        <w:spacing w:line="360" w:lineRule="auto"/>
        <w:jc w:val="both"/>
        <w:rPr>
          <w:rFonts w:asciiTheme="minorBidi" w:hAnsiTheme="minorBidi" w:cstheme="minorBidi"/>
          <w:sz w:val="22"/>
          <w:szCs w:val="22"/>
        </w:rPr>
      </w:pPr>
      <w:bookmarkStart w:id="10" w:name="_Toc212371344"/>
      <w:r w:rsidRPr="00066573">
        <w:rPr>
          <w:rFonts w:asciiTheme="minorBidi" w:hAnsiTheme="minorBidi" w:cstheme="minorBidi"/>
          <w:sz w:val="22"/>
          <w:szCs w:val="22"/>
        </w:rPr>
        <w:t>Access, Convenience, and Quality of Care</w:t>
      </w:r>
      <w:bookmarkEnd w:id="10"/>
    </w:p>
    <w:p w14:paraId="6E120988" w14:textId="0BF3953D" w:rsidR="00D82865" w:rsidRDefault="00D82865" w:rsidP="00066573">
      <w:pPr>
        <w:spacing w:line="360" w:lineRule="auto"/>
        <w:jc w:val="both"/>
        <w:rPr>
          <w:rFonts w:asciiTheme="minorBidi" w:hAnsiTheme="minorBidi"/>
          <w:sz w:val="22"/>
          <w:szCs w:val="22"/>
        </w:rPr>
      </w:pPr>
      <w:r w:rsidRPr="00066573">
        <w:rPr>
          <w:rFonts w:asciiTheme="minorBidi" w:hAnsiTheme="minorBidi"/>
          <w:sz w:val="22"/>
          <w:szCs w:val="22"/>
        </w:rPr>
        <w:t xml:space="preserve">Oxevision has promoted accessibility and convenience of care by facilitating continuous monitoring without disturbing rest or privacy of patients for routine observations. This allows for timelier, and improved patient outcomes. </w:t>
      </w:r>
    </w:p>
    <w:p w14:paraId="310BDAAC" w14:textId="1C0A779D" w:rsidR="00104D4F" w:rsidRDefault="00104D4F" w:rsidP="00104D4F">
      <w:pPr>
        <w:spacing w:line="360" w:lineRule="auto"/>
        <w:jc w:val="both"/>
        <w:rPr>
          <w:rFonts w:asciiTheme="minorBidi" w:hAnsiTheme="minorBidi"/>
          <w:sz w:val="22"/>
          <w:szCs w:val="22"/>
        </w:rPr>
      </w:pPr>
      <w:r w:rsidRPr="00104D4F">
        <w:rPr>
          <w:rFonts w:asciiTheme="minorBidi" w:hAnsiTheme="minorBidi"/>
          <w:sz w:val="22"/>
          <w:szCs w:val="22"/>
        </w:rPr>
        <w:t>At Essex Partnership University NHS Foundation Trust (EPUT), nearly 70% of patients surveyed reported that Oxevision helped staff keep them safer, and a similar proportion indicated an improved sense of wellbeing (EPUT, 202</w:t>
      </w:r>
      <w:r w:rsidR="00C45D3B">
        <w:rPr>
          <w:rFonts w:asciiTheme="minorBidi" w:hAnsiTheme="minorBidi"/>
          <w:sz w:val="22"/>
          <w:szCs w:val="22"/>
        </w:rPr>
        <w:t>5</w:t>
      </w:r>
      <w:r w:rsidRPr="00104D4F">
        <w:rPr>
          <w:rFonts w:asciiTheme="minorBidi" w:hAnsiTheme="minorBidi"/>
          <w:sz w:val="22"/>
          <w:szCs w:val="22"/>
        </w:rPr>
        <w:t>). These findings suggest that patients perceive digital monitoring as enhancing both safety and comfort, which are central to the therapeutic recovery process</w:t>
      </w:r>
      <w:r w:rsidR="00EB0CE0">
        <w:rPr>
          <w:rFonts w:asciiTheme="minorBidi" w:hAnsiTheme="minorBidi"/>
          <w:sz w:val="22"/>
          <w:szCs w:val="22"/>
        </w:rPr>
        <w:t>.</w:t>
      </w:r>
    </w:p>
    <w:p w14:paraId="3BB4ACB3" w14:textId="55E73235" w:rsidR="008430ED" w:rsidRPr="00104D4F" w:rsidRDefault="008430ED" w:rsidP="008430ED">
      <w:pPr>
        <w:spacing w:line="360" w:lineRule="auto"/>
        <w:jc w:val="both"/>
        <w:rPr>
          <w:rFonts w:asciiTheme="minorBidi" w:hAnsiTheme="minorBidi"/>
          <w:sz w:val="22"/>
          <w:szCs w:val="22"/>
        </w:rPr>
      </w:pPr>
      <w:r w:rsidRPr="008430ED">
        <w:rPr>
          <w:rFonts w:asciiTheme="minorBidi" w:hAnsiTheme="minorBidi"/>
          <w:sz w:val="22"/>
          <w:szCs w:val="22"/>
        </w:rPr>
        <w:t xml:space="preserve">Patients have also experienced reassurance from knowing staff will be able to intervene promptly if they deteriorate. One patient stated: </w:t>
      </w:r>
      <w:r w:rsidR="00FC3888">
        <w:rPr>
          <w:rFonts w:asciiTheme="minorBidi" w:hAnsiTheme="minorBidi"/>
          <w:sz w:val="22"/>
          <w:szCs w:val="22"/>
        </w:rPr>
        <w:t>“</w:t>
      </w:r>
      <w:r w:rsidRPr="008430ED">
        <w:rPr>
          <w:rFonts w:asciiTheme="minorBidi" w:hAnsiTheme="minorBidi"/>
          <w:sz w:val="22"/>
          <w:szCs w:val="22"/>
        </w:rPr>
        <w:t>Staff interact with us a bit more, we only see them less at night. … you can see they have more time for us with the Oxevision system</w:t>
      </w:r>
      <w:r w:rsidR="00FC3888">
        <w:rPr>
          <w:rFonts w:asciiTheme="minorBidi" w:hAnsiTheme="minorBidi"/>
          <w:sz w:val="22"/>
          <w:szCs w:val="22"/>
        </w:rPr>
        <w:t>” (</w:t>
      </w:r>
      <w:r w:rsidR="00606C39">
        <w:rPr>
          <w:rFonts w:asciiTheme="minorBidi" w:hAnsiTheme="minorBidi"/>
          <w:sz w:val="22"/>
          <w:szCs w:val="22"/>
        </w:rPr>
        <w:t>CNWL</w:t>
      </w:r>
      <w:r w:rsidR="000F5389">
        <w:rPr>
          <w:rFonts w:asciiTheme="minorBidi" w:hAnsiTheme="minorBidi"/>
          <w:sz w:val="22"/>
          <w:szCs w:val="22"/>
        </w:rPr>
        <w:t>, n.d.).</w:t>
      </w:r>
      <w:r w:rsidR="00A5406C">
        <w:rPr>
          <w:rFonts w:asciiTheme="minorBidi" w:hAnsiTheme="minorBidi"/>
          <w:sz w:val="22"/>
          <w:szCs w:val="22"/>
        </w:rPr>
        <w:t xml:space="preserve"> </w:t>
      </w:r>
      <w:r w:rsidRPr="008430ED">
        <w:rPr>
          <w:rFonts w:asciiTheme="minorBidi" w:hAnsiTheme="minorBidi"/>
          <w:sz w:val="22"/>
          <w:szCs w:val="22"/>
        </w:rPr>
        <w:t>This suggests that, when implemented correctly, Oxevision may help provide a sense of safety and trust between patients and staff.</w:t>
      </w:r>
    </w:p>
    <w:p w14:paraId="18D5A5BE" w14:textId="77777777" w:rsidR="00997AAD" w:rsidRPr="00066573" w:rsidRDefault="00997AAD" w:rsidP="00066573">
      <w:pPr>
        <w:pStyle w:val="Heading3"/>
        <w:spacing w:line="360" w:lineRule="auto"/>
        <w:jc w:val="both"/>
        <w:rPr>
          <w:rFonts w:asciiTheme="minorBidi" w:hAnsiTheme="minorBidi" w:cstheme="minorBidi"/>
          <w:sz w:val="22"/>
          <w:szCs w:val="22"/>
        </w:rPr>
      </w:pPr>
      <w:bookmarkStart w:id="11" w:name="_Toc212371345"/>
      <w:r w:rsidRPr="00066573">
        <w:rPr>
          <w:rFonts w:asciiTheme="minorBidi" w:hAnsiTheme="minorBidi" w:cstheme="minorBidi"/>
          <w:sz w:val="22"/>
          <w:szCs w:val="22"/>
        </w:rPr>
        <w:t>Privacy, Consent, and Ethical Considerations</w:t>
      </w:r>
      <w:bookmarkEnd w:id="11"/>
    </w:p>
    <w:p w14:paraId="4BAC82D0" w14:textId="0F20698D" w:rsidR="002F1ED9" w:rsidRPr="00066573" w:rsidRDefault="00573AEF" w:rsidP="00921F35">
      <w:pPr>
        <w:spacing w:line="360" w:lineRule="auto"/>
        <w:jc w:val="both"/>
        <w:rPr>
          <w:rFonts w:asciiTheme="minorBidi" w:hAnsiTheme="minorBidi"/>
          <w:sz w:val="22"/>
          <w:szCs w:val="22"/>
        </w:rPr>
      </w:pPr>
      <w:r>
        <w:rPr>
          <w:rFonts w:asciiTheme="minorBidi" w:hAnsiTheme="minorBidi"/>
          <w:sz w:val="22"/>
          <w:szCs w:val="22"/>
        </w:rPr>
        <w:t xml:space="preserve">Despite its benefits, Oxevision has raised concerns about privacy, dignity, and consent. </w:t>
      </w:r>
      <w:r w:rsidR="002F1ED9" w:rsidRPr="00066573">
        <w:rPr>
          <w:rFonts w:asciiTheme="minorBidi" w:hAnsiTheme="minorBidi"/>
          <w:sz w:val="22"/>
          <w:szCs w:val="22"/>
        </w:rPr>
        <w:t xml:space="preserve">The </w:t>
      </w:r>
      <w:r w:rsidR="00B464D5">
        <w:rPr>
          <w:rFonts w:asciiTheme="minorBidi" w:hAnsiTheme="minorBidi"/>
          <w:sz w:val="22"/>
          <w:szCs w:val="22"/>
        </w:rPr>
        <w:t xml:space="preserve">use of cameras </w:t>
      </w:r>
      <w:r w:rsidR="00D76295">
        <w:rPr>
          <w:rFonts w:asciiTheme="minorBidi" w:hAnsiTheme="minorBidi"/>
          <w:sz w:val="22"/>
          <w:szCs w:val="22"/>
        </w:rPr>
        <w:t>introduces ethical challenges related to surveillance and autonomy, particularly in psychiatric settings where patients may feel a loss of control</w:t>
      </w:r>
      <w:r w:rsidR="00921F35">
        <w:rPr>
          <w:rFonts w:asciiTheme="minorBidi" w:hAnsiTheme="minorBidi"/>
          <w:sz w:val="22"/>
          <w:szCs w:val="22"/>
        </w:rPr>
        <w:t xml:space="preserve"> </w:t>
      </w:r>
      <w:r w:rsidR="00921F35" w:rsidRPr="00921F35">
        <w:rPr>
          <w:rFonts w:asciiTheme="minorBidi" w:hAnsiTheme="minorBidi"/>
          <w:sz w:val="22"/>
          <w:szCs w:val="22"/>
        </w:rPr>
        <w:t>(NSUN</w:t>
      </w:r>
      <w:r w:rsidR="00921F35">
        <w:rPr>
          <w:rFonts w:asciiTheme="minorBidi" w:hAnsiTheme="minorBidi"/>
          <w:sz w:val="22"/>
          <w:szCs w:val="22"/>
        </w:rPr>
        <w:t>,</w:t>
      </w:r>
      <w:r w:rsidR="00921F35" w:rsidRPr="00921F35">
        <w:rPr>
          <w:rFonts w:asciiTheme="minorBidi" w:hAnsiTheme="minorBidi"/>
          <w:sz w:val="22"/>
          <w:szCs w:val="22"/>
        </w:rPr>
        <w:t xml:space="preserve"> 2024)</w:t>
      </w:r>
      <w:r w:rsidR="00D76295">
        <w:rPr>
          <w:rFonts w:asciiTheme="minorBidi" w:hAnsiTheme="minorBidi"/>
          <w:sz w:val="22"/>
          <w:szCs w:val="22"/>
        </w:rPr>
        <w:t>.</w:t>
      </w:r>
    </w:p>
    <w:p w14:paraId="06F815E7" w14:textId="0983EBC8" w:rsidR="00924C67" w:rsidRDefault="00924C67" w:rsidP="0057727B">
      <w:pPr>
        <w:spacing w:line="360" w:lineRule="auto"/>
        <w:jc w:val="both"/>
        <w:rPr>
          <w:rFonts w:asciiTheme="minorBidi" w:hAnsiTheme="minorBidi"/>
          <w:sz w:val="22"/>
          <w:szCs w:val="22"/>
        </w:rPr>
      </w:pPr>
      <w:r w:rsidRPr="00924C67">
        <w:rPr>
          <w:rFonts w:asciiTheme="minorBidi" w:hAnsiTheme="minorBidi"/>
          <w:sz w:val="22"/>
          <w:szCs w:val="22"/>
        </w:rPr>
        <w:t>A qualitative study of a high secure forensic hospital identified that patients experienced “Big Brother syndrome” as a prominent theme</w:t>
      </w:r>
      <w:r w:rsidR="00E01F1B">
        <w:rPr>
          <w:rFonts w:asciiTheme="minorBidi" w:hAnsiTheme="minorBidi"/>
          <w:sz w:val="22"/>
          <w:szCs w:val="22"/>
        </w:rPr>
        <w:t xml:space="preserve"> </w:t>
      </w:r>
      <w:r w:rsidR="00E01F1B" w:rsidRPr="00E01F1B">
        <w:rPr>
          <w:rFonts w:asciiTheme="minorBidi" w:hAnsiTheme="minorBidi"/>
          <w:sz w:val="22"/>
          <w:szCs w:val="22"/>
        </w:rPr>
        <w:t>(Dewa et al., 2023)</w:t>
      </w:r>
      <w:r w:rsidRPr="00924C67">
        <w:rPr>
          <w:rFonts w:asciiTheme="minorBidi" w:hAnsiTheme="minorBidi"/>
          <w:sz w:val="22"/>
          <w:szCs w:val="22"/>
        </w:rPr>
        <w:t>. Essentially, patients expressed that they were uncomfortable and always felt connected to the hospital staff who were monitoring them all of type time. “It’s the cameras</w:t>
      </w:r>
      <w:proofErr w:type="gramStart"/>
      <w:r w:rsidRPr="00924C67">
        <w:rPr>
          <w:rFonts w:asciiTheme="minorBidi" w:hAnsiTheme="minorBidi"/>
          <w:sz w:val="22"/>
          <w:szCs w:val="22"/>
        </w:rPr>
        <w:t>....it’s</w:t>
      </w:r>
      <w:proofErr w:type="gramEnd"/>
      <w:r w:rsidRPr="00924C67">
        <w:rPr>
          <w:rFonts w:asciiTheme="minorBidi" w:hAnsiTheme="minorBidi"/>
          <w:sz w:val="22"/>
          <w:szCs w:val="22"/>
        </w:rPr>
        <w:t xml:space="preserve"> all looking at somebody. I always change in my bathroom and make sure I am not in my room</w:t>
      </w:r>
      <w:r w:rsidR="0057727B">
        <w:rPr>
          <w:rFonts w:asciiTheme="minorBidi" w:hAnsiTheme="minorBidi"/>
          <w:sz w:val="22"/>
          <w:szCs w:val="22"/>
        </w:rPr>
        <w:t xml:space="preserve">” </w:t>
      </w:r>
      <w:r w:rsidR="0057727B" w:rsidRPr="0057727B">
        <w:rPr>
          <w:rFonts w:asciiTheme="minorBidi" w:hAnsiTheme="minorBidi"/>
          <w:sz w:val="22"/>
          <w:szCs w:val="22"/>
        </w:rPr>
        <w:t>(Dewa et al., 2023)</w:t>
      </w:r>
      <w:r w:rsidR="0057727B">
        <w:rPr>
          <w:rFonts w:asciiTheme="minorBidi" w:hAnsiTheme="minorBidi"/>
          <w:sz w:val="22"/>
          <w:szCs w:val="22"/>
        </w:rPr>
        <w:t>.</w:t>
      </w:r>
      <w:r w:rsidRPr="00924C67">
        <w:rPr>
          <w:rFonts w:asciiTheme="minorBidi" w:hAnsiTheme="minorBidi"/>
          <w:sz w:val="22"/>
          <w:szCs w:val="22"/>
        </w:rPr>
        <w:t xml:space="preserve"> These statements indicate that, although monitoring may be a clinical decision, it nonetheless influences staffing patients’ sense of dignity. The same study indicated that distrust was generated concerning Oxevision because patients were provided limited to no contextuali</w:t>
      </w:r>
      <w:r w:rsidR="007B45CC">
        <w:rPr>
          <w:rFonts w:asciiTheme="minorBidi" w:hAnsiTheme="minorBidi"/>
          <w:sz w:val="22"/>
          <w:szCs w:val="22"/>
        </w:rPr>
        <w:t>s</w:t>
      </w:r>
      <w:r w:rsidRPr="00924C67">
        <w:rPr>
          <w:rFonts w:asciiTheme="minorBidi" w:hAnsiTheme="minorBidi"/>
          <w:sz w:val="22"/>
          <w:szCs w:val="22"/>
        </w:rPr>
        <w:t>ation about their observation and monitoring</w:t>
      </w:r>
      <w:r w:rsidR="0057727B">
        <w:rPr>
          <w:rFonts w:asciiTheme="minorBidi" w:hAnsiTheme="minorBidi"/>
          <w:sz w:val="22"/>
          <w:szCs w:val="22"/>
        </w:rPr>
        <w:t xml:space="preserve"> </w:t>
      </w:r>
      <w:r w:rsidR="0057727B" w:rsidRPr="0057727B">
        <w:rPr>
          <w:rFonts w:asciiTheme="minorBidi" w:hAnsiTheme="minorBidi"/>
          <w:sz w:val="22"/>
          <w:szCs w:val="22"/>
        </w:rPr>
        <w:t>(Dewa et al., 2023)</w:t>
      </w:r>
      <w:r w:rsidRPr="00924C67">
        <w:rPr>
          <w:rFonts w:asciiTheme="minorBidi" w:hAnsiTheme="minorBidi"/>
          <w:sz w:val="22"/>
          <w:szCs w:val="22"/>
        </w:rPr>
        <w:t xml:space="preserve">. Evidently, for </w:t>
      </w:r>
      <w:r w:rsidRPr="00924C67">
        <w:rPr>
          <w:rFonts w:asciiTheme="minorBidi" w:hAnsiTheme="minorBidi"/>
          <w:sz w:val="22"/>
          <w:szCs w:val="22"/>
        </w:rPr>
        <w:lastRenderedPageBreak/>
        <w:t>patients to accept and embrace Oxevision as a tool for their treatment, patients need to feel that they were in control of self-determination</w:t>
      </w:r>
      <w:r w:rsidR="0057727B">
        <w:rPr>
          <w:rFonts w:asciiTheme="minorBidi" w:hAnsiTheme="minorBidi"/>
          <w:sz w:val="22"/>
          <w:szCs w:val="22"/>
        </w:rPr>
        <w:t xml:space="preserve"> </w:t>
      </w:r>
      <w:r w:rsidR="0057727B" w:rsidRPr="0057727B">
        <w:rPr>
          <w:rFonts w:asciiTheme="minorBidi" w:hAnsiTheme="minorBidi"/>
          <w:sz w:val="22"/>
          <w:szCs w:val="22"/>
        </w:rPr>
        <w:t>(Dewa et al., 2023)</w:t>
      </w:r>
      <w:r w:rsidRPr="00924C67">
        <w:rPr>
          <w:rFonts w:asciiTheme="minorBidi" w:hAnsiTheme="minorBidi"/>
          <w:sz w:val="22"/>
          <w:szCs w:val="22"/>
        </w:rPr>
        <w:t>. For that to happen, informed consent and transparency regarding their observation and monitoring is a pathway towards acceptance</w:t>
      </w:r>
      <w:r w:rsidR="0057727B">
        <w:rPr>
          <w:rFonts w:asciiTheme="minorBidi" w:hAnsiTheme="minorBidi"/>
          <w:sz w:val="22"/>
          <w:szCs w:val="22"/>
        </w:rPr>
        <w:t xml:space="preserve"> </w:t>
      </w:r>
      <w:r w:rsidR="0057727B" w:rsidRPr="0057727B">
        <w:rPr>
          <w:rFonts w:asciiTheme="minorBidi" w:hAnsiTheme="minorBidi"/>
          <w:sz w:val="22"/>
          <w:szCs w:val="22"/>
        </w:rPr>
        <w:t>(Dewa et al., 2023)</w:t>
      </w:r>
      <w:r w:rsidRPr="00924C67">
        <w:rPr>
          <w:rFonts w:asciiTheme="minorBidi" w:hAnsiTheme="minorBidi"/>
          <w:sz w:val="22"/>
          <w:szCs w:val="22"/>
        </w:rPr>
        <w:t>.</w:t>
      </w:r>
    </w:p>
    <w:p w14:paraId="4DEAE5EF" w14:textId="19676F81" w:rsidR="00E1068E" w:rsidRDefault="00E1068E" w:rsidP="00CF500A">
      <w:pPr>
        <w:spacing w:line="360" w:lineRule="auto"/>
        <w:jc w:val="both"/>
        <w:rPr>
          <w:rFonts w:asciiTheme="minorBidi" w:hAnsiTheme="minorBidi"/>
          <w:sz w:val="22"/>
          <w:szCs w:val="22"/>
        </w:rPr>
      </w:pPr>
      <w:r w:rsidRPr="00E1068E">
        <w:rPr>
          <w:rFonts w:asciiTheme="minorBidi" w:hAnsiTheme="minorBidi"/>
          <w:sz w:val="22"/>
          <w:szCs w:val="22"/>
        </w:rPr>
        <w:t>These results highlight the need to protect the balance of safety and the ethical principles of respect and autonomy</w:t>
      </w:r>
      <w:r w:rsidR="00745C91">
        <w:rPr>
          <w:rFonts w:asciiTheme="minorBidi" w:hAnsiTheme="minorBidi"/>
          <w:sz w:val="22"/>
          <w:szCs w:val="22"/>
        </w:rPr>
        <w:t xml:space="preserve"> </w:t>
      </w:r>
      <w:r w:rsidR="00E65B63" w:rsidRPr="0057727B">
        <w:rPr>
          <w:rFonts w:asciiTheme="minorBidi" w:hAnsiTheme="minorBidi"/>
          <w:sz w:val="22"/>
          <w:szCs w:val="22"/>
        </w:rPr>
        <w:t>(Dewa et al., 2023)</w:t>
      </w:r>
      <w:r w:rsidRPr="00E1068E">
        <w:rPr>
          <w:rFonts w:asciiTheme="minorBidi" w:hAnsiTheme="minorBidi"/>
          <w:sz w:val="22"/>
          <w:szCs w:val="22"/>
        </w:rPr>
        <w:t>. This aligns with the ethical principle of non-maleficence, which states that innovations meant to purportedly protect patients, should not inadvertently compromise dignity or psychological wellbeing</w:t>
      </w:r>
      <w:r w:rsidR="00F260DE">
        <w:rPr>
          <w:rFonts w:asciiTheme="minorBidi" w:hAnsiTheme="minorBidi"/>
          <w:sz w:val="22"/>
          <w:szCs w:val="22"/>
        </w:rPr>
        <w:t xml:space="preserve"> </w:t>
      </w:r>
      <w:r w:rsidR="00F260DE" w:rsidRPr="00F260DE">
        <w:rPr>
          <w:rFonts w:asciiTheme="minorBidi" w:hAnsiTheme="minorBidi"/>
          <w:sz w:val="22"/>
          <w:szCs w:val="22"/>
        </w:rPr>
        <w:t>(Hall et al., 2019)</w:t>
      </w:r>
      <w:r w:rsidRPr="00E1068E">
        <w:rPr>
          <w:rFonts w:asciiTheme="minorBidi" w:hAnsiTheme="minorBidi"/>
          <w:sz w:val="22"/>
          <w:szCs w:val="22"/>
        </w:rPr>
        <w:t xml:space="preserve">. </w:t>
      </w:r>
      <w:r w:rsidR="00BF1705" w:rsidRPr="00822938">
        <w:rPr>
          <w:rFonts w:asciiTheme="minorBidi" w:hAnsiTheme="minorBidi"/>
          <w:sz w:val="22"/>
          <w:szCs w:val="22"/>
        </w:rPr>
        <w:t>As set out in the guidance on information governance and data protection in health and care, digital transformation must ensure patient data is used in a legal and ethical way, with clear transparency about how data is used, stored and shared, underpinned by robust protections for confidentiality, openness and individual dignity</w:t>
      </w:r>
      <w:r w:rsidR="00CF500A">
        <w:rPr>
          <w:rFonts w:asciiTheme="minorBidi" w:hAnsiTheme="minorBidi"/>
          <w:sz w:val="22"/>
          <w:szCs w:val="22"/>
        </w:rPr>
        <w:t xml:space="preserve"> </w:t>
      </w:r>
      <w:r w:rsidR="00CF500A" w:rsidRPr="00CF500A">
        <w:rPr>
          <w:rFonts w:asciiTheme="minorBidi" w:hAnsiTheme="minorBidi"/>
          <w:sz w:val="22"/>
          <w:szCs w:val="22"/>
        </w:rPr>
        <w:t>(NHS England, 2023)</w:t>
      </w:r>
      <w:r w:rsidR="0016113D">
        <w:rPr>
          <w:rFonts w:asciiTheme="minorBidi" w:hAnsiTheme="minorBidi"/>
          <w:sz w:val="22"/>
          <w:szCs w:val="22"/>
        </w:rPr>
        <w:t>.</w:t>
      </w:r>
      <w:r w:rsidR="00BF1705">
        <w:rPr>
          <w:rFonts w:asciiTheme="minorBidi" w:hAnsiTheme="minorBidi"/>
          <w:sz w:val="22"/>
          <w:szCs w:val="22"/>
        </w:rPr>
        <w:t xml:space="preserve"> </w:t>
      </w:r>
      <w:r w:rsidRPr="00E1068E">
        <w:rPr>
          <w:rFonts w:asciiTheme="minorBidi" w:hAnsiTheme="minorBidi"/>
          <w:sz w:val="22"/>
          <w:szCs w:val="22"/>
        </w:rPr>
        <w:t>The establishment of a privacy protocol and patient awareness of Oxevision's purpose will help solve some ethical dilemmas, while still retaining clinical utility.</w:t>
      </w:r>
    </w:p>
    <w:p w14:paraId="17E19571" w14:textId="77777777" w:rsidR="0075194A" w:rsidRPr="006D3EB9" w:rsidRDefault="0075194A" w:rsidP="00066573">
      <w:pPr>
        <w:pStyle w:val="Heading3"/>
        <w:spacing w:line="360" w:lineRule="auto"/>
        <w:jc w:val="both"/>
        <w:rPr>
          <w:rFonts w:asciiTheme="minorBidi" w:hAnsiTheme="minorBidi" w:cstheme="minorBidi"/>
          <w:sz w:val="22"/>
          <w:szCs w:val="22"/>
        </w:rPr>
      </w:pPr>
      <w:bookmarkStart w:id="12" w:name="_Toc212371346"/>
      <w:r w:rsidRPr="006D3EB9">
        <w:rPr>
          <w:rFonts w:asciiTheme="minorBidi" w:hAnsiTheme="minorBidi" w:cstheme="minorBidi"/>
          <w:sz w:val="22"/>
          <w:szCs w:val="22"/>
        </w:rPr>
        <w:t>Digital Literacy and Fairness of Access</w:t>
      </w:r>
      <w:bookmarkEnd w:id="12"/>
    </w:p>
    <w:p w14:paraId="4AE82FF0" w14:textId="0B0DA20E" w:rsidR="00D50B94" w:rsidRPr="006D3EB9" w:rsidRDefault="00A41223" w:rsidP="00917E8A">
      <w:pPr>
        <w:spacing w:line="360" w:lineRule="auto"/>
        <w:jc w:val="both"/>
        <w:rPr>
          <w:rFonts w:asciiTheme="minorBidi" w:hAnsiTheme="minorBidi"/>
          <w:sz w:val="22"/>
          <w:szCs w:val="22"/>
        </w:rPr>
      </w:pPr>
      <w:r w:rsidRPr="006D3EB9">
        <w:rPr>
          <w:rFonts w:asciiTheme="minorBidi" w:hAnsiTheme="minorBidi"/>
          <w:sz w:val="22"/>
          <w:szCs w:val="22"/>
        </w:rPr>
        <w:t xml:space="preserve">A further challenge concerns digital literacy and equitable access. Some patient groups, especially older adults or those with cognitive impairments, might have a limited understanding of how digital monitoring works and </w:t>
      </w:r>
      <w:r w:rsidR="00A95E73">
        <w:rPr>
          <w:rFonts w:asciiTheme="minorBidi" w:hAnsiTheme="minorBidi"/>
          <w:sz w:val="22"/>
          <w:szCs w:val="22"/>
        </w:rPr>
        <w:t xml:space="preserve">which may affect their comfort and consent </w:t>
      </w:r>
      <w:r w:rsidRPr="006D3EB9">
        <w:rPr>
          <w:rFonts w:asciiTheme="minorBidi" w:hAnsiTheme="minorBidi"/>
          <w:sz w:val="22"/>
          <w:szCs w:val="22"/>
        </w:rPr>
        <w:t>to these technologies</w:t>
      </w:r>
      <w:r w:rsidR="00917E8A">
        <w:rPr>
          <w:rFonts w:asciiTheme="minorBidi" w:hAnsiTheme="minorBidi"/>
          <w:sz w:val="22"/>
          <w:szCs w:val="22"/>
        </w:rPr>
        <w:t xml:space="preserve"> </w:t>
      </w:r>
      <w:r w:rsidR="00917E8A" w:rsidRPr="00917E8A">
        <w:rPr>
          <w:rFonts w:asciiTheme="minorBidi" w:hAnsiTheme="minorBidi"/>
          <w:sz w:val="22"/>
          <w:szCs w:val="22"/>
        </w:rPr>
        <w:t>(Gordon and Hornbrook, 2018)</w:t>
      </w:r>
      <w:r w:rsidRPr="006D3EB9">
        <w:rPr>
          <w:rFonts w:asciiTheme="minorBidi" w:hAnsiTheme="minorBidi"/>
          <w:sz w:val="22"/>
          <w:szCs w:val="22"/>
        </w:rPr>
        <w:t>.</w:t>
      </w:r>
    </w:p>
    <w:p w14:paraId="0D3340DB" w14:textId="7ABD90E7" w:rsidR="002A72A8" w:rsidRPr="006D3EB9" w:rsidRDefault="00267A33" w:rsidP="004A4647">
      <w:pPr>
        <w:spacing w:line="360" w:lineRule="auto"/>
        <w:jc w:val="both"/>
        <w:rPr>
          <w:rFonts w:asciiTheme="minorBidi" w:hAnsiTheme="minorBidi"/>
          <w:sz w:val="22"/>
          <w:szCs w:val="22"/>
        </w:rPr>
      </w:pPr>
      <w:r>
        <w:rPr>
          <w:rFonts w:asciiTheme="minorBidi" w:hAnsiTheme="minorBidi"/>
          <w:sz w:val="22"/>
          <w:szCs w:val="22"/>
        </w:rPr>
        <w:t>Weal</w:t>
      </w:r>
      <w:r w:rsidR="00B11509">
        <w:rPr>
          <w:rFonts w:asciiTheme="minorBidi" w:hAnsiTheme="minorBidi"/>
          <w:sz w:val="22"/>
          <w:szCs w:val="22"/>
        </w:rPr>
        <w:t xml:space="preserve">th discrepancies in Oxevision’s rollout could disadvantage some NHS Trust, preventing equal access to </w:t>
      </w:r>
      <w:r w:rsidR="00A41223" w:rsidRPr="006D3EB9">
        <w:rPr>
          <w:rFonts w:asciiTheme="minorBidi" w:hAnsiTheme="minorBidi"/>
          <w:sz w:val="22"/>
          <w:szCs w:val="22"/>
        </w:rPr>
        <w:t>digital observation while other, wealthier, more digitally sophisticated Trusts could have opportunity benefits sooner, producing differential patient experience</w:t>
      </w:r>
      <w:r w:rsidR="004A4647">
        <w:rPr>
          <w:rFonts w:asciiTheme="minorBidi" w:hAnsiTheme="minorBidi"/>
          <w:sz w:val="22"/>
          <w:szCs w:val="22"/>
        </w:rPr>
        <w:t xml:space="preserve"> </w:t>
      </w:r>
      <w:r w:rsidR="004A4647" w:rsidRPr="004A4647">
        <w:rPr>
          <w:rFonts w:asciiTheme="minorBidi" w:hAnsiTheme="minorBidi"/>
          <w:sz w:val="22"/>
          <w:szCs w:val="22"/>
        </w:rPr>
        <w:t>(NSUN, 2025)</w:t>
      </w:r>
      <w:r w:rsidR="00A41223" w:rsidRPr="006D3EB9">
        <w:rPr>
          <w:rFonts w:asciiTheme="minorBidi" w:hAnsiTheme="minorBidi"/>
          <w:sz w:val="22"/>
          <w:szCs w:val="22"/>
        </w:rPr>
        <w:t>.</w:t>
      </w:r>
      <w:r w:rsidR="001A5C81">
        <w:rPr>
          <w:rFonts w:asciiTheme="minorBidi" w:hAnsiTheme="minorBidi"/>
          <w:sz w:val="22"/>
          <w:szCs w:val="22"/>
        </w:rPr>
        <w:t xml:space="preserve"> </w:t>
      </w:r>
      <w:r w:rsidR="002A72A8" w:rsidRPr="006D3EB9">
        <w:rPr>
          <w:rFonts w:asciiTheme="minorBidi" w:hAnsiTheme="minorBidi"/>
          <w:sz w:val="22"/>
          <w:szCs w:val="22"/>
        </w:rPr>
        <w:t>Future studies would explore how patient education about, co-production, and digital inclusion can help promote equal understanding and implementation across divergent service-user groups.</w:t>
      </w:r>
    </w:p>
    <w:p w14:paraId="3F9623E4" w14:textId="6B12CFE8" w:rsidR="00BD0314" w:rsidRPr="00066573" w:rsidRDefault="00BD0314" w:rsidP="00066573">
      <w:pPr>
        <w:pStyle w:val="Heading3"/>
        <w:spacing w:line="360" w:lineRule="auto"/>
        <w:jc w:val="both"/>
        <w:rPr>
          <w:rFonts w:asciiTheme="minorBidi" w:hAnsiTheme="minorBidi" w:cstheme="minorBidi"/>
          <w:sz w:val="22"/>
          <w:szCs w:val="22"/>
        </w:rPr>
      </w:pPr>
      <w:bookmarkStart w:id="13" w:name="_Toc212371347"/>
      <w:r w:rsidRPr="00066573">
        <w:rPr>
          <w:rFonts w:asciiTheme="minorBidi" w:hAnsiTheme="minorBidi" w:cstheme="minorBidi"/>
          <w:sz w:val="22"/>
          <w:szCs w:val="22"/>
        </w:rPr>
        <w:t>Patient Perspectives and Emotional Impact</w:t>
      </w:r>
      <w:bookmarkEnd w:id="13"/>
    </w:p>
    <w:p w14:paraId="75D13CE4" w14:textId="516A0CC8" w:rsidR="0064186E" w:rsidRDefault="0064186E" w:rsidP="00066573">
      <w:pPr>
        <w:spacing w:line="360" w:lineRule="auto"/>
        <w:jc w:val="both"/>
        <w:rPr>
          <w:rFonts w:asciiTheme="minorBidi" w:hAnsiTheme="minorBidi"/>
          <w:sz w:val="22"/>
          <w:szCs w:val="22"/>
        </w:rPr>
      </w:pPr>
      <w:r w:rsidRPr="00066573">
        <w:rPr>
          <w:rFonts w:asciiTheme="minorBidi" w:hAnsiTheme="minorBidi"/>
          <w:sz w:val="22"/>
          <w:szCs w:val="22"/>
        </w:rPr>
        <w:t>Patient feedback illustrates mixed and opposing emotional reactions to Oxevision. Some patients experienced feelings of safety and being cared for, whereas several patients expressed discomfort and anxiety</w:t>
      </w:r>
      <w:r w:rsidR="0015316C">
        <w:rPr>
          <w:rFonts w:asciiTheme="minorBidi" w:hAnsiTheme="minorBidi"/>
          <w:sz w:val="22"/>
          <w:szCs w:val="22"/>
        </w:rPr>
        <w:t xml:space="preserve"> about being observed</w:t>
      </w:r>
      <w:r w:rsidR="006B4F24">
        <w:rPr>
          <w:rFonts w:asciiTheme="minorBidi" w:hAnsiTheme="minorBidi"/>
          <w:sz w:val="22"/>
          <w:szCs w:val="22"/>
        </w:rPr>
        <w:t xml:space="preserve"> </w:t>
      </w:r>
      <w:r w:rsidR="006B4F24" w:rsidRPr="00066573">
        <w:rPr>
          <w:rFonts w:asciiTheme="minorBidi" w:hAnsiTheme="minorBidi"/>
          <w:sz w:val="22"/>
          <w:szCs w:val="22"/>
        </w:rPr>
        <w:t>(Dewa et al,. 2023)</w:t>
      </w:r>
      <w:r w:rsidRPr="00066573">
        <w:rPr>
          <w:rFonts w:asciiTheme="minorBidi" w:hAnsiTheme="minorBidi"/>
          <w:sz w:val="22"/>
          <w:szCs w:val="22"/>
        </w:rPr>
        <w:t xml:space="preserve">. The CNWL evaluation </w:t>
      </w:r>
      <w:r w:rsidR="00E24F84">
        <w:rPr>
          <w:rFonts w:asciiTheme="minorBidi" w:hAnsiTheme="minorBidi"/>
          <w:sz w:val="22"/>
          <w:szCs w:val="22"/>
        </w:rPr>
        <w:t xml:space="preserve">found </w:t>
      </w:r>
      <w:r w:rsidRPr="00066573">
        <w:rPr>
          <w:rFonts w:asciiTheme="minorBidi" w:hAnsiTheme="minorBidi"/>
          <w:sz w:val="22"/>
          <w:szCs w:val="22"/>
        </w:rPr>
        <w:t xml:space="preserve">that many patients appreciated the comfort of being observed from a distance; however, qualitative interviews in forensic psychiatric environments </w:t>
      </w:r>
      <w:r w:rsidR="002A0812">
        <w:rPr>
          <w:rFonts w:asciiTheme="minorBidi" w:hAnsiTheme="minorBidi"/>
          <w:sz w:val="22"/>
          <w:szCs w:val="22"/>
        </w:rPr>
        <w:t xml:space="preserve">revealed patients felt </w:t>
      </w:r>
      <w:r w:rsidR="00F71EDC">
        <w:rPr>
          <w:rFonts w:asciiTheme="minorBidi" w:hAnsiTheme="minorBidi"/>
          <w:sz w:val="22"/>
          <w:szCs w:val="22"/>
        </w:rPr>
        <w:t xml:space="preserve">being </w:t>
      </w:r>
      <w:r w:rsidRPr="00066573">
        <w:rPr>
          <w:rFonts w:asciiTheme="minorBidi" w:hAnsiTheme="minorBidi"/>
          <w:sz w:val="22"/>
          <w:szCs w:val="22"/>
        </w:rPr>
        <w:t>"watched" or self-conscious about their actions</w:t>
      </w:r>
      <w:r w:rsidR="006B4F24">
        <w:rPr>
          <w:rFonts w:asciiTheme="minorBidi" w:hAnsiTheme="minorBidi"/>
          <w:sz w:val="22"/>
          <w:szCs w:val="22"/>
        </w:rPr>
        <w:t xml:space="preserve"> </w:t>
      </w:r>
      <w:r w:rsidRPr="00066573">
        <w:rPr>
          <w:rFonts w:asciiTheme="minorBidi" w:hAnsiTheme="minorBidi"/>
          <w:sz w:val="22"/>
          <w:szCs w:val="22"/>
        </w:rPr>
        <w:t xml:space="preserve">(Dewa et </w:t>
      </w:r>
      <w:proofErr w:type="gramStart"/>
      <w:r w:rsidRPr="00066573">
        <w:rPr>
          <w:rFonts w:asciiTheme="minorBidi" w:hAnsiTheme="minorBidi"/>
          <w:sz w:val="22"/>
          <w:szCs w:val="22"/>
        </w:rPr>
        <w:t>al,.</w:t>
      </w:r>
      <w:proofErr w:type="gramEnd"/>
      <w:r w:rsidRPr="00066573">
        <w:rPr>
          <w:rFonts w:asciiTheme="minorBidi" w:hAnsiTheme="minorBidi"/>
          <w:sz w:val="22"/>
          <w:szCs w:val="22"/>
        </w:rPr>
        <w:t xml:space="preserve"> 2023)</w:t>
      </w:r>
      <w:r w:rsidR="004B77E5">
        <w:rPr>
          <w:rFonts w:asciiTheme="minorBidi" w:hAnsiTheme="minorBidi"/>
          <w:sz w:val="22"/>
          <w:szCs w:val="22"/>
        </w:rPr>
        <w:t>.</w:t>
      </w:r>
    </w:p>
    <w:p w14:paraId="26FB8286" w14:textId="3C9EA599" w:rsidR="007C1456" w:rsidRPr="007C1456" w:rsidRDefault="007C1456" w:rsidP="00AC6E7D">
      <w:pPr>
        <w:spacing w:line="360" w:lineRule="auto"/>
        <w:jc w:val="both"/>
        <w:rPr>
          <w:rFonts w:asciiTheme="minorBidi" w:hAnsiTheme="minorBidi"/>
          <w:sz w:val="22"/>
          <w:szCs w:val="22"/>
        </w:rPr>
      </w:pPr>
      <w:r w:rsidRPr="007C1456">
        <w:rPr>
          <w:rFonts w:asciiTheme="minorBidi" w:hAnsiTheme="minorBidi"/>
          <w:sz w:val="22"/>
          <w:szCs w:val="22"/>
        </w:rPr>
        <w:t>The emotional consequences will depend on the degree to which an individual trusts staff, understands the system, and previous experiences with monitoring or trauma</w:t>
      </w:r>
      <w:r w:rsidR="00997C21">
        <w:rPr>
          <w:rFonts w:asciiTheme="minorBidi" w:hAnsiTheme="minorBidi"/>
          <w:sz w:val="22"/>
          <w:szCs w:val="22"/>
        </w:rPr>
        <w:t xml:space="preserve"> </w:t>
      </w:r>
      <w:r w:rsidR="00997C21" w:rsidRPr="00997C21">
        <w:rPr>
          <w:rFonts w:asciiTheme="minorBidi" w:hAnsiTheme="minorBidi"/>
          <w:sz w:val="22"/>
          <w:szCs w:val="22"/>
        </w:rPr>
        <w:t>(Wouters-</w:t>
      </w:r>
      <w:proofErr w:type="spellStart"/>
      <w:r w:rsidR="00997C21" w:rsidRPr="00997C21">
        <w:rPr>
          <w:rFonts w:asciiTheme="minorBidi" w:hAnsiTheme="minorBidi"/>
          <w:sz w:val="22"/>
          <w:szCs w:val="22"/>
        </w:rPr>
        <w:lastRenderedPageBreak/>
        <w:t>Soomers</w:t>
      </w:r>
      <w:proofErr w:type="spellEnd"/>
      <w:r w:rsidR="00997C21" w:rsidRPr="00997C21">
        <w:rPr>
          <w:rFonts w:asciiTheme="minorBidi" w:hAnsiTheme="minorBidi"/>
          <w:sz w:val="22"/>
          <w:szCs w:val="22"/>
        </w:rPr>
        <w:t xml:space="preserve"> et al., 2022)</w:t>
      </w:r>
      <w:r w:rsidRPr="007C1456">
        <w:rPr>
          <w:rFonts w:asciiTheme="minorBidi" w:hAnsiTheme="minorBidi"/>
          <w:sz w:val="22"/>
          <w:szCs w:val="22"/>
        </w:rPr>
        <w:t>. From a critical standpoint, these findings underscore the importance of patient involvement in the design and implementation of digital technologies</w:t>
      </w:r>
      <w:r w:rsidR="00AC6E7D">
        <w:rPr>
          <w:rFonts w:asciiTheme="minorBidi" w:hAnsiTheme="minorBidi"/>
          <w:sz w:val="22"/>
          <w:szCs w:val="22"/>
        </w:rPr>
        <w:t xml:space="preserve"> </w:t>
      </w:r>
      <w:r w:rsidR="00AC6E7D" w:rsidRPr="00AC6E7D">
        <w:rPr>
          <w:rFonts w:asciiTheme="minorBidi" w:hAnsiTheme="minorBidi"/>
          <w:sz w:val="22"/>
          <w:szCs w:val="22"/>
        </w:rPr>
        <w:t>(Griffiths et al., 2024)</w:t>
      </w:r>
      <w:r w:rsidRPr="007C1456">
        <w:rPr>
          <w:rFonts w:asciiTheme="minorBidi" w:hAnsiTheme="minorBidi"/>
          <w:sz w:val="22"/>
          <w:szCs w:val="22"/>
        </w:rPr>
        <w:t>. Incorporating lived experience into staff training and governance frameworks could help staff use Oxevision sensitively and minimise perceptions of intrusion</w:t>
      </w:r>
      <w:r w:rsidR="0087720A">
        <w:rPr>
          <w:rFonts w:asciiTheme="minorBidi" w:hAnsiTheme="minorBidi"/>
          <w:sz w:val="22"/>
          <w:szCs w:val="22"/>
        </w:rPr>
        <w:t xml:space="preserve"> </w:t>
      </w:r>
      <w:r w:rsidR="0087720A" w:rsidRPr="0087720A">
        <w:rPr>
          <w:rFonts w:asciiTheme="minorBidi" w:hAnsiTheme="minorBidi"/>
          <w:sz w:val="22"/>
          <w:szCs w:val="22"/>
        </w:rPr>
        <w:t>(Saif et al., 2024)</w:t>
      </w:r>
      <w:r w:rsidRPr="007C1456">
        <w:rPr>
          <w:rFonts w:asciiTheme="minorBidi" w:hAnsiTheme="minorBidi"/>
          <w:sz w:val="22"/>
          <w:szCs w:val="22"/>
        </w:rPr>
        <w:t>. This also reinforces a relational perspective to digital care and underscores again that technology should support, not replace, the therapeutic human connection.</w:t>
      </w:r>
    </w:p>
    <w:p w14:paraId="0D2A24C2" w14:textId="4F4154E4" w:rsidR="00602555" w:rsidRPr="0018337B" w:rsidRDefault="00602569" w:rsidP="004954AD">
      <w:pPr>
        <w:spacing w:line="360" w:lineRule="auto"/>
        <w:jc w:val="both"/>
        <w:rPr>
          <w:rFonts w:asciiTheme="minorBidi" w:hAnsiTheme="minorBidi"/>
          <w:sz w:val="22"/>
          <w:szCs w:val="22"/>
        </w:rPr>
      </w:pPr>
      <w:bookmarkStart w:id="14" w:name="_Toc212371348"/>
      <w:r w:rsidRPr="0018337B">
        <w:rPr>
          <w:rStyle w:val="Heading3Char"/>
          <w:rFonts w:asciiTheme="minorBidi" w:hAnsiTheme="minorBidi" w:cstheme="minorBidi"/>
          <w:sz w:val="22"/>
          <w:szCs w:val="22"/>
        </w:rPr>
        <w:t>Summary</w:t>
      </w:r>
      <w:bookmarkEnd w:id="14"/>
      <w:r w:rsidRPr="0018337B">
        <w:rPr>
          <w:rFonts w:asciiTheme="minorBidi" w:hAnsiTheme="minorBidi"/>
          <w:sz w:val="22"/>
          <w:szCs w:val="22"/>
        </w:rPr>
        <w:br/>
      </w:r>
      <w:r w:rsidR="004954AD" w:rsidRPr="004954AD">
        <w:rPr>
          <w:rFonts w:asciiTheme="minorBidi" w:hAnsiTheme="minorBidi"/>
          <w:sz w:val="22"/>
          <w:szCs w:val="22"/>
        </w:rPr>
        <w:t>Overall, Oxevision can enhance patient experience through improved safety, comfort, and responsiveness. However, concerns regarding privacy, consent, and digital inclusion underline that technology must complement</w:t>
      </w:r>
      <w:r w:rsidR="004954AD">
        <w:rPr>
          <w:rFonts w:asciiTheme="minorBidi" w:hAnsiTheme="minorBidi"/>
          <w:sz w:val="22"/>
          <w:szCs w:val="22"/>
        </w:rPr>
        <w:t xml:space="preserve"> </w:t>
      </w:r>
      <w:r w:rsidR="004954AD" w:rsidRPr="004954AD">
        <w:rPr>
          <w:rFonts w:asciiTheme="minorBidi" w:hAnsiTheme="minorBidi"/>
          <w:sz w:val="22"/>
          <w:szCs w:val="22"/>
        </w:rPr>
        <w:t>not replace</w:t>
      </w:r>
      <w:r w:rsidR="004954AD">
        <w:rPr>
          <w:rFonts w:asciiTheme="minorBidi" w:hAnsiTheme="minorBidi"/>
          <w:sz w:val="22"/>
          <w:szCs w:val="22"/>
        </w:rPr>
        <w:t xml:space="preserve"> </w:t>
      </w:r>
      <w:r w:rsidR="004954AD" w:rsidRPr="004954AD">
        <w:rPr>
          <w:rFonts w:asciiTheme="minorBidi" w:hAnsiTheme="minorBidi"/>
          <w:sz w:val="22"/>
          <w:szCs w:val="22"/>
        </w:rPr>
        <w:t>compassionate, person-centred care.</w:t>
      </w:r>
    </w:p>
    <w:p w14:paraId="21262484" w14:textId="77777777" w:rsidR="00CA0869" w:rsidRDefault="008D4D98" w:rsidP="00CA0869">
      <w:pPr>
        <w:pStyle w:val="Heading2"/>
        <w:rPr>
          <w:rFonts w:asciiTheme="minorBidi" w:hAnsiTheme="minorBidi" w:cstheme="minorBidi"/>
          <w:sz w:val="24"/>
          <w:szCs w:val="24"/>
        </w:rPr>
      </w:pPr>
      <w:bookmarkStart w:id="15" w:name="_Toc212371349"/>
      <w:r w:rsidRPr="002F7540">
        <w:rPr>
          <w:rFonts w:asciiTheme="minorBidi" w:hAnsiTheme="minorBidi" w:cstheme="minorBidi"/>
          <w:sz w:val="24"/>
          <w:szCs w:val="24"/>
        </w:rPr>
        <w:t>C</w:t>
      </w:r>
      <w:r w:rsidR="00602555" w:rsidRPr="002F7540">
        <w:rPr>
          <w:rFonts w:asciiTheme="minorBidi" w:hAnsiTheme="minorBidi" w:cstheme="minorBidi"/>
          <w:sz w:val="24"/>
          <w:szCs w:val="24"/>
        </w:rPr>
        <w:t>onclusions</w:t>
      </w:r>
      <w:r w:rsidR="00DA0F22">
        <w:rPr>
          <w:rFonts w:asciiTheme="minorBidi" w:hAnsiTheme="minorBidi" w:cstheme="minorBidi"/>
          <w:sz w:val="24"/>
          <w:szCs w:val="24"/>
        </w:rPr>
        <w:t xml:space="preserve"> and </w:t>
      </w:r>
      <w:r w:rsidR="00D817CD">
        <w:rPr>
          <w:rFonts w:asciiTheme="minorBidi" w:hAnsiTheme="minorBidi" w:cstheme="minorBidi"/>
          <w:sz w:val="24"/>
          <w:szCs w:val="24"/>
        </w:rPr>
        <w:t>Recommendations</w:t>
      </w:r>
      <w:bookmarkEnd w:id="15"/>
      <w:r w:rsidR="00602555" w:rsidRPr="002F7540">
        <w:rPr>
          <w:rFonts w:asciiTheme="minorBidi" w:hAnsiTheme="minorBidi" w:cstheme="minorBidi"/>
          <w:sz w:val="24"/>
          <w:szCs w:val="24"/>
        </w:rPr>
        <w:t xml:space="preserve"> </w:t>
      </w:r>
    </w:p>
    <w:p w14:paraId="7CBDFC63" w14:textId="03A8A302" w:rsidR="00A95D6D" w:rsidRDefault="00A95D6D" w:rsidP="00FD78EF">
      <w:pPr>
        <w:spacing w:line="360" w:lineRule="auto"/>
        <w:jc w:val="both"/>
        <w:rPr>
          <w:rFonts w:asciiTheme="minorBidi" w:hAnsiTheme="minorBidi"/>
          <w:sz w:val="22"/>
          <w:szCs w:val="22"/>
        </w:rPr>
      </w:pPr>
      <w:r w:rsidRPr="00FD78EF">
        <w:rPr>
          <w:rFonts w:asciiTheme="minorBidi" w:hAnsiTheme="minorBidi"/>
          <w:sz w:val="22"/>
          <w:szCs w:val="22"/>
        </w:rPr>
        <w:t>Oxevision points out both the opportunities and challenges presented by digital transformation in mental health and community services in the UK. Evidence shows improved safety, communication, and workflow (Buckley, Malcolm, and Hanlon, 2024). It could reduce disturbances between observations, which enable staff more time for relational work, and again, fits with a person-centred model of working (EPUT, 2025). Patients claim reassurance and comfort but some reported anxiety and concerns about privacy and autonomy (Dewa et al., 2023).</w:t>
      </w:r>
      <w:r w:rsidR="003F73FF" w:rsidRPr="00FD78EF">
        <w:rPr>
          <w:rFonts w:asciiTheme="minorBidi" w:hAnsiTheme="minorBidi"/>
          <w:sz w:val="22"/>
          <w:szCs w:val="22"/>
        </w:rPr>
        <w:t xml:space="preserve"> </w:t>
      </w:r>
      <w:r w:rsidRPr="00FD78EF">
        <w:rPr>
          <w:rFonts w:asciiTheme="minorBidi" w:hAnsiTheme="minorBidi"/>
          <w:sz w:val="22"/>
          <w:szCs w:val="22"/>
        </w:rPr>
        <w:t>Evidence is mostly from short-term internal evaluations, limiting generalisability and emphasising the need for independent research (Buckley, Malcolm, and Hanlon, 2024).</w:t>
      </w:r>
    </w:p>
    <w:p w14:paraId="5A756D16" w14:textId="65E6C9EB" w:rsidR="00FD78EF" w:rsidRPr="00FD78EF" w:rsidRDefault="00FD78EF" w:rsidP="00FD78EF">
      <w:pPr>
        <w:spacing w:line="360" w:lineRule="auto"/>
        <w:jc w:val="both"/>
        <w:rPr>
          <w:rFonts w:asciiTheme="minorBidi" w:hAnsiTheme="minorBidi"/>
          <w:sz w:val="22"/>
          <w:szCs w:val="22"/>
        </w:rPr>
      </w:pPr>
      <w:r w:rsidRPr="00FD78EF">
        <w:rPr>
          <w:rFonts w:asciiTheme="minorBidi" w:hAnsiTheme="minorBidi"/>
          <w:sz w:val="22"/>
          <w:szCs w:val="22"/>
        </w:rPr>
        <w:t>For equitable and sustainable implementation, Oxevision should operate within a clear ethical and governance framework preserving dignity, transparency, and consent (NHS England, 2023). Staff training should combine technical and ethical skills (Griffiths et al., 2024). Patient engagement in design, consent, and evaluation should be meaningful to enhance trust (Saif et al., 2024). Ultimately, Oxevision will succeed only if it balances technological advancement with a person-centred workforce, enhancing rather than replacing compassionate clinical care.</w:t>
      </w:r>
    </w:p>
    <w:p w14:paraId="18D066E0" w14:textId="77777777" w:rsidR="00FD78EF" w:rsidRDefault="00FD78EF" w:rsidP="00A95D6D"/>
    <w:p w14:paraId="4D665FCF" w14:textId="77777777" w:rsidR="00FD78EF" w:rsidRDefault="00FD78EF" w:rsidP="00A95D6D"/>
    <w:p w14:paraId="3AC0C718" w14:textId="77777777" w:rsidR="00FD78EF" w:rsidRDefault="00FD78EF" w:rsidP="00A95D6D"/>
    <w:p w14:paraId="4DD06E50" w14:textId="77777777" w:rsidR="00FD78EF" w:rsidRDefault="00FD78EF" w:rsidP="00A95D6D"/>
    <w:p w14:paraId="2D31DE79" w14:textId="77777777" w:rsidR="00FD78EF" w:rsidRDefault="00FD78EF" w:rsidP="00A95D6D"/>
    <w:p w14:paraId="7BD8F681" w14:textId="77777777" w:rsidR="00FD78EF" w:rsidRDefault="00FD78EF" w:rsidP="00A95D6D"/>
    <w:p w14:paraId="379CE256" w14:textId="77777777" w:rsidR="00FD78EF" w:rsidRPr="00A95D6D" w:rsidRDefault="00FD78EF" w:rsidP="00A95D6D"/>
    <w:p w14:paraId="45E1DE7A" w14:textId="66428646" w:rsidR="00602555" w:rsidRPr="00CA0869" w:rsidRDefault="00602555" w:rsidP="00CA0869">
      <w:pPr>
        <w:pStyle w:val="Heading2"/>
        <w:rPr>
          <w:rFonts w:asciiTheme="minorBidi" w:hAnsiTheme="minorBidi" w:cstheme="minorBidi"/>
        </w:rPr>
      </w:pPr>
      <w:bookmarkStart w:id="16" w:name="_Toc212371350"/>
      <w:r w:rsidRPr="002F7540">
        <w:rPr>
          <w:rFonts w:asciiTheme="minorBidi" w:hAnsiTheme="minorBidi" w:cstheme="minorBidi"/>
          <w:sz w:val="24"/>
          <w:szCs w:val="24"/>
        </w:rPr>
        <w:lastRenderedPageBreak/>
        <w:t>Reference</w:t>
      </w:r>
      <w:bookmarkEnd w:id="16"/>
      <w:r w:rsidRPr="002F7540">
        <w:rPr>
          <w:rFonts w:asciiTheme="minorBidi" w:hAnsiTheme="minorBidi" w:cstheme="minorBidi"/>
          <w:sz w:val="24"/>
          <w:szCs w:val="24"/>
        </w:rPr>
        <w:t xml:space="preserve"> </w:t>
      </w:r>
      <w:r w:rsidR="008E5FAB">
        <w:rPr>
          <w:rFonts w:asciiTheme="minorBidi" w:hAnsiTheme="minorBidi" w:cstheme="minorBidi"/>
          <w:sz w:val="24"/>
          <w:szCs w:val="24"/>
        </w:rPr>
        <w:t xml:space="preserve"> </w:t>
      </w:r>
      <w:r w:rsidR="00F06F2B">
        <w:rPr>
          <w:rFonts w:asciiTheme="minorBidi" w:hAnsiTheme="minorBidi" w:cstheme="minorBidi"/>
          <w:sz w:val="24"/>
          <w:szCs w:val="24"/>
        </w:rPr>
        <w:t xml:space="preserve"> </w:t>
      </w:r>
    </w:p>
    <w:p w14:paraId="22B1BA0B"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 xml:space="preserve">A/P Anthonysamy, L., Siddika, A. and </w:t>
      </w:r>
      <w:proofErr w:type="spellStart"/>
      <w:r w:rsidRPr="000258DA">
        <w:rPr>
          <w:rFonts w:asciiTheme="minorBidi" w:hAnsiTheme="minorBidi"/>
          <w:sz w:val="22"/>
          <w:szCs w:val="22"/>
        </w:rPr>
        <w:t>Aqlily</w:t>
      </w:r>
      <w:proofErr w:type="spellEnd"/>
      <w:r w:rsidRPr="000258DA">
        <w:rPr>
          <w:rFonts w:asciiTheme="minorBidi" w:hAnsiTheme="minorBidi"/>
          <w:sz w:val="22"/>
          <w:szCs w:val="22"/>
        </w:rPr>
        <w:t>, N.R. (2025). Navigating Cultural Barriers: The Role of Socio-Technical Systems in Digital Transformation Readiness in SMEs. </w:t>
      </w:r>
      <w:r w:rsidRPr="000258DA">
        <w:rPr>
          <w:rFonts w:asciiTheme="minorBidi" w:hAnsiTheme="minorBidi"/>
          <w:i/>
          <w:iCs/>
          <w:sz w:val="22"/>
          <w:szCs w:val="22"/>
        </w:rPr>
        <w:t>Emerging Science Journal</w:t>
      </w:r>
      <w:r w:rsidRPr="000258DA">
        <w:rPr>
          <w:rFonts w:asciiTheme="minorBidi" w:hAnsiTheme="minorBidi"/>
          <w:sz w:val="22"/>
          <w:szCs w:val="22"/>
        </w:rPr>
        <w:t xml:space="preserve">, 9(3), pp.1231–1246. DOI: </w:t>
      </w:r>
      <w:hyperlink r:id="rId5" w:history="1">
        <w:r w:rsidRPr="000258DA">
          <w:rPr>
            <w:rStyle w:val="Hyperlink"/>
            <w:rFonts w:asciiTheme="minorBidi" w:hAnsiTheme="minorBidi"/>
            <w:sz w:val="22"/>
            <w:szCs w:val="22"/>
          </w:rPr>
          <w:t>https://doi.org/10.28991/esj-2025-09-03-06</w:t>
        </w:r>
      </w:hyperlink>
      <w:r w:rsidRPr="000258DA">
        <w:rPr>
          <w:rFonts w:asciiTheme="minorBidi" w:hAnsiTheme="minorBidi"/>
          <w:sz w:val="22"/>
          <w:szCs w:val="22"/>
        </w:rPr>
        <w:t xml:space="preserve">. </w:t>
      </w:r>
    </w:p>
    <w:p w14:paraId="173AF344"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Buckley, C., Malcolm, R. and Hanlon, J. (2024). Economic impact of a vision-based patient monitoring system across five NHS mental health trusts. </w:t>
      </w:r>
      <w:r w:rsidRPr="000258DA">
        <w:rPr>
          <w:rFonts w:asciiTheme="minorBidi" w:hAnsiTheme="minorBidi"/>
          <w:i/>
          <w:iCs/>
          <w:sz w:val="22"/>
          <w:szCs w:val="22"/>
        </w:rPr>
        <w:t>PLOS Digital Health</w:t>
      </w:r>
      <w:r w:rsidRPr="000258DA">
        <w:rPr>
          <w:rFonts w:asciiTheme="minorBidi" w:hAnsiTheme="minorBidi"/>
          <w:sz w:val="22"/>
          <w:szCs w:val="22"/>
        </w:rPr>
        <w:t xml:space="preserve">, 3(9), p.e0000559. DOI: </w:t>
      </w:r>
      <w:hyperlink r:id="rId6" w:history="1">
        <w:r w:rsidRPr="000258DA">
          <w:rPr>
            <w:rStyle w:val="Hyperlink"/>
            <w:rFonts w:asciiTheme="minorBidi" w:hAnsiTheme="minorBidi"/>
            <w:sz w:val="22"/>
            <w:szCs w:val="22"/>
          </w:rPr>
          <w:t>https://doi.org/10.1371/journal.pdig.0000559</w:t>
        </w:r>
      </w:hyperlink>
      <w:r w:rsidRPr="000258DA">
        <w:rPr>
          <w:rFonts w:asciiTheme="minorBidi" w:hAnsiTheme="minorBidi"/>
          <w:sz w:val="22"/>
          <w:szCs w:val="22"/>
        </w:rPr>
        <w:t xml:space="preserve">. </w:t>
      </w:r>
    </w:p>
    <w:p w14:paraId="4B93452E"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 xml:space="preserve">Central and </w:t>
      </w:r>
      <w:proofErr w:type="gramStart"/>
      <w:r w:rsidRPr="000258DA">
        <w:rPr>
          <w:rFonts w:asciiTheme="minorBidi" w:hAnsiTheme="minorBidi"/>
          <w:sz w:val="22"/>
          <w:szCs w:val="22"/>
        </w:rPr>
        <w:t>North West</w:t>
      </w:r>
      <w:proofErr w:type="gramEnd"/>
      <w:r w:rsidRPr="000258DA">
        <w:rPr>
          <w:rFonts w:asciiTheme="minorBidi" w:hAnsiTheme="minorBidi"/>
          <w:sz w:val="22"/>
          <w:szCs w:val="22"/>
        </w:rPr>
        <w:t xml:space="preserve"> London NHS Foundation Trust. (2023). </w:t>
      </w:r>
      <w:r w:rsidRPr="000258DA">
        <w:rPr>
          <w:rFonts w:asciiTheme="minorBidi" w:hAnsiTheme="minorBidi"/>
          <w:i/>
          <w:iCs/>
          <w:sz w:val="22"/>
          <w:szCs w:val="22"/>
        </w:rPr>
        <w:t xml:space="preserve">Investigating the impact of implementing Oxevision at Central and </w:t>
      </w:r>
      <w:proofErr w:type="gramStart"/>
      <w:r w:rsidRPr="000258DA">
        <w:rPr>
          <w:rFonts w:asciiTheme="minorBidi" w:hAnsiTheme="minorBidi"/>
          <w:i/>
          <w:iCs/>
          <w:sz w:val="22"/>
          <w:szCs w:val="22"/>
        </w:rPr>
        <w:t>North West</w:t>
      </w:r>
      <w:proofErr w:type="gramEnd"/>
      <w:r w:rsidRPr="000258DA">
        <w:rPr>
          <w:rFonts w:asciiTheme="minorBidi" w:hAnsiTheme="minorBidi"/>
          <w:i/>
          <w:iCs/>
          <w:sz w:val="22"/>
          <w:szCs w:val="22"/>
        </w:rPr>
        <w:t xml:space="preserve"> London NHS Foundation Trust. </w:t>
      </w:r>
      <w:r w:rsidRPr="000258DA">
        <w:rPr>
          <w:rFonts w:asciiTheme="minorBidi" w:hAnsiTheme="minorBidi"/>
          <w:sz w:val="22"/>
          <w:szCs w:val="22"/>
        </w:rPr>
        <w:t xml:space="preserve">Available at: </w:t>
      </w:r>
      <w:hyperlink r:id="rId7" w:history="1">
        <w:r w:rsidRPr="000258DA">
          <w:rPr>
            <w:rStyle w:val="Hyperlink"/>
            <w:rFonts w:asciiTheme="minorBidi" w:hAnsiTheme="minorBidi"/>
            <w:sz w:val="22"/>
            <w:szCs w:val="22"/>
          </w:rPr>
          <w:t>https://www.cnwl.nhs.uk/news/investigating-impact-implementing-oxevision-central-and-north-west-london-nhs-foundation-trust</w:t>
        </w:r>
      </w:hyperlink>
      <w:r w:rsidRPr="000258DA">
        <w:rPr>
          <w:rFonts w:asciiTheme="minorBidi" w:hAnsiTheme="minorBidi"/>
          <w:sz w:val="22"/>
          <w:szCs w:val="22"/>
        </w:rPr>
        <w:t xml:space="preserve"> (Accessed: 18</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6BD1C881"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 xml:space="preserve">Central and </w:t>
      </w:r>
      <w:proofErr w:type="gramStart"/>
      <w:r w:rsidRPr="000258DA">
        <w:rPr>
          <w:rFonts w:asciiTheme="minorBidi" w:hAnsiTheme="minorBidi"/>
          <w:sz w:val="22"/>
          <w:szCs w:val="22"/>
        </w:rPr>
        <w:t>North West</w:t>
      </w:r>
      <w:proofErr w:type="gramEnd"/>
      <w:r w:rsidRPr="000258DA">
        <w:rPr>
          <w:rFonts w:asciiTheme="minorBidi" w:hAnsiTheme="minorBidi"/>
          <w:sz w:val="22"/>
          <w:szCs w:val="22"/>
        </w:rPr>
        <w:t xml:space="preserve"> London. (No Date</w:t>
      </w:r>
      <w:r w:rsidRPr="000258DA">
        <w:rPr>
          <w:rFonts w:asciiTheme="minorBidi" w:hAnsiTheme="minorBidi"/>
          <w:i/>
          <w:iCs/>
          <w:sz w:val="22"/>
          <w:szCs w:val="22"/>
        </w:rPr>
        <w:t>). Transforming the quality of mental healthcare with Oxevision</w:t>
      </w:r>
      <w:r w:rsidRPr="000258DA">
        <w:rPr>
          <w:rFonts w:asciiTheme="minorBidi" w:hAnsiTheme="minorBidi"/>
          <w:sz w:val="22"/>
          <w:szCs w:val="22"/>
        </w:rPr>
        <w:t xml:space="preserve">. Available at: </w:t>
      </w:r>
      <w:hyperlink r:id="rId8" w:history="1">
        <w:r w:rsidRPr="000258DA">
          <w:rPr>
            <w:rStyle w:val="Hyperlink"/>
            <w:rFonts w:asciiTheme="minorBidi" w:hAnsiTheme="minorBidi"/>
            <w:sz w:val="22"/>
            <w:szCs w:val="22"/>
          </w:rPr>
          <w:t>https://assets-global.website-files.com/5f567869171c90518f161723/655223a7bccdb5873057b3fd_CNWL_Webinar_Flyer_UK_D_1.0.pdf</w:t>
        </w:r>
      </w:hyperlink>
      <w:r w:rsidRPr="000258DA">
        <w:rPr>
          <w:rFonts w:asciiTheme="minorBidi" w:hAnsiTheme="minorBidi"/>
          <w:sz w:val="22"/>
          <w:szCs w:val="22"/>
        </w:rPr>
        <w:t xml:space="preserve"> (Accessed: 18</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6A05F20D"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 xml:space="preserve">‌Dewa, L.H., </w:t>
      </w:r>
      <w:proofErr w:type="spellStart"/>
      <w:r w:rsidRPr="000258DA">
        <w:rPr>
          <w:rFonts w:asciiTheme="minorBidi" w:hAnsiTheme="minorBidi"/>
          <w:sz w:val="22"/>
          <w:szCs w:val="22"/>
        </w:rPr>
        <w:t>Broyd</w:t>
      </w:r>
      <w:proofErr w:type="spellEnd"/>
      <w:r w:rsidRPr="000258DA">
        <w:rPr>
          <w:rFonts w:asciiTheme="minorBidi" w:hAnsiTheme="minorBidi"/>
          <w:sz w:val="22"/>
          <w:szCs w:val="22"/>
        </w:rPr>
        <w:t>, J., Hira, R., Dudley, A., Hafferty, J.D., Bates, R.H. and Aylin, P. (2023). A service evaluation of passive remote monitoring technology for patients in a high-secure forensic psychiatric hospital: a qualitative study. </w:t>
      </w:r>
      <w:r w:rsidRPr="000258DA">
        <w:rPr>
          <w:rFonts w:asciiTheme="minorBidi" w:hAnsiTheme="minorBidi"/>
          <w:i/>
          <w:iCs/>
          <w:sz w:val="22"/>
          <w:szCs w:val="22"/>
        </w:rPr>
        <w:t>BMC Psychiatry</w:t>
      </w:r>
      <w:r w:rsidRPr="000258DA">
        <w:rPr>
          <w:rFonts w:asciiTheme="minorBidi" w:hAnsiTheme="minorBidi"/>
          <w:sz w:val="22"/>
          <w:szCs w:val="22"/>
        </w:rPr>
        <w:t xml:space="preserve">, 23(1). DOI: </w:t>
      </w:r>
      <w:hyperlink r:id="rId9" w:history="1">
        <w:r w:rsidRPr="000258DA">
          <w:rPr>
            <w:rStyle w:val="Hyperlink"/>
            <w:rFonts w:asciiTheme="minorBidi" w:hAnsiTheme="minorBidi"/>
            <w:sz w:val="22"/>
            <w:szCs w:val="22"/>
          </w:rPr>
          <w:t>https://doi.org/10.1186/s12888-023-05437-w</w:t>
        </w:r>
      </w:hyperlink>
      <w:r w:rsidRPr="000258DA">
        <w:rPr>
          <w:rFonts w:asciiTheme="minorBidi" w:hAnsiTheme="minorBidi"/>
          <w:sz w:val="22"/>
          <w:szCs w:val="22"/>
        </w:rPr>
        <w:t xml:space="preserve">. </w:t>
      </w:r>
    </w:p>
    <w:p w14:paraId="0123B9DD"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Essex Partnership University NHS Foundation Trust.  (2024). </w:t>
      </w:r>
      <w:r w:rsidRPr="000258DA">
        <w:rPr>
          <w:rFonts w:asciiTheme="minorBidi" w:hAnsiTheme="minorBidi"/>
          <w:i/>
          <w:iCs/>
          <w:sz w:val="22"/>
          <w:szCs w:val="22"/>
        </w:rPr>
        <w:t xml:space="preserve">Safety initiative highly commended in national awards. </w:t>
      </w:r>
      <w:r w:rsidRPr="000258DA">
        <w:rPr>
          <w:rFonts w:asciiTheme="minorBidi" w:hAnsiTheme="minorBidi"/>
          <w:sz w:val="22"/>
          <w:szCs w:val="22"/>
        </w:rPr>
        <w:t xml:space="preserve">Available at: </w:t>
      </w:r>
      <w:hyperlink r:id="rId10" w:history="1">
        <w:r w:rsidRPr="000258DA">
          <w:rPr>
            <w:rStyle w:val="Hyperlink"/>
            <w:rFonts w:asciiTheme="minorBidi" w:hAnsiTheme="minorBidi"/>
            <w:sz w:val="22"/>
            <w:szCs w:val="22"/>
          </w:rPr>
          <w:t>https://www.eput.nhs.uk/news/safety-initiative-highly-commended-in-national-awards/</w:t>
        </w:r>
      </w:hyperlink>
      <w:r w:rsidRPr="000258DA">
        <w:rPr>
          <w:rFonts w:asciiTheme="minorBidi" w:hAnsiTheme="minorBidi"/>
          <w:sz w:val="22"/>
          <w:szCs w:val="22"/>
        </w:rPr>
        <w:t xml:space="preserve"> (Accessed: 12</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529DFE4B" w14:textId="77777777" w:rsidR="000258DA" w:rsidRPr="000258DA" w:rsidRDefault="000258DA" w:rsidP="000258DA">
      <w:pPr>
        <w:spacing w:line="360" w:lineRule="auto"/>
        <w:jc w:val="both"/>
        <w:rPr>
          <w:rFonts w:asciiTheme="minorBidi" w:hAnsiTheme="minorBidi"/>
          <w:sz w:val="22"/>
          <w:szCs w:val="22"/>
        </w:rPr>
      </w:pPr>
      <w:r w:rsidRPr="0016113D">
        <w:rPr>
          <w:rFonts w:asciiTheme="minorBidi" w:hAnsiTheme="minorBidi"/>
          <w:sz w:val="22"/>
          <w:szCs w:val="22"/>
        </w:rPr>
        <w:t>‌</w:t>
      </w:r>
      <w:r w:rsidRPr="000258DA">
        <w:rPr>
          <w:rFonts w:asciiTheme="minorBidi" w:hAnsiTheme="minorBidi"/>
          <w:sz w:val="22"/>
          <w:szCs w:val="22"/>
        </w:rPr>
        <w:t>Gordon, N.P. and Hornbrook, M.C. (2018). Older Adults’ Readiness to Engage with eHealth Patient Education and self-care resources: a cross-sectional Survey. </w:t>
      </w:r>
      <w:r w:rsidRPr="000258DA">
        <w:rPr>
          <w:rFonts w:asciiTheme="minorBidi" w:hAnsiTheme="minorBidi"/>
          <w:i/>
          <w:iCs/>
          <w:sz w:val="22"/>
          <w:szCs w:val="22"/>
        </w:rPr>
        <w:t>BMC Health Services Research</w:t>
      </w:r>
      <w:r w:rsidRPr="000258DA">
        <w:rPr>
          <w:rFonts w:asciiTheme="minorBidi" w:hAnsiTheme="minorBidi"/>
          <w:sz w:val="22"/>
          <w:szCs w:val="22"/>
        </w:rPr>
        <w:t xml:space="preserve">, 18(18). </w:t>
      </w:r>
      <w:r w:rsidRPr="000258DA">
        <w:rPr>
          <w:rFonts w:asciiTheme="minorBidi" w:hAnsiTheme="minorBidi"/>
          <w:sz w:val="22"/>
          <w:szCs w:val="22"/>
        </w:rPr>
        <w:t>DOI</w:t>
      </w:r>
      <w:r w:rsidRPr="000258DA">
        <w:rPr>
          <w:rFonts w:asciiTheme="minorBidi" w:hAnsiTheme="minorBidi"/>
          <w:sz w:val="22"/>
          <w:szCs w:val="22"/>
        </w:rPr>
        <w:t>:</w:t>
      </w:r>
      <w:r w:rsidRPr="000258DA">
        <w:rPr>
          <w:rFonts w:asciiTheme="minorBidi" w:hAnsiTheme="minorBidi"/>
          <w:sz w:val="22"/>
          <w:szCs w:val="22"/>
        </w:rPr>
        <w:t xml:space="preserve"> </w:t>
      </w:r>
      <w:hyperlink r:id="rId11" w:history="1">
        <w:r w:rsidRPr="000258DA">
          <w:rPr>
            <w:rStyle w:val="Hyperlink"/>
            <w:rFonts w:asciiTheme="minorBidi" w:hAnsiTheme="minorBidi"/>
            <w:sz w:val="22"/>
            <w:szCs w:val="22"/>
          </w:rPr>
          <w:t>https://doi.org/10.1186/s12913-018-2986-0</w:t>
        </w:r>
      </w:hyperlink>
      <w:r w:rsidRPr="000258DA">
        <w:rPr>
          <w:rFonts w:asciiTheme="minorBidi" w:hAnsiTheme="minorBidi"/>
          <w:sz w:val="22"/>
          <w:szCs w:val="22"/>
        </w:rPr>
        <w:t xml:space="preserve">. </w:t>
      </w:r>
    </w:p>
    <w:p w14:paraId="12316721"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w:t>
      </w:r>
      <w:r w:rsidRPr="000258DA">
        <w:rPr>
          <w:rFonts w:asciiTheme="minorBidi" w:eastAsia="Times New Roman" w:hAnsiTheme="minorBidi"/>
          <w:color w:val="000000"/>
          <w:kern w:val="0"/>
          <w:sz w:val="22"/>
          <w:szCs w:val="22"/>
          <w:lang w:eastAsia="en-GB"/>
          <w14:ligatures w14:val="none"/>
        </w:rPr>
        <w:t>Gov.uk,</w:t>
      </w:r>
      <w:r w:rsidRPr="000258DA">
        <w:rPr>
          <w:rFonts w:asciiTheme="minorBidi" w:hAnsiTheme="minorBidi"/>
          <w:sz w:val="22"/>
          <w:szCs w:val="22"/>
        </w:rPr>
        <w:t xml:space="preserve"> (No Date). </w:t>
      </w:r>
      <w:r w:rsidRPr="000258DA">
        <w:rPr>
          <w:rFonts w:asciiTheme="minorBidi" w:hAnsiTheme="minorBidi"/>
          <w:i/>
          <w:iCs/>
          <w:sz w:val="22"/>
          <w:szCs w:val="22"/>
        </w:rPr>
        <w:t>Oxevision - Digital Marketplace</w:t>
      </w:r>
      <w:r w:rsidRPr="000258DA">
        <w:rPr>
          <w:rFonts w:asciiTheme="minorBidi" w:hAnsiTheme="minorBidi"/>
          <w:sz w:val="22"/>
          <w:szCs w:val="22"/>
        </w:rPr>
        <w:t xml:space="preserve">. Available at: </w:t>
      </w:r>
      <w:hyperlink r:id="rId12" w:history="1">
        <w:r w:rsidRPr="000258DA">
          <w:rPr>
            <w:rStyle w:val="Hyperlink"/>
            <w:rFonts w:asciiTheme="minorBidi" w:hAnsiTheme="minorBidi"/>
            <w:sz w:val="22"/>
            <w:szCs w:val="22"/>
          </w:rPr>
          <w:t>https://www.applytosupply.digitalmarketplace.service.gov.uk/g-cloud/services/816175912139941</w:t>
        </w:r>
      </w:hyperlink>
      <w:r w:rsidRPr="000258DA">
        <w:rPr>
          <w:rFonts w:asciiTheme="minorBidi" w:hAnsiTheme="minorBidi"/>
          <w:sz w:val="22"/>
          <w:szCs w:val="22"/>
        </w:rPr>
        <w:t xml:space="preserve"> (Accessed: 15</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0C4E20CD" w14:textId="77777777" w:rsidR="000258DA" w:rsidRPr="000258DA" w:rsidRDefault="000258DA" w:rsidP="000258DA">
      <w:pPr>
        <w:spacing w:line="360" w:lineRule="auto"/>
        <w:jc w:val="both"/>
        <w:rPr>
          <w:rFonts w:asciiTheme="minorBidi" w:hAnsiTheme="minorBidi"/>
          <w:sz w:val="22"/>
          <w:szCs w:val="22"/>
        </w:rPr>
      </w:pPr>
      <w:r w:rsidRPr="004B050B">
        <w:rPr>
          <w:rFonts w:asciiTheme="minorBidi" w:hAnsiTheme="minorBidi"/>
          <w:sz w:val="22"/>
          <w:szCs w:val="22"/>
        </w:rPr>
        <w:t>‌</w:t>
      </w:r>
      <w:r w:rsidRPr="000258DA">
        <w:rPr>
          <w:rFonts w:asciiTheme="minorBidi" w:hAnsiTheme="minorBidi"/>
          <w:sz w:val="22"/>
          <w:szCs w:val="22"/>
        </w:rPr>
        <w:t>Griffiths, J.L., Katherine, Foye, U., Greenburgh, A., Regan, C., Cooper, R.E., Powell, R., Thomas, E., Brennan, G., Rojas-García, A., Brynmor Lloyd-Evans, Johnson, S. and Simpson, A. (2024). The use and impact of surveillance-based technology initiatives in inpatient and acute mental health settings: a systematic review. </w:t>
      </w:r>
      <w:r w:rsidRPr="000258DA">
        <w:rPr>
          <w:rFonts w:asciiTheme="minorBidi" w:hAnsiTheme="minorBidi"/>
          <w:i/>
          <w:iCs/>
          <w:sz w:val="22"/>
          <w:szCs w:val="22"/>
        </w:rPr>
        <w:t>BMC Medicine</w:t>
      </w:r>
      <w:r w:rsidRPr="000258DA">
        <w:rPr>
          <w:rFonts w:asciiTheme="minorBidi" w:hAnsiTheme="minorBidi"/>
          <w:sz w:val="22"/>
          <w:szCs w:val="22"/>
        </w:rPr>
        <w:t xml:space="preserve">, 22(1). </w:t>
      </w:r>
      <w:r w:rsidRPr="000258DA">
        <w:rPr>
          <w:rFonts w:asciiTheme="minorBidi" w:hAnsiTheme="minorBidi"/>
          <w:sz w:val="22"/>
          <w:szCs w:val="22"/>
        </w:rPr>
        <w:t>DOI</w:t>
      </w:r>
      <w:r w:rsidRPr="000258DA">
        <w:rPr>
          <w:rFonts w:asciiTheme="minorBidi" w:hAnsiTheme="minorBidi"/>
          <w:sz w:val="22"/>
          <w:szCs w:val="22"/>
        </w:rPr>
        <w:t>:</w:t>
      </w:r>
      <w:r w:rsidRPr="000258DA">
        <w:rPr>
          <w:rFonts w:asciiTheme="minorBidi" w:hAnsiTheme="minorBidi"/>
          <w:sz w:val="22"/>
          <w:szCs w:val="22"/>
        </w:rPr>
        <w:t xml:space="preserve"> </w:t>
      </w:r>
      <w:hyperlink r:id="rId13" w:history="1">
        <w:r w:rsidRPr="000258DA">
          <w:rPr>
            <w:rStyle w:val="Hyperlink"/>
            <w:rFonts w:asciiTheme="minorBidi" w:hAnsiTheme="minorBidi"/>
            <w:sz w:val="22"/>
            <w:szCs w:val="22"/>
          </w:rPr>
          <w:t>https://doi.org/10.1186/s12916-024-03673-9</w:t>
        </w:r>
      </w:hyperlink>
      <w:r w:rsidRPr="000258DA">
        <w:rPr>
          <w:rFonts w:asciiTheme="minorBidi" w:hAnsiTheme="minorBidi"/>
          <w:sz w:val="22"/>
          <w:szCs w:val="22"/>
        </w:rPr>
        <w:t>.</w:t>
      </w:r>
      <w:r w:rsidRPr="000258DA">
        <w:rPr>
          <w:rFonts w:asciiTheme="minorBidi" w:hAnsiTheme="minorBidi"/>
          <w:sz w:val="22"/>
          <w:szCs w:val="22"/>
        </w:rPr>
        <w:t xml:space="preserve"> </w:t>
      </w:r>
    </w:p>
    <w:p w14:paraId="2C4D1AB6"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lastRenderedPageBreak/>
        <w:t>‌Hall, A., Brown Wilson, C., Stanmore, E. and Todd, C. (2019). Moving beyond ‘safety’ versus ‘autonomy’: a qualitative exploration of the ethics of using monitoring technologies in long-term dementia care. </w:t>
      </w:r>
      <w:r w:rsidRPr="000258DA">
        <w:rPr>
          <w:rFonts w:asciiTheme="minorBidi" w:hAnsiTheme="minorBidi"/>
          <w:i/>
          <w:iCs/>
          <w:sz w:val="22"/>
          <w:szCs w:val="22"/>
        </w:rPr>
        <w:t>BMC Geriatrics</w:t>
      </w:r>
      <w:r w:rsidRPr="000258DA">
        <w:rPr>
          <w:rFonts w:asciiTheme="minorBidi" w:hAnsiTheme="minorBidi"/>
          <w:sz w:val="22"/>
          <w:szCs w:val="22"/>
        </w:rPr>
        <w:t xml:space="preserve">, 19(1). DOI: </w:t>
      </w:r>
      <w:hyperlink r:id="rId14" w:history="1">
        <w:r w:rsidRPr="000258DA">
          <w:rPr>
            <w:rStyle w:val="Hyperlink"/>
            <w:rFonts w:asciiTheme="minorBidi" w:hAnsiTheme="minorBidi"/>
            <w:sz w:val="22"/>
            <w:szCs w:val="22"/>
          </w:rPr>
          <w:t>https://doi.org/10.1186/s12877-019-1155-6</w:t>
        </w:r>
      </w:hyperlink>
      <w:r w:rsidRPr="000258DA">
        <w:rPr>
          <w:rFonts w:asciiTheme="minorBidi" w:hAnsiTheme="minorBidi"/>
          <w:sz w:val="22"/>
          <w:szCs w:val="22"/>
        </w:rPr>
        <w:t xml:space="preserve">. </w:t>
      </w:r>
    </w:p>
    <w:p w14:paraId="25068179"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w:t>
      </w:r>
      <w:proofErr w:type="spellStart"/>
      <w:r w:rsidRPr="000258DA">
        <w:rPr>
          <w:rFonts w:asciiTheme="minorBidi" w:hAnsiTheme="minorBidi"/>
          <w:sz w:val="22"/>
          <w:szCs w:val="22"/>
        </w:rPr>
        <w:t>Jerjes</w:t>
      </w:r>
      <w:proofErr w:type="spellEnd"/>
      <w:r w:rsidRPr="000258DA">
        <w:rPr>
          <w:rFonts w:asciiTheme="minorBidi" w:hAnsiTheme="minorBidi"/>
          <w:sz w:val="22"/>
          <w:szCs w:val="22"/>
        </w:rPr>
        <w:t xml:space="preserve">, W., Harding, D., </w:t>
      </w:r>
      <w:proofErr w:type="spellStart"/>
      <w:r w:rsidRPr="000258DA">
        <w:rPr>
          <w:rFonts w:asciiTheme="minorBidi" w:hAnsiTheme="minorBidi"/>
          <w:sz w:val="22"/>
          <w:szCs w:val="22"/>
        </w:rPr>
        <w:t>Jhass</w:t>
      </w:r>
      <w:proofErr w:type="spellEnd"/>
      <w:r w:rsidRPr="000258DA">
        <w:rPr>
          <w:rFonts w:asciiTheme="minorBidi" w:hAnsiTheme="minorBidi"/>
          <w:sz w:val="22"/>
          <w:szCs w:val="22"/>
        </w:rPr>
        <w:t>, A. and Arif, A. (2025). How digital health risks recreating the isolation it aims to solve for people with serious mental illness. </w:t>
      </w:r>
      <w:r w:rsidRPr="000258DA">
        <w:rPr>
          <w:rFonts w:asciiTheme="minorBidi" w:hAnsiTheme="minorBidi"/>
          <w:i/>
          <w:iCs/>
          <w:sz w:val="22"/>
          <w:szCs w:val="22"/>
        </w:rPr>
        <w:t>Frontiers in Medicine</w:t>
      </w:r>
      <w:r w:rsidRPr="000258DA">
        <w:rPr>
          <w:rFonts w:asciiTheme="minorBidi" w:hAnsiTheme="minorBidi"/>
          <w:sz w:val="22"/>
          <w:szCs w:val="22"/>
        </w:rPr>
        <w:t xml:space="preserve">, 12. DOI: </w:t>
      </w:r>
      <w:hyperlink r:id="rId15" w:history="1">
        <w:r w:rsidRPr="000258DA">
          <w:rPr>
            <w:rStyle w:val="Hyperlink"/>
            <w:rFonts w:asciiTheme="minorBidi" w:hAnsiTheme="minorBidi"/>
            <w:sz w:val="22"/>
            <w:szCs w:val="22"/>
          </w:rPr>
          <w:t>https://doi.org/10.3389/fmed.2025.1620156</w:t>
        </w:r>
      </w:hyperlink>
      <w:r w:rsidRPr="000258DA">
        <w:rPr>
          <w:rFonts w:asciiTheme="minorBidi" w:hAnsiTheme="minorBidi"/>
          <w:sz w:val="22"/>
          <w:szCs w:val="22"/>
        </w:rPr>
        <w:t xml:space="preserve">. </w:t>
      </w:r>
    </w:p>
    <w:p w14:paraId="05A1D222"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Liohealth.com. (2025). </w:t>
      </w:r>
      <w:r w:rsidRPr="000258DA">
        <w:rPr>
          <w:rFonts w:asciiTheme="minorBidi" w:hAnsiTheme="minorBidi"/>
          <w:i/>
          <w:iCs/>
          <w:sz w:val="22"/>
          <w:szCs w:val="22"/>
        </w:rPr>
        <w:t>LIO</w:t>
      </w:r>
      <w:r w:rsidRPr="000258DA">
        <w:rPr>
          <w:rFonts w:asciiTheme="minorBidi" w:hAnsiTheme="minorBidi"/>
          <w:sz w:val="22"/>
          <w:szCs w:val="22"/>
        </w:rPr>
        <w:t xml:space="preserve">. Available at: </w:t>
      </w:r>
      <w:hyperlink r:id="rId16" w:history="1">
        <w:r w:rsidRPr="000258DA">
          <w:rPr>
            <w:rStyle w:val="Hyperlink"/>
            <w:rFonts w:asciiTheme="minorBidi" w:hAnsiTheme="minorBidi"/>
            <w:sz w:val="22"/>
            <w:szCs w:val="22"/>
          </w:rPr>
          <w:t>https://www.liohealth.com/about</w:t>
        </w:r>
      </w:hyperlink>
      <w:r w:rsidRPr="000258DA">
        <w:rPr>
          <w:rFonts w:asciiTheme="minorBidi" w:hAnsiTheme="minorBidi"/>
          <w:sz w:val="22"/>
          <w:szCs w:val="22"/>
        </w:rPr>
        <w:t xml:space="preserve"> (Accessed: 29</w:t>
      </w:r>
      <w:r w:rsidRPr="000258DA">
        <w:rPr>
          <w:rFonts w:asciiTheme="minorBidi" w:hAnsiTheme="minorBidi"/>
          <w:sz w:val="22"/>
          <w:szCs w:val="22"/>
          <w:vertAlign w:val="superscript"/>
        </w:rPr>
        <w:t>th</w:t>
      </w:r>
      <w:r w:rsidRPr="000258DA">
        <w:rPr>
          <w:rFonts w:asciiTheme="minorBidi" w:hAnsiTheme="minorBidi"/>
          <w:sz w:val="22"/>
          <w:szCs w:val="22"/>
        </w:rPr>
        <w:t xml:space="preserve"> September 2025).</w:t>
      </w:r>
    </w:p>
    <w:p w14:paraId="2C07074B"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 xml:space="preserve">‌NHS Coventry and Warwickshire Partnership. (No Date). </w:t>
      </w:r>
      <w:r w:rsidRPr="000258DA">
        <w:rPr>
          <w:rFonts w:asciiTheme="minorBidi" w:hAnsiTheme="minorBidi"/>
          <w:i/>
          <w:iCs/>
          <w:sz w:val="22"/>
          <w:szCs w:val="22"/>
        </w:rPr>
        <w:t xml:space="preserve">Improving safety in acute mental health hospitals. </w:t>
      </w:r>
      <w:r w:rsidRPr="000258DA">
        <w:rPr>
          <w:rFonts w:asciiTheme="minorBidi" w:hAnsiTheme="minorBidi"/>
          <w:sz w:val="22"/>
          <w:szCs w:val="22"/>
        </w:rPr>
        <w:t xml:space="preserve">Available at: </w:t>
      </w:r>
      <w:hyperlink r:id="rId17" w:history="1">
        <w:r w:rsidRPr="000258DA">
          <w:rPr>
            <w:rStyle w:val="Hyperlink"/>
            <w:rFonts w:asciiTheme="minorBidi" w:hAnsiTheme="minorBidi"/>
            <w:sz w:val="22"/>
            <w:szCs w:val="22"/>
          </w:rPr>
          <w:t>https://assets-global.website-files.com/5f567869171c90518f161723/6310b8c9593a274c31c12f37_CWPT_IS_AMHH_EIR_UK_D_1.1.pdf</w:t>
        </w:r>
      </w:hyperlink>
      <w:r w:rsidRPr="000258DA">
        <w:rPr>
          <w:rFonts w:asciiTheme="minorBidi" w:hAnsiTheme="minorBidi"/>
          <w:sz w:val="22"/>
          <w:szCs w:val="22"/>
        </w:rPr>
        <w:t xml:space="preserve"> (Accessed: 29</w:t>
      </w:r>
      <w:r w:rsidRPr="000258DA">
        <w:rPr>
          <w:rFonts w:asciiTheme="minorBidi" w:hAnsiTheme="minorBidi"/>
          <w:sz w:val="22"/>
          <w:szCs w:val="22"/>
          <w:vertAlign w:val="superscript"/>
        </w:rPr>
        <w:t>th</w:t>
      </w:r>
      <w:r w:rsidRPr="000258DA">
        <w:rPr>
          <w:rFonts w:asciiTheme="minorBidi" w:hAnsiTheme="minorBidi"/>
          <w:sz w:val="22"/>
          <w:szCs w:val="22"/>
        </w:rPr>
        <w:t xml:space="preserve"> September 2025).</w:t>
      </w:r>
    </w:p>
    <w:p w14:paraId="24AF90C7"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w:t>
      </w:r>
      <w:r w:rsidRPr="000258DA">
        <w:rPr>
          <w:rFonts w:asciiTheme="minorBidi" w:hAnsiTheme="minorBidi"/>
          <w:sz w:val="22"/>
          <w:szCs w:val="22"/>
        </w:rPr>
        <w:t>NHS England (2023). </w:t>
      </w:r>
      <w:r w:rsidRPr="000258DA">
        <w:rPr>
          <w:rFonts w:asciiTheme="minorBidi" w:hAnsiTheme="minorBidi"/>
          <w:i/>
          <w:iCs/>
          <w:sz w:val="22"/>
          <w:szCs w:val="22"/>
        </w:rPr>
        <w:t xml:space="preserve"> Information governance and data protection</w:t>
      </w:r>
      <w:r w:rsidRPr="000258DA">
        <w:rPr>
          <w:rFonts w:asciiTheme="minorBidi" w:hAnsiTheme="minorBidi"/>
          <w:sz w:val="22"/>
          <w:szCs w:val="22"/>
        </w:rPr>
        <w:t xml:space="preserve">. Available at: </w:t>
      </w:r>
      <w:hyperlink r:id="rId18" w:history="1">
        <w:r w:rsidRPr="000258DA">
          <w:rPr>
            <w:rStyle w:val="Hyperlink"/>
            <w:rFonts w:asciiTheme="minorBidi" w:hAnsiTheme="minorBidi"/>
            <w:sz w:val="22"/>
            <w:szCs w:val="22"/>
          </w:rPr>
          <w:t>https://www.england.nhs.uk/long-read/information-governance-and-data-protection/</w:t>
        </w:r>
      </w:hyperlink>
      <w:r w:rsidRPr="000258DA">
        <w:rPr>
          <w:rFonts w:asciiTheme="minorBidi" w:hAnsiTheme="minorBidi"/>
          <w:sz w:val="22"/>
          <w:szCs w:val="22"/>
        </w:rPr>
        <w:t xml:space="preserve"> (Accessed: 21</w:t>
      </w:r>
      <w:r w:rsidRPr="000258DA">
        <w:rPr>
          <w:rFonts w:asciiTheme="minorBidi" w:hAnsiTheme="minorBidi"/>
          <w:sz w:val="22"/>
          <w:szCs w:val="22"/>
          <w:vertAlign w:val="superscript"/>
        </w:rPr>
        <w:t>st</w:t>
      </w:r>
      <w:r w:rsidRPr="000258DA">
        <w:rPr>
          <w:rFonts w:asciiTheme="minorBidi" w:hAnsiTheme="minorBidi"/>
          <w:sz w:val="22"/>
          <w:szCs w:val="22"/>
        </w:rPr>
        <w:t xml:space="preserve"> October 2025).</w:t>
      </w:r>
    </w:p>
    <w:p w14:paraId="7E51F589"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‌NHS England. (2023). </w:t>
      </w:r>
      <w:r w:rsidRPr="000258DA">
        <w:rPr>
          <w:rFonts w:asciiTheme="minorBidi" w:hAnsiTheme="minorBidi"/>
          <w:i/>
          <w:iCs/>
          <w:sz w:val="22"/>
          <w:szCs w:val="22"/>
        </w:rPr>
        <w:t>Digital transformation</w:t>
      </w:r>
      <w:r w:rsidRPr="000258DA">
        <w:rPr>
          <w:rFonts w:asciiTheme="minorBidi" w:hAnsiTheme="minorBidi"/>
          <w:sz w:val="22"/>
          <w:szCs w:val="22"/>
        </w:rPr>
        <w:t xml:space="preserve">. Available at: </w:t>
      </w:r>
      <w:hyperlink r:id="rId19" w:history="1">
        <w:r w:rsidRPr="000258DA">
          <w:rPr>
            <w:rStyle w:val="Hyperlink"/>
            <w:rFonts w:asciiTheme="minorBidi" w:hAnsiTheme="minorBidi"/>
            <w:sz w:val="22"/>
            <w:szCs w:val="22"/>
          </w:rPr>
          <w:t>https://www.england.nhs.uk/digitaltechnology/</w:t>
        </w:r>
      </w:hyperlink>
      <w:r w:rsidRPr="000258DA">
        <w:rPr>
          <w:rFonts w:asciiTheme="minorBidi" w:hAnsiTheme="minorBidi"/>
          <w:sz w:val="22"/>
          <w:szCs w:val="22"/>
        </w:rPr>
        <w:t xml:space="preserve"> (Accessed: 5</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29458168"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‌Nhsproviders.org. (2024). </w:t>
      </w:r>
      <w:r w:rsidRPr="000258DA">
        <w:rPr>
          <w:rFonts w:asciiTheme="minorBidi" w:hAnsiTheme="minorBidi"/>
          <w:i/>
          <w:iCs/>
          <w:sz w:val="22"/>
          <w:szCs w:val="22"/>
        </w:rPr>
        <w:t>Digital transformation hampered by budgets, NHS pressures and poor IT infrastructure</w:t>
      </w:r>
      <w:r w:rsidRPr="000258DA">
        <w:rPr>
          <w:rFonts w:asciiTheme="minorBidi" w:hAnsiTheme="minorBidi"/>
          <w:sz w:val="22"/>
          <w:szCs w:val="22"/>
        </w:rPr>
        <w:t xml:space="preserve">. Available at: </w:t>
      </w:r>
      <w:hyperlink r:id="rId20" w:history="1">
        <w:r w:rsidRPr="000258DA">
          <w:rPr>
            <w:rStyle w:val="Hyperlink"/>
            <w:rFonts w:asciiTheme="minorBidi" w:hAnsiTheme="minorBidi"/>
            <w:sz w:val="22"/>
            <w:szCs w:val="22"/>
          </w:rPr>
          <w:t>https://nhsproviders.org/news/digital-transformation-hampered-by-budgets-nhs-pressures-and-poor-it-infrastructure</w:t>
        </w:r>
      </w:hyperlink>
      <w:r w:rsidRPr="000258DA">
        <w:rPr>
          <w:rFonts w:asciiTheme="minorBidi" w:hAnsiTheme="minorBidi"/>
          <w:sz w:val="22"/>
          <w:szCs w:val="22"/>
        </w:rPr>
        <w:t xml:space="preserve"> (Accessed: 15</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6A823757"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NSUN website. (2024). </w:t>
      </w:r>
      <w:r w:rsidRPr="000258DA">
        <w:rPr>
          <w:rFonts w:asciiTheme="minorBidi" w:hAnsiTheme="minorBidi"/>
          <w:i/>
          <w:iCs/>
          <w:sz w:val="22"/>
          <w:szCs w:val="22"/>
        </w:rPr>
        <w:t>Open letter on the use of Oxevision in inpatient settings</w:t>
      </w:r>
      <w:r w:rsidRPr="000258DA">
        <w:rPr>
          <w:rFonts w:asciiTheme="minorBidi" w:hAnsiTheme="minorBidi"/>
          <w:sz w:val="22"/>
          <w:szCs w:val="22"/>
        </w:rPr>
        <w:t xml:space="preserve">. Available at: </w:t>
      </w:r>
      <w:hyperlink r:id="rId21" w:history="1">
        <w:r w:rsidRPr="000258DA">
          <w:rPr>
            <w:rStyle w:val="Hyperlink"/>
            <w:rFonts w:asciiTheme="minorBidi" w:hAnsiTheme="minorBidi"/>
            <w:sz w:val="22"/>
            <w:szCs w:val="22"/>
          </w:rPr>
          <w:t>https://www.nsun.org.uk/news/open-letter-on-the-use-of-oxevision-in-inpatient-settings/</w:t>
        </w:r>
      </w:hyperlink>
      <w:r w:rsidRPr="000258DA">
        <w:rPr>
          <w:rFonts w:asciiTheme="minorBidi" w:hAnsiTheme="minorBidi"/>
          <w:sz w:val="22"/>
          <w:szCs w:val="22"/>
        </w:rPr>
        <w:t xml:space="preserve"> (Accessed: 21</w:t>
      </w:r>
      <w:r w:rsidRPr="000258DA">
        <w:rPr>
          <w:rFonts w:asciiTheme="minorBidi" w:hAnsiTheme="minorBidi"/>
          <w:sz w:val="22"/>
          <w:szCs w:val="22"/>
          <w:vertAlign w:val="superscript"/>
        </w:rPr>
        <w:t>st</w:t>
      </w:r>
      <w:r w:rsidRPr="000258DA">
        <w:rPr>
          <w:rFonts w:asciiTheme="minorBidi" w:hAnsiTheme="minorBidi"/>
          <w:sz w:val="22"/>
          <w:szCs w:val="22"/>
        </w:rPr>
        <w:t xml:space="preserve"> October 2025).</w:t>
      </w:r>
    </w:p>
    <w:p w14:paraId="2091E62A" w14:textId="77777777" w:rsidR="000258DA" w:rsidRPr="000258DA" w:rsidRDefault="000258DA" w:rsidP="000258DA">
      <w:pPr>
        <w:spacing w:line="360" w:lineRule="auto"/>
        <w:jc w:val="both"/>
        <w:rPr>
          <w:rFonts w:asciiTheme="minorBidi" w:hAnsiTheme="minorBidi"/>
          <w:sz w:val="22"/>
          <w:szCs w:val="22"/>
        </w:rPr>
      </w:pPr>
      <w:r w:rsidRPr="00917E8A">
        <w:rPr>
          <w:rFonts w:asciiTheme="minorBidi" w:hAnsiTheme="minorBidi"/>
          <w:sz w:val="22"/>
          <w:szCs w:val="22"/>
        </w:rPr>
        <w:t>‌</w:t>
      </w:r>
      <w:r w:rsidRPr="000258DA">
        <w:rPr>
          <w:rFonts w:asciiTheme="minorBidi" w:hAnsiTheme="minorBidi"/>
          <w:sz w:val="22"/>
          <w:szCs w:val="22"/>
        </w:rPr>
        <w:t>NSUN website. (2025). </w:t>
      </w:r>
      <w:r w:rsidRPr="000258DA">
        <w:rPr>
          <w:rFonts w:asciiTheme="minorBidi" w:hAnsiTheme="minorBidi"/>
          <w:i/>
          <w:iCs/>
          <w:sz w:val="22"/>
          <w:szCs w:val="22"/>
        </w:rPr>
        <w:t>NHS Trust forced to admit potential misuse of Oxevision (now ‘LIO’)</w:t>
      </w:r>
      <w:r w:rsidRPr="000258DA">
        <w:rPr>
          <w:rFonts w:asciiTheme="minorBidi" w:hAnsiTheme="minorBidi"/>
          <w:sz w:val="22"/>
          <w:szCs w:val="22"/>
        </w:rPr>
        <w:t xml:space="preserve">. Available at: </w:t>
      </w:r>
      <w:hyperlink r:id="rId22" w:history="1">
        <w:r w:rsidRPr="000258DA">
          <w:rPr>
            <w:rStyle w:val="Hyperlink"/>
            <w:rFonts w:asciiTheme="minorBidi" w:hAnsiTheme="minorBidi"/>
            <w:sz w:val="22"/>
            <w:szCs w:val="22"/>
          </w:rPr>
          <w:t>https://www.nsun.org.uk/news/nhs-trust-forced-to-admit-potential-misuse-of-oxevision-now-lio/</w:t>
        </w:r>
      </w:hyperlink>
      <w:r w:rsidRPr="000258DA">
        <w:rPr>
          <w:rFonts w:asciiTheme="minorBidi" w:hAnsiTheme="minorBidi"/>
          <w:sz w:val="22"/>
          <w:szCs w:val="22"/>
        </w:rPr>
        <w:t xml:space="preserve"> (Accessed: 21</w:t>
      </w:r>
      <w:r w:rsidRPr="000258DA">
        <w:rPr>
          <w:rFonts w:asciiTheme="minorBidi" w:hAnsiTheme="minorBidi"/>
          <w:sz w:val="22"/>
          <w:szCs w:val="22"/>
          <w:vertAlign w:val="superscript"/>
        </w:rPr>
        <w:t>st</w:t>
      </w:r>
      <w:r w:rsidRPr="000258DA">
        <w:rPr>
          <w:rFonts w:asciiTheme="minorBidi" w:hAnsiTheme="minorBidi"/>
          <w:sz w:val="22"/>
          <w:szCs w:val="22"/>
        </w:rPr>
        <w:t xml:space="preserve"> October 2025).</w:t>
      </w:r>
    </w:p>
    <w:p w14:paraId="18379FC5"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w:t>
      </w:r>
      <w:proofErr w:type="spellStart"/>
      <w:r w:rsidRPr="000258DA">
        <w:rPr>
          <w:rFonts w:asciiTheme="minorBidi" w:hAnsiTheme="minorBidi"/>
          <w:sz w:val="22"/>
          <w:szCs w:val="22"/>
        </w:rPr>
        <w:t>Oxehealth</w:t>
      </w:r>
      <w:proofErr w:type="spellEnd"/>
      <w:r w:rsidRPr="000258DA">
        <w:rPr>
          <w:rFonts w:asciiTheme="minorBidi" w:hAnsiTheme="minorBidi"/>
          <w:sz w:val="22"/>
          <w:szCs w:val="22"/>
        </w:rPr>
        <w:t>. (No Date).</w:t>
      </w:r>
      <w:r w:rsidRPr="000258DA">
        <w:rPr>
          <w:rFonts w:asciiTheme="minorBidi" w:eastAsia="Times New Roman" w:hAnsiTheme="minorBidi"/>
          <w:color w:val="000000"/>
          <w:kern w:val="0"/>
          <w:sz w:val="22"/>
          <w:szCs w:val="22"/>
          <w:lang w:eastAsia="en-GB"/>
          <w14:ligatures w14:val="none"/>
        </w:rPr>
        <w:t xml:space="preserve"> </w:t>
      </w:r>
      <w:r w:rsidRPr="000258DA">
        <w:rPr>
          <w:rFonts w:asciiTheme="minorBidi" w:hAnsiTheme="minorBidi"/>
          <w:i/>
          <w:iCs/>
          <w:sz w:val="22"/>
          <w:szCs w:val="22"/>
        </w:rPr>
        <w:t xml:space="preserve">Case study. </w:t>
      </w:r>
      <w:r w:rsidRPr="000258DA">
        <w:rPr>
          <w:rFonts w:asciiTheme="minorBidi" w:hAnsiTheme="minorBidi"/>
          <w:sz w:val="22"/>
          <w:szCs w:val="22"/>
        </w:rPr>
        <w:t xml:space="preserve">Available at: </w:t>
      </w:r>
      <w:hyperlink r:id="rId23" w:history="1">
        <w:r w:rsidRPr="000258DA">
          <w:rPr>
            <w:rStyle w:val="Hyperlink"/>
            <w:rFonts w:asciiTheme="minorBidi" w:hAnsiTheme="minorBidi"/>
            <w:sz w:val="22"/>
            <w:szCs w:val="22"/>
          </w:rPr>
          <w:t>https://assets-global.website-files.com/5f567869171c90518f161723/63e3bb3e578d3edf01efe71e_OxeObs_Case-Study_UK_D_2.1.pdf</w:t>
        </w:r>
      </w:hyperlink>
      <w:r w:rsidRPr="000258DA">
        <w:rPr>
          <w:rFonts w:asciiTheme="minorBidi" w:hAnsiTheme="minorBidi"/>
          <w:sz w:val="22"/>
          <w:szCs w:val="22"/>
        </w:rPr>
        <w:t xml:space="preserve"> (Accessed: 10</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28F8F91F"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lastRenderedPageBreak/>
        <w:t>‌</w:t>
      </w:r>
      <w:proofErr w:type="spellStart"/>
      <w:r w:rsidRPr="000258DA">
        <w:rPr>
          <w:rFonts w:asciiTheme="minorBidi" w:hAnsiTheme="minorBidi"/>
          <w:sz w:val="22"/>
          <w:szCs w:val="22"/>
        </w:rPr>
        <w:t>Oxehealth</w:t>
      </w:r>
      <w:proofErr w:type="spellEnd"/>
      <w:r w:rsidRPr="000258DA">
        <w:rPr>
          <w:rFonts w:asciiTheme="minorBidi" w:hAnsiTheme="minorBidi"/>
          <w:sz w:val="22"/>
          <w:szCs w:val="22"/>
        </w:rPr>
        <w:t xml:space="preserve">. (No Date). Staff Experience with Oxevision. Available at: </w:t>
      </w:r>
      <w:hyperlink r:id="rId24" w:history="1">
        <w:r w:rsidRPr="000258DA">
          <w:rPr>
            <w:rStyle w:val="Hyperlink"/>
            <w:rFonts w:asciiTheme="minorBidi" w:hAnsiTheme="minorBidi"/>
            <w:sz w:val="22"/>
            <w:szCs w:val="22"/>
          </w:rPr>
          <w:t>https://cdn.prod.website-files.com/672e2b50812e69606e4ea585/67f7ad0d197b4bbd56c74230_SER_UK_D_8.4.pdf</w:t>
        </w:r>
      </w:hyperlink>
      <w:r w:rsidRPr="000258DA">
        <w:rPr>
          <w:rFonts w:asciiTheme="minorBidi" w:hAnsiTheme="minorBidi"/>
          <w:sz w:val="22"/>
          <w:szCs w:val="22"/>
        </w:rPr>
        <w:t xml:space="preserve"> (Accessed: 5</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7279E8B5"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 xml:space="preserve">‌Oxford Health. (2025). </w:t>
      </w:r>
      <w:r w:rsidRPr="000258DA">
        <w:rPr>
          <w:rFonts w:asciiTheme="minorBidi" w:hAnsiTheme="minorBidi"/>
          <w:i/>
          <w:iCs/>
          <w:sz w:val="22"/>
          <w:szCs w:val="22"/>
        </w:rPr>
        <w:t>Oxevision camera-sensors and the care in your room</w:t>
      </w:r>
      <w:r w:rsidRPr="000258DA">
        <w:rPr>
          <w:rFonts w:asciiTheme="minorBidi" w:hAnsiTheme="minorBidi"/>
          <w:sz w:val="22"/>
          <w:szCs w:val="22"/>
        </w:rPr>
        <w:t xml:space="preserve">. Available at: </w:t>
      </w:r>
      <w:hyperlink r:id="rId25" w:history="1">
        <w:r w:rsidRPr="000258DA">
          <w:rPr>
            <w:rStyle w:val="Hyperlink"/>
            <w:rFonts w:asciiTheme="minorBidi" w:hAnsiTheme="minorBidi"/>
            <w:sz w:val="22"/>
            <w:szCs w:val="22"/>
          </w:rPr>
          <w:t>https://www.oxfordhealth.nhs.uk/leaflets/title/oxevision-camera-sensors-and-the-care-in-your-room/</w:t>
        </w:r>
      </w:hyperlink>
      <w:r w:rsidRPr="000258DA">
        <w:rPr>
          <w:rFonts w:asciiTheme="minorBidi" w:hAnsiTheme="minorBidi"/>
          <w:sz w:val="22"/>
          <w:szCs w:val="22"/>
        </w:rPr>
        <w:t xml:space="preserve"> (Accessed: 29</w:t>
      </w:r>
      <w:r w:rsidRPr="000258DA">
        <w:rPr>
          <w:rFonts w:asciiTheme="minorBidi" w:hAnsiTheme="minorBidi"/>
          <w:sz w:val="22"/>
          <w:szCs w:val="22"/>
          <w:vertAlign w:val="superscript"/>
        </w:rPr>
        <w:t>th</w:t>
      </w:r>
      <w:r w:rsidRPr="000258DA">
        <w:rPr>
          <w:rFonts w:asciiTheme="minorBidi" w:hAnsiTheme="minorBidi"/>
          <w:sz w:val="22"/>
          <w:szCs w:val="22"/>
        </w:rPr>
        <w:t xml:space="preserve"> September 2025).</w:t>
      </w:r>
    </w:p>
    <w:p w14:paraId="49E16EC6"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‌Saeed, F. (2021). </w:t>
      </w:r>
      <w:r w:rsidRPr="000258DA">
        <w:rPr>
          <w:rFonts w:asciiTheme="minorBidi" w:hAnsiTheme="minorBidi"/>
          <w:i/>
          <w:iCs/>
          <w:sz w:val="22"/>
          <w:szCs w:val="22"/>
        </w:rPr>
        <w:t xml:space="preserve">Patient safety enhanced as EPUT expands use of innovative technology on mental health wards - Essex Partnership University NHS Foundation Trust. </w:t>
      </w:r>
      <w:r w:rsidRPr="000258DA">
        <w:rPr>
          <w:rFonts w:asciiTheme="minorBidi" w:hAnsiTheme="minorBidi"/>
          <w:sz w:val="22"/>
          <w:szCs w:val="22"/>
        </w:rPr>
        <w:t xml:space="preserve">Available at: </w:t>
      </w:r>
      <w:hyperlink r:id="rId26" w:history="1">
        <w:r w:rsidRPr="000258DA">
          <w:rPr>
            <w:rStyle w:val="Hyperlink"/>
            <w:rFonts w:asciiTheme="minorBidi" w:hAnsiTheme="minorBidi"/>
            <w:sz w:val="22"/>
            <w:szCs w:val="22"/>
          </w:rPr>
          <w:t>https://www.eput.nhs.uk/news/patient-safety-enhanced-as-eput-expands-use-of-innovative-technology-on-mental-health-wards/</w:t>
        </w:r>
      </w:hyperlink>
      <w:r w:rsidRPr="000258DA">
        <w:rPr>
          <w:rFonts w:asciiTheme="minorBidi" w:hAnsiTheme="minorBidi"/>
          <w:sz w:val="22"/>
          <w:szCs w:val="22"/>
        </w:rPr>
        <w:t xml:space="preserve"> (Accessed: 10</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6863880E" w14:textId="77777777" w:rsidR="000258DA" w:rsidRPr="000258DA" w:rsidRDefault="000258DA" w:rsidP="000258DA">
      <w:pPr>
        <w:spacing w:line="360" w:lineRule="auto"/>
        <w:jc w:val="both"/>
        <w:rPr>
          <w:rFonts w:asciiTheme="minorBidi" w:hAnsiTheme="minorBidi"/>
          <w:sz w:val="22"/>
          <w:szCs w:val="22"/>
        </w:rPr>
      </w:pPr>
      <w:r w:rsidRPr="00DA10E0">
        <w:rPr>
          <w:rFonts w:asciiTheme="minorBidi" w:hAnsiTheme="minorBidi"/>
          <w:sz w:val="22"/>
          <w:szCs w:val="22"/>
        </w:rPr>
        <w:t>‌</w:t>
      </w:r>
      <w:r w:rsidRPr="000258DA">
        <w:rPr>
          <w:rFonts w:asciiTheme="minorBidi" w:hAnsiTheme="minorBidi"/>
          <w:sz w:val="22"/>
          <w:szCs w:val="22"/>
        </w:rPr>
        <w:t xml:space="preserve">Saif, J., Mellor, D., Rogers, D. and Stocker, C. (2024). Integrating expert </w:t>
      </w:r>
      <w:proofErr w:type="gramStart"/>
      <w:r w:rsidRPr="000258DA">
        <w:rPr>
          <w:rFonts w:asciiTheme="minorBidi" w:hAnsiTheme="minorBidi"/>
          <w:sz w:val="22"/>
          <w:szCs w:val="22"/>
        </w:rPr>
        <w:t>patients</w:t>
      </w:r>
      <w:proofErr w:type="gramEnd"/>
      <w:r w:rsidRPr="000258DA">
        <w:rPr>
          <w:rFonts w:asciiTheme="minorBidi" w:hAnsiTheme="minorBidi"/>
          <w:sz w:val="22"/>
          <w:szCs w:val="22"/>
        </w:rPr>
        <w:t xml:space="preserve"> perspectives on the processes of engaging them in early medical education. </w:t>
      </w:r>
      <w:r w:rsidRPr="000258DA">
        <w:rPr>
          <w:rFonts w:asciiTheme="minorBidi" w:hAnsiTheme="minorBidi"/>
          <w:i/>
          <w:iCs/>
          <w:sz w:val="22"/>
          <w:szCs w:val="22"/>
        </w:rPr>
        <w:t>Research Involvement and Engagement</w:t>
      </w:r>
      <w:r w:rsidRPr="000258DA">
        <w:rPr>
          <w:rFonts w:asciiTheme="minorBidi" w:hAnsiTheme="minorBidi"/>
          <w:sz w:val="22"/>
          <w:szCs w:val="22"/>
        </w:rPr>
        <w:t xml:space="preserve">, 10(1). </w:t>
      </w:r>
      <w:r w:rsidRPr="000258DA">
        <w:rPr>
          <w:rFonts w:asciiTheme="minorBidi" w:hAnsiTheme="minorBidi"/>
          <w:sz w:val="22"/>
          <w:szCs w:val="22"/>
        </w:rPr>
        <w:t>DOI</w:t>
      </w:r>
      <w:r w:rsidRPr="000258DA">
        <w:rPr>
          <w:rFonts w:asciiTheme="minorBidi" w:hAnsiTheme="minorBidi"/>
          <w:sz w:val="22"/>
          <w:szCs w:val="22"/>
        </w:rPr>
        <w:t>:</w:t>
      </w:r>
      <w:r w:rsidRPr="000258DA">
        <w:rPr>
          <w:rFonts w:asciiTheme="minorBidi" w:hAnsiTheme="minorBidi"/>
          <w:sz w:val="22"/>
          <w:szCs w:val="22"/>
        </w:rPr>
        <w:t xml:space="preserve"> </w:t>
      </w:r>
      <w:hyperlink r:id="rId27" w:history="1">
        <w:r w:rsidRPr="000258DA">
          <w:rPr>
            <w:rStyle w:val="Hyperlink"/>
            <w:rFonts w:asciiTheme="minorBidi" w:hAnsiTheme="minorBidi"/>
            <w:sz w:val="22"/>
            <w:szCs w:val="22"/>
          </w:rPr>
          <w:t>https://doi.org/10.1186/s40900-024-00655-2</w:t>
        </w:r>
      </w:hyperlink>
      <w:r w:rsidRPr="000258DA">
        <w:rPr>
          <w:rFonts w:asciiTheme="minorBidi" w:hAnsiTheme="minorBidi"/>
          <w:sz w:val="22"/>
          <w:szCs w:val="22"/>
        </w:rPr>
        <w:t>.</w:t>
      </w:r>
      <w:r w:rsidRPr="000258DA">
        <w:rPr>
          <w:rFonts w:asciiTheme="minorBidi" w:hAnsiTheme="minorBidi"/>
          <w:sz w:val="22"/>
          <w:szCs w:val="22"/>
        </w:rPr>
        <w:t xml:space="preserve"> </w:t>
      </w:r>
    </w:p>
    <w:p w14:paraId="4D677107" w14:textId="77777777"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‌University of Oxford. (2024). </w:t>
      </w:r>
      <w:r w:rsidRPr="000258DA">
        <w:rPr>
          <w:rFonts w:asciiTheme="minorBidi" w:hAnsiTheme="minorBidi"/>
          <w:i/>
          <w:iCs/>
          <w:sz w:val="22"/>
          <w:szCs w:val="22"/>
        </w:rPr>
        <w:t>Impact: Enabling people to lead longer, healthier lives</w:t>
      </w:r>
      <w:r w:rsidRPr="000258DA">
        <w:rPr>
          <w:rFonts w:asciiTheme="minorBidi" w:hAnsiTheme="minorBidi"/>
          <w:sz w:val="22"/>
          <w:szCs w:val="22"/>
        </w:rPr>
        <w:t xml:space="preserve">. Available at: </w:t>
      </w:r>
      <w:hyperlink r:id="rId28" w:history="1">
        <w:r w:rsidRPr="000258DA">
          <w:rPr>
            <w:rStyle w:val="Hyperlink"/>
            <w:rFonts w:asciiTheme="minorBidi" w:hAnsiTheme="minorBidi"/>
            <w:sz w:val="22"/>
            <w:szCs w:val="22"/>
          </w:rPr>
          <w:t>https://impactreport2024.innovation.ox.ac.uk/outcomes/enabling-people-to-lead-longer-healthier-lives/</w:t>
        </w:r>
      </w:hyperlink>
      <w:r w:rsidRPr="000258DA">
        <w:rPr>
          <w:rFonts w:asciiTheme="minorBidi" w:hAnsiTheme="minorBidi"/>
          <w:sz w:val="22"/>
          <w:szCs w:val="22"/>
        </w:rPr>
        <w:t xml:space="preserve"> (Accessed: 18</w:t>
      </w:r>
      <w:r w:rsidRPr="000258DA">
        <w:rPr>
          <w:rFonts w:asciiTheme="minorBidi" w:hAnsiTheme="minorBidi"/>
          <w:sz w:val="22"/>
          <w:szCs w:val="22"/>
          <w:vertAlign w:val="superscript"/>
        </w:rPr>
        <w:t>th</w:t>
      </w:r>
      <w:r w:rsidRPr="000258DA">
        <w:rPr>
          <w:rFonts w:asciiTheme="minorBidi" w:hAnsiTheme="minorBidi"/>
          <w:sz w:val="22"/>
          <w:szCs w:val="22"/>
        </w:rPr>
        <w:t xml:space="preserve"> October 2025).</w:t>
      </w:r>
    </w:p>
    <w:p w14:paraId="1468019F" w14:textId="77777777" w:rsidR="000258DA" w:rsidRPr="000258DA" w:rsidRDefault="000258DA" w:rsidP="000258DA">
      <w:pPr>
        <w:spacing w:line="360" w:lineRule="auto"/>
        <w:jc w:val="both"/>
        <w:rPr>
          <w:rFonts w:asciiTheme="minorBidi" w:hAnsiTheme="minorBidi"/>
          <w:sz w:val="22"/>
          <w:szCs w:val="22"/>
        </w:rPr>
      </w:pPr>
      <w:r w:rsidRPr="005E1014">
        <w:rPr>
          <w:rFonts w:asciiTheme="minorBidi" w:hAnsiTheme="minorBidi"/>
          <w:sz w:val="22"/>
          <w:szCs w:val="22"/>
        </w:rPr>
        <w:t>‌</w:t>
      </w:r>
      <w:r w:rsidRPr="000258DA">
        <w:rPr>
          <w:rFonts w:asciiTheme="minorBidi" w:hAnsiTheme="minorBidi"/>
          <w:sz w:val="22"/>
          <w:szCs w:val="22"/>
        </w:rPr>
        <w:t>Wouters-</w:t>
      </w:r>
      <w:proofErr w:type="spellStart"/>
      <w:r w:rsidRPr="000258DA">
        <w:rPr>
          <w:rFonts w:asciiTheme="minorBidi" w:hAnsiTheme="minorBidi"/>
          <w:sz w:val="22"/>
          <w:szCs w:val="22"/>
        </w:rPr>
        <w:t>Soomers</w:t>
      </w:r>
      <w:proofErr w:type="spellEnd"/>
      <w:r w:rsidRPr="000258DA">
        <w:rPr>
          <w:rFonts w:asciiTheme="minorBidi" w:hAnsiTheme="minorBidi"/>
          <w:sz w:val="22"/>
          <w:szCs w:val="22"/>
        </w:rPr>
        <w:t>, L., Van Ruysseveldt, J., Bos, A.E.R. and Jacobs, N. (2022). An individual perspective on psychological safety: The role of basic need satisfaction and self-compassion. </w:t>
      </w:r>
      <w:r w:rsidRPr="000258DA">
        <w:rPr>
          <w:rFonts w:asciiTheme="minorBidi" w:hAnsiTheme="minorBidi"/>
          <w:i/>
          <w:iCs/>
          <w:sz w:val="22"/>
          <w:szCs w:val="22"/>
        </w:rPr>
        <w:t>Frontiers in Psychology</w:t>
      </w:r>
      <w:r w:rsidRPr="000258DA">
        <w:rPr>
          <w:rFonts w:asciiTheme="minorBidi" w:hAnsiTheme="minorBidi"/>
          <w:sz w:val="22"/>
          <w:szCs w:val="22"/>
        </w:rPr>
        <w:t xml:space="preserve">, 13(1). </w:t>
      </w:r>
      <w:r w:rsidRPr="000258DA">
        <w:rPr>
          <w:rFonts w:asciiTheme="minorBidi" w:hAnsiTheme="minorBidi"/>
          <w:sz w:val="22"/>
          <w:szCs w:val="22"/>
        </w:rPr>
        <w:t>DOI</w:t>
      </w:r>
      <w:r w:rsidRPr="000258DA">
        <w:rPr>
          <w:rFonts w:asciiTheme="minorBidi" w:hAnsiTheme="minorBidi"/>
          <w:sz w:val="22"/>
          <w:szCs w:val="22"/>
        </w:rPr>
        <w:t>:</w:t>
      </w:r>
      <w:r w:rsidRPr="000258DA">
        <w:rPr>
          <w:rFonts w:asciiTheme="minorBidi" w:hAnsiTheme="minorBidi"/>
          <w:sz w:val="22"/>
          <w:szCs w:val="22"/>
        </w:rPr>
        <w:t xml:space="preserve"> </w:t>
      </w:r>
      <w:hyperlink r:id="rId29" w:history="1">
        <w:r w:rsidRPr="000258DA">
          <w:rPr>
            <w:rStyle w:val="Hyperlink"/>
            <w:rFonts w:asciiTheme="minorBidi" w:hAnsiTheme="minorBidi"/>
            <w:sz w:val="22"/>
            <w:szCs w:val="22"/>
          </w:rPr>
          <w:t>https://doi.org/10.3389/fpsyg.2022.920908</w:t>
        </w:r>
      </w:hyperlink>
      <w:r w:rsidRPr="000258DA">
        <w:rPr>
          <w:rFonts w:asciiTheme="minorBidi" w:hAnsiTheme="minorBidi"/>
          <w:sz w:val="22"/>
          <w:szCs w:val="22"/>
        </w:rPr>
        <w:t>.</w:t>
      </w:r>
      <w:r w:rsidRPr="000258DA">
        <w:rPr>
          <w:rFonts w:asciiTheme="minorBidi" w:hAnsiTheme="minorBidi"/>
          <w:sz w:val="22"/>
          <w:szCs w:val="22"/>
        </w:rPr>
        <w:t xml:space="preserve"> </w:t>
      </w:r>
    </w:p>
    <w:p w14:paraId="7512EFB3" w14:textId="549D924A" w:rsidR="000258DA" w:rsidRPr="000258DA" w:rsidRDefault="000258DA" w:rsidP="000258DA">
      <w:pPr>
        <w:spacing w:line="360" w:lineRule="auto"/>
        <w:jc w:val="both"/>
        <w:rPr>
          <w:rFonts w:asciiTheme="minorBidi" w:hAnsiTheme="minorBidi"/>
          <w:sz w:val="22"/>
          <w:szCs w:val="22"/>
        </w:rPr>
      </w:pPr>
      <w:r w:rsidRPr="000258DA">
        <w:rPr>
          <w:rFonts w:asciiTheme="minorBidi" w:hAnsiTheme="minorBidi"/>
          <w:sz w:val="22"/>
          <w:szCs w:val="22"/>
        </w:rPr>
        <w:t xml:space="preserve">‌Zentgraf, S., (2021). </w:t>
      </w:r>
      <w:r w:rsidRPr="000258DA">
        <w:rPr>
          <w:rFonts w:asciiTheme="minorBidi" w:hAnsiTheme="minorBidi"/>
          <w:i/>
          <w:iCs/>
          <w:sz w:val="22"/>
          <w:szCs w:val="22"/>
        </w:rPr>
        <w:t xml:space="preserve">Essex University Foundation Trust and </w:t>
      </w:r>
      <w:proofErr w:type="spellStart"/>
      <w:r w:rsidRPr="000258DA">
        <w:rPr>
          <w:rFonts w:asciiTheme="minorBidi" w:hAnsiTheme="minorBidi"/>
          <w:i/>
          <w:iCs/>
          <w:sz w:val="22"/>
          <w:szCs w:val="22"/>
        </w:rPr>
        <w:t>Oxehealth</w:t>
      </w:r>
      <w:proofErr w:type="spellEnd"/>
      <w:r w:rsidRPr="000258DA">
        <w:rPr>
          <w:rFonts w:asciiTheme="minorBidi" w:hAnsiTheme="minorBidi"/>
          <w:i/>
          <w:iCs/>
          <w:sz w:val="22"/>
          <w:szCs w:val="22"/>
        </w:rPr>
        <w:t xml:space="preserve">: Improving safety and patient experience on mental health wards. </w:t>
      </w:r>
      <w:r w:rsidRPr="000258DA">
        <w:rPr>
          <w:rFonts w:asciiTheme="minorBidi" w:hAnsiTheme="minorBidi"/>
          <w:sz w:val="22"/>
          <w:szCs w:val="22"/>
        </w:rPr>
        <w:t xml:space="preserve">Available at: </w:t>
      </w:r>
      <w:hyperlink r:id="rId30" w:history="1">
        <w:r w:rsidRPr="000258DA">
          <w:rPr>
            <w:rStyle w:val="Hyperlink"/>
            <w:rFonts w:asciiTheme="minorBidi" w:hAnsiTheme="minorBidi"/>
            <w:sz w:val="22"/>
            <w:szCs w:val="22"/>
          </w:rPr>
          <w:t>https://digitalhealth.london/essex-university-foundation-trust-and-oxehealth-improving-safety-and-patient-experience-on-mental-health-wards</w:t>
        </w:r>
      </w:hyperlink>
      <w:r w:rsidRPr="000258DA">
        <w:rPr>
          <w:rFonts w:asciiTheme="minorBidi" w:hAnsiTheme="minorBidi"/>
          <w:sz w:val="22"/>
          <w:szCs w:val="22"/>
        </w:rPr>
        <w:t xml:space="preserve"> (Accessed: 12</w:t>
      </w:r>
      <w:r w:rsidRPr="000258DA">
        <w:rPr>
          <w:rFonts w:asciiTheme="minorBidi" w:hAnsiTheme="minorBidi"/>
          <w:sz w:val="22"/>
          <w:szCs w:val="22"/>
          <w:vertAlign w:val="superscript"/>
        </w:rPr>
        <w:t>th</w:t>
      </w:r>
      <w:r w:rsidRPr="000258DA">
        <w:rPr>
          <w:rFonts w:asciiTheme="minorBidi" w:hAnsiTheme="minorBidi"/>
          <w:sz w:val="22"/>
          <w:szCs w:val="22"/>
        </w:rPr>
        <w:t xml:space="preserve"> </w:t>
      </w:r>
      <w:r w:rsidR="00FD78EF" w:rsidRPr="000258DA">
        <w:rPr>
          <w:rFonts w:asciiTheme="minorBidi" w:hAnsiTheme="minorBidi"/>
          <w:sz w:val="22"/>
          <w:szCs w:val="22"/>
        </w:rPr>
        <w:t>October</w:t>
      </w:r>
      <w:r w:rsidRPr="000258DA">
        <w:rPr>
          <w:rFonts w:asciiTheme="minorBidi" w:hAnsiTheme="minorBidi"/>
          <w:sz w:val="22"/>
          <w:szCs w:val="22"/>
        </w:rPr>
        <w:t xml:space="preserve"> 2025).</w:t>
      </w:r>
    </w:p>
    <w:p w14:paraId="1B77601A" w14:textId="3D4E5053" w:rsidR="00CC1CA7" w:rsidRDefault="004D414A" w:rsidP="00FD78EF">
      <w:r w:rsidRPr="004D414A">
        <w:t>‌</w:t>
      </w:r>
    </w:p>
    <w:sectPr w:rsidR="00CC1CA7" w:rsidSect="00947C8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Xt4IDEmo" int2:invalidationBookmarkName="" int2:hashCode="sWArplyZbmyz2l" int2:id="tmliwUkG">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C8E"/>
    <w:rsid w:val="00004F92"/>
    <w:rsid w:val="0001146F"/>
    <w:rsid w:val="000258DA"/>
    <w:rsid w:val="00026D90"/>
    <w:rsid w:val="0003256D"/>
    <w:rsid w:val="00032DC3"/>
    <w:rsid w:val="00033606"/>
    <w:rsid w:val="00037521"/>
    <w:rsid w:val="00042C47"/>
    <w:rsid w:val="000463EE"/>
    <w:rsid w:val="00046FF3"/>
    <w:rsid w:val="00054D13"/>
    <w:rsid w:val="00062193"/>
    <w:rsid w:val="000626D5"/>
    <w:rsid w:val="0006381C"/>
    <w:rsid w:val="00066573"/>
    <w:rsid w:val="00075FB2"/>
    <w:rsid w:val="00093F4D"/>
    <w:rsid w:val="000A3F80"/>
    <w:rsid w:val="000B55FB"/>
    <w:rsid w:val="000B782F"/>
    <w:rsid w:val="000C2A97"/>
    <w:rsid w:val="000D2B7B"/>
    <w:rsid w:val="000D2BFD"/>
    <w:rsid w:val="000E1D3F"/>
    <w:rsid w:val="000E4EB4"/>
    <w:rsid w:val="000E4EC0"/>
    <w:rsid w:val="000E5160"/>
    <w:rsid w:val="000F5389"/>
    <w:rsid w:val="00103928"/>
    <w:rsid w:val="00104D4F"/>
    <w:rsid w:val="00105980"/>
    <w:rsid w:val="00131214"/>
    <w:rsid w:val="0015316C"/>
    <w:rsid w:val="0016113D"/>
    <w:rsid w:val="00163584"/>
    <w:rsid w:val="00164760"/>
    <w:rsid w:val="0017331C"/>
    <w:rsid w:val="0018337B"/>
    <w:rsid w:val="00184E61"/>
    <w:rsid w:val="00186ACF"/>
    <w:rsid w:val="00194428"/>
    <w:rsid w:val="00195270"/>
    <w:rsid w:val="001A19E8"/>
    <w:rsid w:val="001A5C81"/>
    <w:rsid w:val="001A73DA"/>
    <w:rsid w:val="001B0934"/>
    <w:rsid w:val="001B3A68"/>
    <w:rsid w:val="001B56E8"/>
    <w:rsid w:val="001B6A7A"/>
    <w:rsid w:val="001C3387"/>
    <w:rsid w:val="001C754D"/>
    <w:rsid w:val="001D77A2"/>
    <w:rsid w:val="001E4232"/>
    <w:rsid w:val="001E48A6"/>
    <w:rsid w:val="001F0026"/>
    <w:rsid w:val="00212ED0"/>
    <w:rsid w:val="00217407"/>
    <w:rsid w:val="00225AAE"/>
    <w:rsid w:val="002266DF"/>
    <w:rsid w:val="00232660"/>
    <w:rsid w:val="0023433B"/>
    <w:rsid w:val="00240719"/>
    <w:rsid w:val="00247E90"/>
    <w:rsid w:val="00250DD0"/>
    <w:rsid w:val="00261A64"/>
    <w:rsid w:val="00263B18"/>
    <w:rsid w:val="002658C4"/>
    <w:rsid w:val="00267A33"/>
    <w:rsid w:val="002712C0"/>
    <w:rsid w:val="0027573C"/>
    <w:rsid w:val="00294551"/>
    <w:rsid w:val="002A0812"/>
    <w:rsid w:val="002A4979"/>
    <w:rsid w:val="002A6466"/>
    <w:rsid w:val="002A72A8"/>
    <w:rsid w:val="002A7548"/>
    <w:rsid w:val="002B5EF6"/>
    <w:rsid w:val="002C4A3C"/>
    <w:rsid w:val="002C4B64"/>
    <w:rsid w:val="002D15E4"/>
    <w:rsid w:val="002D3585"/>
    <w:rsid w:val="002D5E78"/>
    <w:rsid w:val="002E40C6"/>
    <w:rsid w:val="002F1ED9"/>
    <w:rsid w:val="002F445D"/>
    <w:rsid w:val="002F6D3E"/>
    <w:rsid w:val="002F7540"/>
    <w:rsid w:val="00305B6A"/>
    <w:rsid w:val="003135A2"/>
    <w:rsid w:val="00340C93"/>
    <w:rsid w:val="00344280"/>
    <w:rsid w:val="00344EB6"/>
    <w:rsid w:val="003541BD"/>
    <w:rsid w:val="003673F2"/>
    <w:rsid w:val="00371E0A"/>
    <w:rsid w:val="0037200D"/>
    <w:rsid w:val="00376795"/>
    <w:rsid w:val="00381223"/>
    <w:rsid w:val="00381690"/>
    <w:rsid w:val="003837D7"/>
    <w:rsid w:val="00392EB5"/>
    <w:rsid w:val="003A2DDA"/>
    <w:rsid w:val="003B7AD0"/>
    <w:rsid w:val="003D147D"/>
    <w:rsid w:val="003D4C64"/>
    <w:rsid w:val="003D545B"/>
    <w:rsid w:val="003E30DB"/>
    <w:rsid w:val="003F60F9"/>
    <w:rsid w:val="003F73FF"/>
    <w:rsid w:val="003F75D0"/>
    <w:rsid w:val="004060EE"/>
    <w:rsid w:val="004065EA"/>
    <w:rsid w:val="0042088A"/>
    <w:rsid w:val="00421907"/>
    <w:rsid w:val="00421955"/>
    <w:rsid w:val="004434F6"/>
    <w:rsid w:val="00444D42"/>
    <w:rsid w:val="00447BEB"/>
    <w:rsid w:val="00452E40"/>
    <w:rsid w:val="00457D8F"/>
    <w:rsid w:val="0046093D"/>
    <w:rsid w:val="00470ABE"/>
    <w:rsid w:val="00472920"/>
    <w:rsid w:val="0048712F"/>
    <w:rsid w:val="004904AB"/>
    <w:rsid w:val="0049392E"/>
    <w:rsid w:val="004954AD"/>
    <w:rsid w:val="004A4647"/>
    <w:rsid w:val="004A73A3"/>
    <w:rsid w:val="004B050B"/>
    <w:rsid w:val="004B77E5"/>
    <w:rsid w:val="004C5D37"/>
    <w:rsid w:val="004C61CE"/>
    <w:rsid w:val="004C6866"/>
    <w:rsid w:val="004D414A"/>
    <w:rsid w:val="004E1C5F"/>
    <w:rsid w:val="004E650C"/>
    <w:rsid w:val="004F19F7"/>
    <w:rsid w:val="00502DD6"/>
    <w:rsid w:val="00503578"/>
    <w:rsid w:val="00512C39"/>
    <w:rsid w:val="005153A4"/>
    <w:rsid w:val="00520B02"/>
    <w:rsid w:val="0054187F"/>
    <w:rsid w:val="00545999"/>
    <w:rsid w:val="00553D6E"/>
    <w:rsid w:val="00554297"/>
    <w:rsid w:val="00557208"/>
    <w:rsid w:val="00563AE2"/>
    <w:rsid w:val="0056646B"/>
    <w:rsid w:val="005706FF"/>
    <w:rsid w:val="00570E29"/>
    <w:rsid w:val="0057196D"/>
    <w:rsid w:val="0057303F"/>
    <w:rsid w:val="00573AEF"/>
    <w:rsid w:val="0057727B"/>
    <w:rsid w:val="005900BA"/>
    <w:rsid w:val="005A4019"/>
    <w:rsid w:val="005A4147"/>
    <w:rsid w:val="005B08C3"/>
    <w:rsid w:val="005B1A70"/>
    <w:rsid w:val="005C4AB9"/>
    <w:rsid w:val="005C4D08"/>
    <w:rsid w:val="005D044B"/>
    <w:rsid w:val="005E1014"/>
    <w:rsid w:val="005F1F8F"/>
    <w:rsid w:val="005F256C"/>
    <w:rsid w:val="005F37AE"/>
    <w:rsid w:val="00602555"/>
    <w:rsid w:val="00602569"/>
    <w:rsid w:val="00606C39"/>
    <w:rsid w:val="00606E6D"/>
    <w:rsid w:val="00607847"/>
    <w:rsid w:val="006213B5"/>
    <w:rsid w:val="00623D76"/>
    <w:rsid w:val="00625CA2"/>
    <w:rsid w:val="00640CA8"/>
    <w:rsid w:val="0064119C"/>
    <w:rsid w:val="0064186E"/>
    <w:rsid w:val="006534DF"/>
    <w:rsid w:val="0067119D"/>
    <w:rsid w:val="006715C4"/>
    <w:rsid w:val="00674BF1"/>
    <w:rsid w:val="00677D72"/>
    <w:rsid w:val="00681E65"/>
    <w:rsid w:val="006A35D7"/>
    <w:rsid w:val="006B4F24"/>
    <w:rsid w:val="006C0053"/>
    <w:rsid w:val="006D3EB9"/>
    <w:rsid w:val="006E35B5"/>
    <w:rsid w:val="006E6D78"/>
    <w:rsid w:val="006E7BD3"/>
    <w:rsid w:val="006F544C"/>
    <w:rsid w:val="00701415"/>
    <w:rsid w:val="007049F1"/>
    <w:rsid w:val="0071024F"/>
    <w:rsid w:val="00714BAA"/>
    <w:rsid w:val="00745C91"/>
    <w:rsid w:val="0075084F"/>
    <w:rsid w:val="0075194A"/>
    <w:rsid w:val="00753824"/>
    <w:rsid w:val="007559CD"/>
    <w:rsid w:val="00756314"/>
    <w:rsid w:val="00757F3E"/>
    <w:rsid w:val="00780BB2"/>
    <w:rsid w:val="007A052F"/>
    <w:rsid w:val="007A1F4D"/>
    <w:rsid w:val="007B3ECF"/>
    <w:rsid w:val="007B45CC"/>
    <w:rsid w:val="007C1456"/>
    <w:rsid w:val="007C58F9"/>
    <w:rsid w:val="007D0C2E"/>
    <w:rsid w:val="007F5888"/>
    <w:rsid w:val="007F7DB9"/>
    <w:rsid w:val="00801FC4"/>
    <w:rsid w:val="00804398"/>
    <w:rsid w:val="00806DBA"/>
    <w:rsid w:val="00822938"/>
    <w:rsid w:val="008263D8"/>
    <w:rsid w:val="008266D1"/>
    <w:rsid w:val="008344BF"/>
    <w:rsid w:val="00837724"/>
    <w:rsid w:val="008430ED"/>
    <w:rsid w:val="008451F8"/>
    <w:rsid w:val="008505EB"/>
    <w:rsid w:val="00857A60"/>
    <w:rsid w:val="00873823"/>
    <w:rsid w:val="0087720A"/>
    <w:rsid w:val="0087745C"/>
    <w:rsid w:val="00887346"/>
    <w:rsid w:val="00890FEB"/>
    <w:rsid w:val="00893B47"/>
    <w:rsid w:val="0089787E"/>
    <w:rsid w:val="008A5199"/>
    <w:rsid w:val="008A62C7"/>
    <w:rsid w:val="008B63F7"/>
    <w:rsid w:val="008C4CE4"/>
    <w:rsid w:val="008D3742"/>
    <w:rsid w:val="008D4D98"/>
    <w:rsid w:val="008D743A"/>
    <w:rsid w:val="008E4D07"/>
    <w:rsid w:val="008E5FAB"/>
    <w:rsid w:val="008E6210"/>
    <w:rsid w:val="008E6E06"/>
    <w:rsid w:val="008F7D15"/>
    <w:rsid w:val="00917E8A"/>
    <w:rsid w:val="00920987"/>
    <w:rsid w:val="00921F35"/>
    <w:rsid w:val="00924C67"/>
    <w:rsid w:val="00943DA6"/>
    <w:rsid w:val="00947C8E"/>
    <w:rsid w:val="009705E7"/>
    <w:rsid w:val="00972ACC"/>
    <w:rsid w:val="0097451E"/>
    <w:rsid w:val="00974A0A"/>
    <w:rsid w:val="009840E7"/>
    <w:rsid w:val="0099775C"/>
    <w:rsid w:val="00997AAD"/>
    <w:rsid w:val="00997C21"/>
    <w:rsid w:val="009A163E"/>
    <w:rsid w:val="009B00C2"/>
    <w:rsid w:val="009B5218"/>
    <w:rsid w:val="009B5782"/>
    <w:rsid w:val="009C0F34"/>
    <w:rsid w:val="009C1390"/>
    <w:rsid w:val="009C39F0"/>
    <w:rsid w:val="009C691A"/>
    <w:rsid w:val="009C7923"/>
    <w:rsid w:val="009D039E"/>
    <w:rsid w:val="009D3952"/>
    <w:rsid w:val="009E21C1"/>
    <w:rsid w:val="009E2BB7"/>
    <w:rsid w:val="009E3522"/>
    <w:rsid w:val="009E6C62"/>
    <w:rsid w:val="00A0323D"/>
    <w:rsid w:val="00A22A7D"/>
    <w:rsid w:val="00A30617"/>
    <w:rsid w:val="00A30DA5"/>
    <w:rsid w:val="00A35E7E"/>
    <w:rsid w:val="00A35FDF"/>
    <w:rsid w:val="00A40448"/>
    <w:rsid w:val="00A41223"/>
    <w:rsid w:val="00A44989"/>
    <w:rsid w:val="00A4512B"/>
    <w:rsid w:val="00A5406C"/>
    <w:rsid w:val="00A54B7D"/>
    <w:rsid w:val="00A55B9A"/>
    <w:rsid w:val="00A57E4C"/>
    <w:rsid w:val="00A62A11"/>
    <w:rsid w:val="00A65DCC"/>
    <w:rsid w:val="00A6622C"/>
    <w:rsid w:val="00A67F20"/>
    <w:rsid w:val="00A7431B"/>
    <w:rsid w:val="00A839EC"/>
    <w:rsid w:val="00A867C2"/>
    <w:rsid w:val="00A908A1"/>
    <w:rsid w:val="00A92465"/>
    <w:rsid w:val="00A95D6D"/>
    <w:rsid w:val="00A95E73"/>
    <w:rsid w:val="00AA6F4E"/>
    <w:rsid w:val="00AA7ADA"/>
    <w:rsid w:val="00AC6E7D"/>
    <w:rsid w:val="00AD1F1D"/>
    <w:rsid w:val="00AD341A"/>
    <w:rsid w:val="00AD3CA5"/>
    <w:rsid w:val="00AD4F07"/>
    <w:rsid w:val="00AD6E4D"/>
    <w:rsid w:val="00AD7E18"/>
    <w:rsid w:val="00AF0239"/>
    <w:rsid w:val="00AF1093"/>
    <w:rsid w:val="00AF369D"/>
    <w:rsid w:val="00AF6318"/>
    <w:rsid w:val="00B016C7"/>
    <w:rsid w:val="00B06504"/>
    <w:rsid w:val="00B11209"/>
    <w:rsid w:val="00B11509"/>
    <w:rsid w:val="00B1648C"/>
    <w:rsid w:val="00B20BD9"/>
    <w:rsid w:val="00B20FFD"/>
    <w:rsid w:val="00B2227D"/>
    <w:rsid w:val="00B22F1D"/>
    <w:rsid w:val="00B3165A"/>
    <w:rsid w:val="00B317C3"/>
    <w:rsid w:val="00B464D5"/>
    <w:rsid w:val="00B470AD"/>
    <w:rsid w:val="00B4736B"/>
    <w:rsid w:val="00B54DDD"/>
    <w:rsid w:val="00B571FB"/>
    <w:rsid w:val="00B62907"/>
    <w:rsid w:val="00B71CC2"/>
    <w:rsid w:val="00B76E22"/>
    <w:rsid w:val="00B81DEF"/>
    <w:rsid w:val="00B82DB6"/>
    <w:rsid w:val="00B92FB5"/>
    <w:rsid w:val="00B93F22"/>
    <w:rsid w:val="00BA374F"/>
    <w:rsid w:val="00BC1A5F"/>
    <w:rsid w:val="00BC31F6"/>
    <w:rsid w:val="00BD0314"/>
    <w:rsid w:val="00BD2EB2"/>
    <w:rsid w:val="00BE1AD1"/>
    <w:rsid w:val="00BE446F"/>
    <w:rsid w:val="00BE4B8A"/>
    <w:rsid w:val="00BF1705"/>
    <w:rsid w:val="00BF7380"/>
    <w:rsid w:val="00C01CA0"/>
    <w:rsid w:val="00C02B1A"/>
    <w:rsid w:val="00C02F84"/>
    <w:rsid w:val="00C07C43"/>
    <w:rsid w:val="00C148EF"/>
    <w:rsid w:val="00C25F20"/>
    <w:rsid w:val="00C31BC6"/>
    <w:rsid w:val="00C40D16"/>
    <w:rsid w:val="00C42429"/>
    <w:rsid w:val="00C45D3B"/>
    <w:rsid w:val="00C46F5F"/>
    <w:rsid w:val="00C538D2"/>
    <w:rsid w:val="00CA0869"/>
    <w:rsid w:val="00CA27D9"/>
    <w:rsid w:val="00CC1CA7"/>
    <w:rsid w:val="00CD3AB1"/>
    <w:rsid w:val="00CD5480"/>
    <w:rsid w:val="00CE492F"/>
    <w:rsid w:val="00CE5967"/>
    <w:rsid w:val="00CF500A"/>
    <w:rsid w:val="00D00685"/>
    <w:rsid w:val="00D078C0"/>
    <w:rsid w:val="00D25527"/>
    <w:rsid w:val="00D25EDA"/>
    <w:rsid w:val="00D33CF8"/>
    <w:rsid w:val="00D35F35"/>
    <w:rsid w:val="00D43606"/>
    <w:rsid w:val="00D458DB"/>
    <w:rsid w:val="00D50B94"/>
    <w:rsid w:val="00D76100"/>
    <w:rsid w:val="00D76295"/>
    <w:rsid w:val="00D80ACC"/>
    <w:rsid w:val="00D817CD"/>
    <w:rsid w:val="00D82865"/>
    <w:rsid w:val="00D94CE6"/>
    <w:rsid w:val="00D95037"/>
    <w:rsid w:val="00DA0F22"/>
    <w:rsid w:val="00DA10E0"/>
    <w:rsid w:val="00DB4142"/>
    <w:rsid w:val="00DB7906"/>
    <w:rsid w:val="00DC3C8B"/>
    <w:rsid w:val="00DC50F6"/>
    <w:rsid w:val="00DC57AB"/>
    <w:rsid w:val="00DD4D5D"/>
    <w:rsid w:val="00DE044A"/>
    <w:rsid w:val="00DE7E8F"/>
    <w:rsid w:val="00E00B9C"/>
    <w:rsid w:val="00E01F1B"/>
    <w:rsid w:val="00E02661"/>
    <w:rsid w:val="00E037B5"/>
    <w:rsid w:val="00E04088"/>
    <w:rsid w:val="00E04575"/>
    <w:rsid w:val="00E1068E"/>
    <w:rsid w:val="00E21FB7"/>
    <w:rsid w:val="00E23241"/>
    <w:rsid w:val="00E24F84"/>
    <w:rsid w:val="00E30751"/>
    <w:rsid w:val="00E357A1"/>
    <w:rsid w:val="00E4075A"/>
    <w:rsid w:val="00E46DE9"/>
    <w:rsid w:val="00E4775F"/>
    <w:rsid w:val="00E50ED5"/>
    <w:rsid w:val="00E52F29"/>
    <w:rsid w:val="00E65B63"/>
    <w:rsid w:val="00E65D4F"/>
    <w:rsid w:val="00E85F16"/>
    <w:rsid w:val="00E93E1B"/>
    <w:rsid w:val="00E974B9"/>
    <w:rsid w:val="00EA26AD"/>
    <w:rsid w:val="00EA6A12"/>
    <w:rsid w:val="00EB0CE0"/>
    <w:rsid w:val="00EB4D17"/>
    <w:rsid w:val="00EB7CC3"/>
    <w:rsid w:val="00ED08C0"/>
    <w:rsid w:val="00ED0F68"/>
    <w:rsid w:val="00ED132F"/>
    <w:rsid w:val="00ED2078"/>
    <w:rsid w:val="00ED4F02"/>
    <w:rsid w:val="00EE0232"/>
    <w:rsid w:val="00EE44F5"/>
    <w:rsid w:val="00EF1595"/>
    <w:rsid w:val="00EF2664"/>
    <w:rsid w:val="00EF410B"/>
    <w:rsid w:val="00F03A0E"/>
    <w:rsid w:val="00F06F2B"/>
    <w:rsid w:val="00F117A3"/>
    <w:rsid w:val="00F20A48"/>
    <w:rsid w:val="00F2190C"/>
    <w:rsid w:val="00F227A2"/>
    <w:rsid w:val="00F260DE"/>
    <w:rsid w:val="00F27647"/>
    <w:rsid w:val="00F4190B"/>
    <w:rsid w:val="00F54B34"/>
    <w:rsid w:val="00F55BF8"/>
    <w:rsid w:val="00F616D5"/>
    <w:rsid w:val="00F71EDC"/>
    <w:rsid w:val="00F73AE0"/>
    <w:rsid w:val="00F818C2"/>
    <w:rsid w:val="00F819A9"/>
    <w:rsid w:val="00F81DB6"/>
    <w:rsid w:val="00F84B4B"/>
    <w:rsid w:val="00F85B3A"/>
    <w:rsid w:val="00F868FF"/>
    <w:rsid w:val="00F93466"/>
    <w:rsid w:val="00F96050"/>
    <w:rsid w:val="00FB034F"/>
    <w:rsid w:val="00FC3888"/>
    <w:rsid w:val="00FD00AC"/>
    <w:rsid w:val="00FD3708"/>
    <w:rsid w:val="00FD78EF"/>
    <w:rsid w:val="00FF3C75"/>
    <w:rsid w:val="00FF6F18"/>
    <w:rsid w:val="00FF7E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068D5"/>
  <w15:chartTrackingRefBased/>
  <w15:docId w15:val="{80DC4EAC-BEC9-485A-AF57-5458F05FC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7C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7C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C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C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C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C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C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C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C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7C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7C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C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C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C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C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C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C8E"/>
    <w:rPr>
      <w:rFonts w:eastAsiaTheme="majorEastAsia" w:cstheme="majorBidi"/>
      <w:color w:val="272727" w:themeColor="text1" w:themeTint="D8"/>
    </w:rPr>
  </w:style>
  <w:style w:type="paragraph" w:styleId="Title">
    <w:name w:val="Title"/>
    <w:basedOn w:val="Normal"/>
    <w:next w:val="Normal"/>
    <w:link w:val="TitleChar"/>
    <w:uiPriority w:val="10"/>
    <w:qFormat/>
    <w:rsid w:val="00947C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C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C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C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C8E"/>
    <w:pPr>
      <w:spacing w:before="160"/>
      <w:jc w:val="center"/>
    </w:pPr>
    <w:rPr>
      <w:i/>
      <w:iCs/>
      <w:color w:val="404040" w:themeColor="text1" w:themeTint="BF"/>
    </w:rPr>
  </w:style>
  <w:style w:type="character" w:customStyle="1" w:styleId="QuoteChar">
    <w:name w:val="Quote Char"/>
    <w:basedOn w:val="DefaultParagraphFont"/>
    <w:link w:val="Quote"/>
    <w:uiPriority w:val="29"/>
    <w:rsid w:val="00947C8E"/>
    <w:rPr>
      <w:i/>
      <w:iCs/>
      <w:color w:val="404040" w:themeColor="text1" w:themeTint="BF"/>
    </w:rPr>
  </w:style>
  <w:style w:type="paragraph" w:styleId="ListParagraph">
    <w:name w:val="List Paragraph"/>
    <w:basedOn w:val="Normal"/>
    <w:uiPriority w:val="34"/>
    <w:qFormat/>
    <w:rsid w:val="00947C8E"/>
    <w:pPr>
      <w:ind w:left="720"/>
      <w:contextualSpacing/>
    </w:pPr>
  </w:style>
  <w:style w:type="character" w:styleId="IntenseEmphasis">
    <w:name w:val="Intense Emphasis"/>
    <w:basedOn w:val="DefaultParagraphFont"/>
    <w:uiPriority w:val="21"/>
    <w:qFormat/>
    <w:rsid w:val="00947C8E"/>
    <w:rPr>
      <w:i/>
      <w:iCs/>
      <w:color w:val="0F4761" w:themeColor="accent1" w:themeShade="BF"/>
    </w:rPr>
  </w:style>
  <w:style w:type="paragraph" w:styleId="IntenseQuote">
    <w:name w:val="Intense Quote"/>
    <w:basedOn w:val="Normal"/>
    <w:next w:val="Normal"/>
    <w:link w:val="IntenseQuoteChar"/>
    <w:uiPriority w:val="30"/>
    <w:qFormat/>
    <w:rsid w:val="00947C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C8E"/>
    <w:rPr>
      <w:i/>
      <w:iCs/>
      <w:color w:val="0F4761" w:themeColor="accent1" w:themeShade="BF"/>
    </w:rPr>
  </w:style>
  <w:style w:type="character" w:styleId="IntenseReference">
    <w:name w:val="Intense Reference"/>
    <w:basedOn w:val="DefaultParagraphFont"/>
    <w:uiPriority w:val="32"/>
    <w:qFormat/>
    <w:rsid w:val="00947C8E"/>
    <w:rPr>
      <w:b/>
      <w:bCs/>
      <w:smallCaps/>
      <w:color w:val="0F4761" w:themeColor="accent1" w:themeShade="BF"/>
      <w:spacing w:val="5"/>
    </w:rPr>
  </w:style>
  <w:style w:type="paragraph" w:styleId="NoSpacing">
    <w:name w:val="No Spacing"/>
    <w:link w:val="NoSpacingChar"/>
    <w:uiPriority w:val="1"/>
    <w:qFormat/>
    <w:rsid w:val="00947C8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47C8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23433B"/>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23433B"/>
    <w:pPr>
      <w:spacing w:after="100"/>
      <w:ind w:left="240"/>
    </w:pPr>
  </w:style>
  <w:style w:type="character" w:styleId="Hyperlink">
    <w:name w:val="Hyperlink"/>
    <w:basedOn w:val="DefaultParagraphFont"/>
    <w:uiPriority w:val="99"/>
    <w:unhideWhenUsed/>
    <w:rsid w:val="0023433B"/>
    <w:rPr>
      <w:color w:val="467886" w:themeColor="hyperlink"/>
      <w:u w:val="single"/>
    </w:rPr>
  </w:style>
  <w:style w:type="paragraph" w:styleId="TOC3">
    <w:name w:val="toc 3"/>
    <w:basedOn w:val="Normal"/>
    <w:next w:val="Normal"/>
    <w:autoRedefine/>
    <w:uiPriority w:val="39"/>
    <w:unhideWhenUsed/>
    <w:rsid w:val="008D743A"/>
    <w:pPr>
      <w:spacing w:after="100"/>
      <w:ind w:left="480"/>
    </w:pPr>
  </w:style>
  <w:style w:type="character" w:styleId="UnresolvedMention">
    <w:name w:val="Unresolved Mention"/>
    <w:basedOn w:val="DefaultParagraphFont"/>
    <w:uiPriority w:val="99"/>
    <w:semiHidden/>
    <w:unhideWhenUsed/>
    <w:rsid w:val="007049F1"/>
    <w:rPr>
      <w:color w:val="605E5C"/>
      <w:shd w:val="clear" w:color="auto" w:fill="E1DFDD"/>
    </w:rPr>
  </w:style>
  <w:style w:type="paragraph" w:styleId="NormalWeb">
    <w:name w:val="Normal (Web)"/>
    <w:basedOn w:val="Normal"/>
    <w:uiPriority w:val="99"/>
    <w:semiHidden/>
    <w:unhideWhenUsed/>
    <w:rsid w:val="001F002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916-024-03673-9" TargetMode="External"/><Relationship Id="rId18" Type="http://schemas.openxmlformats.org/officeDocument/2006/relationships/hyperlink" Target="https://www.england.nhs.uk/long-read/information-governance-and-data-protection/" TargetMode="External"/><Relationship Id="rId26" Type="http://schemas.openxmlformats.org/officeDocument/2006/relationships/hyperlink" Target="https://www.eput.nhs.uk/news/patient-safety-enhanced-as-eput-expands-use-of-innovative-technology-on-mental-health-wards/" TargetMode="External"/><Relationship Id="rId3" Type="http://schemas.openxmlformats.org/officeDocument/2006/relationships/settings" Target="settings.xml"/><Relationship Id="rId21" Type="http://schemas.openxmlformats.org/officeDocument/2006/relationships/hyperlink" Target="https://www.nsun.org.uk/news/open-letter-on-the-use-of-oxevision-in-inpatient-settings/" TargetMode="External"/><Relationship Id="rId7" Type="http://schemas.openxmlformats.org/officeDocument/2006/relationships/hyperlink" Target="https://www.cnwl.nhs.uk/news/investigating-impact-implementing-oxevision-central-and-north-west-london-nhs-foundation-trust" TargetMode="External"/><Relationship Id="rId12" Type="http://schemas.openxmlformats.org/officeDocument/2006/relationships/hyperlink" Target="https://www.applytosupply.digitalmarketplace.service.gov.uk/g-cloud/services/816175912139941" TargetMode="External"/><Relationship Id="rId17" Type="http://schemas.openxmlformats.org/officeDocument/2006/relationships/hyperlink" Target="https://assets-global.website-files.com/5f567869171c90518f161723/6310b8c9593a274c31c12f37_CWPT_IS_AMHH_EIR_UK_D_1.1.pdf" TargetMode="External"/><Relationship Id="rId25" Type="http://schemas.openxmlformats.org/officeDocument/2006/relationships/hyperlink" Target="https://www.oxfordhealth.nhs.uk/leaflets/title/oxevision-camera-sensors-and-the-care-in-your-room/" TargetMode="External"/><Relationship Id="rId33"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liohealth.com/about" TargetMode="External"/><Relationship Id="rId20" Type="http://schemas.openxmlformats.org/officeDocument/2006/relationships/hyperlink" Target="https://nhsproviders.org/news/digital-transformation-hampered-by-budgets-nhs-pressures-and-poor-it-infrastructure" TargetMode="External"/><Relationship Id="rId29" Type="http://schemas.openxmlformats.org/officeDocument/2006/relationships/hyperlink" Target="https://doi.org/10.3389/fpsyg.2022.920908" TargetMode="External"/><Relationship Id="rId1" Type="http://schemas.openxmlformats.org/officeDocument/2006/relationships/customXml" Target="../customXml/item1.xml"/><Relationship Id="rId6" Type="http://schemas.openxmlformats.org/officeDocument/2006/relationships/hyperlink" Target="https://doi.org/10.1371/journal.pdig.0000559" TargetMode="External"/><Relationship Id="rId11" Type="http://schemas.openxmlformats.org/officeDocument/2006/relationships/hyperlink" Target="https://doi.org/10.1186/s12913-018-2986-0" TargetMode="External"/><Relationship Id="rId24" Type="http://schemas.openxmlformats.org/officeDocument/2006/relationships/hyperlink" Target="https://cdn.prod.website-files.com/672e2b50812e69606e4ea585/67f7ad0d197b4bbd56c74230_SER_UK_D_8.4.pdf" TargetMode="External"/><Relationship Id="rId32" Type="http://schemas.openxmlformats.org/officeDocument/2006/relationships/theme" Target="theme/theme1.xml"/><Relationship Id="rId5" Type="http://schemas.openxmlformats.org/officeDocument/2006/relationships/hyperlink" Target="https://doi.org/10.28991/esj-2025-09-03-06" TargetMode="External"/><Relationship Id="rId15" Type="http://schemas.openxmlformats.org/officeDocument/2006/relationships/hyperlink" Target="https://doi.org/10.3389/fmed.2025.1620156" TargetMode="External"/><Relationship Id="rId23" Type="http://schemas.openxmlformats.org/officeDocument/2006/relationships/hyperlink" Target="https://assets-global.website-files.com/5f567869171c90518f161723/63e3bb3e578d3edf01efe71e_OxeObs_Case-Study_UK_D_2.1.pdf" TargetMode="External"/><Relationship Id="rId28" Type="http://schemas.openxmlformats.org/officeDocument/2006/relationships/hyperlink" Target="https://impactreport2024.innovation.ox.ac.uk/outcomes/enabling-people-to-lead-longer-healthier-lives/" TargetMode="External"/><Relationship Id="rId10" Type="http://schemas.openxmlformats.org/officeDocument/2006/relationships/hyperlink" Target="https://www.eput.nhs.uk/news/safety-initiative-highly-commended-in-national-awards/" TargetMode="External"/><Relationship Id="rId19" Type="http://schemas.openxmlformats.org/officeDocument/2006/relationships/hyperlink" Target="https://www.england.nhs.uk/digitaltechnolog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86/s12888-023-05437-w" TargetMode="External"/><Relationship Id="rId14" Type="http://schemas.openxmlformats.org/officeDocument/2006/relationships/hyperlink" Target="https://doi.org/10.1186/s12877-019-1155-6" TargetMode="External"/><Relationship Id="rId22" Type="http://schemas.openxmlformats.org/officeDocument/2006/relationships/hyperlink" Target="https://www.nsun.org.uk/news/nhs-trust-forced-to-admit-potential-misuse-of-oxevision-now-lio/" TargetMode="External"/><Relationship Id="rId27" Type="http://schemas.openxmlformats.org/officeDocument/2006/relationships/hyperlink" Target="https://doi.org/10.1186/s40900-024-00655-2" TargetMode="External"/><Relationship Id="rId30" Type="http://schemas.openxmlformats.org/officeDocument/2006/relationships/hyperlink" Target="https://digitalhealth.london/essex-university-foundation-trust-and-oxehealth-improving-safety-and-patient-experience-on-mental-health-wards" TargetMode="External"/><Relationship Id="rId8" Type="http://schemas.openxmlformats.org/officeDocument/2006/relationships/hyperlink" Target="https://assets-global.website-files.com/5f567869171c90518f161723/655223a7bccdb5873057b3fd_CNWL_Webinar_Flyer_UK_D_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A57F6-8CF8-4AFA-BAA2-97DB4E55E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21471</TotalTime>
  <Pages>11</Pages>
  <Words>3941</Words>
  <Characters>22468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bmhp6026 – Digiital transformation in the health and care professions</vt:lpstr>
    </vt:vector>
  </TitlesOfParts>
  <Company>Lecturer: Zakiyyah Ahmed</Company>
  <LinksUpToDate>false</LinksUpToDate>
  <CharactersWithSpaces>26357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bmhp6026 – Digiital transformation in the health and care professions</dc:title>
  <dc:subject>Component 1: Written Report</dc:subject>
  <dc:creator>Sana Ahmed (2314455)</dc:creator>
  <cp:keywords/>
  <dc:description/>
  <cp:lastModifiedBy>Sana Ahmed (2314455)</cp:lastModifiedBy>
  <cp:revision>437</cp:revision>
  <dcterms:created xsi:type="dcterms:W3CDTF">2025-09-24T13:31:00Z</dcterms:created>
  <dcterms:modified xsi:type="dcterms:W3CDTF">2025-10-26T11:43:00Z</dcterms:modified>
  <cp:category>Sunday 26th October 2025</cp:category>
</cp:coreProperties>
</file>