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5D6A17" w14:textId="77777777" w:rsidR="00F452DE" w:rsidRPr="00F452DE" w:rsidRDefault="00F452DE" w:rsidP="00F452DE">
      <w:pPr>
        <w:spacing w:after="0" w:line="276" w:lineRule="auto"/>
        <w:ind w:left="567" w:right="531"/>
        <w:jc w:val="center"/>
        <w:rPr>
          <w:rFonts w:ascii="Arial" w:eastAsia="Times New Roman" w:hAnsi="Arial" w:cs="Arial"/>
          <w:lang w:eastAsia="en-GB"/>
        </w:rPr>
      </w:pPr>
      <w:r w:rsidRPr="00F452DE">
        <w:rPr>
          <w:rFonts w:ascii="Arial" w:eastAsia="Times New Roman" w:hAnsi="Arial" w:cs="Arial"/>
          <w:b/>
          <w:bCs/>
          <w:lang w:eastAsia="en-GB"/>
        </w:rPr>
        <w:t>Essay one – Maintaining Professional Standards</w:t>
      </w:r>
    </w:p>
    <w:p w14:paraId="39BBB8EA" w14:textId="77777777" w:rsidR="00F452DE" w:rsidRPr="00F452DE" w:rsidRDefault="00F452DE" w:rsidP="00F452DE">
      <w:pPr>
        <w:spacing w:after="0" w:line="276" w:lineRule="auto"/>
        <w:ind w:left="567" w:right="531"/>
        <w:jc w:val="center"/>
        <w:rPr>
          <w:rFonts w:ascii="Arial" w:eastAsia="Times New Roman" w:hAnsi="Arial" w:cs="Arial"/>
          <w:lang w:eastAsia="en-GB"/>
        </w:rPr>
      </w:pPr>
      <w:r w:rsidRPr="00F452DE">
        <w:rPr>
          <w:rFonts w:ascii="Arial" w:eastAsia="Times New Roman" w:hAnsi="Arial" w:cs="Arial"/>
          <w:lang w:eastAsia="en-GB"/>
        </w:rPr>
        <w:t>Critically examine policing policies and procedures (e.g. PACE, Code of Ethics, NDM, use of BWV) aimed at reducing misconduct and malpractice by police officers. How might these increase public confidence in police?</w:t>
      </w:r>
    </w:p>
    <w:p w14:paraId="71B1CA90" w14:textId="77777777" w:rsidR="00F452DE" w:rsidRPr="00F452DE" w:rsidRDefault="00F452DE"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sidRPr="00F452DE">
        <w:rPr>
          <w:rFonts w:ascii="Arial" w:eastAsia="Times New Roman" w:hAnsi="Arial" w:cs="Arial"/>
          <w:lang w:eastAsia="en-GB"/>
        </w:rPr>
        <w:t>Support your answer with relevant evidence drawn from academic sources.</w:t>
      </w:r>
    </w:p>
    <w:p w14:paraId="4CB4E32F" w14:textId="2E5C1A0D" w:rsidR="00F452DE" w:rsidRPr="00F452DE" w:rsidRDefault="00F452DE"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sidRPr="00F452DE">
        <w:rPr>
          <w:rFonts w:ascii="Arial" w:eastAsia="Times New Roman" w:hAnsi="Arial" w:cs="Arial"/>
          <w:lang w:eastAsia="en-GB"/>
        </w:rPr>
        <w:t xml:space="preserve">NB – to </w:t>
      </w:r>
      <w:r w:rsidRPr="00F452DE">
        <w:rPr>
          <w:rFonts w:ascii="Arial" w:eastAsia="Times New Roman" w:hAnsi="Arial" w:cs="Arial"/>
          <w:i/>
          <w:iCs/>
          <w:lang w:eastAsia="en-GB"/>
        </w:rPr>
        <w:t>critically examine</w:t>
      </w:r>
      <w:r w:rsidRPr="00F452DE">
        <w:rPr>
          <w:rFonts w:ascii="Arial" w:eastAsia="Times New Roman" w:hAnsi="Arial" w:cs="Arial"/>
          <w:lang w:eastAsia="en-GB"/>
        </w:rPr>
        <w:t xml:space="preserve"> is to give a balanced answer that points out weaknesses as well as favourable aspects of the topic in question.</w:t>
      </w:r>
    </w:p>
    <w:p w14:paraId="527C5911" w14:textId="77777777" w:rsidR="00F452DE" w:rsidRPr="00F452DE" w:rsidRDefault="00F452DE" w:rsidP="00F452DE">
      <w:pPr>
        <w:spacing w:after="0" w:line="276" w:lineRule="auto"/>
        <w:ind w:left="567" w:right="531"/>
        <w:jc w:val="center"/>
        <w:rPr>
          <w:rFonts w:ascii="Arial" w:eastAsia="Times New Roman" w:hAnsi="Arial" w:cs="Arial"/>
          <w:lang w:eastAsia="en-GB"/>
        </w:rPr>
      </w:pPr>
      <w:r w:rsidRPr="00F452DE">
        <w:rPr>
          <w:rFonts w:ascii="Arial" w:eastAsia="Times New Roman" w:hAnsi="Arial" w:cs="Arial"/>
          <w:b/>
          <w:bCs/>
          <w:lang w:eastAsia="en-GB"/>
        </w:rPr>
        <w:t>Word limit:</w:t>
      </w:r>
      <w:r w:rsidRPr="00F452DE">
        <w:rPr>
          <w:rFonts w:ascii="Arial" w:eastAsia="Times New Roman" w:hAnsi="Arial" w:cs="Arial"/>
          <w:lang w:eastAsia="en-GB"/>
        </w:rPr>
        <w:t xml:space="preserve"> 1000 words.</w:t>
      </w:r>
    </w:p>
    <w:p w14:paraId="7330F3E5" w14:textId="77777777" w:rsidR="002D6916" w:rsidRPr="00A442C3" w:rsidRDefault="002D6916" w:rsidP="00A442C3">
      <w:pPr>
        <w:jc w:val="both"/>
        <w:rPr>
          <w:rFonts w:ascii="Arial" w:hAnsi="Arial" w:cs="Arial"/>
          <w:spacing w:val="20"/>
        </w:rPr>
      </w:pPr>
    </w:p>
    <w:p w14:paraId="058CB9AE" w14:textId="743EAA11" w:rsidR="00AC0028" w:rsidRPr="00A442C3" w:rsidRDefault="00BB682C" w:rsidP="00A442C3">
      <w:pPr>
        <w:jc w:val="both"/>
        <w:rPr>
          <w:rFonts w:ascii="Arial" w:eastAsia="Times New Roman" w:hAnsi="Arial" w:cs="Arial"/>
          <w:spacing w:val="20"/>
          <w:kern w:val="0"/>
          <w:lang w:eastAsia="en-GB"/>
          <w14:ligatures w14:val="none"/>
        </w:rPr>
      </w:pPr>
      <w:r w:rsidRPr="00A442C3">
        <w:rPr>
          <w:rFonts w:ascii="Arial" w:hAnsi="Arial" w:cs="Arial"/>
          <w:spacing w:val="20"/>
        </w:rPr>
        <w:t xml:space="preserve">Since the creation of British policing in 1829 it has always maintained its philosophy of policing through consent. this essay will </w:t>
      </w:r>
      <w:r w:rsidR="00EF5426">
        <w:rPr>
          <w:rFonts w:ascii="Arial" w:hAnsi="Arial" w:cs="Arial"/>
          <w:spacing w:val="20"/>
        </w:rPr>
        <w:t>explore</w:t>
      </w:r>
      <w:r w:rsidRPr="00A442C3">
        <w:rPr>
          <w:rFonts w:ascii="Arial" w:hAnsi="Arial" w:cs="Arial"/>
          <w:spacing w:val="20"/>
        </w:rPr>
        <w:t xml:space="preserve"> how policing has adapted its policies and procedures to </w:t>
      </w:r>
      <w:r w:rsidR="00E3368F" w:rsidRPr="00A442C3">
        <w:rPr>
          <w:rFonts w:ascii="Arial" w:hAnsi="Arial" w:cs="Arial"/>
          <w:spacing w:val="20"/>
        </w:rPr>
        <w:t>effectively</w:t>
      </w:r>
      <w:r w:rsidRPr="00A442C3">
        <w:rPr>
          <w:rFonts w:ascii="Arial" w:hAnsi="Arial" w:cs="Arial"/>
          <w:spacing w:val="20"/>
        </w:rPr>
        <w:t xml:space="preserve"> reduce </w:t>
      </w:r>
      <w:r w:rsidR="00E3368F" w:rsidRPr="00A442C3">
        <w:rPr>
          <w:rFonts w:ascii="Arial" w:hAnsi="Arial" w:cs="Arial"/>
          <w:spacing w:val="20"/>
        </w:rPr>
        <w:t xml:space="preserve">misconduct of officers. As well as exploring how the policy and procedures can act as a mechanism to increase public confidence and promote community cohesion. The focus will be </w:t>
      </w:r>
      <w:r w:rsidR="006F3F27" w:rsidRPr="00A442C3">
        <w:rPr>
          <w:rFonts w:ascii="Arial" w:hAnsi="Arial" w:cs="Arial"/>
          <w:spacing w:val="20"/>
        </w:rPr>
        <w:t>the</w:t>
      </w:r>
      <w:r w:rsidR="00E3368F" w:rsidRPr="00A442C3">
        <w:rPr>
          <w:rFonts w:ascii="Arial" w:hAnsi="Arial" w:cs="Arial"/>
          <w:spacing w:val="20"/>
        </w:rPr>
        <w:t xml:space="preserve"> code of ethics (</w:t>
      </w:r>
      <w:proofErr w:type="spellStart"/>
      <w:r w:rsidR="00E3368F" w:rsidRPr="00A442C3">
        <w:rPr>
          <w:rFonts w:ascii="Arial" w:hAnsi="Arial" w:cs="Arial"/>
          <w:spacing w:val="20"/>
        </w:rPr>
        <w:t>CoE</w:t>
      </w:r>
      <w:proofErr w:type="spellEnd"/>
      <w:r w:rsidR="00E3368F" w:rsidRPr="00A442C3">
        <w:rPr>
          <w:rFonts w:ascii="Arial" w:hAnsi="Arial" w:cs="Arial"/>
          <w:spacing w:val="20"/>
        </w:rPr>
        <w:t>), the use of the National Decision Model (NDM), the use of Body Worn Video (BWV) as well as the Police and Criminal Evidence act 1984 (PACE)</w:t>
      </w:r>
      <w:r w:rsidR="00AC0028" w:rsidRPr="00A442C3">
        <w:rPr>
          <w:rFonts w:ascii="Arial" w:hAnsi="Arial" w:cs="Arial"/>
          <w:spacing w:val="20"/>
        </w:rPr>
        <w:t>.</w:t>
      </w:r>
      <w:r w:rsidR="009C1DD2" w:rsidRPr="00A442C3">
        <w:rPr>
          <w:rFonts w:ascii="Arial" w:hAnsi="Arial" w:cs="Arial"/>
          <w:spacing w:val="20"/>
        </w:rPr>
        <w:t xml:space="preserve"> </w:t>
      </w:r>
    </w:p>
    <w:p w14:paraId="6F722087" w14:textId="357BFE23" w:rsidR="00602A0B" w:rsidRPr="00A442C3" w:rsidRDefault="00482731" w:rsidP="00A442C3">
      <w:pPr>
        <w:jc w:val="both"/>
        <w:rPr>
          <w:rFonts w:ascii="Arial" w:eastAsia="Times New Roman" w:hAnsi="Arial" w:cs="Arial"/>
          <w:spacing w:val="20"/>
          <w:kern w:val="0"/>
          <w:lang w:eastAsia="en-GB"/>
          <w14:ligatures w14:val="none"/>
        </w:rPr>
      </w:pPr>
      <w:r w:rsidRPr="00A442C3">
        <w:rPr>
          <w:rFonts w:ascii="Arial" w:hAnsi="Arial" w:cs="Arial"/>
          <w:spacing w:val="20"/>
        </w:rPr>
        <w:t>The Code of Ethics was first introduced in 2014 and ratified under section 39A of the Police Act 1984</w:t>
      </w:r>
      <w:r w:rsidR="0040272E" w:rsidRPr="00A442C3">
        <w:rPr>
          <w:rFonts w:ascii="Arial" w:hAnsi="Arial" w:cs="Arial"/>
          <w:spacing w:val="20"/>
        </w:rPr>
        <w:t>, signifying its importance within the law</w:t>
      </w:r>
      <w:r w:rsidRPr="00A442C3">
        <w:rPr>
          <w:rFonts w:ascii="Arial" w:hAnsi="Arial" w:cs="Arial"/>
          <w:spacing w:val="20"/>
        </w:rPr>
        <w:t xml:space="preserve">. </w:t>
      </w:r>
      <w:r w:rsidR="003456CD" w:rsidRPr="00A442C3">
        <w:rPr>
          <w:rFonts w:ascii="Arial" w:hAnsi="Arial" w:cs="Arial"/>
          <w:spacing w:val="20"/>
        </w:rPr>
        <w:t xml:space="preserve">Before officers </w:t>
      </w:r>
      <w:r w:rsidR="006F3F27" w:rsidRPr="00A442C3">
        <w:rPr>
          <w:rFonts w:ascii="Arial" w:hAnsi="Arial" w:cs="Arial"/>
          <w:spacing w:val="20"/>
        </w:rPr>
        <w:t>can</w:t>
      </w:r>
      <w:r w:rsidR="003456CD" w:rsidRPr="00A442C3">
        <w:rPr>
          <w:rFonts w:ascii="Arial" w:hAnsi="Arial" w:cs="Arial"/>
          <w:spacing w:val="20"/>
        </w:rPr>
        <w:t xml:space="preserve"> hold the </w:t>
      </w:r>
      <w:r w:rsidR="006F3F27" w:rsidRPr="00A442C3">
        <w:rPr>
          <w:rFonts w:ascii="Arial" w:hAnsi="Arial" w:cs="Arial"/>
          <w:spacing w:val="20"/>
        </w:rPr>
        <w:t>office,</w:t>
      </w:r>
      <w:r w:rsidR="003456CD" w:rsidRPr="00A442C3">
        <w:rPr>
          <w:rFonts w:ascii="Arial" w:hAnsi="Arial" w:cs="Arial"/>
          <w:spacing w:val="20"/>
        </w:rPr>
        <w:t xml:space="preserve"> they must undergo multiple question sets to test their </w:t>
      </w:r>
      <w:r w:rsidR="00AC0028" w:rsidRPr="00A442C3">
        <w:rPr>
          <w:rFonts w:ascii="Arial" w:hAnsi="Arial" w:cs="Arial"/>
          <w:spacing w:val="20"/>
        </w:rPr>
        <w:t xml:space="preserve">personal </w:t>
      </w:r>
      <w:r w:rsidR="003456CD" w:rsidRPr="00A442C3">
        <w:rPr>
          <w:rFonts w:ascii="Arial" w:hAnsi="Arial" w:cs="Arial"/>
          <w:spacing w:val="20"/>
        </w:rPr>
        <w:t xml:space="preserve">ethics and ensure that they are </w:t>
      </w:r>
      <w:r w:rsidR="00AC0028" w:rsidRPr="00A442C3">
        <w:rPr>
          <w:rFonts w:ascii="Arial" w:hAnsi="Arial" w:cs="Arial"/>
          <w:spacing w:val="20"/>
        </w:rPr>
        <w:t>complaint</w:t>
      </w:r>
      <w:r w:rsidR="003456CD" w:rsidRPr="00A442C3">
        <w:rPr>
          <w:rFonts w:ascii="Arial" w:hAnsi="Arial" w:cs="Arial"/>
          <w:spacing w:val="20"/>
        </w:rPr>
        <w:t xml:space="preserve"> with the </w:t>
      </w:r>
      <w:proofErr w:type="spellStart"/>
      <w:r w:rsidR="003456CD" w:rsidRPr="00A442C3">
        <w:rPr>
          <w:rFonts w:ascii="Arial" w:hAnsi="Arial" w:cs="Arial"/>
          <w:spacing w:val="20"/>
        </w:rPr>
        <w:t>CoE</w:t>
      </w:r>
      <w:proofErr w:type="spellEnd"/>
      <w:r w:rsidR="003456CD" w:rsidRPr="00A442C3">
        <w:rPr>
          <w:rFonts w:ascii="Arial" w:hAnsi="Arial" w:cs="Arial"/>
          <w:spacing w:val="20"/>
        </w:rPr>
        <w:t xml:space="preserve">. </w:t>
      </w:r>
      <w:r w:rsidRPr="00A442C3">
        <w:rPr>
          <w:rFonts w:ascii="Arial" w:hAnsi="Arial" w:cs="Arial"/>
          <w:spacing w:val="20"/>
        </w:rPr>
        <w:t>It sets out the expectations of police conduct and the core values of pol</w:t>
      </w:r>
      <w:r w:rsidR="00CF629C" w:rsidRPr="00A442C3">
        <w:rPr>
          <w:rFonts w:ascii="Arial" w:hAnsi="Arial" w:cs="Arial"/>
          <w:spacing w:val="20"/>
        </w:rPr>
        <w:t>ice. At the time of creation, the key theme was what the public can expect from serving members of the police force</w:t>
      </w:r>
      <w:r w:rsidR="00D735A8" w:rsidRPr="00A442C3">
        <w:rPr>
          <w:rFonts w:ascii="Arial" w:hAnsi="Arial" w:cs="Arial"/>
          <w:spacing w:val="20"/>
        </w:rPr>
        <w:t xml:space="preserve"> </w:t>
      </w:r>
      <w:r w:rsidR="00D735A8" w:rsidRPr="00A442C3">
        <w:rPr>
          <w:rFonts w:ascii="Arial" w:eastAsia="Times New Roman" w:hAnsi="Arial" w:cs="Arial"/>
          <w:spacing w:val="20"/>
          <w:kern w:val="0"/>
          <w:lang w:eastAsia="en-GB"/>
          <w14:ligatures w14:val="none"/>
        </w:rPr>
        <w:t>(Home Office, 2018)</w:t>
      </w:r>
      <w:r w:rsidR="00CF629C" w:rsidRPr="00A442C3">
        <w:rPr>
          <w:rFonts w:ascii="Arial" w:hAnsi="Arial" w:cs="Arial"/>
          <w:spacing w:val="20"/>
        </w:rPr>
        <w:t>.</w:t>
      </w:r>
      <w:r w:rsidRPr="00A442C3">
        <w:rPr>
          <w:rFonts w:ascii="Arial" w:hAnsi="Arial" w:cs="Arial"/>
          <w:spacing w:val="20"/>
        </w:rPr>
        <w:t xml:space="preserve"> </w:t>
      </w:r>
      <w:r w:rsidR="0040272E" w:rsidRPr="00A442C3">
        <w:rPr>
          <w:rFonts w:ascii="Arial" w:hAnsi="Arial" w:cs="Arial"/>
          <w:spacing w:val="20"/>
        </w:rPr>
        <w:t xml:space="preserve"> They are even recognised by the Police Federation for their importance of serving </w:t>
      </w:r>
      <w:r w:rsidR="006F3F27" w:rsidRPr="00A442C3">
        <w:rPr>
          <w:rFonts w:ascii="Arial" w:hAnsi="Arial" w:cs="Arial"/>
          <w:spacing w:val="20"/>
        </w:rPr>
        <w:t>officers as</w:t>
      </w:r>
      <w:r w:rsidR="0040272E" w:rsidRPr="00A442C3">
        <w:rPr>
          <w:rFonts w:ascii="Arial" w:hAnsi="Arial" w:cs="Arial"/>
          <w:spacing w:val="20"/>
        </w:rPr>
        <w:t xml:space="preserve"> complying with the </w:t>
      </w:r>
      <w:proofErr w:type="spellStart"/>
      <w:r w:rsidR="0040272E" w:rsidRPr="00A442C3">
        <w:rPr>
          <w:rFonts w:ascii="Arial" w:hAnsi="Arial" w:cs="Arial"/>
          <w:spacing w:val="20"/>
        </w:rPr>
        <w:t>CoE</w:t>
      </w:r>
      <w:proofErr w:type="spellEnd"/>
      <w:r w:rsidR="0040272E" w:rsidRPr="00A442C3">
        <w:rPr>
          <w:rFonts w:ascii="Arial" w:hAnsi="Arial" w:cs="Arial"/>
          <w:spacing w:val="20"/>
        </w:rPr>
        <w:t xml:space="preserve"> is a building block of public </w:t>
      </w:r>
      <w:r w:rsidR="006F3F27" w:rsidRPr="00A442C3">
        <w:rPr>
          <w:rFonts w:ascii="Arial" w:hAnsi="Arial" w:cs="Arial"/>
          <w:spacing w:val="20"/>
        </w:rPr>
        <w:t>confidence</w:t>
      </w:r>
      <w:r w:rsidR="006F3F27" w:rsidRPr="00A442C3">
        <w:rPr>
          <w:rFonts w:ascii="Arial" w:eastAsia="Times New Roman" w:hAnsi="Arial" w:cs="Arial"/>
          <w:spacing w:val="20"/>
          <w:kern w:val="0"/>
          <w:lang w:eastAsia="en-GB"/>
          <w14:ligatures w14:val="none"/>
        </w:rPr>
        <w:t xml:space="preserve"> (</w:t>
      </w:r>
      <w:r w:rsidR="00D735A8" w:rsidRPr="00A442C3">
        <w:rPr>
          <w:rFonts w:ascii="Arial" w:eastAsia="Times New Roman" w:hAnsi="Arial" w:cs="Arial"/>
          <w:spacing w:val="20"/>
          <w:kern w:val="0"/>
          <w:lang w:eastAsia="en-GB"/>
          <w14:ligatures w14:val="none"/>
        </w:rPr>
        <w:t>College of Policing, 2024)</w:t>
      </w:r>
      <w:r w:rsidR="0040272E" w:rsidRPr="00A442C3">
        <w:rPr>
          <w:rFonts w:ascii="Arial" w:hAnsi="Arial" w:cs="Arial"/>
          <w:spacing w:val="20"/>
        </w:rPr>
        <w:t>. These are notably Accountability, Honesty, Integrity, Objectivity.</w:t>
      </w:r>
      <w:r w:rsidR="00676B10" w:rsidRPr="00A442C3">
        <w:rPr>
          <w:rFonts w:ascii="Arial" w:hAnsi="Arial" w:cs="Arial"/>
          <w:spacing w:val="20"/>
        </w:rPr>
        <w:t xml:space="preserve"> </w:t>
      </w:r>
      <w:r w:rsidR="00676B10" w:rsidRPr="00A442C3">
        <w:rPr>
          <w:rFonts w:ascii="Arial" w:eastAsia="Times New Roman" w:hAnsi="Arial" w:cs="Arial"/>
          <w:spacing w:val="20"/>
          <w:kern w:val="0"/>
          <w:lang w:eastAsia="en-GB"/>
          <w14:ligatures w14:val="none"/>
        </w:rPr>
        <w:t>(GWENT POLICE, n.d.)</w:t>
      </w:r>
      <w:r w:rsidR="0040272E" w:rsidRPr="00A442C3">
        <w:rPr>
          <w:rFonts w:ascii="Arial" w:hAnsi="Arial" w:cs="Arial"/>
          <w:spacing w:val="20"/>
        </w:rPr>
        <w:t xml:space="preserve"> </w:t>
      </w:r>
      <w:r w:rsidR="003456CD" w:rsidRPr="00A442C3">
        <w:rPr>
          <w:rFonts w:ascii="Arial" w:hAnsi="Arial" w:cs="Arial"/>
          <w:spacing w:val="20"/>
        </w:rPr>
        <w:t>W</w:t>
      </w:r>
      <w:r w:rsidR="00306CCB" w:rsidRPr="00A442C3">
        <w:rPr>
          <w:rFonts w:ascii="Arial" w:hAnsi="Arial" w:cs="Arial"/>
          <w:spacing w:val="20"/>
        </w:rPr>
        <w:t xml:space="preserve">ith such vigorous testing </w:t>
      </w:r>
      <w:r w:rsidR="003456CD" w:rsidRPr="00A442C3">
        <w:rPr>
          <w:rFonts w:ascii="Arial" w:hAnsi="Arial" w:cs="Arial"/>
          <w:spacing w:val="20"/>
        </w:rPr>
        <w:t>internally to the force this indirectly aids</w:t>
      </w:r>
      <w:r w:rsidR="00602A0B" w:rsidRPr="00A442C3">
        <w:rPr>
          <w:rFonts w:ascii="Arial" w:hAnsi="Arial" w:cs="Arial"/>
          <w:spacing w:val="20"/>
        </w:rPr>
        <w:t xml:space="preserve"> public confidence. As well as this the </w:t>
      </w:r>
      <w:proofErr w:type="spellStart"/>
      <w:r w:rsidR="00602A0B" w:rsidRPr="00A442C3">
        <w:rPr>
          <w:rFonts w:ascii="Arial" w:hAnsi="Arial" w:cs="Arial"/>
          <w:spacing w:val="20"/>
        </w:rPr>
        <w:t>CoE</w:t>
      </w:r>
      <w:proofErr w:type="spellEnd"/>
      <w:r w:rsidR="00602A0B" w:rsidRPr="00A442C3">
        <w:rPr>
          <w:rFonts w:ascii="Arial" w:hAnsi="Arial" w:cs="Arial"/>
          <w:spacing w:val="20"/>
        </w:rPr>
        <w:t xml:space="preserve"> sets out strict guidance on behaviour of all office holder</w:t>
      </w:r>
      <w:r w:rsidR="00AC0028" w:rsidRPr="00A442C3">
        <w:rPr>
          <w:rFonts w:ascii="Arial" w:hAnsi="Arial" w:cs="Arial"/>
          <w:spacing w:val="20"/>
        </w:rPr>
        <w:t>s</w:t>
      </w:r>
      <w:r w:rsidR="00602A0B" w:rsidRPr="00A442C3">
        <w:rPr>
          <w:rFonts w:ascii="Arial" w:hAnsi="Arial" w:cs="Arial"/>
          <w:spacing w:val="20"/>
        </w:rPr>
        <w:t>. One key example of this is that it is misconduct within itself to fail to report someone else misconduct.</w:t>
      </w:r>
    </w:p>
    <w:p w14:paraId="5D2C16BB" w14:textId="582A1E4D" w:rsidR="00544D95" w:rsidRPr="00A442C3" w:rsidRDefault="00602A0B" w:rsidP="00A442C3">
      <w:pPr>
        <w:jc w:val="both"/>
        <w:rPr>
          <w:rFonts w:ascii="Arial" w:eastAsia="Times New Roman" w:hAnsi="Arial" w:cs="Arial"/>
          <w:spacing w:val="20"/>
          <w:kern w:val="0"/>
          <w:lang w:eastAsia="en-GB"/>
          <w14:ligatures w14:val="none"/>
        </w:rPr>
      </w:pPr>
      <w:r w:rsidRPr="00A442C3">
        <w:rPr>
          <w:rFonts w:ascii="Arial" w:hAnsi="Arial" w:cs="Arial"/>
          <w:spacing w:val="20"/>
        </w:rPr>
        <w:t xml:space="preserve">One issue that arises with this however is something that is </w:t>
      </w:r>
      <w:r w:rsidR="00E85D0C" w:rsidRPr="00A442C3">
        <w:rPr>
          <w:rFonts w:ascii="Arial" w:hAnsi="Arial" w:cs="Arial"/>
          <w:spacing w:val="20"/>
        </w:rPr>
        <w:t>often referred to as ‘code blue</w:t>
      </w:r>
      <w:r w:rsidR="006F3F27" w:rsidRPr="00A442C3">
        <w:rPr>
          <w:rFonts w:ascii="Arial" w:hAnsi="Arial" w:cs="Arial"/>
          <w:spacing w:val="20"/>
        </w:rPr>
        <w:t>’ (</w:t>
      </w:r>
      <w:r w:rsidR="00676B10" w:rsidRPr="00A442C3">
        <w:rPr>
          <w:rFonts w:ascii="Arial" w:eastAsia="Times New Roman" w:hAnsi="Arial" w:cs="Arial"/>
          <w:spacing w:val="20"/>
          <w:kern w:val="0"/>
          <w:lang w:eastAsia="en-GB"/>
          <w14:ligatures w14:val="none"/>
        </w:rPr>
        <w:t>Dunham, Alpert and McLean, 2020, pp.264–300)</w:t>
      </w:r>
      <w:r w:rsidRPr="00A442C3">
        <w:rPr>
          <w:rFonts w:ascii="Arial" w:hAnsi="Arial" w:cs="Arial"/>
          <w:spacing w:val="20"/>
        </w:rPr>
        <w:t>. This is the failure</w:t>
      </w:r>
      <w:r w:rsidR="00E85D0C" w:rsidRPr="00A442C3">
        <w:rPr>
          <w:rFonts w:ascii="Arial" w:hAnsi="Arial" w:cs="Arial"/>
          <w:spacing w:val="20"/>
        </w:rPr>
        <w:t xml:space="preserve"> to report a colleague’s misconduct</w:t>
      </w:r>
      <w:r w:rsidR="00AC0028" w:rsidRPr="00A442C3">
        <w:rPr>
          <w:rFonts w:ascii="Arial" w:hAnsi="Arial" w:cs="Arial"/>
          <w:spacing w:val="20"/>
        </w:rPr>
        <w:t>,</w:t>
      </w:r>
      <w:r w:rsidR="00E85D0C" w:rsidRPr="00A442C3">
        <w:rPr>
          <w:rFonts w:ascii="Arial" w:hAnsi="Arial" w:cs="Arial"/>
          <w:spacing w:val="20"/>
        </w:rPr>
        <w:t xml:space="preserve"> is a misconduct issue within itself. Research </w:t>
      </w:r>
      <w:r w:rsidR="00306CCB" w:rsidRPr="00A442C3">
        <w:rPr>
          <w:rFonts w:ascii="Arial" w:hAnsi="Arial" w:cs="Arial"/>
          <w:spacing w:val="20"/>
        </w:rPr>
        <w:t xml:space="preserve">into this has been conducted in </w:t>
      </w:r>
      <w:r w:rsidR="00E85D0C" w:rsidRPr="00A442C3">
        <w:rPr>
          <w:rFonts w:ascii="Arial" w:hAnsi="Arial" w:cs="Arial"/>
          <w:spacing w:val="20"/>
        </w:rPr>
        <w:t>44 police forces in England and Wales</w:t>
      </w:r>
      <w:r w:rsidR="00306CCB" w:rsidRPr="00A442C3">
        <w:rPr>
          <w:rFonts w:ascii="Arial" w:hAnsi="Arial" w:cs="Arial"/>
          <w:spacing w:val="20"/>
        </w:rPr>
        <w:t xml:space="preserve"> in 2020. The study</w:t>
      </w:r>
      <w:r w:rsidR="00E85D0C" w:rsidRPr="00A442C3">
        <w:rPr>
          <w:rFonts w:ascii="Arial" w:hAnsi="Arial" w:cs="Arial"/>
          <w:spacing w:val="20"/>
        </w:rPr>
        <w:t xml:space="preserve"> </w:t>
      </w:r>
      <w:r w:rsidR="00306CCB" w:rsidRPr="00A442C3">
        <w:rPr>
          <w:rFonts w:ascii="Arial" w:hAnsi="Arial" w:cs="Arial"/>
          <w:spacing w:val="20"/>
        </w:rPr>
        <w:t>questioned</w:t>
      </w:r>
      <w:r w:rsidR="00290387" w:rsidRPr="00A442C3">
        <w:rPr>
          <w:rFonts w:ascii="Arial" w:hAnsi="Arial" w:cs="Arial"/>
          <w:spacing w:val="20"/>
        </w:rPr>
        <w:t xml:space="preserve"> </w:t>
      </w:r>
      <w:r w:rsidR="006F3F27" w:rsidRPr="00A442C3">
        <w:rPr>
          <w:rFonts w:ascii="Arial" w:hAnsi="Arial" w:cs="Arial"/>
          <w:spacing w:val="20"/>
        </w:rPr>
        <w:t>Community support</w:t>
      </w:r>
      <w:r w:rsidR="00306CCB" w:rsidRPr="00A442C3">
        <w:rPr>
          <w:rFonts w:ascii="Arial" w:hAnsi="Arial" w:cs="Arial"/>
          <w:spacing w:val="20"/>
        </w:rPr>
        <w:t xml:space="preserve"> officers</w:t>
      </w:r>
      <w:r w:rsidR="00290387" w:rsidRPr="00A442C3">
        <w:rPr>
          <w:rFonts w:ascii="Arial" w:hAnsi="Arial" w:cs="Arial"/>
          <w:spacing w:val="20"/>
        </w:rPr>
        <w:t>, P</w:t>
      </w:r>
      <w:r w:rsidR="00306CCB" w:rsidRPr="00A442C3">
        <w:rPr>
          <w:rFonts w:ascii="Arial" w:hAnsi="Arial" w:cs="Arial"/>
          <w:spacing w:val="20"/>
        </w:rPr>
        <w:t>olice Constables</w:t>
      </w:r>
      <w:r w:rsidR="00290387" w:rsidRPr="00A442C3">
        <w:rPr>
          <w:rFonts w:ascii="Arial" w:hAnsi="Arial" w:cs="Arial"/>
          <w:spacing w:val="20"/>
        </w:rPr>
        <w:t xml:space="preserve"> and Police Staff </w:t>
      </w:r>
      <w:r w:rsidR="00306CCB" w:rsidRPr="00A442C3">
        <w:rPr>
          <w:rFonts w:ascii="Arial" w:hAnsi="Arial" w:cs="Arial"/>
          <w:spacing w:val="20"/>
        </w:rPr>
        <w:t>weather</w:t>
      </w:r>
      <w:r w:rsidR="00290387" w:rsidRPr="00A442C3">
        <w:rPr>
          <w:rFonts w:ascii="Arial" w:hAnsi="Arial" w:cs="Arial"/>
          <w:spacing w:val="20"/>
        </w:rPr>
        <w:t xml:space="preserve"> they would report police </w:t>
      </w:r>
      <w:r w:rsidR="006F3F27" w:rsidRPr="00A442C3">
        <w:rPr>
          <w:rFonts w:ascii="Arial" w:hAnsi="Arial" w:cs="Arial"/>
          <w:spacing w:val="20"/>
        </w:rPr>
        <w:t>misconduct in</w:t>
      </w:r>
      <w:r w:rsidR="00290387" w:rsidRPr="00A442C3">
        <w:rPr>
          <w:rFonts w:ascii="Arial" w:hAnsi="Arial" w:cs="Arial"/>
          <w:spacing w:val="20"/>
        </w:rPr>
        <w:t xml:space="preserve"> 10 different scenarios (on and off duty</w:t>
      </w:r>
      <w:r w:rsidR="006F3F27" w:rsidRPr="00A442C3">
        <w:rPr>
          <w:rFonts w:ascii="Arial" w:hAnsi="Arial" w:cs="Arial"/>
          <w:spacing w:val="20"/>
        </w:rPr>
        <w:t>).</w:t>
      </w:r>
      <w:r w:rsidR="00290387" w:rsidRPr="00A442C3">
        <w:rPr>
          <w:rFonts w:ascii="Arial" w:hAnsi="Arial" w:cs="Arial"/>
          <w:spacing w:val="20"/>
        </w:rPr>
        <w:t xml:space="preserve"> The central tendency of </w:t>
      </w:r>
      <w:r w:rsidR="00AC0028" w:rsidRPr="00A442C3">
        <w:rPr>
          <w:rFonts w:ascii="Arial" w:hAnsi="Arial" w:cs="Arial"/>
          <w:spacing w:val="20"/>
        </w:rPr>
        <w:t xml:space="preserve">personnel </w:t>
      </w:r>
      <w:r w:rsidR="00290387" w:rsidRPr="00A442C3">
        <w:rPr>
          <w:rFonts w:ascii="Arial" w:hAnsi="Arial" w:cs="Arial"/>
          <w:spacing w:val="20"/>
        </w:rPr>
        <w:t xml:space="preserve">reporting misconduct was </w:t>
      </w:r>
      <w:r w:rsidR="00290387" w:rsidRPr="00A442C3">
        <w:rPr>
          <w:rFonts w:ascii="Arial" w:hAnsi="Arial" w:cs="Arial"/>
          <w:b/>
          <w:bCs/>
          <w:color w:val="333333"/>
          <w:spacing w:val="20"/>
          <w:shd w:val="clear" w:color="auto" w:fill="FFFFFF"/>
        </w:rPr>
        <w:t>3.845 out of 10 (10 being the highest chance of reporting)</w:t>
      </w:r>
      <w:r w:rsidR="00676B10" w:rsidRPr="00A442C3">
        <w:rPr>
          <w:rFonts w:ascii="Arial" w:hAnsi="Arial" w:cs="Arial"/>
          <w:b/>
          <w:bCs/>
          <w:color w:val="333333"/>
          <w:spacing w:val="20"/>
          <w:shd w:val="clear" w:color="auto" w:fill="FFFFFF"/>
        </w:rPr>
        <w:t xml:space="preserve"> </w:t>
      </w:r>
      <w:r w:rsidR="00676B10" w:rsidRPr="00A442C3">
        <w:rPr>
          <w:rFonts w:ascii="Arial" w:eastAsia="Times New Roman" w:hAnsi="Arial" w:cs="Arial"/>
          <w:spacing w:val="20"/>
          <w:kern w:val="0"/>
          <w:lang w:eastAsia="en-GB"/>
          <w14:ligatures w14:val="none"/>
        </w:rPr>
        <w:t>(</w:t>
      </w:r>
      <w:proofErr w:type="spellStart"/>
      <w:r w:rsidR="00676B10" w:rsidRPr="00A442C3">
        <w:rPr>
          <w:rFonts w:ascii="Arial" w:eastAsia="Times New Roman" w:hAnsi="Arial" w:cs="Arial"/>
          <w:spacing w:val="20"/>
          <w:kern w:val="0"/>
          <w:lang w:eastAsia="en-GB"/>
          <w14:ligatures w14:val="none"/>
        </w:rPr>
        <w:t>Westmarland</w:t>
      </w:r>
      <w:proofErr w:type="spellEnd"/>
      <w:r w:rsidR="00676B10" w:rsidRPr="00A442C3">
        <w:rPr>
          <w:rFonts w:ascii="Arial" w:eastAsia="Times New Roman" w:hAnsi="Arial" w:cs="Arial"/>
          <w:spacing w:val="20"/>
          <w:kern w:val="0"/>
          <w:lang w:eastAsia="en-GB"/>
          <w14:ligatures w14:val="none"/>
        </w:rPr>
        <w:t xml:space="preserve"> and Conway, 2020)</w:t>
      </w:r>
      <w:r w:rsidR="00290387" w:rsidRPr="00A442C3">
        <w:rPr>
          <w:rFonts w:ascii="Arial" w:hAnsi="Arial" w:cs="Arial"/>
          <w:spacing w:val="20"/>
        </w:rPr>
        <w:t>.</w:t>
      </w:r>
      <w:r w:rsidR="00306CCB" w:rsidRPr="00A442C3">
        <w:rPr>
          <w:rFonts w:ascii="Arial" w:hAnsi="Arial" w:cs="Arial"/>
          <w:spacing w:val="20"/>
        </w:rPr>
        <w:t xml:space="preserve"> Thus indicating a flaw in the heart of the code of ethics that could potentially undermine Public Confidence.</w:t>
      </w:r>
    </w:p>
    <w:p w14:paraId="1038AB95" w14:textId="4EF698E0" w:rsidR="00E85D0C" w:rsidRPr="00A442C3" w:rsidRDefault="00887A2D" w:rsidP="00A442C3">
      <w:pPr>
        <w:jc w:val="both"/>
        <w:rPr>
          <w:rFonts w:ascii="Arial" w:eastAsia="Times New Roman" w:hAnsi="Arial" w:cs="Arial"/>
          <w:spacing w:val="20"/>
          <w:kern w:val="0"/>
          <w:lang w:eastAsia="en-GB"/>
          <w14:ligatures w14:val="none"/>
        </w:rPr>
      </w:pPr>
      <w:r w:rsidRPr="00A442C3">
        <w:rPr>
          <w:rFonts w:ascii="Arial" w:hAnsi="Arial" w:cs="Arial"/>
          <w:spacing w:val="20"/>
        </w:rPr>
        <w:t xml:space="preserve">Another policy used to boost public confidence is the NDM. This </w:t>
      </w:r>
      <w:r w:rsidR="00E85D0C" w:rsidRPr="00A442C3">
        <w:rPr>
          <w:rFonts w:ascii="Arial" w:hAnsi="Arial" w:cs="Arial"/>
          <w:spacing w:val="20"/>
        </w:rPr>
        <w:t>Primarily used by the Police</w:t>
      </w:r>
      <w:r w:rsidRPr="00A442C3">
        <w:rPr>
          <w:rFonts w:ascii="Arial" w:hAnsi="Arial" w:cs="Arial"/>
          <w:spacing w:val="20"/>
        </w:rPr>
        <w:t xml:space="preserve"> as </w:t>
      </w:r>
      <w:r w:rsidR="00E85D0C" w:rsidRPr="00A442C3">
        <w:rPr>
          <w:rFonts w:ascii="Arial" w:hAnsi="Arial" w:cs="Arial"/>
          <w:spacing w:val="20"/>
        </w:rPr>
        <w:t xml:space="preserve">a tool to aid in </w:t>
      </w:r>
      <w:r w:rsidR="006F3F27" w:rsidRPr="00A442C3">
        <w:rPr>
          <w:rFonts w:ascii="Arial" w:hAnsi="Arial" w:cs="Arial"/>
          <w:spacing w:val="20"/>
        </w:rPr>
        <w:t>an officer’s</w:t>
      </w:r>
      <w:r w:rsidR="00E85D0C" w:rsidRPr="00A442C3">
        <w:rPr>
          <w:rFonts w:ascii="Arial" w:hAnsi="Arial" w:cs="Arial"/>
          <w:spacing w:val="20"/>
        </w:rPr>
        <w:t xml:space="preserve"> decision making</w:t>
      </w:r>
      <w:r w:rsidRPr="00A442C3">
        <w:rPr>
          <w:rFonts w:ascii="Arial" w:hAnsi="Arial" w:cs="Arial"/>
          <w:spacing w:val="20"/>
        </w:rPr>
        <w:t xml:space="preserve">.  </w:t>
      </w:r>
      <w:r w:rsidR="00E85D0C" w:rsidRPr="00A442C3">
        <w:rPr>
          <w:rFonts w:ascii="Arial" w:hAnsi="Arial" w:cs="Arial"/>
          <w:spacing w:val="20"/>
        </w:rPr>
        <w:t xml:space="preserve">Through the model officers should consider </w:t>
      </w:r>
      <w:r w:rsidR="009E5AA7" w:rsidRPr="00A442C3">
        <w:rPr>
          <w:rFonts w:ascii="Arial" w:hAnsi="Arial" w:cs="Arial"/>
          <w:spacing w:val="20"/>
        </w:rPr>
        <w:t xml:space="preserve">the code of ethics, information and </w:t>
      </w:r>
      <w:r w:rsidRPr="00A442C3">
        <w:rPr>
          <w:rFonts w:ascii="Arial" w:hAnsi="Arial" w:cs="Arial"/>
          <w:spacing w:val="20"/>
        </w:rPr>
        <w:t>intelligence</w:t>
      </w:r>
      <w:r w:rsidR="009E5AA7" w:rsidRPr="00A442C3">
        <w:rPr>
          <w:rFonts w:ascii="Arial" w:hAnsi="Arial" w:cs="Arial"/>
          <w:spacing w:val="20"/>
        </w:rPr>
        <w:t xml:space="preserve"> available, an assessment of the risk and develop a working strategy to minimise said risk, the powers and policies that are </w:t>
      </w:r>
      <w:r w:rsidRPr="00A442C3">
        <w:rPr>
          <w:rFonts w:ascii="Arial" w:hAnsi="Arial" w:cs="Arial"/>
          <w:spacing w:val="20"/>
        </w:rPr>
        <w:t>available</w:t>
      </w:r>
      <w:r w:rsidR="009E5AA7" w:rsidRPr="00A442C3">
        <w:rPr>
          <w:rFonts w:ascii="Arial" w:hAnsi="Arial" w:cs="Arial"/>
          <w:spacing w:val="20"/>
        </w:rPr>
        <w:t xml:space="preserve"> to deal with the </w:t>
      </w:r>
      <w:r w:rsidRPr="00A442C3">
        <w:rPr>
          <w:rFonts w:ascii="Arial" w:hAnsi="Arial" w:cs="Arial"/>
          <w:spacing w:val="20"/>
        </w:rPr>
        <w:t>situation</w:t>
      </w:r>
      <w:r w:rsidR="009E5AA7" w:rsidRPr="00A442C3">
        <w:rPr>
          <w:rFonts w:ascii="Arial" w:hAnsi="Arial" w:cs="Arial"/>
          <w:spacing w:val="20"/>
        </w:rPr>
        <w:t xml:space="preserve">, additional options and </w:t>
      </w:r>
      <w:r w:rsidRPr="00A442C3">
        <w:rPr>
          <w:rFonts w:ascii="Arial" w:hAnsi="Arial" w:cs="Arial"/>
          <w:spacing w:val="20"/>
        </w:rPr>
        <w:t>contingencies</w:t>
      </w:r>
      <w:r w:rsidR="009E5AA7" w:rsidRPr="00A442C3">
        <w:rPr>
          <w:rFonts w:ascii="Arial" w:hAnsi="Arial" w:cs="Arial"/>
          <w:spacing w:val="20"/>
        </w:rPr>
        <w:t xml:space="preserve"> to use should the need arise </w:t>
      </w:r>
      <w:r w:rsidR="009E5AA7" w:rsidRPr="00A442C3">
        <w:rPr>
          <w:rFonts w:ascii="Arial" w:hAnsi="Arial" w:cs="Arial"/>
          <w:spacing w:val="20"/>
        </w:rPr>
        <w:lastRenderedPageBreak/>
        <w:t>and to take action and review the situation to improve next time</w:t>
      </w:r>
      <w:r w:rsidR="00676B10" w:rsidRPr="00A442C3">
        <w:rPr>
          <w:rFonts w:ascii="Arial" w:eastAsia="Times New Roman" w:hAnsi="Arial" w:cs="Arial"/>
          <w:spacing w:val="20"/>
          <w:kern w:val="0"/>
          <w:lang w:eastAsia="en-GB"/>
          <w14:ligatures w14:val="none"/>
        </w:rPr>
        <w:t>(College Of Policing, 2013)</w:t>
      </w:r>
      <w:r w:rsidR="009E5AA7" w:rsidRPr="00A442C3">
        <w:rPr>
          <w:rFonts w:ascii="Arial" w:hAnsi="Arial" w:cs="Arial"/>
          <w:spacing w:val="20"/>
        </w:rPr>
        <w:t xml:space="preserve">. </w:t>
      </w:r>
    </w:p>
    <w:p w14:paraId="57A08D00" w14:textId="6391C604" w:rsidR="008D5DE5" w:rsidRPr="00A442C3" w:rsidRDefault="00BB7EF8" w:rsidP="00A442C3">
      <w:pPr>
        <w:jc w:val="both"/>
        <w:rPr>
          <w:rFonts w:ascii="Arial" w:eastAsia="Times New Roman" w:hAnsi="Arial" w:cs="Arial"/>
          <w:spacing w:val="20"/>
          <w:kern w:val="0"/>
          <w:lang w:eastAsia="en-GB"/>
          <w14:ligatures w14:val="none"/>
        </w:rPr>
      </w:pPr>
      <w:r w:rsidRPr="00A442C3">
        <w:rPr>
          <w:rFonts w:ascii="Arial" w:hAnsi="Arial" w:cs="Arial"/>
          <w:spacing w:val="20"/>
        </w:rPr>
        <w:t>The NDM seeks to gain an</w:t>
      </w:r>
      <w:r w:rsidR="00F750DF" w:rsidRPr="00A442C3">
        <w:rPr>
          <w:rFonts w:ascii="Arial" w:hAnsi="Arial" w:cs="Arial"/>
          <w:spacing w:val="20"/>
        </w:rPr>
        <w:t xml:space="preserve"> ethical</w:t>
      </w:r>
      <w:r w:rsidRPr="00A442C3">
        <w:rPr>
          <w:rFonts w:ascii="Arial" w:hAnsi="Arial" w:cs="Arial"/>
          <w:spacing w:val="20"/>
        </w:rPr>
        <w:t xml:space="preserve"> </w:t>
      </w:r>
      <w:r w:rsidR="007441E8" w:rsidRPr="00A442C3">
        <w:rPr>
          <w:rFonts w:ascii="Arial" w:hAnsi="Arial" w:cs="Arial"/>
          <w:spacing w:val="20"/>
        </w:rPr>
        <w:t xml:space="preserve">and evidential </w:t>
      </w:r>
      <w:r w:rsidRPr="00A442C3">
        <w:rPr>
          <w:rFonts w:ascii="Arial" w:hAnsi="Arial" w:cs="Arial"/>
          <w:spacing w:val="20"/>
        </w:rPr>
        <w:t xml:space="preserve">approach to problem solving depending on the </w:t>
      </w:r>
      <w:r w:rsidR="006F3F27" w:rsidRPr="00A442C3">
        <w:rPr>
          <w:rFonts w:ascii="Arial" w:hAnsi="Arial" w:cs="Arial"/>
          <w:spacing w:val="20"/>
        </w:rPr>
        <w:t>situation</w:t>
      </w:r>
      <w:r w:rsidR="006F3F27" w:rsidRPr="00A442C3">
        <w:rPr>
          <w:rFonts w:ascii="Arial" w:eastAsia="Times New Roman" w:hAnsi="Arial" w:cs="Arial"/>
          <w:spacing w:val="20"/>
          <w:kern w:val="0"/>
          <w:lang w:eastAsia="en-GB"/>
          <w14:ligatures w14:val="none"/>
        </w:rPr>
        <w:t xml:space="preserve"> (</w:t>
      </w:r>
      <w:proofErr w:type="spellStart"/>
      <w:r w:rsidR="00676B10" w:rsidRPr="00A442C3">
        <w:rPr>
          <w:rFonts w:ascii="Arial" w:eastAsia="Times New Roman" w:hAnsi="Arial" w:cs="Arial"/>
          <w:spacing w:val="20"/>
          <w:kern w:val="0"/>
          <w:lang w:eastAsia="en-GB"/>
          <w14:ligatures w14:val="none"/>
        </w:rPr>
        <w:t>Sullilvan</w:t>
      </w:r>
      <w:proofErr w:type="spellEnd"/>
      <w:r w:rsidR="00676B10" w:rsidRPr="00A442C3">
        <w:rPr>
          <w:rFonts w:ascii="Arial" w:eastAsia="Times New Roman" w:hAnsi="Arial" w:cs="Arial"/>
          <w:spacing w:val="20"/>
          <w:kern w:val="0"/>
          <w:lang w:eastAsia="en-GB"/>
          <w14:ligatures w14:val="none"/>
        </w:rPr>
        <w:t>, 2017)</w:t>
      </w:r>
      <w:r w:rsidRPr="00A442C3">
        <w:rPr>
          <w:rFonts w:ascii="Arial" w:hAnsi="Arial" w:cs="Arial"/>
          <w:spacing w:val="20"/>
        </w:rPr>
        <w:t xml:space="preserve">. </w:t>
      </w:r>
      <w:r w:rsidR="003456CD" w:rsidRPr="00A442C3">
        <w:rPr>
          <w:rFonts w:ascii="Arial" w:hAnsi="Arial" w:cs="Arial"/>
          <w:spacing w:val="20"/>
        </w:rPr>
        <w:t>T</w:t>
      </w:r>
      <w:r w:rsidRPr="00A442C3">
        <w:rPr>
          <w:rFonts w:ascii="Arial" w:hAnsi="Arial" w:cs="Arial"/>
          <w:spacing w:val="20"/>
        </w:rPr>
        <w:t>his it reduces the role of intuition and rational</w:t>
      </w:r>
      <w:r w:rsidR="003456CD" w:rsidRPr="00A442C3">
        <w:rPr>
          <w:rFonts w:ascii="Arial" w:hAnsi="Arial" w:cs="Arial"/>
          <w:spacing w:val="20"/>
        </w:rPr>
        <w:t>ises</w:t>
      </w:r>
      <w:r w:rsidRPr="00A442C3">
        <w:rPr>
          <w:rFonts w:ascii="Arial" w:hAnsi="Arial" w:cs="Arial"/>
          <w:spacing w:val="20"/>
        </w:rPr>
        <w:t xml:space="preserve"> decision</w:t>
      </w:r>
      <w:r w:rsidR="003456CD" w:rsidRPr="00A442C3">
        <w:rPr>
          <w:rFonts w:ascii="Arial" w:hAnsi="Arial" w:cs="Arial"/>
          <w:spacing w:val="20"/>
        </w:rPr>
        <w:t>s,</w:t>
      </w:r>
      <w:r w:rsidRPr="00A442C3">
        <w:rPr>
          <w:rFonts w:ascii="Arial" w:hAnsi="Arial" w:cs="Arial"/>
          <w:spacing w:val="20"/>
        </w:rPr>
        <w:t xml:space="preserve"> which ensures compliance with force procedure and policy. </w:t>
      </w:r>
      <w:r w:rsidR="003456CD" w:rsidRPr="00A442C3">
        <w:rPr>
          <w:rFonts w:ascii="Arial" w:hAnsi="Arial" w:cs="Arial"/>
          <w:spacing w:val="20"/>
        </w:rPr>
        <w:t>R</w:t>
      </w:r>
      <w:r w:rsidR="007441E8" w:rsidRPr="00A442C3">
        <w:rPr>
          <w:rFonts w:ascii="Arial" w:hAnsi="Arial" w:cs="Arial"/>
          <w:spacing w:val="20"/>
        </w:rPr>
        <w:t>egardless of</w:t>
      </w:r>
      <w:r w:rsidR="003456CD" w:rsidRPr="00A442C3">
        <w:rPr>
          <w:rFonts w:ascii="Arial" w:hAnsi="Arial" w:cs="Arial"/>
          <w:spacing w:val="20"/>
        </w:rPr>
        <w:t xml:space="preserve"> outcome of an incident</w:t>
      </w:r>
      <w:r w:rsidR="007441E8" w:rsidRPr="00A442C3">
        <w:rPr>
          <w:rFonts w:ascii="Arial" w:hAnsi="Arial" w:cs="Arial"/>
          <w:spacing w:val="20"/>
        </w:rPr>
        <w:t>, the NDM includes a review of the action taken</w:t>
      </w:r>
      <w:r w:rsidR="003456CD" w:rsidRPr="00A442C3">
        <w:rPr>
          <w:rFonts w:ascii="Arial" w:hAnsi="Arial" w:cs="Arial"/>
          <w:spacing w:val="20"/>
        </w:rPr>
        <w:t xml:space="preserve">, </w:t>
      </w:r>
      <w:r w:rsidR="007441E8" w:rsidRPr="00A442C3">
        <w:rPr>
          <w:rFonts w:ascii="Arial" w:hAnsi="Arial" w:cs="Arial"/>
          <w:spacing w:val="20"/>
        </w:rPr>
        <w:t>allowing for continual improvement</w:t>
      </w:r>
      <w:r w:rsidR="00676B10" w:rsidRPr="00A442C3">
        <w:rPr>
          <w:rFonts w:ascii="Arial" w:hAnsi="Arial" w:cs="Arial"/>
          <w:spacing w:val="20"/>
        </w:rPr>
        <w:t xml:space="preserve"> </w:t>
      </w:r>
      <w:r w:rsidR="00676B10" w:rsidRPr="00A442C3">
        <w:rPr>
          <w:rFonts w:ascii="Arial" w:eastAsia="Times New Roman" w:hAnsi="Arial" w:cs="Arial"/>
          <w:spacing w:val="20"/>
          <w:kern w:val="0"/>
          <w:lang w:eastAsia="en-GB"/>
          <w14:ligatures w14:val="none"/>
        </w:rPr>
        <w:t>(</w:t>
      </w:r>
      <w:proofErr w:type="spellStart"/>
      <w:r w:rsidR="00676B10" w:rsidRPr="00A442C3">
        <w:rPr>
          <w:rFonts w:ascii="Arial" w:eastAsia="Times New Roman" w:hAnsi="Arial" w:cs="Arial"/>
          <w:spacing w:val="20"/>
          <w:kern w:val="0"/>
          <w:lang w:eastAsia="en-GB"/>
          <w14:ligatures w14:val="none"/>
        </w:rPr>
        <w:t>Sullilvan</w:t>
      </w:r>
      <w:proofErr w:type="spellEnd"/>
      <w:r w:rsidR="00676B10" w:rsidRPr="00A442C3">
        <w:rPr>
          <w:rFonts w:ascii="Arial" w:eastAsia="Times New Roman" w:hAnsi="Arial" w:cs="Arial"/>
          <w:spacing w:val="20"/>
          <w:kern w:val="0"/>
          <w:lang w:eastAsia="en-GB"/>
          <w14:ligatures w14:val="none"/>
        </w:rPr>
        <w:t>, 2017)</w:t>
      </w:r>
      <w:r w:rsidR="003456CD" w:rsidRPr="00A442C3">
        <w:rPr>
          <w:rFonts w:ascii="Arial" w:hAnsi="Arial" w:cs="Arial"/>
          <w:spacing w:val="20"/>
        </w:rPr>
        <w:t xml:space="preserve">. </w:t>
      </w:r>
      <w:r w:rsidR="00887A2D" w:rsidRPr="00A442C3">
        <w:rPr>
          <w:rFonts w:ascii="Arial" w:hAnsi="Arial" w:cs="Arial"/>
          <w:spacing w:val="20"/>
        </w:rPr>
        <w:t>This r</w:t>
      </w:r>
      <w:r w:rsidR="007441E8" w:rsidRPr="00A442C3">
        <w:rPr>
          <w:rFonts w:ascii="Arial" w:hAnsi="Arial" w:cs="Arial"/>
          <w:spacing w:val="20"/>
        </w:rPr>
        <w:t>edu</w:t>
      </w:r>
      <w:r w:rsidR="00887A2D" w:rsidRPr="00A442C3">
        <w:rPr>
          <w:rFonts w:ascii="Arial" w:hAnsi="Arial" w:cs="Arial"/>
          <w:spacing w:val="20"/>
        </w:rPr>
        <w:t>ces</w:t>
      </w:r>
      <w:r w:rsidR="007441E8" w:rsidRPr="00A442C3">
        <w:rPr>
          <w:rFonts w:ascii="Arial" w:hAnsi="Arial" w:cs="Arial"/>
          <w:spacing w:val="20"/>
        </w:rPr>
        <w:t xml:space="preserve"> the likelihood of further errors or discrepancies and account</w:t>
      </w:r>
      <w:r w:rsidR="00887A2D" w:rsidRPr="00A442C3">
        <w:rPr>
          <w:rFonts w:ascii="Arial" w:hAnsi="Arial" w:cs="Arial"/>
          <w:spacing w:val="20"/>
        </w:rPr>
        <w:t xml:space="preserve">s </w:t>
      </w:r>
      <w:r w:rsidR="007441E8" w:rsidRPr="00A442C3">
        <w:rPr>
          <w:rFonts w:ascii="Arial" w:hAnsi="Arial" w:cs="Arial"/>
          <w:spacing w:val="20"/>
        </w:rPr>
        <w:t xml:space="preserve">for continuous improvement. </w:t>
      </w:r>
      <w:r w:rsidR="00AB2D5C" w:rsidRPr="00A442C3">
        <w:rPr>
          <w:rFonts w:ascii="Arial" w:hAnsi="Arial" w:cs="Arial"/>
          <w:spacing w:val="20"/>
        </w:rPr>
        <w:t>While remaining consistent and transparent</w:t>
      </w:r>
      <w:r w:rsidR="008D5DE5" w:rsidRPr="00A442C3">
        <w:rPr>
          <w:rFonts w:ascii="Arial" w:hAnsi="Arial" w:cs="Arial"/>
          <w:spacing w:val="20"/>
        </w:rPr>
        <w:t xml:space="preserve"> thus aiding in the effort to build trust within the communities</w:t>
      </w:r>
      <w:r w:rsidR="00887A2D" w:rsidRPr="00A442C3">
        <w:rPr>
          <w:rFonts w:ascii="Arial" w:hAnsi="Arial" w:cs="Arial"/>
          <w:spacing w:val="20"/>
        </w:rPr>
        <w:t xml:space="preserve">. The NDM also ensures </w:t>
      </w:r>
      <w:r w:rsidR="006F3F27" w:rsidRPr="00A442C3">
        <w:rPr>
          <w:rFonts w:ascii="Arial" w:hAnsi="Arial" w:cs="Arial"/>
          <w:spacing w:val="20"/>
        </w:rPr>
        <w:t>a decision</w:t>
      </w:r>
      <w:r w:rsidRPr="00A442C3">
        <w:rPr>
          <w:rFonts w:ascii="Arial" w:hAnsi="Arial" w:cs="Arial"/>
          <w:spacing w:val="20"/>
        </w:rPr>
        <w:t xml:space="preserve"> </w:t>
      </w:r>
      <w:r w:rsidR="00887A2D" w:rsidRPr="00A442C3">
        <w:rPr>
          <w:rFonts w:ascii="Arial" w:hAnsi="Arial" w:cs="Arial"/>
          <w:spacing w:val="20"/>
        </w:rPr>
        <w:t>i</w:t>
      </w:r>
      <w:r w:rsidRPr="00A442C3">
        <w:rPr>
          <w:rFonts w:ascii="Arial" w:hAnsi="Arial" w:cs="Arial"/>
          <w:spacing w:val="20"/>
        </w:rPr>
        <w:t xml:space="preserve">s defensible to the wider </w:t>
      </w:r>
      <w:r w:rsidR="006F3F27" w:rsidRPr="00A442C3">
        <w:rPr>
          <w:rFonts w:ascii="Arial" w:hAnsi="Arial" w:cs="Arial"/>
          <w:spacing w:val="20"/>
        </w:rPr>
        <w:t>public</w:t>
      </w:r>
      <w:r w:rsidR="006F3F27" w:rsidRPr="00A442C3">
        <w:rPr>
          <w:rFonts w:ascii="Arial" w:eastAsia="Times New Roman" w:hAnsi="Arial" w:cs="Arial"/>
          <w:spacing w:val="20"/>
          <w:kern w:val="0"/>
          <w:lang w:eastAsia="en-GB"/>
          <w14:ligatures w14:val="none"/>
        </w:rPr>
        <w:t xml:space="preserve"> (</w:t>
      </w:r>
      <w:r w:rsidR="00DD0686" w:rsidRPr="00A442C3">
        <w:rPr>
          <w:rFonts w:ascii="Arial" w:eastAsia="Times New Roman" w:hAnsi="Arial" w:cs="Arial"/>
          <w:spacing w:val="20"/>
          <w:kern w:val="0"/>
          <w:lang w:eastAsia="en-GB"/>
          <w14:ligatures w14:val="none"/>
        </w:rPr>
        <w:t>Fenton-</w:t>
      </w:r>
      <w:proofErr w:type="spellStart"/>
      <w:r w:rsidR="00DD0686" w:rsidRPr="00A442C3">
        <w:rPr>
          <w:rFonts w:ascii="Arial" w:eastAsia="Times New Roman" w:hAnsi="Arial" w:cs="Arial"/>
          <w:spacing w:val="20"/>
          <w:kern w:val="0"/>
          <w:lang w:eastAsia="en-GB"/>
          <w14:ligatures w14:val="none"/>
        </w:rPr>
        <w:t>O’Creevy</w:t>
      </w:r>
      <w:proofErr w:type="spellEnd"/>
      <w:r w:rsidR="00DD0686" w:rsidRPr="00A442C3">
        <w:rPr>
          <w:rFonts w:ascii="Arial" w:eastAsia="Times New Roman" w:hAnsi="Arial" w:cs="Arial"/>
          <w:spacing w:val="20"/>
          <w:kern w:val="0"/>
          <w:lang w:eastAsia="en-GB"/>
          <w14:ligatures w14:val="none"/>
        </w:rPr>
        <w:t xml:space="preserve"> et al., 2022)</w:t>
      </w:r>
      <w:r w:rsidRPr="00A442C3">
        <w:rPr>
          <w:rFonts w:ascii="Arial" w:hAnsi="Arial" w:cs="Arial"/>
          <w:spacing w:val="20"/>
        </w:rPr>
        <w:t>.</w:t>
      </w:r>
      <w:r w:rsidR="00887A2D" w:rsidRPr="00A442C3">
        <w:rPr>
          <w:rFonts w:ascii="Arial" w:hAnsi="Arial" w:cs="Arial"/>
          <w:spacing w:val="20"/>
        </w:rPr>
        <w:t xml:space="preserve"> However</w:t>
      </w:r>
      <w:r w:rsidRPr="00A442C3">
        <w:rPr>
          <w:rFonts w:ascii="Arial" w:hAnsi="Arial" w:cs="Arial"/>
          <w:spacing w:val="20"/>
        </w:rPr>
        <w:t xml:space="preserve">, it could be used incorrectly, where the focus is on defensibility rather than ethical policing. </w:t>
      </w:r>
      <w:r w:rsidR="00B21EFB" w:rsidRPr="00A442C3">
        <w:rPr>
          <w:rFonts w:ascii="Arial" w:hAnsi="Arial" w:cs="Arial"/>
          <w:spacing w:val="20"/>
        </w:rPr>
        <w:t>Furthermore,</w:t>
      </w:r>
      <w:r w:rsidR="00887A2D" w:rsidRPr="00A442C3">
        <w:rPr>
          <w:rFonts w:ascii="Arial" w:hAnsi="Arial" w:cs="Arial"/>
          <w:spacing w:val="20"/>
        </w:rPr>
        <w:t xml:space="preserve"> the </w:t>
      </w:r>
      <w:r w:rsidRPr="00A442C3">
        <w:rPr>
          <w:rFonts w:ascii="Arial" w:hAnsi="Arial" w:cs="Arial"/>
          <w:spacing w:val="20"/>
        </w:rPr>
        <w:t xml:space="preserve">NDM does not </w:t>
      </w:r>
      <w:r w:rsidR="006F3F27" w:rsidRPr="00A442C3">
        <w:rPr>
          <w:rFonts w:ascii="Arial" w:hAnsi="Arial" w:cs="Arial"/>
          <w:spacing w:val="20"/>
        </w:rPr>
        <w:t>consider</w:t>
      </w:r>
      <w:r w:rsidRPr="00A442C3">
        <w:rPr>
          <w:rFonts w:ascii="Arial" w:hAnsi="Arial" w:cs="Arial"/>
          <w:spacing w:val="20"/>
        </w:rPr>
        <w:t xml:space="preserve"> </w:t>
      </w:r>
      <w:r w:rsidR="00887A2D" w:rsidRPr="00A442C3">
        <w:rPr>
          <w:rFonts w:ascii="Arial" w:hAnsi="Arial" w:cs="Arial"/>
          <w:spacing w:val="20"/>
        </w:rPr>
        <w:t xml:space="preserve">individual </w:t>
      </w:r>
      <w:r w:rsidR="00F750DF" w:rsidRPr="00A442C3">
        <w:rPr>
          <w:rFonts w:ascii="Arial" w:hAnsi="Arial" w:cs="Arial"/>
          <w:spacing w:val="20"/>
        </w:rPr>
        <w:t xml:space="preserve">unconscious bias and cultural background of </w:t>
      </w:r>
      <w:r w:rsidR="006F3F27" w:rsidRPr="00A442C3">
        <w:rPr>
          <w:rFonts w:ascii="Arial" w:hAnsi="Arial" w:cs="Arial"/>
          <w:spacing w:val="20"/>
        </w:rPr>
        <w:t>user</w:t>
      </w:r>
      <w:r w:rsidR="006F3F27" w:rsidRPr="00A442C3">
        <w:rPr>
          <w:rFonts w:ascii="Arial" w:eastAsia="Times New Roman" w:hAnsi="Arial" w:cs="Arial"/>
          <w:spacing w:val="20"/>
          <w:kern w:val="0"/>
          <w:lang w:eastAsia="en-GB"/>
          <w14:ligatures w14:val="none"/>
        </w:rPr>
        <w:t xml:space="preserve"> (</w:t>
      </w:r>
      <w:r w:rsidR="00DD0686" w:rsidRPr="00A442C3">
        <w:rPr>
          <w:rFonts w:ascii="Arial" w:eastAsia="Times New Roman" w:hAnsi="Arial" w:cs="Arial"/>
          <w:spacing w:val="20"/>
          <w:kern w:val="0"/>
          <w:lang w:eastAsia="en-GB"/>
          <w14:ligatures w14:val="none"/>
        </w:rPr>
        <w:t>Fenton-</w:t>
      </w:r>
      <w:proofErr w:type="spellStart"/>
      <w:r w:rsidR="00DD0686" w:rsidRPr="00A442C3">
        <w:rPr>
          <w:rFonts w:ascii="Arial" w:eastAsia="Times New Roman" w:hAnsi="Arial" w:cs="Arial"/>
          <w:spacing w:val="20"/>
          <w:kern w:val="0"/>
          <w:lang w:eastAsia="en-GB"/>
          <w14:ligatures w14:val="none"/>
        </w:rPr>
        <w:t>O’Creevy</w:t>
      </w:r>
      <w:proofErr w:type="spellEnd"/>
      <w:r w:rsidR="00DD0686" w:rsidRPr="00A442C3">
        <w:rPr>
          <w:rFonts w:ascii="Arial" w:eastAsia="Times New Roman" w:hAnsi="Arial" w:cs="Arial"/>
          <w:spacing w:val="20"/>
          <w:kern w:val="0"/>
          <w:lang w:eastAsia="en-GB"/>
          <w14:ligatures w14:val="none"/>
        </w:rPr>
        <w:t xml:space="preserve"> et al., 2022)</w:t>
      </w:r>
      <w:r w:rsidR="00887A2D" w:rsidRPr="00A442C3">
        <w:rPr>
          <w:rFonts w:ascii="Arial" w:hAnsi="Arial" w:cs="Arial"/>
          <w:spacing w:val="20"/>
        </w:rPr>
        <w:t>. As of this,</w:t>
      </w:r>
      <w:r w:rsidR="00AB2D5C" w:rsidRPr="00A442C3">
        <w:rPr>
          <w:rFonts w:ascii="Arial" w:hAnsi="Arial" w:cs="Arial"/>
          <w:spacing w:val="20"/>
        </w:rPr>
        <w:t xml:space="preserve"> when reviewing previous incidents in line with the NDM they may come to </w:t>
      </w:r>
      <w:r w:rsidR="00887A2D" w:rsidRPr="00A442C3">
        <w:rPr>
          <w:rFonts w:ascii="Arial" w:hAnsi="Arial" w:cs="Arial"/>
          <w:spacing w:val="20"/>
        </w:rPr>
        <w:t>an outcome that is not fully correct</w:t>
      </w:r>
      <w:r w:rsidR="00AB2D5C" w:rsidRPr="00A442C3">
        <w:rPr>
          <w:rFonts w:ascii="Arial" w:hAnsi="Arial" w:cs="Arial"/>
          <w:spacing w:val="20"/>
        </w:rPr>
        <w:t>.</w:t>
      </w:r>
    </w:p>
    <w:p w14:paraId="0B59E238" w14:textId="53ADAABA" w:rsidR="00B3219B" w:rsidRPr="00A442C3" w:rsidRDefault="008D5DE5" w:rsidP="00A442C3">
      <w:pPr>
        <w:jc w:val="both"/>
        <w:rPr>
          <w:rFonts w:ascii="Arial" w:eastAsia="Times New Roman" w:hAnsi="Arial" w:cs="Arial"/>
          <w:spacing w:val="20"/>
          <w:kern w:val="0"/>
          <w:lang w:eastAsia="en-GB"/>
          <w14:ligatures w14:val="none"/>
        </w:rPr>
      </w:pPr>
      <w:r w:rsidRPr="00A442C3">
        <w:rPr>
          <w:rFonts w:ascii="Arial" w:hAnsi="Arial" w:cs="Arial"/>
          <w:spacing w:val="20"/>
        </w:rPr>
        <w:t xml:space="preserve">Body worn video </w:t>
      </w:r>
      <w:r w:rsidR="00887A2D" w:rsidRPr="00A442C3">
        <w:rPr>
          <w:rFonts w:ascii="Arial" w:hAnsi="Arial" w:cs="Arial"/>
          <w:spacing w:val="20"/>
        </w:rPr>
        <w:t xml:space="preserve">has recently been introduced by police forces across the UK to capture evidence of an incident. When </w:t>
      </w:r>
      <w:r w:rsidR="00FB253E" w:rsidRPr="00A442C3">
        <w:rPr>
          <w:rFonts w:ascii="Arial" w:hAnsi="Arial" w:cs="Arial"/>
          <w:spacing w:val="20"/>
        </w:rPr>
        <w:t xml:space="preserve">BWV is used </w:t>
      </w:r>
      <w:r w:rsidR="00887A2D" w:rsidRPr="00A442C3">
        <w:rPr>
          <w:rFonts w:ascii="Arial" w:hAnsi="Arial" w:cs="Arial"/>
          <w:spacing w:val="20"/>
        </w:rPr>
        <w:t>Police are more conscientious about the</w:t>
      </w:r>
      <w:r w:rsidR="001706A7">
        <w:rPr>
          <w:rFonts w:ascii="Arial" w:hAnsi="Arial" w:cs="Arial"/>
          <w:spacing w:val="20"/>
        </w:rPr>
        <w:t>ir</w:t>
      </w:r>
      <w:r w:rsidR="00887A2D" w:rsidRPr="00A442C3">
        <w:rPr>
          <w:rFonts w:ascii="Arial" w:hAnsi="Arial" w:cs="Arial"/>
          <w:spacing w:val="20"/>
        </w:rPr>
        <w:t xml:space="preserve"> actions and</w:t>
      </w:r>
      <w:r w:rsidR="00FB253E" w:rsidRPr="00A442C3">
        <w:rPr>
          <w:rFonts w:ascii="Arial" w:hAnsi="Arial" w:cs="Arial"/>
          <w:spacing w:val="20"/>
        </w:rPr>
        <w:t xml:space="preserve"> interactions with the </w:t>
      </w:r>
      <w:r w:rsidR="006F3F27" w:rsidRPr="00A442C3">
        <w:rPr>
          <w:rFonts w:ascii="Arial" w:hAnsi="Arial" w:cs="Arial"/>
          <w:spacing w:val="20"/>
        </w:rPr>
        <w:t>public,</w:t>
      </w:r>
      <w:r w:rsidR="00887A2D" w:rsidRPr="00A442C3">
        <w:rPr>
          <w:rFonts w:ascii="Arial" w:hAnsi="Arial" w:cs="Arial"/>
          <w:spacing w:val="20"/>
        </w:rPr>
        <w:t xml:space="preserve"> </w:t>
      </w:r>
      <w:r w:rsidR="00FB253E" w:rsidRPr="00A442C3">
        <w:rPr>
          <w:rFonts w:ascii="Arial" w:hAnsi="Arial" w:cs="Arial"/>
          <w:spacing w:val="20"/>
        </w:rPr>
        <w:t>enforc</w:t>
      </w:r>
      <w:r w:rsidR="00887A2D" w:rsidRPr="00A442C3">
        <w:rPr>
          <w:rFonts w:ascii="Arial" w:hAnsi="Arial" w:cs="Arial"/>
          <w:spacing w:val="20"/>
        </w:rPr>
        <w:t>ing</w:t>
      </w:r>
      <w:r w:rsidR="00FB253E" w:rsidRPr="00A442C3">
        <w:rPr>
          <w:rFonts w:ascii="Arial" w:hAnsi="Arial" w:cs="Arial"/>
          <w:spacing w:val="20"/>
        </w:rPr>
        <w:t xml:space="preserve"> ethical policing. </w:t>
      </w:r>
      <w:r w:rsidR="00B21EFB" w:rsidRPr="00A442C3">
        <w:rPr>
          <w:rFonts w:ascii="Arial" w:hAnsi="Arial" w:cs="Arial"/>
          <w:spacing w:val="20"/>
        </w:rPr>
        <w:t xml:space="preserve">The video captured </w:t>
      </w:r>
      <w:r w:rsidR="00FB253E" w:rsidRPr="00A442C3">
        <w:rPr>
          <w:rFonts w:ascii="Arial" w:hAnsi="Arial" w:cs="Arial"/>
          <w:spacing w:val="20"/>
        </w:rPr>
        <w:t>demonstrate</w:t>
      </w:r>
      <w:r w:rsidR="00B21EFB" w:rsidRPr="00A442C3">
        <w:rPr>
          <w:rFonts w:ascii="Arial" w:hAnsi="Arial" w:cs="Arial"/>
          <w:spacing w:val="20"/>
        </w:rPr>
        <w:t xml:space="preserve">s the </w:t>
      </w:r>
      <w:r w:rsidR="00FB253E" w:rsidRPr="00A442C3">
        <w:rPr>
          <w:rFonts w:ascii="Arial" w:hAnsi="Arial" w:cs="Arial"/>
          <w:spacing w:val="20"/>
        </w:rPr>
        <w:t xml:space="preserve">event that took place and used as an explanation of police action. </w:t>
      </w:r>
      <w:r w:rsidR="00B21EFB" w:rsidRPr="00A442C3">
        <w:rPr>
          <w:rFonts w:ascii="Arial" w:hAnsi="Arial" w:cs="Arial"/>
          <w:spacing w:val="20"/>
        </w:rPr>
        <w:t>P</w:t>
      </w:r>
      <w:r w:rsidR="00B84193" w:rsidRPr="00A442C3">
        <w:rPr>
          <w:rFonts w:ascii="Arial" w:hAnsi="Arial" w:cs="Arial"/>
          <w:spacing w:val="20"/>
        </w:rPr>
        <w:t>olice officers</w:t>
      </w:r>
      <w:r w:rsidR="00B21EFB" w:rsidRPr="00A442C3">
        <w:rPr>
          <w:rFonts w:ascii="Arial" w:hAnsi="Arial" w:cs="Arial"/>
          <w:spacing w:val="20"/>
        </w:rPr>
        <w:t xml:space="preserve"> have also stated that they</w:t>
      </w:r>
      <w:r w:rsidR="00B84193" w:rsidRPr="00A442C3">
        <w:rPr>
          <w:rFonts w:ascii="Arial" w:hAnsi="Arial" w:cs="Arial"/>
          <w:spacing w:val="20"/>
        </w:rPr>
        <w:t xml:space="preserve"> felt that BWV</w:t>
      </w:r>
      <w:r w:rsidR="00B21EFB" w:rsidRPr="00A442C3">
        <w:rPr>
          <w:rFonts w:ascii="Arial" w:hAnsi="Arial" w:cs="Arial"/>
          <w:spacing w:val="20"/>
        </w:rPr>
        <w:t xml:space="preserve"> positively</w:t>
      </w:r>
      <w:r w:rsidR="00B84193" w:rsidRPr="00A442C3">
        <w:rPr>
          <w:rFonts w:ascii="Arial" w:hAnsi="Arial" w:cs="Arial"/>
          <w:spacing w:val="20"/>
        </w:rPr>
        <w:t xml:space="preserve"> influenced their behaviour at </w:t>
      </w:r>
      <w:r w:rsidR="006F3F27" w:rsidRPr="00A442C3">
        <w:rPr>
          <w:rFonts w:ascii="Arial" w:hAnsi="Arial" w:cs="Arial"/>
          <w:spacing w:val="20"/>
        </w:rPr>
        <w:t>trial</w:t>
      </w:r>
      <w:r w:rsidR="006F3F27" w:rsidRPr="00A442C3">
        <w:rPr>
          <w:rFonts w:ascii="Arial" w:eastAsia="Times New Roman" w:hAnsi="Arial" w:cs="Arial"/>
          <w:spacing w:val="20"/>
          <w:kern w:val="0"/>
          <w:lang w:eastAsia="en-GB"/>
          <w14:ligatures w14:val="none"/>
        </w:rPr>
        <w:t xml:space="preserve"> (</w:t>
      </w:r>
      <w:r w:rsidR="00DD0686" w:rsidRPr="00A442C3">
        <w:rPr>
          <w:rFonts w:ascii="Arial" w:eastAsia="Times New Roman" w:hAnsi="Arial" w:cs="Arial"/>
          <w:spacing w:val="20"/>
          <w:kern w:val="0"/>
          <w:lang w:eastAsia="en-GB"/>
          <w14:ligatures w14:val="none"/>
        </w:rPr>
        <w:t>Clare et al., 2019)</w:t>
      </w:r>
      <w:r w:rsidR="00B84193" w:rsidRPr="00A442C3">
        <w:rPr>
          <w:rFonts w:ascii="Arial" w:hAnsi="Arial" w:cs="Arial"/>
          <w:spacing w:val="20"/>
        </w:rPr>
        <w:t>.</w:t>
      </w:r>
      <w:r w:rsidR="00B21EFB" w:rsidRPr="00A442C3">
        <w:rPr>
          <w:rFonts w:ascii="Arial" w:hAnsi="Arial" w:cs="Arial"/>
          <w:spacing w:val="20"/>
        </w:rPr>
        <w:t xml:space="preserve"> </w:t>
      </w:r>
      <w:r w:rsidR="00FB253E" w:rsidRPr="00A442C3">
        <w:rPr>
          <w:rFonts w:ascii="Arial" w:hAnsi="Arial" w:cs="Arial"/>
          <w:spacing w:val="20"/>
        </w:rPr>
        <w:t>The</w:t>
      </w:r>
      <w:r w:rsidR="00B21EFB" w:rsidRPr="00A442C3">
        <w:rPr>
          <w:rFonts w:ascii="Arial" w:hAnsi="Arial" w:cs="Arial"/>
          <w:spacing w:val="20"/>
        </w:rPr>
        <w:t>re is however an argument that the</w:t>
      </w:r>
      <w:r w:rsidR="00FB253E" w:rsidRPr="00A442C3">
        <w:rPr>
          <w:rFonts w:ascii="Arial" w:hAnsi="Arial" w:cs="Arial"/>
          <w:spacing w:val="20"/>
        </w:rPr>
        <w:t xml:space="preserve"> use of BWV </w:t>
      </w:r>
      <w:r w:rsidR="00B21EFB" w:rsidRPr="00A442C3">
        <w:rPr>
          <w:rFonts w:ascii="Arial" w:hAnsi="Arial" w:cs="Arial"/>
          <w:spacing w:val="20"/>
        </w:rPr>
        <w:t>leads to an invasion of privacy</w:t>
      </w:r>
      <w:r w:rsidR="00FB253E" w:rsidRPr="00A442C3">
        <w:rPr>
          <w:rFonts w:ascii="Arial" w:hAnsi="Arial" w:cs="Arial"/>
          <w:spacing w:val="20"/>
        </w:rPr>
        <w:t>.</w:t>
      </w:r>
      <w:r w:rsidR="00B21EFB" w:rsidRPr="00A442C3">
        <w:rPr>
          <w:rFonts w:ascii="Arial" w:hAnsi="Arial" w:cs="Arial"/>
          <w:spacing w:val="20"/>
        </w:rPr>
        <w:t xml:space="preserve"> As well as those</w:t>
      </w:r>
      <w:r w:rsidR="00FB253E" w:rsidRPr="00A442C3">
        <w:rPr>
          <w:rFonts w:ascii="Arial" w:hAnsi="Arial" w:cs="Arial"/>
          <w:spacing w:val="20"/>
        </w:rPr>
        <w:t xml:space="preserve"> </w:t>
      </w:r>
      <w:r w:rsidR="00B21EFB" w:rsidRPr="00A442C3">
        <w:rPr>
          <w:rFonts w:ascii="Arial" w:hAnsi="Arial" w:cs="Arial"/>
          <w:spacing w:val="20"/>
        </w:rPr>
        <w:t xml:space="preserve">that </w:t>
      </w:r>
      <w:r w:rsidR="00B3219B" w:rsidRPr="00A442C3">
        <w:rPr>
          <w:rFonts w:ascii="Arial" w:hAnsi="Arial" w:cs="Arial"/>
          <w:spacing w:val="20"/>
        </w:rPr>
        <w:t xml:space="preserve">believe that the police have the ability to corrupt the footage </w:t>
      </w:r>
      <w:r w:rsidR="006F3F27" w:rsidRPr="00A442C3">
        <w:rPr>
          <w:rFonts w:ascii="Arial" w:hAnsi="Arial" w:cs="Arial"/>
          <w:spacing w:val="20"/>
        </w:rPr>
        <w:t>shown</w:t>
      </w:r>
      <w:r w:rsidR="006F3F27" w:rsidRPr="00A442C3">
        <w:rPr>
          <w:rFonts w:ascii="Arial" w:eastAsia="Times New Roman" w:hAnsi="Arial" w:cs="Arial"/>
          <w:spacing w:val="20"/>
          <w:kern w:val="0"/>
          <w:lang w:eastAsia="en-GB"/>
          <w14:ligatures w14:val="none"/>
        </w:rPr>
        <w:t xml:space="preserve"> (</w:t>
      </w:r>
      <w:r w:rsidR="00C85FEC" w:rsidRPr="00A442C3">
        <w:rPr>
          <w:rFonts w:ascii="Arial" w:eastAsia="Times New Roman" w:hAnsi="Arial" w:cs="Arial"/>
          <w:spacing w:val="20"/>
          <w:kern w:val="0"/>
          <w:lang w:eastAsia="en-GB"/>
          <w14:ligatures w14:val="none"/>
        </w:rPr>
        <w:t>Webster and Miranda, 2022)</w:t>
      </w:r>
      <w:r w:rsidR="00B3219B" w:rsidRPr="00A442C3">
        <w:rPr>
          <w:rFonts w:ascii="Arial" w:hAnsi="Arial" w:cs="Arial"/>
          <w:spacing w:val="20"/>
        </w:rPr>
        <w:t xml:space="preserve"> </w:t>
      </w:r>
      <w:r w:rsidR="007D4134" w:rsidRPr="00A442C3">
        <w:rPr>
          <w:rFonts w:ascii="Arial" w:hAnsi="Arial" w:cs="Arial"/>
          <w:spacing w:val="20"/>
        </w:rPr>
        <w:t xml:space="preserve">   Or worse, manipulate the usage of BWV</w:t>
      </w:r>
      <w:r w:rsidR="00B21EFB" w:rsidRPr="00A442C3">
        <w:rPr>
          <w:rFonts w:ascii="Arial" w:hAnsi="Arial" w:cs="Arial"/>
          <w:spacing w:val="20"/>
        </w:rPr>
        <w:t xml:space="preserve"> which has been observed by the</w:t>
      </w:r>
      <w:r w:rsidR="007D4134" w:rsidRPr="00A442C3">
        <w:rPr>
          <w:rFonts w:ascii="Arial" w:hAnsi="Arial" w:cs="Arial"/>
          <w:color w:val="141414"/>
          <w:spacing w:val="20"/>
          <w:shd w:val="clear" w:color="auto" w:fill="FFFFFF"/>
        </w:rPr>
        <w:t xml:space="preserve"> BBC </w:t>
      </w:r>
      <w:r w:rsidR="00B21EFB" w:rsidRPr="00A442C3">
        <w:rPr>
          <w:rFonts w:ascii="Arial" w:hAnsi="Arial" w:cs="Arial"/>
          <w:color w:val="141414"/>
          <w:spacing w:val="20"/>
          <w:shd w:val="clear" w:color="auto" w:fill="FFFFFF"/>
        </w:rPr>
        <w:t xml:space="preserve">where an </w:t>
      </w:r>
      <w:r w:rsidR="007D4134" w:rsidRPr="00A442C3">
        <w:rPr>
          <w:rFonts w:ascii="Arial" w:hAnsi="Arial" w:cs="Arial"/>
          <w:color w:val="141414"/>
          <w:spacing w:val="20"/>
          <w:shd w:val="clear" w:color="auto" w:fill="FFFFFF"/>
        </w:rPr>
        <w:t>investigation has uncovered more than 150 reports of camera misuse by forces in England and Wales</w:t>
      </w:r>
      <w:r w:rsidR="00C85FEC" w:rsidRPr="00A442C3">
        <w:rPr>
          <w:rFonts w:ascii="Arial" w:hAnsi="Arial" w:cs="Arial"/>
          <w:color w:val="141414"/>
          <w:spacing w:val="20"/>
          <w:shd w:val="clear" w:color="auto" w:fill="FFFFFF"/>
        </w:rPr>
        <w:t xml:space="preserve"> </w:t>
      </w:r>
      <w:r w:rsidR="00C85FEC" w:rsidRPr="00A442C3">
        <w:rPr>
          <w:rFonts w:ascii="Arial" w:eastAsia="Times New Roman" w:hAnsi="Arial" w:cs="Arial"/>
          <w:spacing w:val="20"/>
          <w:kern w:val="0"/>
          <w:lang w:eastAsia="en-GB"/>
          <w14:ligatures w14:val="none"/>
        </w:rPr>
        <w:t>(</w:t>
      </w:r>
      <w:proofErr w:type="spellStart"/>
      <w:r w:rsidR="00C85FEC" w:rsidRPr="00A442C3">
        <w:rPr>
          <w:rFonts w:ascii="Arial" w:eastAsia="Times New Roman" w:hAnsi="Arial" w:cs="Arial"/>
          <w:spacing w:val="20"/>
          <w:kern w:val="0"/>
          <w:lang w:eastAsia="en-GB"/>
          <w14:ligatures w14:val="none"/>
        </w:rPr>
        <w:t>Titheradge</w:t>
      </w:r>
      <w:proofErr w:type="spellEnd"/>
      <w:r w:rsidR="00C85FEC" w:rsidRPr="00A442C3">
        <w:rPr>
          <w:rFonts w:ascii="Arial" w:eastAsia="Times New Roman" w:hAnsi="Arial" w:cs="Arial"/>
          <w:spacing w:val="20"/>
          <w:kern w:val="0"/>
          <w:lang w:eastAsia="en-GB"/>
          <w14:ligatures w14:val="none"/>
        </w:rPr>
        <w:t>, 2023)</w:t>
      </w:r>
      <w:r w:rsidR="007D4134" w:rsidRPr="00A442C3">
        <w:rPr>
          <w:rFonts w:ascii="Arial" w:hAnsi="Arial" w:cs="Arial"/>
          <w:spacing w:val="20"/>
        </w:rPr>
        <w:t xml:space="preserve">. </w:t>
      </w:r>
      <w:r w:rsidR="00B21EFB" w:rsidRPr="00A442C3">
        <w:rPr>
          <w:rFonts w:ascii="Arial" w:hAnsi="Arial" w:cs="Arial"/>
          <w:spacing w:val="20"/>
        </w:rPr>
        <w:t xml:space="preserve">This being said </w:t>
      </w:r>
      <w:r w:rsidR="00FB253E" w:rsidRPr="00A442C3">
        <w:rPr>
          <w:rFonts w:ascii="Arial" w:hAnsi="Arial" w:cs="Arial"/>
          <w:spacing w:val="20"/>
        </w:rPr>
        <w:t>Research into</w:t>
      </w:r>
      <w:r w:rsidR="00B21EFB" w:rsidRPr="00A442C3">
        <w:rPr>
          <w:rFonts w:ascii="Arial" w:hAnsi="Arial" w:cs="Arial"/>
          <w:spacing w:val="20"/>
        </w:rPr>
        <w:t xml:space="preserve"> the</w:t>
      </w:r>
      <w:r w:rsidR="00FB253E" w:rsidRPr="00A442C3">
        <w:rPr>
          <w:rFonts w:ascii="Arial" w:hAnsi="Arial" w:cs="Arial"/>
          <w:spacing w:val="20"/>
        </w:rPr>
        <w:t xml:space="preserve"> statistics of the </w:t>
      </w:r>
      <w:r w:rsidR="006F3F27" w:rsidRPr="00A442C3">
        <w:rPr>
          <w:rFonts w:ascii="Arial" w:hAnsi="Arial" w:cs="Arial"/>
          <w:spacing w:val="20"/>
        </w:rPr>
        <w:t>public’s</w:t>
      </w:r>
      <w:r w:rsidR="00B21EFB" w:rsidRPr="00A442C3">
        <w:rPr>
          <w:rFonts w:ascii="Arial" w:hAnsi="Arial" w:cs="Arial"/>
          <w:spacing w:val="20"/>
        </w:rPr>
        <w:t xml:space="preserve"> view</w:t>
      </w:r>
      <w:r w:rsidR="00FB253E" w:rsidRPr="00A442C3">
        <w:rPr>
          <w:rFonts w:ascii="Arial" w:hAnsi="Arial" w:cs="Arial"/>
          <w:spacing w:val="20"/>
        </w:rPr>
        <w:t xml:space="preserve"> on BWV from 2019 however show that </w:t>
      </w:r>
      <w:r w:rsidR="00B3219B" w:rsidRPr="00A442C3">
        <w:rPr>
          <w:rFonts w:ascii="Arial" w:hAnsi="Arial" w:cs="Arial"/>
          <w:spacing w:val="20"/>
        </w:rPr>
        <w:t>the police, public and offenders were supportive of the use of BWV</w:t>
      </w:r>
      <w:r w:rsidR="00C85FEC" w:rsidRPr="00A442C3">
        <w:rPr>
          <w:rFonts w:ascii="Arial" w:hAnsi="Arial" w:cs="Arial"/>
          <w:spacing w:val="20"/>
        </w:rPr>
        <w:t xml:space="preserve"> </w:t>
      </w:r>
      <w:r w:rsidR="00C85FEC" w:rsidRPr="00A442C3">
        <w:rPr>
          <w:rFonts w:ascii="Arial" w:eastAsia="Times New Roman" w:hAnsi="Arial" w:cs="Arial"/>
          <w:spacing w:val="20"/>
          <w:kern w:val="0"/>
          <w:lang w:eastAsia="en-GB"/>
          <w14:ligatures w14:val="none"/>
        </w:rPr>
        <w:t>(Clare et al., 2019b)</w:t>
      </w:r>
      <w:r w:rsidR="00B21EFB" w:rsidRPr="00A442C3">
        <w:rPr>
          <w:rFonts w:ascii="Arial" w:hAnsi="Arial" w:cs="Arial"/>
          <w:spacing w:val="20"/>
        </w:rPr>
        <w:t>. F</w:t>
      </w:r>
      <w:r w:rsidR="00B84193" w:rsidRPr="00A442C3">
        <w:rPr>
          <w:rFonts w:ascii="Arial" w:hAnsi="Arial" w:cs="Arial"/>
          <w:spacing w:val="20"/>
        </w:rPr>
        <w:t>urther research shows a</w:t>
      </w:r>
      <w:r w:rsidR="00B21EFB" w:rsidRPr="00A442C3">
        <w:rPr>
          <w:rFonts w:ascii="Arial" w:hAnsi="Arial" w:cs="Arial"/>
          <w:spacing w:val="20"/>
        </w:rPr>
        <w:t xml:space="preserve"> higher prosecution rate of offenders as well as </w:t>
      </w:r>
      <w:r w:rsidR="006F3F27" w:rsidRPr="00A442C3">
        <w:rPr>
          <w:rFonts w:ascii="Arial" w:hAnsi="Arial" w:cs="Arial"/>
          <w:spacing w:val="20"/>
        </w:rPr>
        <w:t>a reduction</w:t>
      </w:r>
      <w:r w:rsidR="00B84193" w:rsidRPr="00A442C3">
        <w:rPr>
          <w:rFonts w:ascii="Arial" w:hAnsi="Arial" w:cs="Arial"/>
          <w:spacing w:val="20"/>
        </w:rPr>
        <w:t xml:space="preserve"> in the u</w:t>
      </w:r>
      <w:r w:rsidR="00B21EFB" w:rsidRPr="00A442C3">
        <w:rPr>
          <w:rFonts w:ascii="Arial" w:hAnsi="Arial" w:cs="Arial"/>
          <w:spacing w:val="20"/>
        </w:rPr>
        <w:t>s</w:t>
      </w:r>
      <w:r w:rsidR="00B84193" w:rsidRPr="00A442C3">
        <w:rPr>
          <w:rFonts w:ascii="Arial" w:hAnsi="Arial" w:cs="Arial"/>
          <w:spacing w:val="20"/>
        </w:rPr>
        <w:t xml:space="preserve">e of force used when BWV is active, further promoting public </w:t>
      </w:r>
      <w:r w:rsidR="006F3F27" w:rsidRPr="00A442C3">
        <w:rPr>
          <w:rFonts w:ascii="Arial" w:hAnsi="Arial" w:cs="Arial"/>
          <w:spacing w:val="20"/>
        </w:rPr>
        <w:t>confidence</w:t>
      </w:r>
      <w:r w:rsidR="006F3F27" w:rsidRPr="00A442C3">
        <w:rPr>
          <w:rFonts w:ascii="Arial" w:eastAsia="Times New Roman" w:hAnsi="Arial" w:cs="Arial"/>
          <w:spacing w:val="20"/>
          <w:kern w:val="0"/>
          <w:lang w:eastAsia="en-GB"/>
          <w14:ligatures w14:val="none"/>
        </w:rPr>
        <w:t xml:space="preserve"> (</w:t>
      </w:r>
      <w:r w:rsidR="00C85FEC" w:rsidRPr="00A442C3">
        <w:rPr>
          <w:rFonts w:ascii="Arial" w:eastAsia="Times New Roman" w:hAnsi="Arial" w:cs="Arial"/>
          <w:spacing w:val="20"/>
          <w:kern w:val="0"/>
          <w:lang w:eastAsia="en-GB"/>
          <w14:ligatures w14:val="none"/>
        </w:rPr>
        <w:t>Webster and Miranda, 2022).</w:t>
      </w:r>
    </w:p>
    <w:p w14:paraId="094FC702" w14:textId="09A71811" w:rsidR="001E6AE6" w:rsidRPr="00A442C3" w:rsidRDefault="006F3F27" w:rsidP="00A442C3">
      <w:pPr>
        <w:jc w:val="both"/>
        <w:rPr>
          <w:rFonts w:ascii="Arial" w:eastAsia="Times New Roman" w:hAnsi="Arial" w:cs="Arial"/>
          <w:spacing w:val="20"/>
          <w:kern w:val="0"/>
          <w:lang w:eastAsia="en-GB"/>
          <w14:ligatures w14:val="none"/>
        </w:rPr>
      </w:pPr>
      <w:r w:rsidRPr="00A442C3">
        <w:rPr>
          <w:rFonts w:ascii="Arial" w:hAnsi="Arial" w:cs="Arial"/>
          <w:color w:val="141414"/>
          <w:spacing w:val="20"/>
          <w:shd w:val="clear" w:color="auto" w:fill="FFFFFF"/>
        </w:rPr>
        <w:t>PACE was</w:t>
      </w:r>
      <w:r w:rsidR="00A2446D" w:rsidRPr="00A442C3">
        <w:rPr>
          <w:rFonts w:ascii="Arial" w:hAnsi="Arial" w:cs="Arial"/>
          <w:color w:val="141414"/>
          <w:spacing w:val="20"/>
          <w:shd w:val="clear" w:color="auto" w:fill="FFFFFF"/>
        </w:rPr>
        <w:t xml:space="preserve"> designed to establish a balance between police and the public setting out rights and entitlements of everyone who comes into police </w:t>
      </w:r>
      <w:r w:rsidRPr="00A442C3">
        <w:rPr>
          <w:rFonts w:ascii="Arial" w:hAnsi="Arial" w:cs="Arial"/>
          <w:color w:val="141414"/>
          <w:spacing w:val="20"/>
          <w:shd w:val="clear" w:color="auto" w:fill="FFFFFF"/>
        </w:rPr>
        <w:t>contact</w:t>
      </w:r>
      <w:r w:rsidRPr="00A442C3">
        <w:rPr>
          <w:rFonts w:ascii="Arial" w:eastAsia="Times New Roman" w:hAnsi="Arial" w:cs="Arial"/>
          <w:spacing w:val="20"/>
          <w:kern w:val="0"/>
          <w:lang w:eastAsia="en-GB"/>
          <w14:ligatures w14:val="none"/>
        </w:rPr>
        <w:t xml:space="preserve"> (</w:t>
      </w:r>
      <w:r w:rsidR="00C85FEC" w:rsidRPr="00A442C3">
        <w:rPr>
          <w:rFonts w:ascii="Arial" w:eastAsia="Times New Roman" w:hAnsi="Arial" w:cs="Arial"/>
          <w:spacing w:val="20"/>
          <w:kern w:val="0"/>
          <w:lang w:eastAsia="en-GB"/>
          <w14:ligatures w14:val="none"/>
        </w:rPr>
        <w:t>Home Office, 2013)</w:t>
      </w:r>
      <w:r w:rsidR="00AC0028" w:rsidRPr="00A442C3">
        <w:rPr>
          <w:rFonts w:ascii="Arial" w:hAnsi="Arial" w:cs="Arial"/>
          <w:color w:val="141414"/>
          <w:spacing w:val="20"/>
          <w:shd w:val="clear" w:color="auto" w:fill="FFFFFF"/>
        </w:rPr>
        <w:t>.</w:t>
      </w:r>
      <w:r w:rsidR="00A2446D" w:rsidRPr="00A442C3">
        <w:rPr>
          <w:rFonts w:ascii="Arial" w:hAnsi="Arial" w:cs="Arial"/>
          <w:color w:val="141414"/>
          <w:spacing w:val="20"/>
          <w:shd w:val="clear" w:color="auto" w:fill="FFFFFF"/>
        </w:rPr>
        <w:t xml:space="preserve"> </w:t>
      </w:r>
      <w:r w:rsidR="00B21EFB" w:rsidRPr="00A442C3">
        <w:rPr>
          <w:rFonts w:ascii="Arial" w:hAnsi="Arial" w:cs="Arial"/>
          <w:color w:val="141414"/>
          <w:spacing w:val="20"/>
          <w:shd w:val="clear" w:color="auto" w:fill="FFFFFF"/>
        </w:rPr>
        <w:t xml:space="preserve">Moreover, </w:t>
      </w:r>
      <w:r w:rsidR="00B21EFB" w:rsidRPr="00A442C3">
        <w:rPr>
          <w:rFonts w:ascii="Arial" w:hAnsi="Arial" w:cs="Arial"/>
          <w:spacing w:val="20"/>
        </w:rPr>
        <w:t>created the codes of practice which set out the police powers in the key areas of police and individual members of the public engagement.</w:t>
      </w:r>
      <w:r w:rsidR="00AC0028" w:rsidRPr="00A442C3">
        <w:rPr>
          <w:rFonts w:ascii="Arial" w:hAnsi="Arial" w:cs="Arial"/>
          <w:spacing w:val="20"/>
        </w:rPr>
        <w:t xml:space="preserve"> The codes set out the powers that officers have in executing their duty and any</w:t>
      </w:r>
      <w:r w:rsidR="00B21EFB" w:rsidRPr="00A442C3">
        <w:rPr>
          <w:rFonts w:ascii="Arial" w:hAnsi="Arial" w:cs="Arial"/>
          <w:spacing w:val="20"/>
        </w:rPr>
        <w:t xml:space="preserve"> Beach of PACE is a conduct issue. </w:t>
      </w:r>
      <w:r w:rsidRPr="00A442C3">
        <w:rPr>
          <w:rFonts w:ascii="Arial" w:hAnsi="Arial" w:cs="Arial"/>
          <w:color w:val="141414"/>
          <w:spacing w:val="20"/>
          <w:shd w:val="clear" w:color="auto" w:fill="FFFFFF"/>
        </w:rPr>
        <w:t>Thus,</w:t>
      </w:r>
      <w:r w:rsidR="00A2446D" w:rsidRPr="00A442C3">
        <w:rPr>
          <w:rFonts w:ascii="Arial" w:hAnsi="Arial" w:cs="Arial"/>
          <w:color w:val="141414"/>
          <w:spacing w:val="20"/>
          <w:shd w:val="clear" w:color="auto" w:fill="FFFFFF"/>
        </w:rPr>
        <w:t xml:space="preserve"> </w:t>
      </w:r>
      <w:r w:rsidR="001E6AE6" w:rsidRPr="00A442C3">
        <w:rPr>
          <w:rFonts w:ascii="Arial" w:hAnsi="Arial" w:cs="Arial"/>
          <w:color w:val="141414"/>
          <w:spacing w:val="20"/>
          <w:shd w:val="clear" w:color="auto" w:fill="FFFFFF"/>
        </w:rPr>
        <w:t>aiding in building community and police cohesion</w:t>
      </w:r>
      <w:r w:rsidR="00A2446D" w:rsidRPr="00A442C3">
        <w:rPr>
          <w:rFonts w:ascii="Arial" w:hAnsi="Arial" w:cs="Arial"/>
          <w:color w:val="141414"/>
          <w:spacing w:val="20"/>
          <w:shd w:val="clear" w:color="auto" w:fill="FFFFFF"/>
        </w:rPr>
        <w:t>.</w:t>
      </w:r>
    </w:p>
    <w:p w14:paraId="45161BB8" w14:textId="0AC2E10D" w:rsidR="009A7583" w:rsidRPr="00A442C3" w:rsidRDefault="00C85FEC" w:rsidP="00A442C3">
      <w:pPr>
        <w:jc w:val="both"/>
        <w:rPr>
          <w:rFonts w:ascii="Arial" w:hAnsi="Arial" w:cs="Arial"/>
          <w:spacing w:val="20"/>
        </w:rPr>
      </w:pPr>
      <w:r w:rsidRPr="00A442C3">
        <w:rPr>
          <w:rFonts w:ascii="Arial" w:hAnsi="Arial" w:cs="Arial"/>
          <w:spacing w:val="20"/>
        </w:rPr>
        <w:t xml:space="preserve">Police officers undergo significant scrutiny both whilst on and off duty. All police officers undergo large moral tests to ensure that their values are aligned with police ethics. The use of Body Worn Video, although contemporary appears overall welcomed as it takes away the need of the element of trust. What is captured in the footage is true as it cannot be edited. As well as this, there is vast oversight into the actions of individual actions from the independent office of police conduct, as well as the Police crime commissioner, both of which oversee the handling of complaints and scrutinise </w:t>
      </w:r>
      <w:r w:rsidRPr="00A442C3">
        <w:rPr>
          <w:rFonts w:ascii="Arial" w:hAnsi="Arial" w:cs="Arial"/>
          <w:spacing w:val="20"/>
        </w:rPr>
        <w:lastRenderedPageBreak/>
        <w:t xml:space="preserve">the polices actions so that everyone can better improve. This leads back to the national decision model, ensuring that officers learn to improve at every opportunity. </w:t>
      </w:r>
      <w:r w:rsidR="006F3F27" w:rsidRPr="00A442C3">
        <w:rPr>
          <w:rFonts w:ascii="Arial" w:hAnsi="Arial" w:cs="Arial"/>
          <w:spacing w:val="20"/>
        </w:rPr>
        <w:t>All</w:t>
      </w:r>
      <w:r w:rsidRPr="00A442C3">
        <w:rPr>
          <w:rFonts w:ascii="Arial" w:hAnsi="Arial" w:cs="Arial"/>
          <w:spacing w:val="20"/>
        </w:rPr>
        <w:t xml:space="preserve"> these combined makes for an adequate safety net for misconduct, however there is always room for improvement.</w:t>
      </w:r>
    </w:p>
    <w:p w14:paraId="2F6F962E" w14:textId="77777777" w:rsidR="00A442C3" w:rsidRPr="00A442C3" w:rsidRDefault="00A442C3" w:rsidP="00A442C3">
      <w:pPr>
        <w:jc w:val="both"/>
        <w:rPr>
          <w:rFonts w:ascii="Arial" w:hAnsi="Arial" w:cs="Arial"/>
          <w:spacing w:val="20"/>
        </w:rPr>
      </w:pPr>
    </w:p>
    <w:p w14:paraId="2BF3B2D5"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Clare, J., Henstock, D., McComb, C., Newland, R., Barnes, G.C., Lee, M. and Taylor, E. (2019a). Police, Public, and Arrestee Perceptions of Body-Worn Video: A Single Jurisdictional Multiple-Perspective Analysis. </w:t>
      </w:r>
      <w:r w:rsidRPr="00A442C3">
        <w:rPr>
          <w:rFonts w:ascii="Arial" w:hAnsi="Arial" w:cs="Arial"/>
          <w:i/>
          <w:iCs/>
          <w:spacing w:val="20"/>
          <w:sz w:val="22"/>
          <w:szCs w:val="22"/>
        </w:rPr>
        <w:t>Criminal Justice Review</w:t>
      </w:r>
      <w:r w:rsidRPr="00A442C3">
        <w:rPr>
          <w:rFonts w:ascii="Arial" w:hAnsi="Arial" w:cs="Arial"/>
          <w:spacing w:val="20"/>
          <w:sz w:val="22"/>
          <w:szCs w:val="22"/>
        </w:rPr>
        <w:t xml:space="preserve">, 44(3), pp.304–321. </w:t>
      </w:r>
      <w:proofErr w:type="spellStart"/>
      <w:r w:rsidRPr="00A442C3">
        <w:rPr>
          <w:rFonts w:ascii="Arial" w:hAnsi="Arial" w:cs="Arial"/>
          <w:spacing w:val="20"/>
          <w:sz w:val="22"/>
          <w:szCs w:val="22"/>
        </w:rPr>
        <w:t>doi:https</w:t>
      </w:r>
      <w:proofErr w:type="spellEnd"/>
      <w:r w:rsidRPr="00A442C3">
        <w:rPr>
          <w:rFonts w:ascii="Arial" w:hAnsi="Arial" w:cs="Arial"/>
          <w:spacing w:val="20"/>
          <w:sz w:val="22"/>
          <w:szCs w:val="22"/>
        </w:rPr>
        <w:t>://doi.org/10.1177/0734016819846236.</w:t>
      </w:r>
    </w:p>
    <w:p w14:paraId="3F2064E1"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Clare, J., Henstock, D., McComb, C., Newland, R., Barnes, G.C., Lee, M. and Taylor, E. (2019b). Police, Public, and Arrestee Perceptions of Body-Worn Video: A Single Jurisdictional Multiple-Perspective Analysis. </w:t>
      </w:r>
      <w:r w:rsidRPr="00A442C3">
        <w:rPr>
          <w:rFonts w:ascii="Arial" w:hAnsi="Arial" w:cs="Arial"/>
          <w:i/>
          <w:iCs/>
          <w:spacing w:val="20"/>
          <w:sz w:val="22"/>
          <w:szCs w:val="22"/>
        </w:rPr>
        <w:t>Criminal Justice Review</w:t>
      </w:r>
      <w:r w:rsidRPr="00A442C3">
        <w:rPr>
          <w:rFonts w:ascii="Arial" w:hAnsi="Arial" w:cs="Arial"/>
          <w:spacing w:val="20"/>
          <w:sz w:val="22"/>
          <w:szCs w:val="22"/>
        </w:rPr>
        <w:t xml:space="preserve">, 44(3), pp.304–321. </w:t>
      </w:r>
      <w:proofErr w:type="spellStart"/>
      <w:r w:rsidRPr="00A442C3">
        <w:rPr>
          <w:rFonts w:ascii="Arial" w:hAnsi="Arial" w:cs="Arial"/>
          <w:spacing w:val="20"/>
          <w:sz w:val="22"/>
          <w:szCs w:val="22"/>
        </w:rPr>
        <w:t>doi:https</w:t>
      </w:r>
      <w:proofErr w:type="spellEnd"/>
      <w:r w:rsidRPr="00A442C3">
        <w:rPr>
          <w:rFonts w:ascii="Arial" w:hAnsi="Arial" w:cs="Arial"/>
          <w:spacing w:val="20"/>
          <w:sz w:val="22"/>
          <w:szCs w:val="22"/>
        </w:rPr>
        <w:t>://doi.org/10.1177/0734016819846236.</w:t>
      </w:r>
    </w:p>
    <w:p w14:paraId="58CADADD"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College Of Policing (2013). </w:t>
      </w:r>
      <w:r w:rsidRPr="00A442C3">
        <w:rPr>
          <w:rFonts w:ascii="Arial" w:hAnsi="Arial" w:cs="Arial"/>
          <w:i/>
          <w:iCs/>
          <w:spacing w:val="20"/>
          <w:sz w:val="22"/>
          <w:szCs w:val="22"/>
        </w:rPr>
        <w:t>National Decision Model</w:t>
      </w:r>
      <w:r w:rsidRPr="00A442C3">
        <w:rPr>
          <w:rFonts w:ascii="Arial" w:hAnsi="Arial" w:cs="Arial"/>
          <w:spacing w:val="20"/>
          <w:sz w:val="22"/>
          <w:szCs w:val="22"/>
        </w:rPr>
        <w:t>. [online] College of Policing. Available at: https://www.college.police.uk/app/national-decision-model/national-decision-model [Accessed 5 Jul. 2024].</w:t>
      </w:r>
    </w:p>
    <w:p w14:paraId="793B22EE"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College of Policing (2024). </w:t>
      </w:r>
      <w:r w:rsidRPr="00A442C3">
        <w:rPr>
          <w:rFonts w:ascii="Arial" w:hAnsi="Arial" w:cs="Arial"/>
          <w:i/>
          <w:iCs/>
          <w:spacing w:val="20"/>
          <w:sz w:val="22"/>
          <w:szCs w:val="22"/>
        </w:rPr>
        <w:t>Code of Ethics</w:t>
      </w:r>
      <w:r w:rsidRPr="00A442C3">
        <w:rPr>
          <w:rFonts w:ascii="Arial" w:hAnsi="Arial" w:cs="Arial"/>
          <w:spacing w:val="20"/>
          <w:sz w:val="22"/>
          <w:szCs w:val="22"/>
        </w:rPr>
        <w:t>. [online] College of Policing. Available at: https://www.college.police.uk/ethics/code-of-ethics.</w:t>
      </w:r>
    </w:p>
    <w:p w14:paraId="6CB7EBB6"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Dunham, R.G., Alpert, G.P. and McLean, K.D. (2020). </w:t>
      </w:r>
      <w:r w:rsidRPr="00A442C3">
        <w:rPr>
          <w:rFonts w:ascii="Arial" w:hAnsi="Arial" w:cs="Arial"/>
          <w:i/>
          <w:iCs/>
          <w:spacing w:val="20"/>
          <w:sz w:val="22"/>
          <w:szCs w:val="22"/>
        </w:rPr>
        <w:t>Critical Issues in Policing: Contemporary Readings, Eighth Edition</w:t>
      </w:r>
      <w:r w:rsidRPr="00A442C3">
        <w:rPr>
          <w:rFonts w:ascii="Arial" w:hAnsi="Arial" w:cs="Arial"/>
          <w:spacing w:val="20"/>
          <w:sz w:val="22"/>
          <w:szCs w:val="22"/>
        </w:rPr>
        <w:t xml:space="preserve">. 8th edition ed. [online] </w:t>
      </w:r>
      <w:r w:rsidRPr="00A442C3">
        <w:rPr>
          <w:rFonts w:ascii="Arial" w:hAnsi="Arial" w:cs="Arial"/>
          <w:i/>
          <w:iCs/>
          <w:spacing w:val="20"/>
          <w:sz w:val="22"/>
          <w:szCs w:val="22"/>
        </w:rPr>
        <w:t>Google Books</w:t>
      </w:r>
      <w:r w:rsidRPr="00A442C3">
        <w:rPr>
          <w:rFonts w:ascii="Arial" w:hAnsi="Arial" w:cs="Arial"/>
          <w:spacing w:val="20"/>
          <w:sz w:val="22"/>
          <w:szCs w:val="22"/>
        </w:rPr>
        <w:t>, Waveland Press: Waveland Press, pp.264–300. Available at: https://books.google.co.uk/books?hl=en&amp;lr=&amp;id=l6LwDwAAQBAJ&amp;oi=fnd&amp;pg=PA261&amp;dq=reducing+police+misconduct+uk&amp;ots=Qr17rTZn_a&amp;sig=LvtT_uhkUpQqSg6RfFMAERnwZgk&amp;redir_esc=y#v=onepage&amp;q=reducing%20police%20misconduct%20uk&amp;f=false [Accessed 5 Jul. 2024].</w:t>
      </w:r>
    </w:p>
    <w:p w14:paraId="66DA8AA5"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Fenton-</w:t>
      </w:r>
      <w:proofErr w:type="spellStart"/>
      <w:r w:rsidRPr="00A442C3">
        <w:rPr>
          <w:rFonts w:ascii="Arial" w:hAnsi="Arial" w:cs="Arial"/>
          <w:spacing w:val="20"/>
          <w:sz w:val="22"/>
          <w:szCs w:val="22"/>
        </w:rPr>
        <w:t>O’Creevy</w:t>
      </w:r>
      <w:proofErr w:type="spellEnd"/>
      <w:r w:rsidRPr="00A442C3">
        <w:rPr>
          <w:rFonts w:ascii="Arial" w:hAnsi="Arial" w:cs="Arial"/>
          <w:spacing w:val="20"/>
          <w:sz w:val="22"/>
          <w:szCs w:val="22"/>
        </w:rPr>
        <w:t xml:space="preserve">, M., Miller, N., Selby-Fell, H. and Bowles, B. (2022). </w:t>
      </w:r>
      <w:r w:rsidRPr="00A442C3">
        <w:rPr>
          <w:rFonts w:ascii="Arial" w:hAnsi="Arial" w:cs="Arial"/>
          <w:i/>
          <w:iCs/>
          <w:spacing w:val="20"/>
          <w:sz w:val="22"/>
          <w:szCs w:val="22"/>
        </w:rPr>
        <w:t>Policing Uncertainty, Decisions and Actions in a National Emergency A report on a study of policing leadership and decision-making in the UK during the Covid-19 pandemic</w:t>
      </w:r>
      <w:r w:rsidRPr="00A442C3">
        <w:rPr>
          <w:rFonts w:ascii="Arial" w:hAnsi="Arial" w:cs="Arial"/>
          <w:spacing w:val="20"/>
          <w:sz w:val="22"/>
          <w:szCs w:val="22"/>
        </w:rPr>
        <w:t xml:space="preserve">. [online] </w:t>
      </w:r>
      <w:r w:rsidRPr="00A442C3">
        <w:rPr>
          <w:rFonts w:ascii="Arial" w:hAnsi="Arial" w:cs="Arial"/>
          <w:i/>
          <w:iCs/>
          <w:spacing w:val="20"/>
          <w:sz w:val="22"/>
          <w:szCs w:val="22"/>
        </w:rPr>
        <w:t>Centre for Policing Research and Learning</w:t>
      </w:r>
      <w:r w:rsidRPr="00A442C3">
        <w:rPr>
          <w:rFonts w:ascii="Arial" w:hAnsi="Arial" w:cs="Arial"/>
          <w:spacing w:val="20"/>
          <w:sz w:val="22"/>
          <w:szCs w:val="22"/>
        </w:rPr>
        <w:t xml:space="preserve">, The open University: The open university , pp.16–19. Available at: </w:t>
      </w:r>
      <w:r w:rsidRPr="00A442C3">
        <w:rPr>
          <w:rFonts w:ascii="Arial" w:hAnsi="Arial" w:cs="Arial"/>
          <w:spacing w:val="20"/>
          <w:sz w:val="22"/>
          <w:szCs w:val="22"/>
        </w:rPr>
        <w:lastRenderedPageBreak/>
        <w:t>https://www5.open.ac.uk/centres/policing/sites/www.open.ac.uk.centres.policing/files/files/Outputs/PUDANE%20public%20report%20%20(April%2022).pdf [Accessed 5 Jul. 2024].</w:t>
      </w:r>
    </w:p>
    <w:p w14:paraId="6905BA93"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GWENT POLICE (n.d.). </w:t>
      </w:r>
      <w:r w:rsidRPr="00A442C3">
        <w:rPr>
          <w:rFonts w:ascii="Arial" w:hAnsi="Arial" w:cs="Arial"/>
          <w:i/>
          <w:iCs/>
          <w:spacing w:val="20"/>
          <w:sz w:val="22"/>
          <w:szCs w:val="22"/>
        </w:rPr>
        <w:t xml:space="preserve">Code of Ethics </w:t>
      </w:r>
      <w:r w:rsidRPr="00A442C3">
        <w:rPr>
          <w:rFonts w:ascii="Arial" w:hAnsi="Arial" w:cs="Arial"/>
          <w:spacing w:val="20"/>
          <w:sz w:val="22"/>
          <w:szCs w:val="22"/>
        </w:rPr>
        <w:t>. [online] GWENT POLICE. Available at: https://www.gwent.police.uk/police-forces/gwent-police/areas/about-us/about-us/code-of-ethics/ [Accessed 5 Jul. 2024].</w:t>
      </w:r>
    </w:p>
    <w:p w14:paraId="1BD3830E"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Home Office (2013). </w:t>
      </w:r>
      <w:r w:rsidRPr="00A442C3">
        <w:rPr>
          <w:rFonts w:ascii="Arial" w:hAnsi="Arial" w:cs="Arial"/>
          <w:i/>
          <w:iCs/>
          <w:spacing w:val="20"/>
          <w:sz w:val="22"/>
          <w:szCs w:val="22"/>
        </w:rPr>
        <w:t>Police and Criminal Evidence Act 1984 (PACE) Codes of Practice</w:t>
      </w:r>
      <w:r w:rsidRPr="00A442C3">
        <w:rPr>
          <w:rFonts w:ascii="Arial" w:hAnsi="Arial" w:cs="Arial"/>
          <w:spacing w:val="20"/>
          <w:sz w:val="22"/>
          <w:szCs w:val="22"/>
        </w:rPr>
        <w:t>. [online] GOV.UK. Available at: https://www.gov.uk/guidance/police-and-criminal-evidence-act-1984-pace-codes-of-practice [Accessed 5 Jul. 2024].</w:t>
      </w:r>
    </w:p>
    <w:p w14:paraId="1C5767E9"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Home Office (2018). </w:t>
      </w:r>
      <w:r w:rsidRPr="00A442C3">
        <w:rPr>
          <w:rFonts w:ascii="Arial" w:hAnsi="Arial" w:cs="Arial"/>
          <w:i/>
          <w:iCs/>
          <w:spacing w:val="20"/>
          <w:sz w:val="22"/>
          <w:szCs w:val="22"/>
        </w:rPr>
        <w:t>Police Officer Misconduct, Unsatisfactory Performance and Attendance Management Procedures</w:t>
      </w:r>
      <w:r w:rsidRPr="00A442C3">
        <w:rPr>
          <w:rFonts w:ascii="Arial" w:hAnsi="Arial" w:cs="Arial"/>
          <w:spacing w:val="20"/>
          <w:sz w:val="22"/>
          <w:szCs w:val="22"/>
        </w:rPr>
        <w:t>. [online] Gov.uk Asset publication: Home Office. Available at: https://assets.publishing.service.gov.uk/media/5ef5f4e9e90e075c5492d571/Home_Office_Guidance_on_Police_Misconduct.pdf [Accessed 5 Jul. 2024].</w:t>
      </w:r>
    </w:p>
    <w:p w14:paraId="603A157B"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proofErr w:type="spellStart"/>
      <w:r w:rsidRPr="00A442C3">
        <w:rPr>
          <w:rFonts w:ascii="Arial" w:hAnsi="Arial" w:cs="Arial"/>
          <w:spacing w:val="20"/>
          <w:sz w:val="22"/>
          <w:szCs w:val="22"/>
        </w:rPr>
        <w:t>Sullilvan</w:t>
      </w:r>
      <w:proofErr w:type="spellEnd"/>
      <w:r w:rsidRPr="00A442C3">
        <w:rPr>
          <w:rFonts w:ascii="Arial" w:hAnsi="Arial" w:cs="Arial"/>
          <w:spacing w:val="20"/>
          <w:sz w:val="22"/>
          <w:szCs w:val="22"/>
        </w:rPr>
        <w:t xml:space="preserve">, C. ed., (2017). </w:t>
      </w:r>
      <w:r w:rsidRPr="00A442C3">
        <w:rPr>
          <w:rFonts w:ascii="Arial" w:hAnsi="Arial" w:cs="Arial"/>
          <w:i/>
          <w:iCs/>
          <w:spacing w:val="20"/>
          <w:sz w:val="22"/>
          <w:szCs w:val="22"/>
        </w:rPr>
        <w:t>Interoperability of the National Decision Making Model</w:t>
      </w:r>
      <w:r w:rsidRPr="00A442C3">
        <w:rPr>
          <w:rFonts w:ascii="Arial" w:hAnsi="Arial" w:cs="Arial"/>
          <w:spacing w:val="20"/>
          <w:sz w:val="22"/>
          <w:szCs w:val="22"/>
        </w:rPr>
        <w:t>. [online] EMPAC Home Page. Available at: https://empac.org.uk/interoperability-national-decision-making-model/ [Accessed 5 Jul. 2024].</w:t>
      </w:r>
    </w:p>
    <w:p w14:paraId="2F570699"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proofErr w:type="spellStart"/>
      <w:r w:rsidRPr="00A442C3">
        <w:rPr>
          <w:rFonts w:ascii="Arial" w:hAnsi="Arial" w:cs="Arial"/>
          <w:spacing w:val="20"/>
          <w:sz w:val="22"/>
          <w:szCs w:val="22"/>
        </w:rPr>
        <w:t>Titheradge</w:t>
      </w:r>
      <w:proofErr w:type="spellEnd"/>
      <w:r w:rsidRPr="00A442C3">
        <w:rPr>
          <w:rFonts w:ascii="Arial" w:hAnsi="Arial" w:cs="Arial"/>
          <w:spacing w:val="20"/>
          <w:sz w:val="22"/>
          <w:szCs w:val="22"/>
        </w:rPr>
        <w:t xml:space="preserve">, N. (2023). Police officers widely misusing body-worn cameras. </w:t>
      </w:r>
      <w:r w:rsidRPr="00A442C3">
        <w:rPr>
          <w:rFonts w:ascii="Arial" w:hAnsi="Arial" w:cs="Arial"/>
          <w:i/>
          <w:iCs/>
          <w:spacing w:val="20"/>
          <w:sz w:val="22"/>
          <w:szCs w:val="22"/>
        </w:rPr>
        <w:t>BBC News</w:t>
      </w:r>
      <w:r w:rsidRPr="00A442C3">
        <w:rPr>
          <w:rFonts w:ascii="Arial" w:hAnsi="Arial" w:cs="Arial"/>
          <w:spacing w:val="20"/>
          <w:sz w:val="22"/>
          <w:szCs w:val="22"/>
        </w:rPr>
        <w:t>. [online] 27 Sep. Available at: https://www.bbc.co.uk/news/uk-66809642 [Accessed 5 Jul. 2024].</w:t>
      </w:r>
    </w:p>
    <w:p w14:paraId="38A4D92D"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Webster, W. and Miranda, D. (2022). </w:t>
      </w:r>
      <w:r w:rsidRPr="00A442C3">
        <w:rPr>
          <w:rFonts w:ascii="Arial" w:hAnsi="Arial" w:cs="Arial"/>
          <w:i/>
          <w:iCs/>
          <w:spacing w:val="20"/>
          <w:sz w:val="22"/>
          <w:szCs w:val="22"/>
        </w:rPr>
        <w:t>Rapid Research Project: Evidence Review into Public Experience and Confidence of Body Worn Video in a Policing Context Rapid Research Project: Evidence Review into Public Experience and Confidence of Body Worn Video in a Policing Context</w:t>
      </w:r>
      <w:r w:rsidRPr="00A442C3">
        <w:rPr>
          <w:rFonts w:ascii="Arial" w:hAnsi="Arial" w:cs="Arial"/>
          <w:spacing w:val="20"/>
          <w:sz w:val="22"/>
          <w:szCs w:val="22"/>
        </w:rPr>
        <w:t xml:space="preserve">. [online] </w:t>
      </w:r>
      <w:r w:rsidRPr="00A442C3">
        <w:rPr>
          <w:rFonts w:ascii="Arial" w:hAnsi="Arial" w:cs="Arial"/>
          <w:i/>
          <w:iCs/>
          <w:spacing w:val="20"/>
          <w:sz w:val="22"/>
          <w:szCs w:val="22"/>
        </w:rPr>
        <w:t>Scottish Institute for Policing research</w:t>
      </w:r>
      <w:r w:rsidRPr="00A442C3">
        <w:rPr>
          <w:rFonts w:ascii="Arial" w:hAnsi="Arial" w:cs="Arial"/>
          <w:spacing w:val="20"/>
          <w:sz w:val="22"/>
          <w:szCs w:val="22"/>
        </w:rPr>
        <w:t>. Scottish Institute for Policing research: Scottish Institute for Policing research. Available at: https://www.sipr.ac.uk/wp-content/uploads/2022/07/UoS-BWV-Final-June-22.pdf [Accessed 5 Jul. 2024].</w:t>
      </w:r>
    </w:p>
    <w:p w14:paraId="272C52AA" w14:textId="77777777" w:rsidR="00A442C3" w:rsidRPr="00A442C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proofErr w:type="spellStart"/>
      <w:r w:rsidRPr="00A442C3">
        <w:rPr>
          <w:rFonts w:ascii="Arial" w:hAnsi="Arial" w:cs="Arial"/>
          <w:spacing w:val="20"/>
          <w:sz w:val="22"/>
          <w:szCs w:val="22"/>
        </w:rPr>
        <w:lastRenderedPageBreak/>
        <w:t>Westmarland</w:t>
      </w:r>
      <w:proofErr w:type="spellEnd"/>
      <w:r w:rsidRPr="00A442C3">
        <w:rPr>
          <w:rFonts w:ascii="Arial" w:hAnsi="Arial" w:cs="Arial"/>
          <w:spacing w:val="20"/>
          <w:sz w:val="22"/>
          <w:szCs w:val="22"/>
        </w:rPr>
        <w:t xml:space="preserve">, L. and Conway, S. (2020). Police Ethics and Integrity: Keeping the ‘Blue Code’ of Silence. </w:t>
      </w:r>
      <w:r w:rsidRPr="00A442C3">
        <w:rPr>
          <w:rFonts w:ascii="Arial" w:hAnsi="Arial" w:cs="Arial"/>
          <w:i/>
          <w:iCs/>
          <w:spacing w:val="20"/>
          <w:sz w:val="22"/>
          <w:szCs w:val="22"/>
        </w:rPr>
        <w:t>International Journal of Police Science &amp; Management</w:t>
      </w:r>
      <w:r w:rsidRPr="00A442C3">
        <w:rPr>
          <w:rFonts w:ascii="Arial" w:hAnsi="Arial" w:cs="Arial"/>
          <w:spacing w:val="20"/>
          <w:sz w:val="22"/>
          <w:szCs w:val="22"/>
        </w:rPr>
        <w:t xml:space="preserve">, [online] 22(4), pp.378–392. </w:t>
      </w:r>
      <w:proofErr w:type="spellStart"/>
      <w:r w:rsidRPr="00A442C3">
        <w:rPr>
          <w:rFonts w:ascii="Arial" w:hAnsi="Arial" w:cs="Arial"/>
          <w:spacing w:val="20"/>
          <w:sz w:val="22"/>
          <w:szCs w:val="22"/>
        </w:rPr>
        <w:t>doi:https</w:t>
      </w:r>
      <w:proofErr w:type="spellEnd"/>
      <w:r w:rsidRPr="00A442C3">
        <w:rPr>
          <w:rFonts w:ascii="Arial" w:hAnsi="Arial" w:cs="Arial"/>
          <w:spacing w:val="20"/>
          <w:sz w:val="22"/>
          <w:szCs w:val="22"/>
        </w:rPr>
        <w:t>://doi.org/10.1177/1461355720947762.</w:t>
      </w:r>
    </w:p>
    <w:p w14:paraId="2F1CCF41" w14:textId="08EB35E9" w:rsidR="009A7583" w:rsidRDefault="00A442C3" w:rsidP="00A442C3">
      <w:pPr>
        <w:pStyle w:val="NormalWeb"/>
        <w:numPr>
          <w:ilvl w:val="0"/>
          <w:numId w:val="8"/>
        </w:numPr>
        <w:spacing w:before="0" w:beforeAutospacing="0" w:after="240" w:afterAutospacing="0" w:line="360" w:lineRule="auto"/>
        <w:jc w:val="both"/>
        <w:rPr>
          <w:rFonts w:ascii="Arial" w:hAnsi="Arial" w:cs="Arial"/>
          <w:spacing w:val="20"/>
          <w:sz w:val="22"/>
          <w:szCs w:val="22"/>
        </w:rPr>
      </w:pPr>
      <w:r w:rsidRPr="00A442C3">
        <w:rPr>
          <w:rFonts w:ascii="Arial" w:hAnsi="Arial" w:cs="Arial"/>
          <w:spacing w:val="20"/>
          <w:sz w:val="22"/>
          <w:szCs w:val="22"/>
        </w:rPr>
        <w:t xml:space="preserve">www.polfed.org. (n.d.). </w:t>
      </w:r>
      <w:r w:rsidRPr="00A442C3">
        <w:rPr>
          <w:rFonts w:ascii="Arial" w:hAnsi="Arial" w:cs="Arial"/>
          <w:i/>
          <w:iCs/>
          <w:spacing w:val="20"/>
          <w:sz w:val="22"/>
          <w:szCs w:val="22"/>
        </w:rPr>
        <w:t>Misconduct Information</w:t>
      </w:r>
      <w:r w:rsidRPr="00A442C3">
        <w:rPr>
          <w:rFonts w:ascii="Arial" w:hAnsi="Arial" w:cs="Arial"/>
          <w:spacing w:val="20"/>
          <w:sz w:val="22"/>
          <w:szCs w:val="22"/>
        </w:rPr>
        <w:t>. [online] Available at: https://www.polfed.org/durham/faqs/misconduct-information/ [Accessed 5 Jul. 2024].</w:t>
      </w:r>
    </w:p>
    <w:p w14:paraId="46ECC0C4"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79B9F2EE"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1B7D092B"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66707A70"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5DE1BC35"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2BF0AC90"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12329601"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638F2442"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0AAA2B9D"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6FC736AC"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56566ECF"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2A107C73"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21B92711"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78E3B273"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41E1E561"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626A1AAF"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46AC5927" w14:textId="77777777" w:rsidR="00093595" w:rsidRDefault="00093595" w:rsidP="00093595">
      <w:pPr>
        <w:pStyle w:val="NormalWeb"/>
        <w:spacing w:before="0" w:beforeAutospacing="0" w:after="240" w:afterAutospacing="0" w:line="360" w:lineRule="auto"/>
        <w:jc w:val="both"/>
        <w:rPr>
          <w:rFonts w:ascii="Arial" w:hAnsi="Arial" w:cs="Arial"/>
          <w:spacing w:val="20"/>
          <w:sz w:val="22"/>
          <w:szCs w:val="22"/>
        </w:rPr>
      </w:pPr>
    </w:p>
    <w:p w14:paraId="5947C987" w14:textId="77777777" w:rsidR="00093595" w:rsidRPr="00A442C3" w:rsidRDefault="00093595" w:rsidP="00093595">
      <w:pPr>
        <w:pStyle w:val="NormalWeb"/>
        <w:spacing w:before="0" w:beforeAutospacing="0" w:after="240" w:afterAutospacing="0" w:line="360" w:lineRule="auto"/>
        <w:jc w:val="both"/>
        <w:rPr>
          <w:rFonts w:ascii="Arial" w:hAnsi="Arial" w:cs="Arial"/>
          <w:spacing w:val="20"/>
          <w:sz w:val="22"/>
          <w:szCs w:val="22"/>
        </w:rPr>
      </w:pPr>
    </w:p>
    <w:p w14:paraId="5CF846EA" w14:textId="77777777" w:rsidR="00F452DE" w:rsidRPr="006C3C20" w:rsidRDefault="00F452DE" w:rsidP="00F452DE">
      <w:pPr>
        <w:spacing w:after="0" w:line="276" w:lineRule="auto"/>
        <w:ind w:left="567" w:right="531"/>
        <w:jc w:val="center"/>
        <w:rPr>
          <w:rFonts w:ascii="Arial" w:eastAsia="Times New Roman" w:hAnsi="Arial" w:cs="Arial"/>
          <w:b/>
          <w:bCs/>
          <w:lang w:eastAsia="en-GB"/>
        </w:rPr>
      </w:pPr>
      <w:r w:rsidRPr="006C3C20">
        <w:rPr>
          <w:rFonts w:ascii="Arial" w:eastAsia="Times New Roman" w:hAnsi="Arial" w:cs="Arial"/>
          <w:b/>
          <w:bCs/>
          <w:lang w:eastAsia="en-GB"/>
        </w:rPr>
        <w:lastRenderedPageBreak/>
        <w:t xml:space="preserve">Essay </w:t>
      </w:r>
      <w:r>
        <w:rPr>
          <w:rFonts w:ascii="Arial" w:eastAsia="Times New Roman" w:hAnsi="Arial" w:cs="Arial"/>
          <w:b/>
          <w:bCs/>
          <w:lang w:eastAsia="en-GB"/>
        </w:rPr>
        <w:t>two – Public Protection</w:t>
      </w:r>
    </w:p>
    <w:p w14:paraId="3BC57313" w14:textId="35949F22" w:rsidR="00F452DE" w:rsidRPr="0008457B" w:rsidRDefault="00F452DE" w:rsidP="00F452DE">
      <w:pPr>
        <w:spacing w:after="0" w:line="276" w:lineRule="auto"/>
        <w:ind w:left="567" w:right="531"/>
        <w:jc w:val="center"/>
        <w:rPr>
          <w:rFonts w:ascii="Arial" w:eastAsia="Times New Roman" w:hAnsi="Arial" w:cs="Arial"/>
          <w:lang w:eastAsia="en-GB"/>
        </w:rPr>
      </w:pPr>
      <w:r>
        <w:rPr>
          <w:rFonts w:ascii="Arial" w:eastAsia="Times New Roman" w:hAnsi="Arial" w:cs="Arial"/>
          <w:lang w:eastAsia="en-GB"/>
        </w:rPr>
        <w:t>What characteristics (socio-economic, psychological etc.) can make a person vulnerable to exploitation to criminal gangs?</w:t>
      </w:r>
    </w:p>
    <w:p w14:paraId="20DC613E" w14:textId="77777777" w:rsidR="00F452DE" w:rsidRDefault="00F452DE"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418B49FC" w14:textId="77777777" w:rsidR="00F452DE" w:rsidRDefault="00F452DE" w:rsidP="00F452DE">
      <w:pPr>
        <w:spacing w:after="0" w:line="276" w:lineRule="auto"/>
        <w:ind w:left="567" w:right="531"/>
        <w:jc w:val="center"/>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1273CB6E" w14:textId="77777777" w:rsidR="009A7583" w:rsidRDefault="009A7583" w:rsidP="00BA65E1">
      <w:pPr>
        <w:rPr>
          <w:rFonts w:ascii="Open Sans" w:hAnsi="Open Sans" w:cs="Open Sans"/>
          <w:color w:val="1C2B39"/>
          <w:sz w:val="27"/>
          <w:szCs w:val="27"/>
          <w:shd w:val="clear" w:color="auto" w:fill="FFFFFF"/>
        </w:rPr>
      </w:pPr>
    </w:p>
    <w:p w14:paraId="37A867EE" w14:textId="5052545E" w:rsidR="007F1160" w:rsidRPr="004C17A8" w:rsidRDefault="007F1160" w:rsidP="007F1160">
      <w:pPr>
        <w:jc w:val="both"/>
        <w:rPr>
          <w:rFonts w:ascii="Arial" w:eastAsia="Times New Roman" w:hAnsi="Arial" w:cs="Arial"/>
          <w:spacing w:val="20"/>
          <w:kern w:val="0"/>
          <w:lang w:eastAsia="en-GB"/>
          <w14:ligatures w14:val="none"/>
        </w:rPr>
      </w:pPr>
      <w:r w:rsidRPr="004C17A8">
        <w:rPr>
          <w:rFonts w:ascii="Arial" w:eastAsia="Times New Roman" w:hAnsi="Arial" w:cs="Arial"/>
          <w:spacing w:val="20"/>
          <w:lang w:eastAsia="en-GB"/>
        </w:rPr>
        <w:t>this essay</w:t>
      </w:r>
      <w:r w:rsidR="00EF5426">
        <w:rPr>
          <w:rFonts w:ascii="Arial" w:eastAsia="Times New Roman" w:hAnsi="Arial" w:cs="Arial"/>
          <w:spacing w:val="20"/>
          <w:lang w:eastAsia="en-GB"/>
        </w:rPr>
        <w:t xml:space="preserve"> </w:t>
      </w:r>
      <w:r w:rsidRPr="004C17A8">
        <w:rPr>
          <w:rFonts w:ascii="Arial" w:eastAsia="Times New Roman" w:hAnsi="Arial" w:cs="Arial"/>
          <w:spacing w:val="20"/>
          <w:lang w:eastAsia="en-GB"/>
        </w:rPr>
        <w:t xml:space="preserve"> will explor</w:t>
      </w:r>
      <w:r w:rsidR="00EF5426">
        <w:rPr>
          <w:rFonts w:ascii="Arial" w:eastAsia="Times New Roman" w:hAnsi="Arial" w:cs="Arial"/>
          <w:spacing w:val="20"/>
          <w:lang w:eastAsia="en-GB"/>
        </w:rPr>
        <w:t>e the</w:t>
      </w:r>
      <w:r w:rsidRPr="004C17A8">
        <w:rPr>
          <w:rFonts w:ascii="Arial" w:eastAsia="Times New Roman" w:hAnsi="Arial" w:cs="Arial"/>
          <w:spacing w:val="20"/>
          <w:lang w:eastAsia="en-GB"/>
        </w:rPr>
        <w:t xml:space="preserve"> different types of characteristics that can make someone vulnerable to exploitation in criminal gangs.</w:t>
      </w:r>
      <w:r w:rsidRPr="004C17A8">
        <w:rPr>
          <w:rFonts w:ascii="Arial" w:hAnsi="Arial" w:cs="Arial"/>
          <w:spacing w:val="20"/>
        </w:rPr>
        <w:t xml:space="preserve"> A person is to be deemed as vulnerable if, as a result of their situation or circumstances, they are unable to take care or protect themselves, or others, from harm or exploitation </w:t>
      </w:r>
      <w:r w:rsidRPr="004C17A8">
        <w:rPr>
          <w:rFonts w:ascii="Arial" w:hAnsi="Arial" w:cs="Arial"/>
          <w:spacing w:val="20"/>
          <w:shd w:val="clear" w:color="auto" w:fill="FFFFFF"/>
        </w:rPr>
        <w:t xml:space="preserve">(College of </w:t>
      </w:r>
      <w:r w:rsidR="006F3F27" w:rsidRPr="004C17A8">
        <w:rPr>
          <w:rFonts w:ascii="Arial" w:hAnsi="Arial" w:cs="Arial"/>
          <w:spacing w:val="20"/>
          <w:shd w:val="clear" w:color="auto" w:fill="FFFFFF"/>
        </w:rPr>
        <w:t>Policing,</w:t>
      </w:r>
      <w:r w:rsidRPr="004C17A8">
        <w:rPr>
          <w:rFonts w:ascii="Arial" w:hAnsi="Arial" w:cs="Arial"/>
          <w:spacing w:val="20"/>
          <w:shd w:val="clear" w:color="auto" w:fill="FFFFFF"/>
        </w:rPr>
        <w:t xml:space="preserve"> 2021)</w:t>
      </w:r>
      <w:r w:rsidRPr="004C17A8">
        <w:rPr>
          <w:rFonts w:ascii="Arial" w:hAnsi="Arial" w:cs="Arial"/>
          <w:spacing w:val="20"/>
        </w:rPr>
        <w:t xml:space="preserve">. </w:t>
      </w:r>
      <w:r w:rsidRPr="004C17A8">
        <w:rPr>
          <w:rFonts w:ascii="Arial" w:eastAsia="Times New Roman" w:hAnsi="Arial" w:cs="Arial"/>
          <w:spacing w:val="20"/>
          <w:lang w:eastAsia="en-GB"/>
        </w:rPr>
        <w:t>The term ‘</w:t>
      </w:r>
      <w:r w:rsidRPr="004C17A8">
        <w:rPr>
          <w:rFonts w:ascii="Arial" w:hAnsi="Arial" w:cs="Arial"/>
          <w:spacing w:val="20"/>
        </w:rPr>
        <w:t xml:space="preserve">criminal </w:t>
      </w:r>
      <w:r w:rsidRPr="004C17A8">
        <w:rPr>
          <w:rFonts w:ascii="Arial" w:eastAsia="Times New Roman" w:hAnsi="Arial" w:cs="Arial"/>
          <w:spacing w:val="20"/>
          <w:lang w:eastAsia="en-GB"/>
        </w:rPr>
        <w:t>gang’</w:t>
      </w:r>
      <w:r w:rsidRPr="004C17A8">
        <w:rPr>
          <w:rFonts w:ascii="Arial" w:hAnsi="Arial" w:cs="Arial"/>
          <w:spacing w:val="20"/>
        </w:rPr>
        <w:t xml:space="preserve"> however</w:t>
      </w:r>
      <w:r w:rsidRPr="004C17A8">
        <w:rPr>
          <w:rFonts w:ascii="Arial" w:eastAsia="Times New Roman" w:hAnsi="Arial" w:cs="Arial"/>
          <w:spacing w:val="20"/>
          <w:lang w:eastAsia="en-GB"/>
        </w:rPr>
        <w:t xml:space="preserve"> is not </w:t>
      </w:r>
      <w:r w:rsidRPr="004C17A8">
        <w:rPr>
          <w:rFonts w:ascii="Arial" w:hAnsi="Arial" w:cs="Arial"/>
          <w:spacing w:val="20"/>
        </w:rPr>
        <w:t>defined</w:t>
      </w:r>
      <w:r w:rsidRPr="004C17A8">
        <w:rPr>
          <w:rFonts w:ascii="Arial" w:eastAsia="Times New Roman" w:hAnsi="Arial" w:cs="Arial"/>
          <w:spacing w:val="20"/>
          <w:lang w:eastAsia="en-GB"/>
        </w:rPr>
        <w:t xml:space="preserve"> in </w:t>
      </w:r>
      <w:r w:rsidRPr="004C17A8">
        <w:rPr>
          <w:rFonts w:ascii="Arial" w:hAnsi="Arial" w:cs="Arial"/>
          <w:spacing w:val="20"/>
        </w:rPr>
        <w:t xml:space="preserve">statute. </w:t>
      </w:r>
      <w:r w:rsidR="00EF5426">
        <w:rPr>
          <w:rFonts w:ascii="Arial" w:hAnsi="Arial" w:cs="Arial"/>
          <w:spacing w:val="20"/>
        </w:rPr>
        <w:t>This essay will</w:t>
      </w:r>
      <w:r w:rsidRPr="004C17A8">
        <w:rPr>
          <w:rFonts w:ascii="Arial" w:hAnsi="Arial" w:cs="Arial"/>
          <w:spacing w:val="20"/>
        </w:rPr>
        <w:t xml:space="preserve"> explor</w:t>
      </w:r>
      <w:r w:rsidR="00EF5426">
        <w:rPr>
          <w:rFonts w:ascii="Arial" w:hAnsi="Arial" w:cs="Arial"/>
          <w:spacing w:val="20"/>
        </w:rPr>
        <w:t>e the</w:t>
      </w:r>
      <w:r w:rsidRPr="004C17A8">
        <w:rPr>
          <w:rFonts w:ascii="Arial" w:hAnsi="Arial" w:cs="Arial"/>
          <w:spacing w:val="20"/>
        </w:rPr>
        <w:t xml:space="preserve"> </w:t>
      </w:r>
      <w:r w:rsidR="00CA085B">
        <w:rPr>
          <w:rFonts w:ascii="Arial" w:hAnsi="Arial" w:cs="Arial"/>
          <w:spacing w:val="20"/>
        </w:rPr>
        <w:t>t</w:t>
      </w:r>
      <w:r w:rsidRPr="004C17A8">
        <w:rPr>
          <w:rFonts w:ascii="Arial" w:hAnsi="Arial" w:cs="Arial"/>
          <w:spacing w:val="20"/>
        </w:rPr>
        <w:t xml:space="preserve">hemes of vulnerabilities which are </w:t>
      </w:r>
      <w:r w:rsidR="001706A7">
        <w:rPr>
          <w:rFonts w:ascii="Arial" w:hAnsi="Arial" w:cs="Arial"/>
          <w:spacing w:val="20"/>
        </w:rPr>
        <w:t xml:space="preserve">misuse of </w:t>
      </w:r>
      <w:r w:rsidRPr="004C17A8">
        <w:rPr>
          <w:rFonts w:ascii="Arial" w:hAnsi="Arial" w:cs="Arial"/>
          <w:spacing w:val="20"/>
        </w:rPr>
        <w:t xml:space="preserve">Illicit substances, </w:t>
      </w:r>
      <w:r w:rsidR="001706A7">
        <w:rPr>
          <w:rFonts w:ascii="Arial" w:hAnsi="Arial" w:cs="Arial"/>
          <w:spacing w:val="20"/>
        </w:rPr>
        <w:t>gender in relation to s</w:t>
      </w:r>
      <w:r w:rsidRPr="004C17A8">
        <w:rPr>
          <w:rFonts w:ascii="Arial" w:hAnsi="Arial" w:cs="Arial"/>
          <w:spacing w:val="20"/>
        </w:rPr>
        <w:t>exual exploitation</w:t>
      </w:r>
      <w:r w:rsidR="00CA085B">
        <w:rPr>
          <w:rFonts w:ascii="Arial" w:hAnsi="Arial" w:cs="Arial"/>
          <w:spacing w:val="20"/>
        </w:rPr>
        <w:t>, poverty, disabilities, age</w:t>
      </w:r>
      <w:r w:rsidRPr="004C17A8">
        <w:rPr>
          <w:rFonts w:ascii="Arial" w:hAnsi="Arial" w:cs="Arial"/>
          <w:spacing w:val="20"/>
        </w:rPr>
        <w:t xml:space="preserve"> and migration/trafficking.</w:t>
      </w:r>
    </w:p>
    <w:p w14:paraId="52A7E183" w14:textId="77777777" w:rsidR="007F1160" w:rsidRPr="004C17A8" w:rsidRDefault="007F1160" w:rsidP="007F1160">
      <w:pPr>
        <w:overflowPunct w:val="0"/>
        <w:autoSpaceDE w:val="0"/>
        <w:autoSpaceDN w:val="0"/>
        <w:adjustRightInd w:val="0"/>
        <w:spacing w:after="0" w:line="276" w:lineRule="auto"/>
        <w:ind w:right="531"/>
        <w:jc w:val="both"/>
        <w:textAlignment w:val="baseline"/>
        <w:rPr>
          <w:rFonts w:ascii="Arial" w:eastAsia="Times New Roman" w:hAnsi="Arial" w:cs="Arial"/>
          <w:spacing w:val="20"/>
          <w:lang w:eastAsia="en-GB"/>
        </w:rPr>
      </w:pPr>
    </w:p>
    <w:p w14:paraId="0D834672" w14:textId="77777777" w:rsidR="007F1160" w:rsidRPr="004C17A8" w:rsidRDefault="007F1160" w:rsidP="007F1160">
      <w:pPr>
        <w:jc w:val="both"/>
        <w:rPr>
          <w:rFonts w:ascii="Arial" w:eastAsia="Times New Roman" w:hAnsi="Arial" w:cs="Arial"/>
          <w:spacing w:val="20"/>
          <w:kern w:val="0"/>
          <w:lang w:eastAsia="en-GB"/>
          <w14:ligatures w14:val="none"/>
        </w:rPr>
      </w:pPr>
      <w:r w:rsidRPr="004C17A8">
        <w:rPr>
          <w:rFonts w:ascii="Arial" w:hAnsi="Arial" w:cs="Arial"/>
          <w:spacing w:val="20"/>
          <w:lang w:eastAsia="en-GB"/>
        </w:rPr>
        <w:t>The abuse of illicit substances plays a large role in exploitation of criminality. Due to the technological developments in recent years, it has become predominantly more covert using social media (</w:t>
      </w:r>
      <w:proofErr w:type="spellStart"/>
      <w:r w:rsidRPr="004C17A8">
        <w:rPr>
          <w:rFonts w:ascii="Arial" w:hAnsi="Arial" w:cs="Arial"/>
          <w:spacing w:val="20"/>
          <w:shd w:val="clear" w:color="auto" w:fill="FFFFFF"/>
        </w:rPr>
        <w:t>Storrod</w:t>
      </w:r>
      <w:proofErr w:type="spellEnd"/>
      <w:r w:rsidRPr="004C17A8">
        <w:rPr>
          <w:rFonts w:ascii="Arial" w:hAnsi="Arial" w:cs="Arial"/>
          <w:spacing w:val="20"/>
          <w:shd w:val="clear" w:color="auto" w:fill="FFFFFF"/>
        </w:rPr>
        <w:t>, M. L. and Densley, J. A. 2017)</w:t>
      </w:r>
      <w:r w:rsidRPr="004C17A8">
        <w:rPr>
          <w:rFonts w:ascii="Arial" w:hAnsi="Arial" w:cs="Arial"/>
          <w:spacing w:val="20"/>
          <w:lang w:eastAsia="en-GB"/>
        </w:rPr>
        <w:t xml:space="preserve">. This approach is more isolated that alternatives, such as meeting face-to-face as it reduces the likelihood of detection from close family or friends. </w:t>
      </w:r>
      <w:r w:rsidRPr="004C17A8">
        <w:rPr>
          <w:rFonts w:ascii="Arial" w:hAnsi="Arial" w:cs="Arial"/>
          <w:spacing w:val="20"/>
          <w:shd w:val="clear" w:color="auto" w:fill="FFFFFF"/>
        </w:rPr>
        <w:t>Significant research shows that exploitation of persons is more common in youths or adolescents</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(United Nations Office of drug and alcohol, 2024)</w:t>
      </w:r>
      <w:r w:rsidRPr="004C17A8">
        <w:rPr>
          <w:rFonts w:ascii="Arial" w:hAnsi="Arial" w:cs="Arial"/>
          <w:spacing w:val="20"/>
          <w:shd w:val="clear" w:color="auto" w:fill="FFFFFF"/>
        </w:rPr>
        <w:t xml:space="preserve"> as they are more likely persuaded to become involved in county lines due to material rewards for their actions. This could be seen through illicit substance, clothes, or interests of the vulnerable person</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(Ritson and Foster, 2015)</w:t>
      </w:r>
      <w:r w:rsidRPr="004C17A8">
        <w:rPr>
          <w:rFonts w:ascii="Arial" w:hAnsi="Arial" w:cs="Arial"/>
          <w:spacing w:val="20"/>
          <w:shd w:val="clear" w:color="auto" w:fill="FFFFFF"/>
        </w:rPr>
        <w:t>. This can be seen through a study in Merseyside where participants inferred that they would be unable to achieve such rewards given their socio-economic status and accomplishments in the academic and working environments (Ritson and Foster, 2015).</w:t>
      </w:r>
    </w:p>
    <w:p w14:paraId="00322D74" w14:textId="77777777" w:rsidR="007F1160" w:rsidRPr="004C17A8" w:rsidRDefault="007F1160" w:rsidP="007F1160">
      <w:pPr>
        <w:jc w:val="both"/>
        <w:rPr>
          <w:rFonts w:ascii="Arial" w:eastAsia="Times New Roman" w:hAnsi="Arial" w:cs="Arial"/>
          <w:spacing w:val="20"/>
          <w:kern w:val="0"/>
          <w:lang w:eastAsia="en-GB"/>
          <w14:ligatures w14:val="none"/>
        </w:rPr>
      </w:pPr>
      <w:r w:rsidRPr="004C17A8">
        <w:rPr>
          <w:rFonts w:ascii="Arial" w:hAnsi="Arial" w:cs="Arial"/>
          <w:spacing w:val="20"/>
          <w:shd w:val="clear" w:color="auto" w:fill="FFFFFF"/>
        </w:rPr>
        <w:t>The material rewards alone are often insufficient in long term engagement in criminal gangs</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(Sharkey et al., 2011)</w:t>
      </w:r>
      <w:r w:rsidRPr="004C17A8">
        <w:rPr>
          <w:rFonts w:ascii="Arial" w:hAnsi="Arial" w:cs="Arial"/>
          <w:spacing w:val="20"/>
          <w:shd w:val="clear" w:color="auto" w:fill="FFFFFF"/>
        </w:rPr>
        <w:t>.</w:t>
      </w:r>
      <w:r>
        <w:rPr>
          <w:rFonts w:ascii="Arial" w:hAnsi="Arial" w:cs="Arial"/>
          <w:spacing w:val="20"/>
          <w:shd w:val="clear" w:color="auto" w:fill="FFFFFF"/>
        </w:rPr>
        <w:t xml:space="preserve"> I</w:t>
      </w:r>
      <w:r w:rsidRPr="004C17A8">
        <w:rPr>
          <w:rFonts w:ascii="Arial" w:hAnsi="Arial" w:cs="Arial"/>
          <w:spacing w:val="20"/>
          <w:shd w:val="clear" w:color="auto" w:fill="FFFFFF"/>
        </w:rPr>
        <w:t>t is the relationship that is developed between a gang member and individual, a sense of belonging or acceptance into a family like structure that provides the continuous engagement in criminal activities</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(Sharkey et al., 2011)</w:t>
      </w:r>
      <w:r w:rsidRPr="004C17A8">
        <w:rPr>
          <w:rFonts w:ascii="Arial" w:hAnsi="Arial" w:cs="Arial"/>
          <w:spacing w:val="20"/>
          <w:shd w:val="clear" w:color="auto" w:fill="FFFFFF"/>
        </w:rPr>
        <w:t>. For youths, a process of grooming would take place from the gang members to build the relationship that gives a sense of family and belonging. Also creating an artificial sense of accomplishment in life that comes with the rewards of the criminal activity which will positively reinforce the negative behaviour to continue.</w:t>
      </w:r>
    </w:p>
    <w:p w14:paraId="20066ACC" w14:textId="7A39EA44" w:rsidR="007F1160" w:rsidRPr="004C17A8" w:rsidRDefault="007F1160" w:rsidP="007F1160">
      <w:pPr>
        <w:jc w:val="both"/>
        <w:rPr>
          <w:rFonts w:ascii="Arial" w:eastAsia="Times New Roman" w:hAnsi="Arial" w:cs="Arial"/>
          <w:spacing w:val="20"/>
          <w:kern w:val="0"/>
          <w:lang w:eastAsia="en-GB"/>
          <w14:ligatures w14:val="none"/>
        </w:rPr>
      </w:pPr>
      <w:r w:rsidRPr="004C17A8">
        <w:rPr>
          <w:rFonts w:ascii="Arial" w:hAnsi="Arial" w:cs="Arial"/>
          <w:spacing w:val="20"/>
          <w:shd w:val="clear" w:color="auto" w:fill="FFFFFF"/>
        </w:rPr>
        <w:t xml:space="preserve">Research has shown that those who engage in the supply in illicit substances are more likely to be male </w:t>
      </w:r>
      <w:r w:rsidRPr="004C17A8">
        <w:rPr>
          <w:rFonts w:ascii="Arial" w:eastAsia="Times New Roman" w:hAnsi="Arial" w:cs="Arial"/>
          <w:spacing w:val="20"/>
          <w:kern w:val="0"/>
          <w:lang w:eastAsia="en-GB"/>
          <w14:ligatures w14:val="none"/>
        </w:rPr>
        <w:t>(National Institute on Drug Abuse, 2020)</w:t>
      </w:r>
      <w:r w:rsidRPr="004C17A8">
        <w:rPr>
          <w:rFonts w:ascii="Arial" w:hAnsi="Arial" w:cs="Arial"/>
          <w:spacing w:val="20"/>
          <w:shd w:val="clear" w:color="auto" w:fill="FFFFFF"/>
        </w:rPr>
        <w:t>, and those involved in sexual exploitation are more likely to be female</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w:t>
      </w:r>
      <w:proofErr w:type="spellStart"/>
      <w:r w:rsidRPr="004C17A8">
        <w:rPr>
          <w:rFonts w:ascii="Arial" w:eastAsia="Times New Roman" w:hAnsi="Arial" w:cs="Arial"/>
          <w:spacing w:val="20"/>
          <w:kern w:val="0"/>
          <w:lang w:eastAsia="en-GB"/>
          <w14:ligatures w14:val="none"/>
        </w:rPr>
        <w:t>Bahous</w:t>
      </w:r>
      <w:proofErr w:type="spellEnd"/>
      <w:r w:rsidRPr="004C17A8">
        <w:rPr>
          <w:rFonts w:ascii="Arial" w:eastAsia="Times New Roman" w:hAnsi="Arial" w:cs="Arial"/>
          <w:spacing w:val="20"/>
          <w:kern w:val="0"/>
          <w:lang w:eastAsia="en-GB"/>
          <w14:ligatures w14:val="none"/>
        </w:rPr>
        <w:t>, 2022)</w:t>
      </w:r>
      <w:r w:rsidRPr="004C17A8">
        <w:rPr>
          <w:rFonts w:ascii="Arial" w:hAnsi="Arial" w:cs="Arial"/>
          <w:spacing w:val="20"/>
          <w:shd w:val="clear" w:color="auto" w:fill="FFFFFF"/>
        </w:rPr>
        <w:t xml:space="preserve">. For both genders, </w:t>
      </w:r>
      <w:r w:rsidR="006F3F27" w:rsidRPr="004C17A8">
        <w:rPr>
          <w:rFonts w:ascii="Arial" w:hAnsi="Arial" w:cs="Arial"/>
          <w:spacing w:val="20"/>
          <w:shd w:val="clear" w:color="auto" w:fill="FFFFFF"/>
        </w:rPr>
        <w:t>it</w:t>
      </w:r>
      <w:r w:rsidRPr="004C17A8">
        <w:rPr>
          <w:rFonts w:ascii="Arial" w:hAnsi="Arial" w:cs="Arial"/>
          <w:spacing w:val="20"/>
          <w:shd w:val="clear" w:color="auto" w:fill="FFFFFF"/>
        </w:rPr>
        <w:t xml:space="preserve"> can start with recreational use of illicit substances in isolated environments </w:t>
      </w:r>
      <w:r w:rsidRPr="004C17A8">
        <w:rPr>
          <w:rFonts w:ascii="Arial" w:eastAsia="Times New Roman" w:hAnsi="Arial" w:cs="Arial"/>
          <w:spacing w:val="20"/>
          <w:kern w:val="0"/>
          <w:lang w:eastAsia="en-GB"/>
          <w14:ligatures w14:val="none"/>
        </w:rPr>
        <w:t>(</w:t>
      </w:r>
      <w:proofErr w:type="spellStart"/>
      <w:r w:rsidRPr="004C17A8">
        <w:rPr>
          <w:rFonts w:ascii="Arial" w:eastAsia="Times New Roman" w:hAnsi="Arial" w:cs="Arial"/>
          <w:spacing w:val="20"/>
          <w:kern w:val="0"/>
          <w:lang w:eastAsia="en-GB"/>
          <w14:ligatures w14:val="none"/>
        </w:rPr>
        <w:t>Papamihali</w:t>
      </w:r>
      <w:proofErr w:type="spellEnd"/>
      <w:r w:rsidRPr="004C17A8">
        <w:rPr>
          <w:rFonts w:ascii="Arial" w:eastAsia="Times New Roman" w:hAnsi="Arial" w:cs="Arial"/>
          <w:spacing w:val="20"/>
          <w:kern w:val="0"/>
          <w:lang w:eastAsia="en-GB"/>
          <w14:ligatures w14:val="none"/>
        </w:rPr>
        <w:t xml:space="preserve"> et al., 2020)</w:t>
      </w:r>
      <w:r w:rsidRPr="004C17A8">
        <w:rPr>
          <w:rFonts w:ascii="Arial" w:hAnsi="Arial" w:cs="Arial"/>
          <w:spacing w:val="20"/>
          <w:shd w:val="clear" w:color="auto" w:fill="FFFFFF"/>
        </w:rPr>
        <w:t xml:space="preserve"> (such as with close friends late at night etc.) with little to no repercussions to their act in early stages. Overtime they both will become reliant on the substance for recreational use. The difference with gender is that for males, they may begin to collect substances for close friends or others on behalf of their supplier</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(Robinson, McLean and Densley, 2018)</w:t>
      </w:r>
      <w:r w:rsidRPr="004C17A8">
        <w:rPr>
          <w:rFonts w:ascii="Arial" w:hAnsi="Arial" w:cs="Arial"/>
          <w:spacing w:val="20"/>
          <w:shd w:val="clear" w:color="auto" w:fill="FFFFFF"/>
        </w:rPr>
        <w:t xml:space="preserve">, usually without actively thinking through their </w:t>
      </w:r>
      <w:r w:rsidRPr="004C17A8">
        <w:rPr>
          <w:rFonts w:ascii="Arial" w:hAnsi="Arial" w:cs="Arial"/>
          <w:spacing w:val="20"/>
          <w:shd w:val="clear" w:color="auto" w:fill="FFFFFF"/>
        </w:rPr>
        <w:lastRenderedPageBreak/>
        <w:t>actions. This has a possibility to spiral further to distribution to a wider network. Whereas for females, this dependence on substances is more likely to be used</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(Havard et al., 2021)</w:t>
      </w:r>
      <w:r w:rsidRPr="004C17A8">
        <w:rPr>
          <w:rFonts w:ascii="Arial" w:hAnsi="Arial" w:cs="Arial"/>
          <w:spacing w:val="20"/>
          <w:shd w:val="clear" w:color="auto" w:fill="FFFFFF"/>
        </w:rPr>
        <w:t xml:space="preserve"> against them where the gang may force them to partake in sexual activities for more substances, ensuring dependence on substances and the relationship between female and gang.</w:t>
      </w:r>
    </w:p>
    <w:p w14:paraId="313BDBAB" w14:textId="77777777" w:rsidR="007F1160" w:rsidRPr="004C17A8" w:rsidRDefault="007F1160" w:rsidP="007F1160">
      <w:pPr>
        <w:jc w:val="both"/>
        <w:rPr>
          <w:rFonts w:ascii="Arial" w:eastAsia="Times New Roman" w:hAnsi="Arial" w:cs="Arial"/>
          <w:spacing w:val="20"/>
          <w:kern w:val="0"/>
          <w:lang w:eastAsia="en-GB"/>
          <w14:ligatures w14:val="none"/>
        </w:rPr>
      </w:pPr>
      <w:r w:rsidRPr="004C17A8">
        <w:rPr>
          <w:rFonts w:ascii="Arial" w:hAnsi="Arial" w:cs="Arial"/>
          <w:spacing w:val="20"/>
          <w:shd w:val="clear" w:color="auto" w:fill="FFFFFF"/>
        </w:rPr>
        <w:t xml:space="preserve">Research also shows that high poverty groups are more likely to be enticed into criminality through illicit substances or believing there to be financial gain through criminal activity </w:t>
      </w:r>
      <w:r w:rsidRPr="004C17A8">
        <w:rPr>
          <w:rFonts w:ascii="Arial" w:eastAsia="Times New Roman" w:hAnsi="Arial" w:cs="Arial"/>
          <w:spacing w:val="20"/>
          <w:kern w:val="0"/>
          <w:lang w:eastAsia="en-GB"/>
          <w14:ligatures w14:val="none"/>
        </w:rPr>
        <w:t>(Batchelor and Gormley, 2023)</w:t>
      </w:r>
      <w:r w:rsidRPr="004C17A8">
        <w:rPr>
          <w:rFonts w:ascii="Arial" w:hAnsi="Arial" w:cs="Arial"/>
          <w:spacing w:val="20"/>
          <w:shd w:val="clear" w:color="auto" w:fill="FFFFFF"/>
        </w:rPr>
        <w:t xml:space="preserve">. This can often lead to increased use of substances and gaining debt with their supplier. </w:t>
      </w:r>
      <w:r w:rsidRPr="004C17A8">
        <w:rPr>
          <w:rFonts w:ascii="Arial" w:eastAsia="Times New Roman" w:hAnsi="Arial" w:cs="Arial"/>
          <w:spacing w:val="20"/>
          <w:kern w:val="0"/>
          <w:lang w:eastAsia="en-GB"/>
          <w14:ligatures w14:val="none"/>
        </w:rPr>
        <w:t>(Robinson, McLean and Densley, 2018b)</w:t>
      </w:r>
      <w:r w:rsidRPr="004C17A8">
        <w:rPr>
          <w:rFonts w:ascii="Arial" w:hAnsi="Arial" w:cs="Arial"/>
          <w:spacing w:val="20"/>
          <w:shd w:val="clear" w:color="auto" w:fill="FFFFFF"/>
        </w:rPr>
        <w:t xml:space="preserve"> This debt often incurs interest, trapping the person in a cycle where they must sell substances or face more repercussion, which often comes in the form of physical violence or threat of </w:t>
      </w:r>
      <w:r w:rsidRPr="004C17A8">
        <w:rPr>
          <w:rFonts w:ascii="Arial" w:eastAsia="Times New Roman" w:hAnsi="Arial" w:cs="Arial"/>
          <w:spacing w:val="20"/>
          <w:kern w:val="0"/>
          <w:lang w:eastAsia="en-GB"/>
          <w14:ligatures w14:val="none"/>
        </w:rPr>
        <w:t>(HM Government, 2018)</w:t>
      </w:r>
      <w:r w:rsidRPr="004C17A8">
        <w:rPr>
          <w:rFonts w:ascii="Arial" w:hAnsi="Arial" w:cs="Arial"/>
          <w:spacing w:val="20"/>
          <w:shd w:val="clear" w:color="auto" w:fill="FFFFFF"/>
        </w:rPr>
        <w:t xml:space="preserve">. A study that took place in Merseyside showed that most people that took part (in the study) are in debt to their supplier </w:t>
      </w:r>
      <w:r w:rsidRPr="004C17A8">
        <w:rPr>
          <w:rFonts w:ascii="Arial" w:eastAsia="Times New Roman" w:hAnsi="Arial" w:cs="Arial"/>
          <w:spacing w:val="20"/>
          <w:kern w:val="0"/>
          <w:lang w:eastAsia="en-GB"/>
          <w14:ligatures w14:val="none"/>
        </w:rPr>
        <w:t>(Ritson and Foster, 2015)</w:t>
      </w:r>
      <w:r w:rsidRPr="004C17A8">
        <w:rPr>
          <w:rFonts w:ascii="Arial" w:hAnsi="Arial" w:cs="Arial"/>
          <w:spacing w:val="20"/>
          <w:shd w:val="clear" w:color="auto" w:fill="FFFFFF"/>
        </w:rPr>
        <w:t>.</w:t>
      </w:r>
    </w:p>
    <w:p w14:paraId="606702E4" w14:textId="77777777" w:rsidR="007F1160" w:rsidRPr="004C17A8" w:rsidRDefault="007F1160" w:rsidP="007F1160">
      <w:pPr>
        <w:jc w:val="both"/>
        <w:rPr>
          <w:rFonts w:ascii="Arial" w:eastAsia="Times New Roman" w:hAnsi="Arial" w:cs="Arial"/>
          <w:spacing w:val="20"/>
          <w:kern w:val="0"/>
          <w:lang w:eastAsia="en-GB"/>
          <w14:ligatures w14:val="none"/>
        </w:rPr>
      </w:pPr>
      <w:r w:rsidRPr="004C17A8">
        <w:rPr>
          <w:rFonts w:ascii="Arial" w:hAnsi="Arial" w:cs="Arial"/>
          <w:spacing w:val="20"/>
          <w:shd w:val="clear" w:color="auto" w:fill="FFFFFF"/>
        </w:rPr>
        <w:t>Older people or those with visible vulnerabilities (such as some mental health, learning disabilities and physical disabilities) are also a target for criminal gangs. These characteristics may be a perceived “weakness” that the gang member can exploit outside of already using substances and being perceived as easy to manipulate due to young age</w:t>
      </w:r>
      <w:r>
        <w:rPr>
          <w:rFonts w:ascii="Arial" w:hAnsi="Arial" w:cs="Arial"/>
          <w:spacing w:val="20"/>
          <w:shd w:val="clear" w:color="auto" w:fill="FFFFFF"/>
        </w:rPr>
        <w:t xml:space="preserve"> </w:t>
      </w:r>
      <w:r w:rsidRPr="004C17A8">
        <w:rPr>
          <w:rFonts w:ascii="Arial" w:eastAsia="Times New Roman" w:hAnsi="Arial" w:cs="Arial"/>
          <w:spacing w:val="20"/>
          <w:kern w:val="0"/>
          <w:lang w:eastAsia="en-GB"/>
          <w14:ligatures w14:val="none"/>
        </w:rPr>
        <w:t>(Robinson, McLean and Densley, 2018)</w:t>
      </w:r>
      <w:r w:rsidRPr="004C17A8">
        <w:rPr>
          <w:rFonts w:ascii="Arial" w:hAnsi="Arial" w:cs="Arial"/>
          <w:spacing w:val="20"/>
          <w:shd w:val="clear" w:color="auto" w:fill="FFFFFF"/>
        </w:rPr>
        <w:t xml:space="preserve">. This can take form in “cuckooing” </w:t>
      </w:r>
      <w:r w:rsidRPr="004C17A8">
        <w:rPr>
          <w:rFonts w:ascii="Arial" w:eastAsia="Times New Roman" w:hAnsi="Arial" w:cs="Arial"/>
          <w:spacing w:val="20"/>
          <w:kern w:val="0"/>
          <w:lang w:eastAsia="en-GB"/>
          <w14:ligatures w14:val="none"/>
        </w:rPr>
        <w:t>(Spicer, Moyle and Coomber, 2019)</w:t>
      </w:r>
      <w:r w:rsidRPr="004C17A8">
        <w:rPr>
          <w:rFonts w:ascii="Arial" w:hAnsi="Arial" w:cs="Arial"/>
          <w:spacing w:val="20"/>
          <w:shd w:val="clear" w:color="auto" w:fill="FFFFFF"/>
        </w:rPr>
        <w:t xml:space="preserve"> where a person’s property is taken over by a gang member for the purpose of criminal activity (distribution of substances, storing illegal goods, storing illegal weapons etc.). Fear is often a tool used by criminal gangs to keep these vulnerable groups of people complying with what is going on </w:t>
      </w:r>
      <w:r w:rsidRPr="004C17A8">
        <w:rPr>
          <w:rFonts w:ascii="Arial" w:eastAsia="Times New Roman" w:hAnsi="Arial" w:cs="Arial"/>
          <w:spacing w:val="20"/>
          <w:kern w:val="0"/>
          <w:lang w:eastAsia="en-GB"/>
          <w14:ligatures w14:val="none"/>
        </w:rPr>
        <w:t>(Atkinson-Sheppard et al, 2023)</w:t>
      </w:r>
    </w:p>
    <w:p w14:paraId="6AE6C183" w14:textId="77777777" w:rsidR="007F1160" w:rsidRPr="004C17A8" w:rsidRDefault="007F1160" w:rsidP="007F1160">
      <w:pPr>
        <w:jc w:val="both"/>
        <w:rPr>
          <w:rFonts w:ascii="Arial" w:eastAsia="Times New Roman" w:hAnsi="Arial" w:cs="Arial"/>
          <w:spacing w:val="20"/>
          <w:kern w:val="0"/>
          <w:lang w:eastAsia="en-GB"/>
          <w14:ligatures w14:val="none"/>
        </w:rPr>
      </w:pPr>
    </w:p>
    <w:p w14:paraId="319AB2E1" w14:textId="77777777" w:rsidR="007F1160" w:rsidRPr="004C17A8" w:rsidRDefault="007F1160" w:rsidP="007F1160">
      <w:pPr>
        <w:jc w:val="both"/>
        <w:rPr>
          <w:rFonts w:ascii="Arial" w:eastAsia="Times New Roman" w:hAnsi="Arial" w:cs="Arial"/>
          <w:spacing w:val="20"/>
          <w:kern w:val="0"/>
          <w:lang w:eastAsia="en-GB"/>
          <w14:ligatures w14:val="none"/>
        </w:rPr>
      </w:pPr>
      <w:r w:rsidRPr="004C17A8">
        <w:rPr>
          <w:rFonts w:ascii="Arial" w:hAnsi="Arial" w:cs="Arial"/>
          <w:spacing w:val="20"/>
          <w:shd w:val="clear" w:color="auto" w:fill="FFFFFF"/>
        </w:rPr>
        <w:t>Another common characteristic of criminal exploitation identified was migration and trafficking. It was identified that people who immigrate into the UK often face issues such as lack of employment, lack of education, lack/unsettled of legal status and lack of local knowledge</w:t>
      </w:r>
      <w:r w:rsidRPr="004C17A8">
        <w:rPr>
          <w:rFonts w:ascii="Arial" w:hAnsi="Arial" w:cs="Arial"/>
          <w:spacing w:val="20"/>
        </w:rPr>
        <w:t xml:space="preserve"> </w:t>
      </w:r>
      <w:r w:rsidRPr="004C17A8">
        <w:rPr>
          <w:rFonts w:ascii="Arial" w:eastAsia="Times New Roman" w:hAnsi="Arial" w:cs="Arial"/>
          <w:spacing w:val="20"/>
          <w:kern w:val="0"/>
          <w:lang w:eastAsia="en-GB"/>
          <w14:ligatures w14:val="none"/>
        </w:rPr>
        <w:t>(Andrees, 2008)</w:t>
      </w:r>
      <w:r>
        <w:rPr>
          <w:rFonts w:ascii="Arial" w:eastAsia="Times New Roman" w:hAnsi="Arial" w:cs="Arial"/>
          <w:spacing w:val="20"/>
          <w:kern w:val="0"/>
          <w:lang w:eastAsia="en-GB"/>
          <w14:ligatures w14:val="none"/>
        </w:rPr>
        <w:t xml:space="preserve">. </w:t>
      </w:r>
      <w:r w:rsidRPr="004C17A8">
        <w:rPr>
          <w:rFonts w:ascii="Arial" w:hAnsi="Arial" w:cs="Arial"/>
          <w:spacing w:val="20"/>
          <w:shd w:val="clear" w:color="auto" w:fill="FFFFFF"/>
        </w:rPr>
        <w:t xml:space="preserve">Due to this, they are less likely to identify that criminal exploitation is taking place or feel that they have no other choice but to partake. Legal status particularly, may make them feel that they do not have the connection or trust to speak up about the activity that is taking place. </w:t>
      </w:r>
      <w:r w:rsidRPr="004C17A8">
        <w:rPr>
          <w:rFonts w:ascii="Arial" w:hAnsi="Arial" w:cs="Arial"/>
          <w:spacing w:val="20"/>
        </w:rPr>
        <w:t xml:space="preserve">This makes them vulnerable to criminal activity as they must rely on others who they do not know very well. As of this, they are more likely to get exploited by third parties in recruitment </w:t>
      </w:r>
      <w:r w:rsidRPr="004C17A8">
        <w:rPr>
          <w:rFonts w:ascii="Arial" w:eastAsia="Times New Roman" w:hAnsi="Arial" w:cs="Arial"/>
          <w:spacing w:val="20"/>
          <w:kern w:val="0"/>
          <w:lang w:eastAsia="en-GB"/>
          <w14:ligatures w14:val="none"/>
        </w:rPr>
        <w:t>(Andrees, 2008)</w:t>
      </w:r>
      <w:r w:rsidRPr="004C17A8">
        <w:rPr>
          <w:rFonts w:ascii="Arial" w:hAnsi="Arial" w:cs="Arial"/>
          <w:spacing w:val="20"/>
        </w:rPr>
        <w:t>, such as by unknown person who find them an occupation in a low paying job or for the purpose of financial gain to the gang.</w:t>
      </w:r>
    </w:p>
    <w:p w14:paraId="16CD37FC" w14:textId="77777777" w:rsidR="007F1160" w:rsidRPr="004C17A8" w:rsidRDefault="007F1160" w:rsidP="007F1160">
      <w:pPr>
        <w:jc w:val="both"/>
        <w:rPr>
          <w:rFonts w:ascii="Arial" w:hAnsi="Arial" w:cs="Arial"/>
          <w:spacing w:val="20"/>
        </w:rPr>
      </w:pPr>
    </w:p>
    <w:p w14:paraId="59E974A5" w14:textId="77777777" w:rsidR="007F1160" w:rsidRPr="004C17A8" w:rsidRDefault="007F1160" w:rsidP="007F1160">
      <w:pPr>
        <w:jc w:val="both"/>
        <w:rPr>
          <w:rFonts w:ascii="Arial" w:hAnsi="Arial" w:cs="Arial"/>
          <w:spacing w:val="20"/>
        </w:rPr>
      </w:pPr>
      <w:r w:rsidRPr="004C17A8">
        <w:rPr>
          <w:rFonts w:ascii="Arial" w:hAnsi="Arial" w:cs="Arial"/>
          <w:spacing w:val="20"/>
        </w:rPr>
        <w:t xml:space="preserve">To conclude, there </w:t>
      </w:r>
      <w:r>
        <w:rPr>
          <w:rFonts w:ascii="Arial" w:hAnsi="Arial" w:cs="Arial"/>
          <w:spacing w:val="20"/>
        </w:rPr>
        <w:t>are</w:t>
      </w:r>
      <w:r w:rsidRPr="004C17A8">
        <w:rPr>
          <w:rFonts w:ascii="Arial" w:hAnsi="Arial" w:cs="Arial"/>
          <w:spacing w:val="20"/>
        </w:rPr>
        <w:t xml:space="preserve"> two </w:t>
      </w:r>
      <w:r>
        <w:rPr>
          <w:rFonts w:ascii="Arial" w:hAnsi="Arial" w:cs="Arial"/>
          <w:spacing w:val="20"/>
        </w:rPr>
        <w:t>themes</w:t>
      </w:r>
      <w:r w:rsidRPr="004C17A8">
        <w:rPr>
          <w:rFonts w:ascii="Arial" w:hAnsi="Arial" w:cs="Arial"/>
          <w:spacing w:val="20"/>
        </w:rPr>
        <w:t xml:space="preserve"> that </w:t>
      </w:r>
      <w:r>
        <w:rPr>
          <w:rFonts w:ascii="Arial" w:hAnsi="Arial" w:cs="Arial"/>
          <w:spacing w:val="20"/>
        </w:rPr>
        <w:t>are</w:t>
      </w:r>
      <w:r w:rsidRPr="004C17A8">
        <w:rPr>
          <w:rFonts w:ascii="Arial" w:hAnsi="Arial" w:cs="Arial"/>
          <w:spacing w:val="20"/>
        </w:rPr>
        <w:t xml:space="preserve"> prevalent throughout this essay, desire of acquisition of wealth and lack of connection to the greater community. The research shows that most gang related exploitation starts when a young person begins to gain independence from others as they are more susceptible to grooming</w:t>
      </w:r>
      <w:r>
        <w:rPr>
          <w:rFonts w:ascii="Arial" w:hAnsi="Arial" w:cs="Arial"/>
          <w:spacing w:val="20"/>
        </w:rPr>
        <w:t xml:space="preserve"> o</w:t>
      </w:r>
      <w:r w:rsidRPr="004C17A8">
        <w:rPr>
          <w:rFonts w:ascii="Arial" w:hAnsi="Arial" w:cs="Arial"/>
          <w:spacing w:val="20"/>
        </w:rPr>
        <w:t xml:space="preserve">r when they have no close connection to the UK. Both of which have the desire of creating wealth. The finding as a whole </w:t>
      </w:r>
      <w:r w:rsidRPr="004C17A8">
        <w:rPr>
          <w:rFonts w:ascii="Arial" w:hAnsi="Arial" w:cs="Arial"/>
          <w:spacing w:val="20"/>
        </w:rPr>
        <w:lastRenderedPageBreak/>
        <w:t>indicant that it is significantly challenging to break away from a criminal gang after a person has been exploited.</w:t>
      </w:r>
    </w:p>
    <w:p w14:paraId="6C2CBD53" w14:textId="77777777" w:rsidR="007F1160" w:rsidRPr="004C17A8" w:rsidRDefault="007F1160" w:rsidP="007F1160">
      <w:pPr>
        <w:overflowPunct w:val="0"/>
        <w:autoSpaceDE w:val="0"/>
        <w:autoSpaceDN w:val="0"/>
        <w:adjustRightInd w:val="0"/>
        <w:spacing w:after="0" w:line="276" w:lineRule="auto"/>
        <w:ind w:left="567" w:right="531"/>
        <w:textAlignment w:val="baseline"/>
        <w:rPr>
          <w:rFonts w:ascii="Arial" w:hAnsi="Arial" w:cs="Arial"/>
          <w:shd w:val="clear" w:color="auto" w:fill="FFFFFF"/>
        </w:rPr>
      </w:pPr>
    </w:p>
    <w:p w14:paraId="0B67FBC3" w14:textId="77777777" w:rsidR="007F1160" w:rsidRPr="004C17A8" w:rsidRDefault="007F1160" w:rsidP="007F1160">
      <w:pPr>
        <w:rPr>
          <w:rFonts w:ascii="Arial" w:hAnsi="Arial" w:cs="Arial"/>
        </w:rPr>
      </w:pPr>
    </w:p>
    <w:p w14:paraId="2F321CD1"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Andrees, B. (2008). </w:t>
      </w:r>
      <w:r w:rsidRPr="004C17A8">
        <w:rPr>
          <w:rFonts w:ascii="Arial" w:hAnsi="Arial" w:cs="Arial"/>
          <w:i/>
          <w:iCs/>
          <w:sz w:val="22"/>
          <w:szCs w:val="22"/>
        </w:rPr>
        <w:t>Forced Labour and Trafficking in Europe: How People Are Trapped in, Live through and Come out</w:t>
      </w:r>
      <w:r w:rsidRPr="004C17A8">
        <w:rPr>
          <w:rFonts w:ascii="Arial" w:hAnsi="Arial" w:cs="Arial"/>
          <w:sz w:val="22"/>
          <w:szCs w:val="22"/>
        </w:rPr>
        <w:t>. [Working Paper] pp.8–13. Available at: https://www.researchgate.net/profile/Beate-Andrees-2/publication/242547390_Forced_labour_and_trafficking_in_Europe_how_people_are_trapped_in_live_through_and_come_out/links/53e9b9b30cf2fb1b9b671bce/Forced-labour-and-trafficking-in-Europe-how-people-are-trapped-in-live-through-and-come-out.pdf [Accessed 11 May 2024].</w:t>
      </w:r>
    </w:p>
    <w:p w14:paraId="30884183"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Atkinson-Sheppard, S., Dando, C., Ormerod, T. and Robinson, B. (2023). Coercion and crime: Convergences, Divergences and ‘County Lines’. </w:t>
      </w:r>
      <w:r w:rsidRPr="004C17A8">
        <w:rPr>
          <w:rFonts w:ascii="Arial" w:hAnsi="Arial" w:cs="Arial"/>
          <w:i/>
          <w:iCs/>
          <w:sz w:val="22"/>
          <w:szCs w:val="22"/>
        </w:rPr>
        <w:t>Criminology &amp; Criminal Justice</w:t>
      </w:r>
      <w:r w:rsidRPr="004C17A8">
        <w:rPr>
          <w:rFonts w:ascii="Arial" w:hAnsi="Arial" w:cs="Arial"/>
          <w:sz w:val="22"/>
          <w:szCs w:val="22"/>
        </w:rPr>
        <w:t xml:space="preserve">, [online] 0(0), pp.1–23. </w:t>
      </w:r>
      <w:proofErr w:type="spellStart"/>
      <w:r w:rsidRPr="004C17A8">
        <w:rPr>
          <w:rFonts w:ascii="Arial" w:hAnsi="Arial" w:cs="Arial"/>
          <w:sz w:val="22"/>
          <w:szCs w:val="22"/>
        </w:rPr>
        <w:t>doi:https</w:t>
      </w:r>
      <w:proofErr w:type="spellEnd"/>
      <w:r w:rsidRPr="004C17A8">
        <w:rPr>
          <w:rFonts w:ascii="Arial" w:hAnsi="Arial" w:cs="Arial"/>
          <w:sz w:val="22"/>
          <w:szCs w:val="22"/>
        </w:rPr>
        <w:t>://doi.org/10.1177/17488958231153981.</w:t>
      </w:r>
    </w:p>
    <w:p w14:paraId="76461248"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proofErr w:type="spellStart"/>
      <w:r w:rsidRPr="004C17A8">
        <w:rPr>
          <w:rFonts w:ascii="Arial" w:hAnsi="Arial" w:cs="Arial"/>
          <w:sz w:val="22"/>
          <w:szCs w:val="22"/>
        </w:rPr>
        <w:t>Bahous</w:t>
      </w:r>
      <w:proofErr w:type="spellEnd"/>
      <w:r w:rsidRPr="004C17A8">
        <w:rPr>
          <w:rFonts w:ascii="Arial" w:hAnsi="Arial" w:cs="Arial"/>
          <w:sz w:val="22"/>
          <w:szCs w:val="22"/>
        </w:rPr>
        <w:t xml:space="preserve">, S. (2022). Statement: Crises drive an increase in human trafficking – Here’s how we stop it. [Conference - transcript] </w:t>
      </w:r>
      <w:r w:rsidRPr="004C17A8">
        <w:rPr>
          <w:rFonts w:ascii="Arial" w:hAnsi="Arial" w:cs="Arial"/>
          <w:i/>
          <w:iCs/>
          <w:sz w:val="22"/>
          <w:szCs w:val="22"/>
        </w:rPr>
        <w:t>UN Women – Headquarters</w:t>
      </w:r>
      <w:r w:rsidRPr="004C17A8">
        <w:rPr>
          <w:rFonts w:ascii="Arial" w:hAnsi="Arial" w:cs="Arial"/>
          <w:sz w:val="22"/>
          <w:szCs w:val="22"/>
        </w:rPr>
        <w:t>. Available at: https://www.unwomen.org/en/news-stories/statement/2022/07/statement-crises-drive-an-increase-in-human-trafficking-heres-how-we-stop-it#:~:text=Women%20and%20girls%20represent%2065 [Accessed 5 Nov. 2024].</w:t>
      </w:r>
    </w:p>
    <w:p w14:paraId="7938503C"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Batchelor, </w:t>
      </w:r>
      <w:proofErr w:type="spellStart"/>
      <w:r w:rsidRPr="004C17A8">
        <w:rPr>
          <w:rFonts w:ascii="Arial" w:hAnsi="Arial" w:cs="Arial"/>
          <w:sz w:val="22"/>
          <w:szCs w:val="22"/>
        </w:rPr>
        <w:t>Dr.S</w:t>
      </w:r>
      <w:proofErr w:type="spellEnd"/>
      <w:r w:rsidRPr="004C17A8">
        <w:rPr>
          <w:rFonts w:ascii="Arial" w:hAnsi="Arial" w:cs="Arial"/>
          <w:sz w:val="22"/>
          <w:szCs w:val="22"/>
        </w:rPr>
        <w:t xml:space="preserve">. and Gormley, </w:t>
      </w:r>
      <w:proofErr w:type="spellStart"/>
      <w:r w:rsidRPr="004C17A8">
        <w:rPr>
          <w:rFonts w:ascii="Arial" w:hAnsi="Arial" w:cs="Arial"/>
          <w:sz w:val="22"/>
          <w:szCs w:val="22"/>
        </w:rPr>
        <w:t>Dr.C</w:t>
      </w:r>
      <w:proofErr w:type="spellEnd"/>
      <w:r w:rsidRPr="004C17A8">
        <w:rPr>
          <w:rFonts w:ascii="Arial" w:hAnsi="Arial" w:cs="Arial"/>
          <w:sz w:val="22"/>
          <w:szCs w:val="22"/>
        </w:rPr>
        <w:t xml:space="preserve">. (2023). Research briefing: Poverty, violence, and the Drug Economy. </w:t>
      </w:r>
      <w:r w:rsidRPr="004C17A8">
        <w:rPr>
          <w:rFonts w:ascii="Arial" w:hAnsi="Arial" w:cs="Arial"/>
          <w:i/>
          <w:iCs/>
          <w:sz w:val="22"/>
          <w:szCs w:val="22"/>
        </w:rPr>
        <w:t>Research briefing: Poverty, violence, and the Drug Economy</w:t>
      </w:r>
      <w:r w:rsidRPr="004C17A8">
        <w:rPr>
          <w:rFonts w:ascii="Arial" w:hAnsi="Arial" w:cs="Arial"/>
          <w:sz w:val="22"/>
          <w:szCs w:val="22"/>
        </w:rPr>
        <w:t>, [online] 1(1), pp.2–11. Available at: https://www.gov.scot/binaries/content/documents/govscot/publications/research-and-analysis/2023/09/repeat-violence-scotland-qualitative-approach/documents/research-briefing-poverty-violence-drug-economy/research-briefing-poverty-violence-drug-economy/govscot%3Adocument/research-briefing-poverty-violence-drug-economy.pdf [Accessed 11 May 2024].</w:t>
      </w:r>
    </w:p>
    <w:p w14:paraId="006B0636" w14:textId="77777777" w:rsidR="007F1160" w:rsidRPr="004C17A8" w:rsidRDefault="007F1160" w:rsidP="007F1160">
      <w:pPr>
        <w:pStyle w:val="NormalWeb"/>
        <w:numPr>
          <w:ilvl w:val="0"/>
          <w:numId w:val="2"/>
        </w:numPr>
        <w:spacing w:before="0" w:beforeAutospacing="0" w:after="0" w:afterAutospacing="0" w:line="360" w:lineRule="atLeast"/>
        <w:rPr>
          <w:rFonts w:ascii="Arial" w:hAnsi="Arial" w:cs="Arial"/>
          <w:sz w:val="22"/>
          <w:szCs w:val="22"/>
        </w:rPr>
      </w:pPr>
      <w:r w:rsidRPr="004C17A8">
        <w:rPr>
          <w:rFonts w:ascii="Arial" w:hAnsi="Arial" w:cs="Arial"/>
          <w:sz w:val="22"/>
          <w:szCs w:val="22"/>
        </w:rPr>
        <w:t>College of Policing (2021). </w:t>
      </w:r>
      <w:r w:rsidRPr="004C17A8">
        <w:rPr>
          <w:rFonts w:ascii="Arial" w:hAnsi="Arial" w:cs="Arial"/>
          <w:i/>
          <w:iCs/>
          <w:sz w:val="22"/>
          <w:szCs w:val="22"/>
        </w:rPr>
        <w:t>Briefing note for adults at risk: initial response and safeguarding</w:t>
      </w:r>
      <w:r w:rsidRPr="004C17A8">
        <w:rPr>
          <w:rFonts w:ascii="Arial" w:hAnsi="Arial" w:cs="Arial"/>
          <w:sz w:val="22"/>
          <w:szCs w:val="22"/>
        </w:rPr>
        <w:t xml:space="preserve">. [online] College of Policing . Available at: https://library.college.police.uk/docs/college-of-policing/Briefing-note-adults-at-risk-initial-response-2021.pdf#:~:text=%E2%80%98A%20person%20is%20vulnerable%20if%2C%20as%20a%20result,identify%20and%20intervene%20at%20the%20earliest%20possible%20stage. [Accessed 11 May 2024]. ‘A person is vulnerable if, as a result of their </w:t>
      </w:r>
      <w:r w:rsidRPr="004C17A8">
        <w:rPr>
          <w:rFonts w:ascii="Arial" w:hAnsi="Arial" w:cs="Arial"/>
          <w:sz w:val="22"/>
          <w:szCs w:val="22"/>
        </w:rPr>
        <w:lastRenderedPageBreak/>
        <w:t>situation or circumstances, they are unable to take care or protect themselves, or others, from harm or exploitation’. .</w:t>
      </w:r>
    </w:p>
    <w:p w14:paraId="24D9F533"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Havard, T.E., Densley, J.A., Whittaker, A. and Wills, J. (2021). Street Gangs and Coercive control: the Gendered Exploitation of Young Women and Girls in County Lines. </w:t>
      </w:r>
      <w:r w:rsidRPr="004C17A8">
        <w:rPr>
          <w:rFonts w:ascii="Arial" w:hAnsi="Arial" w:cs="Arial"/>
          <w:i/>
          <w:iCs/>
          <w:sz w:val="22"/>
          <w:szCs w:val="22"/>
        </w:rPr>
        <w:t>Criminology &amp; Criminal Justice</w:t>
      </w:r>
      <w:r w:rsidRPr="004C17A8">
        <w:rPr>
          <w:rFonts w:ascii="Arial" w:hAnsi="Arial" w:cs="Arial"/>
          <w:sz w:val="22"/>
          <w:szCs w:val="22"/>
        </w:rPr>
        <w:t xml:space="preserve">, 23(3), pp.1–17. </w:t>
      </w:r>
      <w:proofErr w:type="spellStart"/>
      <w:r w:rsidRPr="004C17A8">
        <w:rPr>
          <w:rFonts w:ascii="Arial" w:hAnsi="Arial" w:cs="Arial"/>
          <w:sz w:val="22"/>
          <w:szCs w:val="22"/>
        </w:rPr>
        <w:t>doi:https</w:t>
      </w:r>
      <w:proofErr w:type="spellEnd"/>
      <w:r w:rsidRPr="004C17A8">
        <w:rPr>
          <w:rFonts w:ascii="Arial" w:hAnsi="Arial" w:cs="Arial"/>
          <w:sz w:val="22"/>
          <w:szCs w:val="22"/>
        </w:rPr>
        <w:t>://doi.org/10.1177/17488958211051513.</w:t>
      </w:r>
    </w:p>
    <w:p w14:paraId="58A0661E"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HM Government (2018). </w:t>
      </w:r>
      <w:r w:rsidRPr="004C17A8">
        <w:rPr>
          <w:rFonts w:ascii="Arial" w:hAnsi="Arial" w:cs="Arial"/>
          <w:i/>
          <w:iCs/>
          <w:sz w:val="22"/>
          <w:szCs w:val="22"/>
        </w:rPr>
        <w:t>Serious Violence Strategy</w:t>
      </w:r>
      <w:r w:rsidRPr="004C17A8">
        <w:rPr>
          <w:rFonts w:ascii="Arial" w:hAnsi="Arial" w:cs="Arial"/>
          <w:sz w:val="22"/>
          <w:szCs w:val="22"/>
        </w:rPr>
        <w:t xml:space="preserve">. [online] </w:t>
      </w:r>
      <w:r w:rsidRPr="004C17A8">
        <w:rPr>
          <w:rFonts w:ascii="Arial" w:hAnsi="Arial" w:cs="Arial"/>
          <w:i/>
          <w:iCs/>
          <w:sz w:val="22"/>
          <w:szCs w:val="22"/>
        </w:rPr>
        <w:t>www.gov.uk</w:t>
      </w:r>
      <w:r w:rsidRPr="004C17A8">
        <w:rPr>
          <w:rFonts w:ascii="Arial" w:hAnsi="Arial" w:cs="Arial"/>
          <w:sz w:val="22"/>
          <w:szCs w:val="22"/>
        </w:rPr>
        <w:t>. www.gov.uk: gov.uk. Available at: https://assets.publishing.service.gov.uk/media/5acb21d140f0b64fed0afd55/serious-violence-strategy.pdf [Accessed 11 May 32024].</w:t>
      </w:r>
    </w:p>
    <w:p w14:paraId="1C7A61E8"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Legislation.gov.uk. (2014). </w:t>
      </w:r>
      <w:r w:rsidRPr="004C17A8">
        <w:rPr>
          <w:rFonts w:ascii="Arial" w:hAnsi="Arial" w:cs="Arial"/>
          <w:i/>
          <w:iCs/>
          <w:sz w:val="22"/>
          <w:szCs w:val="22"/>
        </w:rPr>
        <w:t>Policing and Crime Act 2009</w:t>
      </w:r>
      <w:r w:rsidRPr="004C17A8">
        <w:rPr>
          <w:rFonts w:ascii="Arial" w:hAnsi="Arial" w:cs="Arial"/>
          <w:sz w:val="22"/>
          <w:szCs w:val="22"/>
        </w:rPr>
        <w:t>. [online] Available at: https://www.legislation.gov.uk/ukpga/2009/26/part/4#:~:text=%285%29%20For%20the%20purposes%20of%20this%20section%2C%20something [Accessed 11 May 2024]. consists of at least three people and has one or more characteristics that enable it to be identified by others as a group .</w:t>
      </w:r>
    </w:p>
    <w:p w14:paraId="1E0ACAB7"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National Institute on Drug Abuse (2020). </w:t>
      </w:r>
      <w:r w:rsidRPr="004C17A8">
        <w:rPr>
          <w:rFonts w:ascii="Arial" w:hAnsi="Arial" w:cs="Arial"/>
          <w:i/>
          <w:iCs/>
          <w:sz w:val="22"/>
          <w:szCs w:val="22"/>
        </w:rPr>
        <w:t>Sex and Gender Differences in Substance Use</w:t>
      </w:r>
      <w:r w:rsidRPr="004C17A8">
        <w:rPr>
          <w:rFonts w:ascii="Arial" w:hAnsi="Arial" w:cs="Arial"/>
          <w:sz w:val="22"/>
          <w:szCs w:val="22"/>
        </w:rPr>
        <w:t xml:space="preserve">. [online] </w:t>
      </w:r>
      <w:r w:rsidRPr="004C17A8">
        <w:rPr>
          <w:rFonts w:ascii="Arial" w:hAnsi="Arial" w:cs="Arial"/>
          <w:i/>
          <w:iCs/>
          <w:sz w:val="22"/>
          <w:szCs w:val="22"/>
        </w:rPr>
        <w:t>National Institute on Drug Abuse</w:t>
      </w:r>
      <w:r w:rsidRPr="004C17A8">
        <w:rPr>
          <w:rFonts w:ascii="Arial" w:hAnsi="Arial" w:cs="Arial"/>
          <w:sz w:val="22"/>
          <w:szCs w:val="22"/>
        </w:rPr>
        <w:t>. Online: National Institute on Drug Abuse. Available at: https://nida.nih.gov/publications/research-reports/substance-use-in-women/sex-gender-differences-in-substance-use [Accessed 11 May 2024]. Men are more likely than women to use almost all types of illicit drugs.</w:t>
      </w:r>
    </w:p>
    <w:p w14:paraId="1F0F8242"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Oxfordlearnersdictionaries.com. (2024). </w:t>
      </w:r>
      <w:r w:rsidRPr="004C17A8">
        <w:rPr>
          <w:rFonts w:ascii="Arial" w:hAnsi="Arial" w:cs="Arial"/>
          <w:i/>
          <w:iCs/>
          <w:sz w:val="22"/>
          <w:szCs w:val="22"/>
        </w:rPr>
        <w:t>crime noun - Definition, pictures, pronunciation and usage notes | Oxford Advanced Learner’s Dictionary at OxfordLearnersDictionaries.com</w:t>
      </w:r>
      <w:r w:rsidRPr="004C17A8">
        <w:rPr>
          <w:rFonts w:ascii="Arial" w:hAnsi="Arial" w:cs="Arial"/>
          <w:sz w:val="22"/>
          <w:szCs w:val="22"/>
        </w:rPr>
        <w:t>. [online] Available at: https://www.oxfordlearnersdictionaries.com/definition/english/crime?q=crimes [Accessed 11 May 2024]. activities that involve breaking the law.</w:t>
      </w:r>
    </w:p>
    <w:p w14:paraId="3104E529"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proofErr w:type="spellStart"/>
      <w:r w:rsidRPr="004C17A8">
        <w:rPr>
          <w:rFonts w:ascii="Arial" w:hAnsi="Arial" w:cs="Arial"/>
          <w:sz w:val="22"/>
          <w:szCs w:val="22"/>
        </w:rPr>
        <w:t>Papamihali</w:t>
      </w:r>
      <w:proofErr w:type="spellEnd"/>
      <w:r w:rsidRPr="004C17A8">
        <w:rPr>
          <w:rFonts w:ascii="Arial" w:hAnsi="Arial" w:cs="Arial"/>
          <w:sz w:val="22"/>
          <w:szCs w:val="22"/>
        </w:rPr>
        <w:t xml:space="preserve">, K., Yoon, M., Graham, B., Karamouzian, M., </w:t>
      </w:r>
      <w:proofErr w:type="spellStart"/>
      <w:r w:rsidRPr="004C17A8">
        <w:rPr>
          <w:rFonts w:ascii="Arial" w:hAnsi="Arial" w:cs="Arial"/>
          <w:sz w:val="22"/>
          <w:szCs w:val="22"/>
        </w:rPr>
        <w:t>Slaunwhite</w:t>
      </w:r>
      <w:proofErr w:type="spellEnd"/>
      <w:r w:rsidRPr="004C17A8">
        <w:rPr>
          <w:rFonts w:ascii="Arial" w:hAnsi="Arial" w:cs="Arial"/>
          <w:sz w:val="22"/>
          <w:szCs w:val="22"/>
        </w:rPr>
        <w:t xml:space="preserve">, A.K., Tsang, V., Young, S. and Buxton, J.A. (2020). Convenience and comfort: Reasons Reported for Using Drugs Alone among Clients of Harm Reduction Sites in British Columbia, Canada. </w:t>
      </w:r>
      <w:r w:rsidRPr="004C17A8">
        <w:rPr>
          <w:rFonts w:ascii="Arial" w:hAnsi="Arial" w:cs="Arial"/>
          <w:i/>
          <w:iCs/>
          <w:sz w:val="22"/>
          <w:szCs w:val="22"/>
        </w:rPr>
        <w:t>Harm Reduction Journal</w:t>
      </w:r>
      <w:r w:rsidRPr="004C17A8">
        <w:rPr>
          <w:rFonts w:ascii="Arial" w:hAnsi="Arial" w:cs="Arial"/>
          <w:sz w:val="22"/>
          <w:szCs w:val="22"/>
        </w:rPr>
        <w:t xml:space="preserve">, 17(1). </w:t>
      </w:r>
      <w:proofErr w:type="spellStart"/>
      <w:r w:rsidRPr="004C17A8">
        <w:rPr>
          <w:rFonts w:ascii="Arial" w:hAnsi="Arial" w:cs="Arial"/>
          <w:sz w:val="22"/>
          <w:szCs w:val="22"/>
        </w:rPr>
        <w:t>doi:https</w:t>
      </w:r>
      <w:proofErr w:type="spellEnd"/>
      <w:r w:rsidRPr="004C17A8">
        <w:rPr>
          <w:rFonts w:ascii="Arial" w:hAnsi="Arial" w:cs="Arial"/>
          <w:sz w:val="22"/>
          <w:szCs w:val="22"/>
        </w:rPr>
        <w:t>://doi.org/10.1186/s12954-020-00436-6.</w:t>
      </w:r>
    </w:p>
    <w:p w14:paraId="23D81ECD"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Ritson, S. and Foster, P. (2015). </w:t>
      </w:r>
      <w:r w:rsidRPr="004C17A8">
        <w:rPr>
          <w:rFonts w:ascii="Arial" w:hAnsi="Arial" w:cs="Arial"/>
          <w:i/>
          <w:iCs/>
          <w:sz w:val="22"/>
          <w:szCs w:val="22"/>
        </w:rPr>
        <w:t>Preventing and Tackling the Criminal Exploitation of Children</w:t>
      </w:r>
      <w:r w:rsidRPr="004C17A8">
        <w:rPr>
          <w:rFonts w:ascii="Arial" w:hAnsi="Arial" w:cs="Arial"/>
          <w:sz w:val="22"/>
          <w:szCs w:val="22"/>
        </w:rPr>
        <w:t>. [online] Available at: https://www.knowsleyscp.org.uk/wp-</w:t>
      </w:r>
      <w:r w:rsidRPr="004C17A8">
        <w:rPr>
          <w:rFonts w:ascii="Arial" w:hAnsi="Arial" w:cs="Arial"/>
          <w:sz w:val="22"/>
          <w:szCs w:val="22"/>
        </w:rPr>
        <w:lastRenderedPageBreak/>
        <w:t>content/uploads/2017/03/Updated-Criminal-Exploitation-Procedure-Jan-2017.pdf [Accessed 11 May 2024].</w:t>
      </w:r>
    </w:p>
    <w:p w14:paraId="35226E33"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Robinson, G., McLean, R. and Densley, J. (2018). Working County Lines: Child Criminal Exploitation and Illicit Drug Dealing in Glasgow and Merseyside. </w:t>
      </w:r>
      <w:r w:rsidRPr="004C17A8">
        <w:rPr>
          <w:rFonts w:ascii="Arial" w:hAnsi="Arial" w:cs="Arial"/>
          <w:i/>
          <w:iCs/>
          <w:sz w:val="22"/>
          <w:szCs w:val="22"/>
        </w:rPr>
        <w:t>International Journal of Offender Therapy and Comparative Criminology</w:t>
      </w:r>
      <w:r w:rsidRPr="004C17A8">
        <w:rPr>
          <w:rFonts w:ascii="Arial" w:hAnsi="Arial" w:cs="Arial"/>
          <w:sz w:val="22"/>
          <w:szCs w:val="22"/>
        </w:rPr>
        <w:t xml:space="preserve">, [online] 63(5), pp.694–711. </w:t>
      </w:r>
      <w:proofErr w:type="spellStart"/>
      <w:r w:rsidRPr="004C17A8">
        <w:rPr>
          <w:rFonts w:ascii="Arial" w:hAnsi="Arial" w:cs="Arial"/>
          <w:sz w:val="22"/>
          <w:szCs w:val="22"/>
        </w:rPr>
        <w:t>doi:https</w:t>
      </w:r>
      <w:proofErr w:type="spellEnd"/>
      <w:r w:rsidRPr="004C17A8">
        <w:rPr>
          <w:rFonts w:ascii="Arial" w:hAnsi="Arial" w:cs="Arial"/>
          <w:sz w:val="22"/>
          <w:szCs w:val="22"/>
        </w:rPr>
        <w:t>://doi.org/10.1177/0306624X18806742.</w:t>
      </w:r>
    </w:p>
    <w:p w14:paraId="04EA5832"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Sharkey, J.D., </w:t>
      </w:r>
      <w:proofErr w:type="spellStart"/>
      <w:r w:rsidRPr="004C17A8">
        <w:rPr>
          <w:rFonts w:ascii="Arial" w:hAnsi="Arial" w:cs="Arial"/>
          <w:sz w:val="22"/>
          <w:szCs w:val="22"/>
        </w:rPr>
        <w:t>Shekhtmeyster</w:t>
      </w:r>
      <w:proofErr w:type="spellEnd"/>
      <w:r w:rsidRPr="004C17A8">
        <w:rPr>
          <w:rFonts w:ascii="Arial" w:hAnsi="Arial" w:cs="Arial"/>
          <w:sz w:val="22"/>
          <w:szCs w:val="22"/>
        </w:rPr>
        <w:t xml:space="preserve">, Z., Chavez-Lopez, L., Norris, E. and Sass, L. (2011). The protective influence of gangs: Can schools compensate? </w:t>
      </w:r>
      <w:r w:rsidRPr="004C17A8">
        <w:rPr>
          <w:rFonts w:ascii="Arial" w:hAnsi="Arial" w:cs="Arial"/>
          <w:i/>
          <w:iCs/>
          <w:sz w:val="22"/>
          <w:szCs w:val="22"/>
        </w:rPr>
        <w:t xml:space="preserve">Aggression and Violent </w:t>
      </w:r>
      <w:proofErr w:type="spellStart"/>
      <w:r w:rsidRPr="004C17A8">
        <w:rPr>
          <w:rFonts w:ascii="Arial" w:hAnsi="Arial" w:cs="Arial"/>
          <w:i/>
          <w:iCs/>
          <w:sz w:val="22"/>
          <w:szCs w:val="22"/>
        </w:rPr>
        <w:t>Behavior</w:t>
      </w:r>
      <w:proofErr w:type="spellEnd"/>
      <w:r w:rsidRPr="004C17A8">
        <w:rPr>
          <w:rFonts w:ascii="Arial" w:hAnsi="Arial" w:cs="Arial"/>
          <w:sz w:val="22"/>
          <w:szCs w:val="22"/>
        </w:rPr>
        <w:t xml:space="preserve">, [online] 16(1), pp.45–54. </w:t>
      </w:r>
      <w:proofErr w:type="spellStart"/>
      <w:r w:rsidRPr="004C17A8">
        <w:rPr>
          <w:rFonts w:ascii="Arial" w:hAnsi="Arial" w:cs="Arial"/>
          <w:sz w:val="22"/>
          <w:szCs w:val="22"/>
        </w:rPr>
        <w:t>doi:https</w:t>
      </w:r>
      <w:proofErr w:type="spellEnd"/>
      <w:r w:rsidRPr="004C17A8">
        <w:rPr>
          <w:rFonts w:ascii="Arial" w:hAnsi="Arial" w:cs="Arial"/>
          <w:sz w:val="22"/>
          <w:szCs w:val="22"/>
        </w:rPr>
        <w:t>://doi.org/10.1016/j.avb.2010.11.001.</w:t>
      </w:r>
    </w:p>
    <w:p w14:paraId="2D463C73"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Spicer, J., Moyle, L. and Coomber, R. (2019). The Variable and Evolving Nature of ‘cuckooing’ as a Form of Criminal Exploitation in Street Level Drug Markets. </w:t>
      </w:r>
      <w:r w:rsidRPr="004C17A8">
        <w:rPr>
          <w:rFonts w:ascii="Arial" w:hAnsi="Arial" w:cs="Arial"/>
          <w:i/>
          <w:iCs/>
          <w:sz w:val="22"/>
          <w:szCs w:val="22"/>
        </w:rPr>
        <w:t>Trends in Organized Crime</w:t>
      </w:r>
      <w:r w:rsidRPr="004C17A8">
        <w:rPr>
          <w:rFonts w:ascii="Arial" w:hAnsi="Arial" w:cs="Arial"/>
          <w:sz w:val="22"/>
          <w:szCs w:val="22"/>
        </w:rPr>
        <w:t xml:space="preserve">, [online] 23, pp.301–323. </w:t>
      </w:r>
      <w:proofErr w:type="spellStart"/>
      <w:r w:rsidRPr="004C17A8">
        <w:rPr>
          <w:rFonts w:ascii="Arial" w:hAnsi="Arial" w:cs="Arial"/>
          <w:sz w:val="22"/>
          <w:szCs w:val="22"/>
        </w:rPr>
        <w:t>doi:https</w:t>
      </w:r>
      <w:proofErr w:type="spellEnd"/>
      <w:r w:rsidRPr="004C17A8">
        <w:rPr>
          <w:rFonts w:ascii="Arial" w:hAnsi="Arial" w:cs="Arial"/>
          <w:sz w:val="22"/>
          <w:szCs w:val="22"/>
        </w:rPr>
        <w:t>://doi.org/10.1007/s12117-019-09368-5.</w:t>
      </w:r>
    </w:p>
    <w:p w14:paraId="7A89C9C9" w14:textId="77777777" w:rsidR="007F1160" w:rsidRPr="004C17A8" w:rsidRDefault="007F1160" w:rsidP="007F1160">
      <w:pPr>
        <w:pStyle w:val="ListParagraph"/>
        <w:numPr>
          <w:ilvl w:val="0"/>
          <w:numId w:val="2"/>
        </w:numPr>
        <w:rPr>
          <w:rFonts w:ascii="Arial" w:hAnsi="Arial" w:cs="Arial"/>
        </w:rPr>
      </w:pPr>
      <w:proofErr w:type="spellStart"/>
      <w:r w:rsidRPr="004C17A8">
        <w:rPr>
          <w:rFonts w:ascii="Arial" w:hAnsi="Arial" w:cs="Arial"/>
          <w:shd w:val="clear" w:color="auto" w:fill="FFFFFF"/>
        </w:rPr>
        <w:t>Storrod</w:t>
      </w:r>
      <w:proofErr w:type="spellEnd"/>
      <w:r w:rsidRPr="004C17A8">
        <w:rPr>
          <w:rFonts w:ascii="Arial" w:hAnsi="Arial" w:cs="Arial"/>
          <w:shd w:val="clear" w:color="auto" w:fill="FFFFFF"/>
        </w:rPr>
        <w:t>, M. L. and Densley, J. A. (2017) ‘‘Going viral’ and ‘Going country’: the expressive and instrumental activities of street gangs on social media’, </w:t>
      </w:r>
      <w:r w:rsidRPr="004C17A8">
        <w:rPr>
          <w:rFonts w:ascii="Arial" w:hAnsi="Arial" w:cs="Arial"/>
          <w:i/>
          <w:iCs/>
          <w:shd w:val="clear" w:color="auto" w:fill="FFFFFF"/>
        </w:rPr>
        <w:t>Journal of Youth Studies</w:t>
      </w:r>
      <w:r w:rsidRPr="004C17A8">
        <w:rPr>
          <w:rFonts w:ascii="Arial" w:hAnsi="Arial" w:cs="Arial"/>
          <w:shd w:val="clear" w:color="auto" w:fill="FFFFFF"/>
        </w:rPr>
        <w:t xml:space="preserve">, 20(6), pp. 677–696. </w:t>
      </w:r>
      <w:proofErr w:type="spellStart"/>
      <w:r w:rsidRPr="004C17A8">
        <w:rPr>
          <w:rFonts w:ascii="Arial" w:hAnsi="Arial" w:cs="Arial"/>
          <w:shd w:val="clear" w:color="auto" w:fill="FFFFFF"/>
        </w:rPr>
        <w:t>doi</w:t>
      </w:r>
      <w:proofErr w:type="spellEnd"/>
      <w:r w:rsidRPr="004C17A8">
        <w:rPr>
          <w:rFonts w:ascii="Arial" w:hAnsi="Arial" w:cs="Arial"/>
          <w:shd w:val="clear" w:color="auto" w:fill="FFFFFF"/>
        </w:rPr>
        <w:t>: 10.1080/13676261.2016.1260694.</w:t>
      </w:r>
    </w:p>
    <w:p w14:paraId="130F2533" w14:textId="77777777" w:rsidR="007F1160" w:rsidRPr="004C17A8" w:rsidRDefault="007F1160" w:rsidP="007F1160">
      <w:pPr>
        <w:pStyle w:val="NormalWeb"/>
        <w:numPr>
          <w:ilvl w:val="0"/>
          <w:numId w:val="2"/>
        </w:numPr>
        <w:spacing w:before="0" w:beforeAutospacing="0" w:after="240" w:afterAutospacing="0" w:line="360" w:lineRule="auto"/>
        <w:rPr>
          <w:rFonts w:ascii="Arial" w:hAnsi="Arial" w:cs="Arial"/>
          <w:sz w:val="22"/>
          <w:szCs w:val="22"/>
        </w:rPr>
      </w:pPr>
      <w:r w:rsidRPr="004C17A8">
        <w:rPr>
          <w:rFonts w:ascii="Arial" w:hAnsi="Arial" w:cs="Arial"/>
          <w:sz w:val="22"/>
          <w:szCs w:val="22"/>
        </w:rPr>
        <w:t xml:space="preserve">United Nations Office of drug and alcohol. (2024). YOUTH FACTSHEET Trafficking in Persons and Youth: Emerging Results from UNODC Global Reports on Trafficking in Persons. </w:t>
      </w:r>
      <w:r w:rsidRPr="004C17A8">
        <w:rPr>
          <w:rFonts w:ascii="Arial" w:hAnsi="Arial" w:cs="Arial"/>
          <w:i/>
          <w:iCs/>
          <w:sz w:val="22"/>
          <w:szCs w:val="22"/>
        </w:rPr>
        <w:t>YOUTH FACTSHEET Trafficking in Persons and Youth: Emerging Results from UNODC Global Reports on Trafficking in Person</w:t>
      </w:r>
      <w:r w:rsidRPr="004C17A8">
        <w:rPr>
          <w:rFonts w:ascii="Arial" w:hAnsi="Arial" w:cs="Arial"/>
          <w:sz w:val="22"/>
          <w:szCs w:val="22"/>
        </w:rPr>
        <w:t>, [online] 1. Available at: https://www.unodc.org/documents/youth/Youth_Factsheet_from_UNODC_Global_Reports_on_Trafficking_in_Persons.pdf [Accessed 11 May 2024].</w:t>
      </w:r>
    </w:p>
    <w:p w14:paraId="3B524FA4" w14:textId="77777777" w:rsidR="009A7583" w:rsidRDefault="009A7583" w:rsidP="00BA65E1">
      <w:pPr>
        <w:rPr>
          <w:rFonts w:ascii="Open Sans" w:hAnsi="Open Sans" w:cs="Open Sans"/>
          <w:color w:val="1C2B39"/>
          <w:sz w:val="27"/>
          <w:szCs w:val="27"/>
          <w:shd w:val="clear" w:color="auto" w:fill="FFFFFF"/>
        </w:rPr>
      </w:pPr>
    </w:p>
    <w:p w14:paraId="73E555BD" w14:textId="77777777" w:rsidR="004D08AF" w:rsidRDefault="004D08AF" w:rsidP="00BA65E1">
      <w:pPr>
        <w:rPr>
          <w:rFonts w:ascii="Open Sans" w:hAnsi="Open Sans" w:cs="Open Sans"/>
          <w:color w:val="1C2B39"/>
          <w:sz w:val="27"/>
          <w:szCs w:val="27"/>
          <w:shd w:val="clear" w:color="auto" w:fill="FFFFFF"/>
        </w:rPr>
      </w:pPr>
    </w:p>
    <w:p w14:paraId="51AE01FE" w14:textId="77777777" w:rsidR="00C303CB" w:rsidRDefault="00C303CB" w:rsidP="00BA65E1">
      <w:pPr>
        <w:rPr>
          <w:rFonts w:ascii="Open Sans" w:hAnsi="Open Sans" w:cs="Open Sans"/>
          <w:color w:val="1C2B39"/>
          <w:sz w:val="27"/>
          <w:szCs w:val="27"/>
          <w:shd w:val="clear" w:color="auto" w:fill="FFFFFF"/>
        </w:rPr>
      </w:pPr>
    </w:p>
    <w:p w14:paraId="6F799E6F" w14:textId="77777777" w:rsidR="00093595" w:rsidRDefault="00093595" w:rsidP="004D08AF">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03FE087B" w14:textId="77777777" w:rsidR="00F452DE" w:rsidRDefault="00F452DE" w:rsidP="004D08AF">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3A465E84" w14:textId="77777777" w:rsidR="00F452DE" w:rsidRDefault="00F452DE" w:rsidP="004D08AF">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242A0D13" w14:textId="77777777" w:rsidR="00F452DE" w:rsidRDefault="00F452DE" w:rsidP="004D08AF">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67117343" w14:textId="77777777" w:rsidR="00F452DE" w:rsidRDefault="00F452DE" w:rsidP="004D08AF">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793A974E" w14:textId="77777777" w:rsidR="00F452DE" w:rsidRDefault="00F452DE" w:rsidP="004D08AF">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699A9719" w14:textId="237FCF26" w:rsidR="004D08AF" w:rsidRPr="006C3C20" w:rsidRDefault="004D08AF" w:rsidP="00F452DE">
      <w:pPr>
        <w:overflowPunct w:val="0"/>
        <w:autoSpaceDE w:val="0"/>
        <w:autoSpaceDN w:val="0"/>
        <w:adjustRightInd w:val="0"/>
        <w:spacing w:after="0" w:line="276" w:lineRule="auto"/>
        <w:ind w:right="531" w:firstLine="567"/>
        <w:jc w:val="center"/>
        <w:textAlignment w:val="baseline"/>
        <w:rPr>
          <w:rFonts w:ascii="Arial" w:eastAsia="Times New Roman" w:hAnsi="Arial" w:cs="Arial"/>
          <w:lang w:eastAsia="en-GB"/>
        </w:rPr>
      </w:pPr>
      <w:r w:rsidRPr="006C3C20">
        <w:rPr>
          <w:rFonts w:ascii="Arial" w:eastAsia="Times New Roman" w:hAnsi="Arial" w:cs="Arial"/>
          <w:b/>
          <w:bCs/>
          <w:lang w:eastAsia="en-GB"/>
        </w:rPr>
        <w:t>Essay t</w:t>
      </w:r>
      <w:r>
        <w:rPr>
          <w:rFonts w:ascii="Arial" w:eastAsia="Times New Roman" w:hAnsi="Arial" w:cs="Arial"/>
          <w:b/>
          <w:bCs/>
          <w:lang w:eastAsia="en-GB"/>
        </w:rPr>
        <w:t>hree – Vulnerability &amp; Risk</w:t>
      </w:r>
    </w:p>
    <w:p w14:paraId="6AA38826" w14:textId="77777777" w:rsidR="004D08AF" w:rsidRPr="00503777" w:rsidRDefault="004D08AF"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Pr>
          <w:rFonts w:ascii="Arial" w:eastAsia="Times New Roman" w:hAnsi="Arial" w:cs="Arial"/>
          <w:lang w:eastAsia="en-GB"/>
        </w:rPr>
        <w:lastRenderedPageBreak/>
        <w:t>Is early intervention an effective means of preventing young people from offending? What increases or detracts from its effectiveness?</w:t>
      </w:r>
    </w:p>
    <w:p w14:paraId="1EAB137E" w14:textId="77777777" w:rsidR="004D08AF" w:rsidRPr="00503777" w:rsidRDefault="004D08AF"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24177BA7" w14:textId="77777777" w:rsidR="004D08AF" w:rsidRPr="006C3C20" w:rsidRDefault="004D08AF" w:rsidP="00F452DE">
      <w:pPr>
        <w:spacing w:after="0" w:line="276" w:lineRule="auto"/>
        <w:ind w:left="567" w:right="531"/>
        <w:jc w:val="center"/>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27DCF747" w14:textId="77777777" w:rsidR="00E64534" w:rsidRDefault="00E64534" w:rsidP="00BA65E1">
      <w:pPr>
        <w:rPr>
          <w:rFonts w:ascii="Open Sans" w:hAnsi="Open Sans" w:cs="Open Sans"/>
          <w:color w:val="1C2B39"/>
          <w:sz w:val="27"/>
          <w:szCs w:val="27"/>
          <w:shd w:val="clear" w:color="auto" w:fill="FFFFFF"/>
        </w:rPr>
      </w:pPr>
    </w:p>
    <w:p w14:paraId="1D679BBF" w14:textId="3664F32C" w:rsidR="00E64534" w:rsidRPr="005948B6" w:rsidRDefault="00C866A4" w:rsidP="00615927">
      <w:pPr>
        <w:rPr>
          <w:rFonts w:ascii="Arial" w:hAnsi="Arial" w:cs="Arial"/>
        </w:rPr>
      </w:pPr>
      <w:r w:rsidRPr="005948B6">
        <w:rPr>
          <w:rFonts w:ascii="Arial" w:hAnsi="Arial" w:cs="Arial"/>
          <w:spacing w:val="20"/>
          <w:shd w:val="clear" w:color="auto" w:fill="FFFFFF"/>
        </w:rPr>
        <w:t>The use of early action acts as a prevention measure to crime through addressing the unmet needs and vulnerabilities of young peopl</w:t>
      </w:r>
      <w:r w:rsidR="0060735C" w:rsidRPr="005948B6">
        <w:rPr>
          <w:rFonts w:ascii="Arial" w:hAnsi="Arial" w:cs="Arial"/>
          <w:spacing w:val="20"/>
          <w:shd w:val="clear" w:color="auto" w:fill="FFFFFF"/>
        </w:rPr>
        <w:t>e</w:t>
      </w:r>
      <w:r w:rsidR="00615927" w:rsidRPr="005948B6">
        <w:rPr>
          <w:rFonts w:ascii="Arial" w:hAnsi="Arial" w:cs="Arial"/>
        </w:rPr>
        <w:t xml:space="preserve"> (Ross et al.</w:t>
      </w:r>
      <w:r w:rsidR="0000145C" w:rsidRPr="005948B6">
        <w:rPr>
          <w:rFonts w:ascii="Arial" w:hAnsi="Arial" w:cs="Arial"/>
        </w:rPr>
        <w:t xml:space="preserve"> 2010</w:t>
      </w:r>
      <w:r w:rsidR="00615927" w:rsidRPr="005948B6">
        <w:rPr>
          <w:rFonts w:ascii="Arial" w:hAnsi="Arial" w:cs="Arial"/>
        </w:rPr>
        <w:t xml:space="preserve">) </w:t>
      </w:r>
      <w:r w:rsidR="00E64534" w:rsidRPr="005948B6">
        <w:rPr>
          <w:rFonts w:ascii="Arial" w:hAnsi="Arial" w:cs="Arial"/>
          <w:spacing w:val="20"/>
          <w:shd w:val="clear" w:color="auto" w:fill="FFFFFF"/>
        </w:rPr>
        <w:t xml:space="preserve">Evidence has suggested that those who commit crime are disproportionate to the greater </w:t>
      </w:r>
      <w:r w:rsidRPr="005948B6">
        <w:rPr>
          <w:rFonts w:ascii="Arial" w:hAnsi="Arial" w:cs="Arial"/>
          <w:spacing w:val="20"/>
          <w:shd w:val="clear" w:color="auto" w:fill="FFFFFF"/>
        </w:rPr>
        <w:t>population,</w:t>
      </w:r>
      <w:r w:rsidR="00E64534" w:rsidRPr="005948B6">
        <w:rPr>
          <w:rFonts w:ascii="Arial" w:hAnsi="Arial" w:cs="Arial"/>
          <w:spacing w:val="20"/>
          <w:shd w:val="clear" w:color="auto" w:fill="FFFFFF"/>
        </w:rPr>
        <w:t xml:space="preserve"> and it is </w:t>
      </w:r>
      <w:r w:rsidR="0060735C" w:rsidRPr="005948B6">
        <w:rPr>
          <w:rFonts w:ascii="Arial" w:hAnsi="Arial" w:cs="Arial"/>
          <w:spacing w:val="20"/>
          <w:shd w:val="clear" w:color="auto" w:fill="FFFFFF"/>
        </w:rPr>
        <w:t>this</w:t>
      </w:r>
      <w:r w:rsidR="00E64534" w:rsidRPr="005948B6">
        <w:rPr>
          <w:rFonts w:ascii="Arial" w:hAnsi="Arial" w:cs="Arial"/>
          <w:spacing w:val="20"/>
          <w:shd w:val="clear" w:color="auto" w:fill="FFFFFF"/>
        </w:rPr>
        <w:t xml:space="preserve"> disproportionate population that place a high demand</w:t>
      </w:r>
      <w:r w:rsidR="00615927" w:rsidRPr="005948B6">
        <w:rPr>
          <w:rFonts w:ascii="Arial" w:hAnsi="Arial" w:cs="Arial"/>
        </w:rPr>
        <w:t xml:space="preserve"> (HM Inspectorate of Probation</w:t>
      </w:r>
      <w:r w:rsidR="0000145C" w:rsidRPr="005948B6">
        <w:rPr>
          <w:rFonts w:ascii="Arial" w:hAnsi="Arial" w:cs="Arial"/>
        </w:rPr>
        <w:t xml:space="preserve"> 2021</w:t>
      </w:r>
      <w:r w:rsidR="00615927" w:rsidRPr="005948B6">
        <w:rPr>
          <w:rFonts w:ascii="Arial" w:hAnsi="Arial" w:cs="Arial"/>
        </w:rPr>
        <w:t>)</w:t>
      </w:r>
      <w:r w:rsidR="00E64534" w:rsidRPr="005948B6">
        <w:rPr>
          <w:rFonts w:ascii="Arial" w:hAnsi="Arial" w:cs="Arial"/>
          <w:spacing w:val="20"/>
          <w:shd w:val="clear" w:color="auto" w:fill="FFFFFF"/>
        </w:rPr>
        <w:t xml:space="preserve"> on not only police time, but also time of other services in the public sector.</w:t>
      </w:r>
      <w:r w:rsidR="0060735C" w:rsidRPr="005948B6">
        <w:rPr>
          <w:rFonts w:ascii="Arial" w:hAnsi="Arial" w:cs="Arial"/>
          <w:spacing w:val="20"/>
          <w:shd w:val="clear" w:color="auto" w:fill="FFFFFF"/>
        </w:rPr>
        <w:t xml:space="preserve"> Hence the large attention and funding that has been provided to this area in recent years</w:t>
      </w:r>
      <w:r w:rsidR="00E779AA" w:rsidRPr="005948B6">
        <w:rPr>
          <w:rFonts w:ascii="Arial" w:hAnsi="Arial" w:cs="Arial"/>
        </w:rPr>
        <w:t xml:space="preserve"> (Ministry of Justice et al.</w:t>
      </w:r>
      <w:r w:rsidR="0000145C" w:rsidRPr="005948B6">
        <w:rPr>
          <w:rFonts w:ascii="Arial" w:hAnsi="Arial" w:cs="Arial"/>
        </w:rPr>
        <w:t xml:space="preserve"> 2022</w:t>
      </w:r>
      <w:r w:rsidR="00E779AA" w:rsidRPr="005948B6">
        <w:rPr>
          <w:rFonts w:ascii="Arial" w:hAnsi="Arial" w:cs="Arial"/>
        </w:rPr>
        <w:t>)</w:t>
      </w:r>
      <w:r w:rsidR="0060735C" w:rsidRPr="005948B6">
        <w:rPr>
          <w:rFonts w:ascii="Arial" w:hAnsi="Arial" w:cs="Arial"/>
          <w:spacing w:val="20"/>
          <w:shd w:val="clear" w:color="auto" w:fill="FFFFFF"/>
        </w:rPr>
        <w:t xml:space="preserve">. </w:t>
      </w:r>
      <w:r w:rsidR="00E64534" w:rsidRPr="005948B6">
        <w:rPr>
          <w:rFonts w:ascii="Arial" w:hAnsi="Arial" w:cs="Arial"/>
          <w:spacing w:val="20"/>
          <w:shd w:val="clear" w:color="auto" w:fill="FFFFFF"/>
        </w:rPr>
        <w:t xml:space="preserve"> </w:t>
      </w:r>
      <w:r w:rsidR="0060735C" w:rsidRPr="005948B6">
        <w:rPr>
          <w:rFonts w:ascii="Arial" w:hAnsi="Arial" w:cs="Arial"/>
          <w:spacing w:val="20"/>
          <w:shd w:val="clear" w:color="auto" w:fill="FFFFFF"/>
        </w:rPr>
        <w:t>this essay, will explore the effectiveness of</w:t>
      </w:r>
      <w:r w:rsidR="00615927" w:rsidRPr="005948B6">
        <w:rPr>
          <w:rFonts w:ascii="Arial" w:hAnsi="Arial" w:cs="Arial"/>
          <w:spacing w:val="20"/>
          <w:shd w:val="clear" w:color="auto" w:fill="FFFFFF"/>
        </w:rPr>
        <w:t xml:space="preserve"> </w:t>
      </w:r>
      <w:r w:rsidR="0060735C" w:rsidRPr="005948B6">
        <w:rPr>
          <w:rFonts w:ascii="Arial" w:hAnsi="Arial" w:cs="Arial"/>
          <w:spacing w:val="20"/>
          <w:shd w:val="clear" w:color="auto" w:fill="FFFFFF"/>
        </w:rPr>
        <w:t xml:space="preserve">early intervention to reduce crime, as well as the setbacks its effectiveness. </w:t>
      </w:r>
    </w:p>
    <w:p w14:paraId="75B7EC95" w14:textId="77777777" w:rsidR="0060735C" w:rsidRPr="005948B6" w:rsidRDefault="0060735C" w:rsidP="00D37908">
      <w:pPr>
        <w:jc w:val="both"/>
        <w:rPr>
          <w:rFonts w:ascii="Arial" w:hAnsi="Arial" w:cs="Arial"/>
          <w:spacing w:val="20"/>
          <w:shd w:val="clear" w:color="auto" w:fill="FFFFFF"/>
        </w:rPr>
      </w:pPr>
    </w:p>
    <w:p w14:paraId="7BCFAF74" w14:textId="318DCB42" w:rsidR="0060735C" w:rsidRPr="005948B6" w:rsidRDefault="0060735C" w:rsidP="00E779AA">
      <w:pPr>
        <w:rPr>
          <w:rFonts w:ascii="Arial" w:hAnsi="Arial" w:cs="Arial"/>
        </w:rPr>
      </w:pPr>
      <w:r w:rsidRPr="005948B6">
        <w:rPr>
          <w:rFonts w:ascii="Arial" w:hAnsi="Arial" w:cs="Arial"/>
          <w:spacing w:val="20"/>
          <w:shd w:val="clear" w:color="auto" w:fill="FFFFFF"/>
        </w:rPr>
        <w:t>Early intervention measures seek to reduce crime in what would have been seen as unconventional way to 50 years ago. It seeks to focus primarily on support to the offender</w:t>
      </w:r>
      <w:r w:rsidR="000313BA" w:rsidRPr="005948B6">
        <w:rPr>
          <w:rFonts w:ascii="Arial" w:hAnsi="Arial" w:cs="Arial"/>
          <w:spacing w:val="20"/>
          <w:shd w:val="clear" w:color="auto" w:fill="FFFFFF"/>
        </w:rPr>
        <w:t xml:space="preserve"> by a head on approach</w:t>
      </w:r>
      <w:r w:rsidR="00E779AA" w:rsidRPr="005948B6">
        <w:rPr>
          <w:rFonts w:ascii="Arial" w:hAnsi="Arial" w:cs="Arial"/>
        </w:rPr>
        <w:t xml:space="preserve"> (Hill</w:t>
      </w:r>
      <w:r w:rsidR="009902E7" w:rsidRPr="005948B6">
        <w:rPr>
          <w:rFonts w:ascii="Arial" w:hAnsi="Arial" w:cs="Arial"/>
        </w:rPr>
        <w:t xml:space="preserve"> 2017</w:t>
      </w:r>
      <w:r w:rsidR="00E779AA" w:rsidRPr="005948B6">
        <w:rPr>
          <w:rFonts w:ascii="Arial" w:hAnsi="Arial" w:cs="Arial"/>
        </w:rPr>
        <w:t>)</w:t>
      </w:r>
      <w:r w:rsidRPr="005948B6">
        <w:rPr>
          <w:rFonts w:ascii="Arial" w:hAnsi="Arial" w:cs="Arial"/>
          <w:spacing w:val="20"/>
          <w:shd w:val="clear" w:color="auto" w:fill="FFFFFF"/>
        </w:rPr>
        <w:t xml:space="preserve">, typically through focusing on </w:t>
      </w:r>
      <w:r w:rsidR="000313BA" w:rsidRPr="005948B6">
        <w:rPr>
          <w:rFonts w:ascii="Arial" w:hAnsi="Arial" w:cs="Arial"/>
          <w:spacing w:val="20"/>
          <w:shd w:val="clear" w:color="auto" w:fill="FFFFFF"/>
        </w:rPr>
        <w:t xml:space="preserve">the root cause to the crime to prevent re-offending and support prosperity in later life. </w:t>
      </w:r>
      <w:r w:rsidR="00B74E8C" w:rsidRPr="005948B6">
        <w:rPr>
          <w:rFonts w:ascii="Arial" w:hAnsi="Arial" w:cs="Arial"/>
          <w:spacing w:val="20"/>
          <w:shd w:val="clear" w:color="auto" w:fill="FFFFFF"/>
        </w:rPr>
        <w:t>Research has shown that those who start committing criminal offences before the age of 14 years are more likely to engage in a career of offending</w:t>
      </w:r>
      <w:r w:rsidR="00E779AA" w:rsidRPr="005948B6">
        <w:rPr>
          <w:rFonts w:ascii="Arial" w:hAnsi="Arial" w:cs="Arial"/>
          <w:spacing w:val="20"/>
          <w:shd w:val="clear" w:color="auto" w:fill="FFFFFF"/>
        </w:rPr>
        <w:t xml:space="preserve"> (Prime et al.</w:t>
      </w:r>
      <w:r w:rsidR="009902E7" w:rsidRPr="005948B6">
        <w:rPr>
          <w:rFonts w:ascii="Arial" w:hAnsi="Arial" w:cs="Arial"/>
          <w:spacing w:val="20"/>
          <w:shd w:val="clear" w:color="auto" w:fill="FFFFFF"/>
        </w:rPr>
        <w:t xml:space="preserve"> 2001</w:t>
      </w:r>
      <w:r w:rsidR="00E779AA" w:rsidRPr="005948B6">
        <w:rPr>
          <w:rFonts w:ascii="Arial" w:hAnsi="Arial" w:cs="Arial"/>
          <w:spacing w:val="20"/>
          <w:shd w:val="clear" w:color="auto" w:fill="FFFFFF"/>
        </w:rPr>
        <w:t>)</w:t>
      </w:r>
      <w:r w:rsidR="00B74E8C" w:rsidRPr="005948B6">
        <w:rPr>
          <w:rFonts w:ascii="Arial" w:hAnsi="Arial" w:cs="Arial"/>
          <w:spacing w:val="20"/>
          <w:shd w:val="clear" w:color="auto" w:fill="FFFFFF"/>
        </w:rPr>
        <w:t xml:space="preserve">. </w:t>
      </w:r>
    </w:p>
    <w:p w14:paraId="615B5D80" w14:textId="77777777" w:rsidR="00B74E8C" w:rsidRPr="005948B6" w:rsidRDefault="00B74E8C" w:rsidP="00D37908">
      <w:pPr>
        <w:jc w:val="both"/>
        <w:rPr>
          <w:rFonts w:ascii="Arial" w:hAnsi="Arial" w:cs="Arial"/>
          <w:spacing w:val="20"/>
          <w:shd w:val="clear" w:color="auto" w:fill="FFFFFF"/>
        </w:rPr>
      </w:pPr>
    </w:p>
    <w:p w14:paraId="7E298A16" w14:textId="390655C2" w:rsidR="00B74E8C" w:rsidRPr="005948B6" w:rsidRDefault="00B74E8C" w:rsidP="002874C7">
      <w:pPr>
        <w:rPr>
          <w:rFonts w:ascii="Arial" w:hAnsi="Arial" w:cs="Arial"/>
        </w:rPr>
      </w:pPr>
      <w:r w:rsidRPr="005948B6">
        <w:rPr>
          <w:rFonts w:ascii="Arial" w:hAnsi="Arial" w:cs="Arial"/>
          <w:spacing w:val="20"/>
          <w:shd w:val="clear" w:color="auto" w:fill="FFFFFF"/>
        </w:rPr>
        <w:t>There are positive factors to off setting criminal behaviour which have been identified. It has been observed that those who have close social bonds with friends and family are at reduced risk of offending</w:t>
      </w:r>
      <w:r w:rsidR="002874C7" w:rsidRPr="005948B6">
        <w:rPr>
          <w:rFonts w:ascii="Arial" w:hAnsi="Arial" w:cs="Arial"/>
        </w:rPr>
        <w:t xml:space="preserve"> (</w:t>
      </w:r>
      <w:r w:rsidR="009902E7" w:rsidRPr="005948B6">
        <w:rPr>
          <w:rFonts w:ascii="Arial" w:hAnsi="Arial" w:cs="Arial"/>
        </w:rPr>
        <w:t>(Welsh and Farrington, 2014, p.480)</w:t>
      </w:r>
      <w:r w:rsidRPr="005948B6">
        <w:rPr>
          <w:rFonts w:ascii="Arial" w:hAnsi="Arial" w:cs="Arial"/>
          <w:spacing w:val="20"/>
          <w:shd w:val="clear" w:color="auto" w:fill="FFFFFF"/>
        </w:rPr>
        <w:t>. Moreover, those who are in employment which is meaningful to them has a positive impact on reducing criminal behaviour</w:t>
      </w:r>
      <w:r w:rsidR="002874C7" w:rsidRPr="005948B6">
        <w:rPr>
          <w:rFonts w:ascii="Arial" w:hAnsi="Arial" w:cs="Arial"/>
        </w:rPr>
        <w:t xml:space="preserve"> </w:t>
      </w:r>
      <w:r w:rsidR="009902E7" w:rsidRPr="005948B6">
        <w:rPr>
          <w:rFonts w:ascii="Arial" w:hAnsi="Arial" w:cs="Arial"/>
        </w:rPr>
        <w:t>(Corrado and Cohen, 2013</w:t>
      </w:r>
      <w:r w:rsidR="002874C7" w:rsidRPr="005948B6">
        <w:rPr>
          <w:rFonts w:ascii="Arial" w:hAnsi="Arial" w:cs="Arial"/>
        </w:rPr>
        <w:t>)</w:t>
      </w:r>
      <w:r w:rsidRPr="005948B6">
        <w:rPr>
          <w:rFonts w:ascii="Arial" w:hAnsi="Arial" w:cs="Arial"/>
          <w:spacing w:val="20"/>
          <w:shd w:val="clear" w:color="auto" w:fill="FFFFFF"/>
        </w:rPr>
        <w:t>. This links in strongly with offending age also, as research conducted by Hirschi and Gottfredson showed an empirical ‘bell shape’ of age and offending behaviour. Offending peaks through teen years and declines significantly during early twenties</w:t>
      </w:r>
      <w:r w:rsidR="002874C7" w:rsidRPr="005948B6">
        <w:rPr>
          <w:rFonts w:ascii="Arial" w:hAnsi="Arial" w:cs="Arial"/>
        </w:rPr>
        <w:t xml:space="preserve"> (</w:t>
      </w:r>
      <w:proofErr w:type="spellStart"/>
      <w:r w:rsidR="002874C7" w:rsidRPr="005948B6">
        <w:rPr>
          <w:rFonts w:ascii="Arial" w:hAnsi="Arial" w:cs="Arial"/>
        </w:rPr>
        <w:t>Mcvie</w:t>
      </w:r>
      <w:proofErr w:type="spellEnd"/>
      <w:r w:rsidR="00D622EA" w:rsidRPr="005948B6">
        <w:rPr>
          <w:rFonts w:ascii="Arial" w:hAnsi="Arial" w:cs="Arial"/>
        </w:rPr>
        <w:t xml:space="preserve"> 2005</w:t>
      </w:r>
      <w:r w:rsidR="002874C7" w:rsidRPr="005948B6">
        <w:rPr>
          <w:rFonts w:ascii="Arial" w:hAnsi="Arial" w:cs="Arial"/>
        </w:rPr>
        <w:t>)</w:t>
      </w:r>
      <w:r w:rsidRPr="005948B6">
        <w:rPr>
          <w:rFonts w:ascii="Arial" w:hAnsi="Arial" w:cs="Arial"/>
          <w:spacing w:val="20"/>
          <w:shd w:val="clear" w:color="auto" w:fill="FFFFFF"/>
        </w:rPr>
        <w:t xml:space="preserve"> when meaningful employment begins. </w:t>
      </w:r>
    </w:p>
    <w:p w14:paraId="77288276" w14:textId="17C48094" w:rsidR="00C866A4" w:rsidRPr="005948B6" w:rsidRDefault="009D05B9" w:rsidP="00D622EA">
      <w:pPr>
        <w:rPr>
          <w:rFonts w:ascii="Arial" w:hAnsi="Arial" w:cs="Arial"/>
        </w:rPr>
      </w:pPr>
      <w:r w:rsidRPr="005948B6">
        <w:rPr>
          <w:rFonts w:ascii="Arial" w:hAnsi="Arial" w:cs="Arial"/>
          <w:spacing w:val="20"/>
          <w:shd w:val="clear" w:color="auto" w:fill="FFFFFF"/>
        </w:rPr>
        <w:t>Where on set factors have also been identified across young offenders. It has been seen that those who are a statistic of the age curve are more likely to have neurophysiological problems such as ADHD, along with low intelligence, shown through failing of exams</w:t>
      </w:r>
      <w:r w:rsidR="00D622EA" w:rsidRPr="005948B6">
        <w:rPr>
          <w:rFonts w:ascii="Arial" w:hAnsi="Arial" w:cs="Arial"/>
          <w:spacing w:val="20"/>
          <w:shd w:val="clear" w:color="auto" w:fill="FFFFFF"/>
        </w:rPr>
        <w:t xml:space="preserve"> </w:t>
      </w:r>
      <w:r w:rsidR="00D622EA" w:rsidRPr="005948B6">
        <w:rPr>
          <w:rFonts w:ascii="Arial" w:hAnsi="Arial" w:cs="Arial"/>
        </w:rPr>
        <w:t>(Hughes, 2015)</w:t>
      </w:r>
      <w:r w:rsidRPr="005948B6">
        <w:rPr>
          <w:rFonts w:ascii="Arial" w:hAnsi="Arial" w:cs="Arial"/>
          <w:spacing w:val="20"/>
          <w:shd w:val="clear" w:color="auto" w:fill="FFFFFF"/>
        </w:rPr>
        <w:t xml:space="preserve">. As well as this, they are also more likely to have originated from a high poverty background where crime is not as found </w:t>
      </w:r>
      <w:r w:rsidR="00D37908" w:rsidRPr="005948B6">
        <w:rPr>
          <w:rFonts w:ascii="Arial" w:hAnsi="Arial" w:cs="Arial"/>
          <w:spacing w:val="20"/>
          <w:shd w:val="clear" w:color="auto" w:fill="FFFFFF"/>
        </w:rPr>
        <w:t>upon</w:t>
      </w:r>
      <w:r w:rsidR="00077AA8" w:rsidRPr="005948B6">
        <w:rPr>
          <w:rFonts w:ascii="Arial" w:hAnsi="Arial" w:cs="Arial"/>
          <w:spacing w:val="20"/>
          <w:shd w:val="clear" w:color="auto" w:fill="FFFFFF"/>
        </w:rPr>
        <w:t xml:space="preserve"> </w:t>
      </w:r>
      <w:r w:rsidR="00077AA8" w:rsidRPr="005948B6">
        <w:rPr>
          <w:rFonts w:ascii="Arial" w:hAnsi="Arial" w:cs="Arial"/>
        </w:rPr>
        <w:t>(Sathyanarayana Rao, 2007)</w:t>
      </w:r>
      <w:r w:rsidR="00D37908" w:rsidRPr="005948B6">
        <w:rPr>
          <w:rFonts w:ascii="Arial" w:hAnsi="Arial" w:cs="Arial"/>
          <w:spacing w:val="20"/>
          <w:shd w:val="clear" w:color="auto" w:fill="FFFFFF"/>
        </w:rPr>
        <w:t>,</w:t>
      </w:r>
      <w:r w:rsidRPr="005948B6">
        <w:rPr>
          <w:rFonts w:ascii="Arial" w:hAnsi="Arial" w:cs="Arial"/>
          <w:spacing w:val="20"/>
          <w:shd w:val="clear" w:color="auto" w:fill="FFFFFF"/>
        </w:rPr>
        <w:t xml:space="preserve"> and poor child rearing standards are more prevalent</w:t>
      </w:r>
      <w:r w:rsidR="00D622EA" w:rsidRPr="005948B6">
        <w:rPr>
          <w:rFonts w:ascii="Arial" w:hAnsi="Arial" w:cs="Arial"/>
        </w:rPr>
        <w:t xml:space="preserve"> (Welsh and Farrington, 2014b, p.53)</w:t>
      </w:r>
      <w:r w:rsidRPr="005948B6">
        <w:rPr>
          <w:rFonts w:ascii="Arial" w:hAnsi="Arial" w:cs="Arial"/>
          <w:spacing w:val="20"/>
          <w:shd w:val="clear" w:color="auto" w:fill="FFFFFF"/>
        </w:rPr>
        <w:t xml:space="preserve">. </w:t>
      </w:r>
    </w:p>
    <w:p w14:paraId="0A4BE485" w14:textId="6128DCA8" w:rsidR="0060735C" w:rsidRPr="005948B6" w:rsidRDefault="000C2198" w:rsidP="00077AA8">
      <w:pPr>
        <w:rPr>
          <w:rFonts w:ascii="Arial" w:hAnsi="Arial" w:cs="Arial"/>
        </w:rPr>
      </w:pPr>
      <w:r w:rsidRPr="005948B6">
        <w:rPr>
          <w:rFonts w:ascii="Arial" w:hAnsi="Arial" w:cs="Arial"/>
          <w:spacing w:val="20"/>
          <w:shd w:val="clear" w:color="auto" w:fill="FFFFFF"/>
        </w:rPr>
        <w:t xml:space="preserve">Within England and Wales early intervention is a multi-agency approach between police, social services, </w:t>
      </w:r>
      <w:r w:rsidR="00930616" w:rsidRPr="005948B6">
        <w:rPr>
          <w:rFonts w:ascii="Arial" w:hAnsi="Arial" w:cs="Arial"/>
          <w:spacing w:val="20"/>
          <w:shd w:val="clear" w:color="auto" w:fill="FFFFFF"/>
        </w:rPr>
        <w:t>schools,</w:t>
      </w:r>
      <w:r w:rsidRPr="005948B6">
        <w:rPr>
          <w:rFonts w:ascii="Arial" w:hAnsi="Arial" w:cs="Arial"/>
          <w:spacing w:val="20"/>
          <w:shd w:val="clear" w:color="auto" w:fill="FFFFFF"/>
        </w:rPr>
        <w:t xml:space="preserve"> and external agencies</w:t>
      </w:r>
      <w:r w:rsidR="00077AA8" w:rsidRPr="005948B6">
        <w:rPr>
          <w:rFonts w:ascii="Arial" w:hAnsi="Arial" w:cs="Arial"/>
        </w:rPr>
        <w:t xml:space="preserve"> (Walsh, 2020, p.17)</w:t>
      </w:r>
      <w:r w:rsidRPr="005948B6">
        <w:rPr>
          <w:rFonts w:ascii="Arial" w:hAnsi="Arial" w:cs="Arial"/>
          <w:spacing w:val="20"/>
          <w:shd w:val="clear" w:color="auto" w:fill="FFFFFF"/>
        </w:rPr>
        <w:t xml:space="preserve"> to reduce the ‘no further action’ approach to youth crime and seek to support the young person through early </w:t>
      </w:r>
      <w:r w:rsidR="00930616" w:rsidRPr="005948B6">
        <w:rPr>
          <w:rFonts w:ascii="Arial" w:hAnsi="Arial" w:cs="Arial"/>
          <w:spacing w:val="20"/>
          <w:shd w:val="clear" w:color="auto" w:fill="FFFFFF"/>
        </w:rPr>
        <w:t xml:space="preserve">aid re offending behaviour through identifying risks at an early age and attempt to rectify them. Crime is a complex matter, and the causes are just as unique. In policing constables </w:t>
      </w:r>
      <w:r w:rsidR="00930616" w:rsidRPr="005948B6">
        <w:rPr>
          <w:rFonts w:ascii="Arial" w:hAnsi="Arial" w:cs="Arial"/>
          <w:spacing w:val="20"/>
          <w:shd w:val="clear" w:color="auto" w:fill="FFFFFF"/>
        </w:rPr>
        <w:lastRenderedPageBreak/>
        <w:t>are taught right care right person and this is also applied to understanding youths’ involvement in crime</w:t>
      </w:r>
      <w:r w:rsidR="00077AA8" w:rsidRPr="005948B6">
        <w:rPr>
          <w:rFonts w:ascii="Arial" w:hAnsi="Arial" w:cs="Arial"/>
        </w:rPr>
        <w:t xml:space="preserve"> (Hill, 2024)</w:t>
      </w:r>
      <w:r w:rsidR="00930616" w:rsidRPr="005948B6">
        <w:rPr>
          <w:rFonts w:ascii="Arial" w:hAnsi="Arial" w:cs="Arial"/>
          <w:spacing w:val="20"/>
          <w:shd w:val="clear" w:color="auto" w:fill="FFFFFF"/>
        </w:rPr>
        <w:t xml:space="preserve">. </w:t>
      </w:r>
    </w:p>
    <w:p w14:paraId="5BC458AD" w14:textId="77777777" w:rsidR="00EF5426" w:rsidRDefault="00930616" w:rsidP="00615927">
      <w:pPr>
        <w:rPr>
          <w:rFonts w:ascii="Arial" w:hAnsi="Arial" w:cs="Arial"/>
          <w:spacing w:val="20"/>
          <w:shd w:val="clear" w:color="auto" w:fill="FFFFFF"/>
        </w:rPr>
      </w:pPr>
      <w:r w:rsidRPr="005948B6">
        <w:rPr>
          <w:rFonts w:ascii="Arial" w:hAnsi="Arial" w:cs="Arial"/>
          <w:spacing w:val="20"/>
          <w:shd w:val="clear" w:color="auto" w:fill="FFFFFF"/>
        </w:rPr>
        <w:t xml:space="preserve">One key factor which lead into early intervention was </w:t>
      </w:r>
      <w:r w:rsidR="00C866A4" w:rsidRPr="005948B6">
        <w:rPr>
          <w:rFonts w:ascii="Arial" w:hAnsi="Arial" w:cs="Arial"/>
          <w:spacing w:val="20"/>
          <w:shd w:val="clear" w:color="auto" w:fill="FFFFFF"/>
        </w:rPr>
        <w:t>adverse childhood experiences</w:t>
      </w:r>
      <w:r w:rsidRPr="005948B6">
        <w:rPr>
          <w:rFonts w:ascii="Arial" w:hAnsi="Arial" w:cs="Arial"/>
          <w:spacing w:val="20"/>
          <w:shd w:val="clear" w:color="auto" w:fill="FFFFFF"/>
        </w:rPr>
        <w:t xml:space="preserve">. The reason for this is research has </w:t>
      </w:r>
      <w:r w:rsidR="00C866A4" w:rsidRPr="005948B6">
        <w:rPr>
          <w:rFonts w:ascii="Arial" w:hAnsi="Arial" w:cs="Arial"/>
          <w:spacing w:val="20"/>
          <w:shd w:val="clear" w:color="auto" w:fill="FFFFFF"/>
        </w:rPr>
        <w:t xml:space="preserve">shown </w:t>
      </w:r>
      <w:r w:rsidRPr="005948B6">
        <w:rPr>
          <w:rFonts w:ascii="Arial" w:hAnsi="Arial" w:cs="Arial"/>
          <w:spacing w:val="20"/>
          <w:shd w:val="clear" w:color="auto" w:fill="FFFFFF"/>
        </w:rPr>
        <w:t>a substantive</w:t>
      </w:r>
      <w:r w:rsidR="00C866A4" w:rsidRPr="005948B6">
        <w:rPr>
          <w:rFonts w:ascii="Arial" w:hAnsi="Arial" w:cs="Arial"/>
          <w:spacing w:val="20"/>
          <w:shd w:val="clear" w:color="auto" w:fill="FFFFFF"/>
        </w:rPr>
        <w:t xml:space="preserve"> correlat</w:t>
      </w:r>
      <w:r w:rsidRPr="005948B6">
        <w:rPr>
          <w:rFonts w:ascii="Arial" w:hAnsi="Arial" w:cs="Arial"/>
          <w:spacing w:val="20"/>
          <w:shd w:val="clear" w:color="auto" w:fill="FFFFFF"/>
        </w:rPr>
        <w:t>ion to</w:t>
      </w:r>
      <w:r w:rsidR="00C866A4" w:rsidRPr="005948B6">
        <w:rPr>
          <w:rFonts w:ascii="Arial" w:hAnsi="Arial" w:cs="Arial"/>
          <w:spacing w:val="20"/>
          <w:shd w:val="clear" w:color="auto" w:fill="FFFFFF"/>
        </w:rPr>
        <w:t xml:space="preserve"> crime</w:t>
      </w:r>
      <w:r w:rsidRPr="005948B6">
        <w:rPr>
          <w:rFonts w:ascii="Arial" w:hAnsi="Arial" w:cs="Arial"/>
          <w:spacing w:val="20"/>
          <w:shd w:val="clear" w:color="auto" w:fill="FFFFFF"/>
        </w:rPr>
        <w:t xml:space="preserve"> in young persons</w:t>
      </w:r>
      <w:r w:rsidR="00FF6E22" w:rsidRPr="005948B6">
        <w:rPr>
          <w:rFonts w:ascii="Arial" w:hAnsi="Arial" w:cs="Arial"/>
        </w:rPr>
        <w:t xml:space="preserve"> (Gray, Smithson and Jump, 2021)</w:t>
      </w:r>
      <w:r w:rsidR="00C866A4" w:rsidRPr="005948B6">
        <w:rPr>
          <w:rFonts w:ascii="Arial" w:hAnsi="Arial" w:cs="Arial"/>
          <w:spacing w:val="20"/>
          <w:shd w:val="clear" w:color="auto" w:fill="FFFFFF"/>
        </w:rPr>
        <w:t>. ACEs has been broken down into three main categories, abuse, neglect, and household adversities</w:t>
      </w:r>
      <w:r w:rsidR="00FF6E22" w:rsidRPr="005948B6">
        <w:rPr>
          <w:rFonts w:ascii="Arial" w:hAnsi="Arial" w:cs="Arial"/>
        </w:rPr>
        <w:t xml:space="preserve"> (The Scottish Government, 2018)</w:t>
      </w:r>
      <w:r w:rsidR="00C866A4" w:rsidRPr="005948B6">
        <w:rPr>
          <w:rFonts w:ascii="Arial" w:hAnsi="Arial" w:cs="Arial"/>
          <w:spacing w:val="20"/>
          <w:shd w:val="clear" w:color="auto" w:fill="FFFFFF"/>
        </w:rPr>
        <w:t>. Abuse is received from external factors in either a physical, verbal, or sexual form</w:t>
      </w:r>
      <w:r w:rsidR="00FF6E22" w:rsidRPr="005948B6">
        <w:rPr>
          <w:rFonts w:ascii="Arial" w:hAnsi="Arial" w:cs="Arial"/>
        </w:rPr>
        <w:t xml:space="preserve"> (The Scottish Government, 2018)</w:t>
      </w:r>
      <w:r w:rsidR="00C866A4" w:rsidRPr="005948B6">
        <w:rPr>
          <w:rFonts w:ascii="Arial" w:hAnsi="Arial" w:cs="Arial"/>
          <w:spacing w:val="20"/>
          <w:shd w:val="clear" w:color="auto" w:fill="FFFFFF"/>
        </w:rPr>
        <w:t>. Neglect is given by a person in a position of trust by the young person in either a physical or emotional state</w:t>
      </w:r>
      <w:r w:rsidR="00FF6E22" w:rsidRPr="005948B6">
        <w:rPr>
          <w:rFonts w:ascii="Arial" w:hAnsi="Arial" w:cs="Arial"/>
        </w:rPr>
        <w:t xml:space="preserve"> (The Scottish Government, 2018) </w:t>
      </w:r>
      <w:r w:rsidR="00C866A4" w:rsidRPr="005948B6">
        <w:rPr>
          <w:rFonts w:ascii="Arial" w:hAnsi="Arial" w:cs="Arial"/>
          <w:spacing w:val="20"/>
          <w:shd w:val="clear" w:color="auto" w:fill="FFFFFF"/>
        </w:rPr>
        <w:t>and adversities in the household consists of ill mental wellbeing, domestic abuse, parental separation, incarceration of a loved one or substance abuse</w:t>
      </w:r>
      <w:r w:rsidR="00FF6E22" w:rsidRPr="005948B6">
        <w:rPr>
          <w:rFonts w:ascii="Arial" w:hAnsi="Arial" w:cs="Arial"/>
        </w:rPr>
        <w:t xml:space="preserve"> (The Scottish Government, 2018)</w:t>
      </w:r>
      <w:r w:rsidR="00C866A4" w:rsidRPr="005948B6">
        <w:rPr>
          <w:rFonts w:ascii="Arial" w:hAnsi="Arial" w:cs="Arial"/>
          <w:spacing w:val="20"/>
          <w:shd w:val="clear" w:color="auto" w:fill="FFFFFF"/>
        </w:rPr>
        <w:t>.  The statistics into this show that those who experienced no ACES in comparison to experiencing 4 ACES during development were 14 times more likely to be a victim of violence, 15 times more likely to be a perpetrator of a violent crime and 20 times more likely to be incarcerated at some point during their lifetime</w:t>
      </w:r>
      <w:r w:rsidR="00615927" w:rsidRPr="005948B6">
        <w:rPr>
          <w:rFonts w:ascii="Arial" w:hAnsi="Arial" w:cs="Arial"/>
          <w:spacing w:val="20"/>
          <w:shd w:val="clear" w:color="auto" w:fill="FFFFFF"/>
        </w:rPr>
        <w:t xml:space="preserve"> </w:t>
      </w:r>
      <w:r w:rsidR="00615927" w:rsidRPr="005948B6">
        <w:rPr>
          <w:rFonts w:ascii="Arial" w:hAnsi="Arial" w:cs="Arial"/>
        </w:rPr>
        <w:t>(The Scottish Government)</w:t>
      </w:r>
      <w:r w:rsidR="00C866A4" w:rsidRPr="005948B6">
        <w:rPr>
          <w:rFonts w:ascii="Arial" w:hAnsi="Arial" w:cs="Arial"/>
          <w:spacing w:val="20"/>
          <w:shd w:val="clear" w:color="auto" w:fill="FFFFFF"/>
        </w:rPr>
        <w:t>. Additional research into this has shown that if ACEs could be reduced, not only would it have a significant reduction in crime, but also halve violence, perpetration, and incarnation. (BELLIS ET AL. 2014)</w:t>
      </w:r>
      <w:r w:rsidRPr="005948B6">
        <w:rPr>
          <w:rFonts w:ascii="Arial" w:hAnsi="Arial" w:cs="Arial"/>
          <w:spacing w:val="20"/>
          <w:shd w:val="clear" w:color="auto" w:fill="FFFFFF"/>
        </w:rPr>
        <w:t>. As of this, the aim of early intervention is to reduce the impact and formation of ACES to prevent crime from (re)occurring</w:t>
      </w:r>
      <w:r w:rsidR="00FF6E22" w:rsidRPr="005948B6">
        <w:rPr>
          <w:rFonts w:ascii="Arial" w:hAnsi="Arial" w:cs="Arial"/>
          <w:spacing w:val="20"/>
          <w:shd w:val="clear" w:color="auto" w:fill="FFFFFF"/>
        </w:rPr>
        <w:t xml:space="preserve"> </w:t>
      </w:r>
      <w:r w:rsidR="00FF6E22" w:rsidRPr="005948B6">
        <w:rPr>
          <w:rFonts w:ascii="Arial" w:hAnsi="Arial" w:cs="Arial"/>
        </w:rPr>
        <w:t>(McManus et al., 2018)</w:t>
      </w:r>
      <w:r w:rsidRPr="005948B6">
        <w:rPr>
          <w:rFonts w:ascii="Arial" w:hAnsi="Arial" w:cs="Arial"/>
          <w:spacing w:val="20"/>
          <w:shd w:val="clear" w:color="auto" w:fill="FFFFFF"/>
        </w:rPr>
        <w:t>.</w:t>
      </w:r>
    </w:p>
    <w:p w14:paraId="6FE933BF" w14:textId="168ABB78" w:rsidR="00C866A4" w:rsidRPr="005948B6" w:rsidRDefault="00930616" w:rsidP="00615927">
      <w:pPr>
        <w:rPr>
          <w:rFonts w:ascii="Arial" w:hAnsi="Arial" w:cs="Arial"/>
        </w:rPr>
      </w:pPr>
      <w:r w:rsidRPr="005948B6">
        <w:rPr>
          <w:rFonts w:ascii="Arial" w:hAnsi="Arial" w:cs="Arial"/>
          <w:spacing w:val="20"/>
          <w:shd w:val="clear" w:color="auto" w:fill="FFFFFF"/>
        </w:rPr>
        <w:t xml:space="preserve">This has also been backed by research into person in prison to identify the potential impacts of early </w:t>
      </w:r>
      <w:r w:rsidR="00D37908" w:rsidRPr="005948B6">
        <w:rPr>
          <w:rFonts w:ascii="Arial" w:hAnsi="Arial" w:cs="Arial"/>
          <w:spacing w:val="20"/>
          <w:shd w:val="clear" w:color="auto" w:fill="FFFFFF"/>
        </w:rPr>
        <w:t>intervention</w:t>
      </w:r>
      <w:r w:rsidRPr="005948B6">
        <w:rPr>
          <w:rFonts w:ascii="Arial" w:hAnsi="Arial" w:cs="Arial"/>
          <w:spacing w:val="20"/>
          <w:shd w:val="clear" w:color="auto" w:fill="FFFFFF"/>
        </w:rPr>
        <w:t xml:space="preserve">. </w:t>
      </w:r>
      <w:r w:rsidR="00C866A4" w:rsidRPr="005948B6">
        <w:rPr>
          <w:rFonts w:ascii="Arial" w:hAnsi="Arial" w:cs="Arial"/>
          <w:spacing w:val="20"/>
          <w:shd w:val="clear" w:color="auto" w:fill="FFFFFF"/>
        </w:rPr>
        <w:t>An analysis of studies conducted shows that in Welsh prisons 91 percent of prisoners experienced at least one ACE during childhood</w:t>
      </w:r>
      <w:r w:rsidR="009902E7" w:rsidRPr="005948B6">
        <w:rPr>
          <w:rFonts w:ascii="Arial" w:hAnsi="Arial" w:cs="Arial"/>
        </w:rPr>
        <w:t xml:space="preserve"> (Ford et al., 2019)</w:t>
      </w:r>
      <w:r w:rsidR="00C866A4" w:rsidRPr="005948B6">
        <w:rPr>
          <w:rFonts w:ascii="Arial" w:hAnsi="Arial" w:cs="Arial"/>
          <w:spacing w:val="20"/>
          <w:shd w:val="clear" w:color="auto" w:fill="FFFFFF"/>
        </w:rPr>
        <w:t>. A different analysis into young persons in the criminal justice system in England showed that 91 percent had at least one ACE</w:t>
      </w:r>
      <w:r w:rsidR="009902E7" w:rsidRPr="005948B6">
        <w:rPr>
          <w:rFonts w:ascii="Arial" w:hAnsi="Arial" w:cs="Arial"/>
        </w:rPr>
        <w:t>(Beyond Youth Custody, 2016)</w:t>
      </w:r>
      <w:r w:rsidR="00C866A4" w:rsidRPr="005948B6">
        <w:rPr>
          <w:rFonts w:ascii="Arial" w:hAnsi="Arial" w:cs="Arial"/>
          <w:spacing w:val="20"/>
          <w:shd w:val="clear" w:color="auto" w:fill="FFFFFF"/>
        </w:rPr>
        <w:t xml:space="preserve">. These figures show significant correlation between different stages in life. </w:t>
      </w:r>
    </w:p>
    <w:p w14:paraId="7608BF87" w14:textId="77777777" w:rsidR="00C866A4" w:rsidRPr="005948B6" w:rsidRDefault="00C866A4" w:rsidP="00D37908">
      <w:pPr>
        <w:jc w:val="both"/>
        <w:rPr>
          <w:rFonts w:ascii="Arial" w:hAnsi="Arial" w:cs="Arial"/>
          <w:spacing w:val="20"/>
          <w:shd w:val="clear" w:color="auto" w:fill="FFFFFF"/>
        </w:rPr>
      </w:pPr>
    </w:p>
    <w:p w14:paraId="15ADA456" w14:textId="037176EF" w:rsidR="00930616" w:rsidRPr="005948B6" w:rsidRDefault="00930616" w:rsidP="009902E7">
      <w:pPr>
        <w:rPr>
          <w:rFonts w:ascii="Arial" w:hAnsi="Arial" w:cs="Arial"/>
        </w:rPr>
      </w:pPr>
      <w:r w:rsidRPr="005948B6">
        <w:rPr>
          <w:rFonts w:ascii="Arial" w:hAnsi="Arial" w:cs="Arial"/>
          <w:spacing w:val="20"/>
          <w:shd w:val="clear" w:color="auto" w:fill="FFFFFF"/>
        </w:rPr>
        <w:t>Further researchers in this area conducted by Theobald and Farrington suggest that there are five main reasons as to why young people get involved into crime. These are impulsiveness in behaviour, knowledge of their actions, pressure received by peers, the absence of other activities and rearing standards whilst in childhood and development into an adult</w:t>
      </w:r>
      <w:r w:rsidR="009902E7" w:rsidRPr="005948B6">
        <w:rPr>
          <w:rFonts w:ascii="Arial" w:hAnsi="Arial" w:cs="Arial"/>
          <w:spacing w:val="20"/>
          <w:shd w:val="clear" w:color="auto" w:fill="FFFFFF"/>
        </w:rPr>
        <w:t xml:space="preserve"> </w:t>
      </w:r>
      <w:r w:rsidR="009902E7" w:rsidRPr="005948B6">
        <w:rPr>
          <w:rFonts w:ascii="Arial" w:hAnsi="Arial" w:cs="Arial"/>
        </w:rPr>
        <w:t>(Farrington, 2019)</w:t>
      </w:r>
      <w:r w:rsidRPr="005948B6">
        <w:rPr>
          <w:rFonts w:ascii="Arial" w:hAnsi="Arial" w:cs="Arial"/>
          <w:spacing w:val="20"/>
          <w:shd w:val="clear" w:color="auto" w:fill="FFFFFF"/>
        </w:rPr>
        <w:t xml:space="preserve">. This points out that young people often engage in crime without having a valid, informed understanding of their actions and the physical outcome of their action. </w:t>
      </w:r>
    </w:p>
    <w:p w14:paraId="0B0B0A0B" w14:textId="77777777" w:rsidR="00C31EF8" w:rsidRPr="005948B6" w:rsidRDefault="00C31EF8" w:rsidP="00D37908">
      <w:pPr>
        <w:jc w:val="both"/>
        <w:rPr>
          <w:rFonts w:ascii="Arial" w:hAnsi="Arial" w:cs="Arial"/>
          <w:spacing w:val="20"/>
          <w:shd w:val="clear" w:color="auto" w:fill="FFFFFF"/>
        </w:rPr>
      </w:pPr>
    </w:p>
    <w:p w14:paraId="245E8CBC" w14:textId="0EF9C121" w:rsidR="006259E9" w:rsidRPr="005948B6" w:rsidRDefault="00C31EF8" w:rsidP="009902E7">
      <w:pPr>
        <w:rPr>
          <w:rFonts w:ascii="Arial" w:hAnsi="Arial" w:cs="Arial"/>
        </w:rPr>
      </w:pPr>
      <w:r w:rsidRPr="005948B6">
        <w:rPr>
          <w:rFonts w:ascii="Arial" w:hAnsi="Arial" w:cs="Arial"/>
          <w:spacing w:val="20"/>
          <w:shd w:val="clear" w:color="auto" w:fill="FFFFFF"/>
        </w:rPr>
        <w:t>When taken holistically, the research shows a strong correlation between crime and early development of a child/ adolescence. Both of which would be considered vulnerable by policing standard as due to situation or circumstance they would be unable to protect themselves, or others from harm or exploitation</w:t>
      </w:r>
      <w:r w:rsidR="009902E7" w:rsidRPr="005948B6">
        <w:rPr>
          <w:rFonts w:ascii="Arial" w:hAnsi="Arial" w:cs="Arial"/>
        </w:rPr>
        <w:t xml:space="preserve"> (College of Policing, 2021)</w:t>
      </w:r>
      <w:r w:rsidRPr="005948B6">
        <w:rPr>
          <w:rFonts w:ascii="Arial" w:hAnsi="Arial" w:cs="Arial"/>
          <w:spacing w:val="20"/>
          <w:shd w:val="clear" w:color="auto" w:fill="FFFFFF"/>
        </w:rPr>
        <w:t>. As of this, it would be prudent to suggest that early intervention would be an effective way to counter crime, especially during the ‘teen’ ages</w:t>
      </w:r>
      <w:r w:rsidR="00E64534" w:rsidRPr="005948B6">
        <w:rPr>
          <w:rFonts w:ascii="Arial" w:hAnsi="Arial" w:cs="Arial"/>
          <w:spacing w:val="20"/>
          <w:shd w:val="clear" w:color="auto" w:fill="FFFFFF"/>
        </w:rPr>
        <w:t xml:space="preserve"> as it reduces the risk of criminal exploitation by others through the reduction in vulnerability</w:t>
      </w:r>
      <w:r w:rsidRPr="005948B6">
        <w:rPr>
          <w:rFonts w:ascii="Arial" w:hAnsi="Arial" w:cs="Arial"/>
          <w:spacing w:val="20"/>
          <w:shd w:val="clear" w:color="auto" w:fill="FFFFFF"/>
        </w:rPr>
        <w:t xml:space="preserve">. </w:t>
      </w:r>
      <w:r w:rsidR="00C866A4" w:rsidRPr="005948B6">
        <w:rPr>
          <w:rFonts w:ascii="Arial" w:hAnsi="Arial" w:cs="Arial"/>
          <w:spacing w:val="20"/>
          <w:shd w:val="clear" w:color="auto" w:fill="FFFFFF"/>
        </w:rPr>
        <w:t xml:space="preserve">Moreover, that </w:t>
      </w:r>
      <w:r w:rsidR="00D37908" w:rsidRPr="005948B6">
        <w:rPr>
          <w:rFonts w:ascii="Arial" w:hAnsi="Arial" w:cs="Arial"/>
          <w:spacing w:val="20"/>
          <w:shd w:val="clear" w:color="auto" w:fill="FFFFFF"/>
        </w:rPr>
        <w:lastRenderedPageBreak/>
        <w:t>for</w:t>
      </w:r>
      <w:r w:rsidR="00C866A4" w:rsidRPr="005948B6">
        <w:rPr>
          <w:rFonts w:ascii="Arial" w:hAnsi="Arial" w:cs="Arial"/>
          <w:spacing w:val="20"/>
          <w:shd w:val="clear" w:color="auto" w:fill="FFFFFF"/>
        </w:rPr>
        <w:t xml:space="preserve"> the early </w:t>
      </w:r>
      <w:r w:rsidR="0060735C" w:rsidRPr="005948B6">
        <w:rPr>
          <w:rFonts w:ascii="Arial" w:hAnsi="Arial" w:cs="Arial"/>
          <w:spacing w:val="20"/>
          <w:shd w:val="clear" w:color="auto" w:fill="FFFFFF"/>
        </w:rPr>
        <w:t>intervention</w:t>
      </w:r>
      <w:r w:rsidR="00C866A4" w:rsidRPr="005948B6">
        <w:rPr>
          <w:rFonts w:ascii="Arial" w:hAnsi="Arial" w:cs="Arial"/>
          <w:spacing w:val="20"/>
          <w:shd w:val="clear" w:color="auto" w:fill="FFFFFF"/>
        </w:rPr>
        <w:t xml:space="preserve"> to be effective, it must meet the needs of the young person</w:t>
      </w:r>
      <w:r w:rsidR="0060735C" w:rsidRPr="005948B6">
        <w:rPr>
          <w:rFonts w:ascii="Arial" w:hAnsi="Arial" w:cs="Arial"/>
          <w:spacing w:val="20"/>
          <w:shd w:val="clear" w:color="auto" w:fill="FFFFFF"/>
        </w:rPr>
        <w:t xml:space="preserve">, otherwise it will become ineffective. </w:t>
      </w:r>
      <w:r w:rsidR="00C866A4" w:rsidRPr="005948B6">
        <w:rPr>
          <w:rFonts w:ascii="Arial" w:hAnsi="Arial" w:cs="Arial"/>
          <w:spacing w:val="20"/>
          <w:shd w:val="clear" w:color="auto" w:fill="FFFFFF"/>
        </w:rPr>
        <w:t>Most</w:t>
      </w:r>
      <w:r w:rsidR="00C303CB" w:rsidRPr="005948B6">
        <w:rPr>
          <w:rFonts w:ascii="Arial" w:hAnsi="Arial" w:cs="Arial"/>
          <w:spacing w:val="20"/>
          <w:shd w:val="clear" w:color="auto" w:fill="FFFFFF"/>
        </w:rPr>
        <w:t xml:space="preserve"> research conducted into this area has been conducted using a quasi-style approach and thus cannot determine a cause-and-effect relationship, only an observation.</w:t>
      </w:r>
      <w:r w:rsidR="00C866A4" w:rsidRPr="005948B6">
        <w:rPr>
          <w:rFonts w:ascii="Arial" w:hAnsi="Arial" w:cs="Arial"/>
          <w:spacing w:val="20"/>
          <w:shd w:val="clear" w:color="auto" w:fill="FFFFFF"/>
        </w:rPr>
        <w:t xml:space="preserve"> The findings themselves are not complete and leave gaps in the as it is still a relatively new project that is in place.</w:t>
      </w:r>
      <w:r w:rsidR="0036732E" w:rsidRPr="005948B6">
        <w:rPr>
          <w:rFonts w:ascii="Arial" w:hAnsi="Arial" w:cs="Arial"/>
          <w:spacing w:val="20"/>
          <w:shd w:val="clear" w:color="auto" w:fill="FFFFFF"/>
        </w:rPr>
        <w:t xml:space="preserve"> Early intervention has the perspective of being a substantive measure to reduce crime within young </w:t>
      </w:r>
      <w:r w:rsidR="00D37908" w:rsidRPr="005948B6">
        <w:rPr>
          <w:rFonts w:ascii="Arial" w:hAnsi="Arial" w:cs="Arial"/>
          <w:spacing w:val="20"/>
          <w:shd w:val="clear" w:color="auto" w:fill="FFFFFF"/>
        </w:rPr>
        <w:t>person’s</w:t>
      </w:r>
      <w:r w:rsidR="0036732E" w:rsidRPr="005948B6">
        <w:rPr>
          <w:rFonts w:ascii="Arial" w:hAnsi="Arial" w:cs="Arial"/>
          <w:spacing w:val="20"/>
          <w:shd w:val="clear" w:color="auto" w:fill="FFFFFF"/>
        </w:rPr>
        <w:t xml:space="preserve"> however, one key observation of research into this is that there is no standardised approach into early intervention methodology between local governments.</w:t>
      </w:r>
      <w:r w:rsidR="00C303CB" w:rsidRPr="005948B6">
        <w:rPr>
          <w:rFonts w:ascii="Arial" w:hAnsi="Arial" w:cs="Arial"/>
          <w:spacing w:val="20"/>
          <w:shd w:val="clear" w:color="auto" w:fill="FFFFFF"/>
        </w:rPr>
        <w:t xml:space="preserve"> It is plausible that there is </w:t>
      </w:r>
      <w:r w:rsidR="00C866A4" w:rsidRPr="005948B6">
        <w:rPr>
          <w:rFonts w:ascii="Arial" w:hAnsi="Arial" w:cs="Arial"/>
          <w:spacing w:val="20"/>
          <w:shd w:val="clear" w:color="auto" w:fill="FFFFFF"/>
        </w:rPr>
        <w:t>an</w:t>
      </w:r>
      <w:r w:rsidR="00C303CB" w:rsidRPr="005948B6">
        <w:rPr>
          <w:rFonts w:ascii="Arial" w:hAnsi="Arial" w:cs="Arial"/>
          <w:spacing w:val="20"/>
          <w:shd w:val="clear" w:color="auto" w:fill="FFFFFF"/>
        </w:rPr>
        <w:t xml:space="preserve"> influence in society which has not been quantified during there research. </w:t>
      </w:r>
    </w:p>
    <w:p w14:paraId="4214BE07" w14:textId="77777777" w:rsidR="005948B6" w:rsidRDefault="005948B6" w:rsidP="00D37908">
      <w:pPr>
        <w:jc w:val="both"/>
        <w:rPr>
          <w:rFonts w:ascii="Open Sans" w:hAnsi="Open Sans" w:cs="Open Sans"/>
          <w:color w:val="1C2B39"/>
          <w:sz w:val="27"/>
          <w:szCs w:val="27"/>
          <w:shd w:val="clear" w:color="auto" w:fill="FFFFFF"/>
        </w:rPr>
      </w:pPr>
    </w:p>
    <w:p w14:paraId="5CB7CCA0" w14:textId="717F7768" w:rsidR="006259E9" w:rsidRPr="00093595" w:rsidRDefault="005948B6" w:rsidP="00D37908">
      <w:pPr>
        <w:jc w:val="both"/>
        <w:rPr>
          <w:rFonts w:ascii="Arial" w:hAnsi="Arial" w:cs="Arial"/>
          <w:color w:val="1C2B39"/>
          <w:shd w:val="clear" w:color="auto" w:fill="FFFFFF"/>
        </w:rPr>
      </w:pPr>
      <w:r w:rsidRPr="00093595">
        <w:rPr>
          <w:rFonts w:ascii="Arial" w:hAnsi="Arial" w:cs="Arial"/>
          <w:color w:val="1C2B39"/>
          <w:shd w:val="clear" w:color="auto" w:fill="FFFFFF"/>
        </w:rPr>
        <w:t>Bibliography</w:t>
      </w:r>
    </w:p>
    <w:p w14:paraId="21A627EF"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Bellis, M.A., Hughes, K., Leckenby, N., Perkins, C. and Lowey, H. (2014). National Household Survey of Adverse Childhood Experiences and Their Relationship with Resilience to health-harming </w:t>
      </w:r>
      <w:proofErr w:type="spellStart"/>
      <w:r w:rsidRPr="005948B6">
        <w:rPr>
          <w:rFonts w:ascii="Arial" w:hAnsi="Arial" w:cs="Arial"/>
          <w:sz w:val="22"/>
          <w:szCs w:val="22"/>
        </w:rPr>
        <w:t>Behaviors</w:t>
      </w:r>
      <w:proofErr w:type="spellEnd"/>
      <w:r w:rsidRPr="005948B6">
        <w:rPr>
          <w:rFonts w:ascii="Arial" w:hAnsi="Arial" w:cs="Arial"/>
          <w:sz w:val="22"/>
          <w:szCs w:val="22"/>
        </w:rPr>
        <w:t xml:space="preserve"> in England. </w:t>
      </w:r>
      <w:r w:rsidRPr="005948B6">
        <w:rPr>
          <w:rFonts w:ascii="Arial" w:hAnsi="Arial" w:cs="Arial"/>
          <w:i/>
          <w:iCs/>
          <w:sz w:val="22"/>
          <w:szCs w:val="22"/>
        </w:rPr>
        <w:t>BMC Medicine</w:t>
      </w:r>
      <w:r w:rsidRPr="005948B6">
        <w:rPr>
          <w:rFonts w:ascii="Arial" w:hAnsi="Arial" w:cs="Arial"/>
          <w:sz w:val="22"/>
          <w:szCs w:val="22"/>
        </w:rPr>
        <w:t xml:space="preserve">, [online] 12(1). </w:t>
      </w:r>
      <w:proofErr w:type="spellStart"/>
      <w:r w:rsidRPr="005948B6">
        <w:rPr>
          <w:rFonts w:ascii="Arial" w:hAnsi="Arial" w:cs="Arial"/>
          <w:sz w:val="22"/>
          <w:szCs w:val="22"/>
        </w:rPr>
        <w:t>doi:https</w:t>
      </w:r>
      <w:proofErr w:type="spellEnd"/>
      <w:r w:rsidRPr="005948B6">
        <w:rPr>
          <w:rFonts w:ascii="Arial" w:hAnsi="Arial" w:cs="Arial"/>
          <w:sz w:val="22"/>
          <w:szCs w:val="22"/>
        </w:rPr>
        <w:t>://doi.org/10.1186/1741-7015-12-72.</w:t>
      </w:r>
    </w:p>
    <w:p w14:paraId="7E56C181"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College of Policing (2021). </w:t>
      </w:r>
      <w:r w:rsidRPr="005948B6">
        <w:rPr>
          <w:rFonts w:ascii="Arial" w:hAnsi="Arial" w:cs="Arial"/>
          <w:i/>
          <w:iCs/>
          <w:sz w:val="22"/>
          <w:szCs w:val="22"/>
        </w:rPr>
        <w:t>Introduction to vulnerability-related risk</w:t>
      </w:r>
      <w:r w:rsidRPr="005948B6">
        <w:rPr>
          <w:rFonts w:ascii="Arial" w:hAnsi="Arial" w:cs="Arial"/>
          <w:sz w:val="22"/>
          <w:szCs w:val="22"/>
        </w:rPr>
        <w:t>. [online] College of Policing. Available at: https://www.college.police.uk/guidance/vulnerability-related-risks/introduction-vulnerability-related-risk [Accessed 16 Jun. 2024].</w:t>
      </w:r>
    </w:p>
    <w:p w14:paraId="614A6F37" w14:textId="77777777" w:rsidR="005948B6" w:rsidRPr="005948B6" w:rsidRDefault="005948B6" w:rsidP="005948B6">
      <w:pPr>
        <w:pStyle w:val="NormalWeb"/>
        <w:numPr>
          <w:ilvl w:val="0"/>
          <w:numId w:val="7"/>
        </w:numPr>
        <w:spacing w:before="0" w:beforeAutospacing="0" w:after="0" w:afterAutospacing="0" w:line="480" w:lineRule="auto"/>
        <w:rPr>
          <w:rFonts w:ascii="Arial" w:hAnsi="Arial" w:cs="Arial"/>
          <w:sz w:val="22"/>
          <w:szCs w:val="22"/>
        </w:rPr>
      </w:pPr>
      <w:r w:rsidRPr="005948B6">
        <w:rPr>
          <w:rFonts w:ascii="Arial" w:hAnsi="Arial" w:cs="Arial"/>
          <w:sz w:val="22"/>
          <w:szCs w:val="22"/>
        </w:rPr>
        <w:t xml:space="preserve">Corrado, Raymond, and Irwin Cohen. </w:t>
      </w:r>
      <w:r w:rsidRPr="005948B6">
        <w:rPr>
          <w:rFonts w:ascii="Arial" w:hAnsi="Arial" w:cs="Arial"/>
          <w:i/>
          <w:iCs/>
          <w:sz w:val="22"/>
          <w:szCs w:val="22"/>
        </w:rPr>
        <w:t>Language as Protective Factors for Problem and Criminal Behaviours</w:t>
      </w:r>
      <w:r w:rsidRPr="005948B6">
        <w:rPr>
          <w:rFonts w:ascii="Arial" w:hAnsi="Arial" w:cs="Arial"/>
          <w:sz w:val="22"/>
          <w:szCs w:val="22"/>
        </w:rPr>
        <w:t>. Thompson Educational Publishing, Inc., 2013.</w:t>
      </w:r>
    </w:p>
    <w:p w14:paraId="7F998CD5"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Farrington, D.P. (2019). The development of violence from age 8 to 61. </w:t>
      </w:r>
      <w:r w:rsidRPr="005948B6">
        <w:rPr>
          <w:rFonts w:ascii="Arial" w:hAnsi="Arial" w:cs="Arial"/>
          <w:i/>
          <w:iCs/>
          <w:sz w:val="22"/>
          <w:szCs w:val="22"/>
        </w:rPr>
        <w:t xml:space="preserve">Aggressive </w:t>
      </w:r>
      <w:proofErr w:type="spellStart"/>
      <w:r w:rsidRPr="005948B6">
        <w:rPr>
          <w:rFonts w:ascii="Arial" w:hAnsi="Arial" w:cs="Arial"/>
          <w:i/>
          <w:iCs/>
          <w:sz w:val="22"/>
          <w:szCs w:val="22"/>
        </w:rPr>
        <w:t>Behavior</w:t>
      </w:r>
      <w:proofErr w:type="spellEnd"/>
      <w:r w:rsidRPr="005948B6">
        <w:rPr>
          <w:rFonts w:ascii="Arial" w:hAnsi="Arial" w:cs="Arial"/>
          <w:sz w:val="22"/>
          <w:szCs w:val="22"/>
        </w:rPr>
        <w:t xml:space="preserve">, [online] 45(4), pp.365–376. </w:t>
      </w:r>
      <w:proofErr w:type="spellStart"/>
      <w:r w:rsidRPr="005948B6">
        <w:rPr>
          <w:rFonts w:ascii="Arial" w:hAnsi="Arial" w:cs="Arial"/>
          <w:sz w:val="22"/>
          <w:szCs w:val="22"/>
        </w:rPr>
        <w:t>doi:https</w:t>
      </w:r>
      <w:proofErr w:type="spellEnd"/>
      <w:r w:rsidRPr="005948B6">
        <w:rPr>
          <w:rFonts w:ascii="Arial" w:hAnsi="Arial" w:cs="Arial"/>
          <w:sz w:val="22"/>
          <w:szCs w:val="22"/>
        </w:rPr>
        <w:t>://doi.org/10.1002/ab.21831.</w:t>
      </w:r>
    </w:p>
    <w:p w14:paraId="40BCD13F"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Ford, K., Barton, E., Newbury, A., Hughes, K., </w:t>
      </w:r>
      <w:proofErr w:type="spellStart"/>
      <w:r w:rsidRPr="005948B6">
        <w:rPr>
          <w:rFonts w:ascii="Arial" w:hAnsi="Arial" w:cs="Arial"/>
          <w:sz w:val="22"/>
          <w:szCs w:val="22"/>
        </w:rPr>
        <w:t>Bezeczky</w:t>
      </w:r>
      <w:proofErr w:type="spellEnd"/>
      <w:r w:rsidRPr="005948B6">
        <w:rPr>
          <w:rFonts w:ascii="Arial" w:hAnsi="Arial" w:cs="Arial"/>
          <w:sz w:val="22"/>
          <w:szCs w:val="22"/>
        </w:rPr>
        <w:t xml:space="preserve">, Z., Roderick, J. and Bellis, M. (2019). </w:t>
      </w:r>
      <w:r w:rsidRPr="005948B6">
        <w:rPr>
          <w:rFonts w:ascii="Arial" w:hAnsi="Arial" w:cs="Arial"/>
          <w:i/>
          <w:iCs/>
          <w:sz w:val="22"/>
          <w:szCs w:val="22"/>
        </w:rPr>
        <w:t>The Prisoner ACE Survey</w:t>
      </w:r>
      <w:r w:rsidRPr="005948B6">
        <w:rPr>
          <w:rFonts w:ascii="Arial" w:hAnsi="Arial" w:cs="Arial"/>
          <w:sz w:val="22"/>
          <w:szCs w:val="22"/>
        </w:rPr>
        <w:t>. [online] Available at: https://phw.nhs.wales/files/aces/the-prisoner-ace-survey/ [Accessed 16 Jun. 2024].</w:t>
      </w:r>
    </w:p>
    <w:p w14:paraId="26B4401F"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Gray, P., Smithson, H. and Jump, D. (2021). </w:t>
      </w:r>
      <w:r w:rsidRPr="005948B6">
        <w:rPr>
          <w:rFonts w:ascii="Arial" w:hAnsi="Arial" w:cs="Arial"/>
          <w:i/>
          <w:iCs/>
          <w:sz w:val="22"/>
          <w:szCs w:val="22"/>
        </w:rPr>
        <w:t>Serious youth violence and its relationship with adverse childhood experiences</w:t>
      </w:r>
      <w:r w:rsidRPr="005948B6">
        <w:rPr>
          <w:rFonts w:ascii="Arial" w:hAnsi="Arial" w:cs="Arial"/>
          <w:sz w:val="22"/>
          <w:szCs w:val="22"/>
        </w:rPr>
        <w:t xml:space="preserve">. [online] </w:t>
      </w:r>
      <w:r w:rsidRPr="005948B6">
        <w:rPr>
          <w:rFonts w:ascii="Arial" w:hAnsi="Arial" w:cs="Arial"/>
          <w:i/>
          <w:iCs/>
          <w:sz w:val="22"/>
          <w:szCs w:val="22"/>
        </w:rPr>
        <w:t>HM Probation</w:t>
      </w:r>
      <w:r w:rsidRPr="005948B6">
        <w:rPr>
          <w:rFonts w:ascii="Arial" w:hAnsi="Arial" w:cs="Arial"/>
          <w:sz w:val="22"/>
          <w:szCs w:val="22"/>
        </w:rPr>
        <w:t>. Available at: https://www.justiceinspectorates.gov.uk/hmiprobation/wp-content/uploads/sites/5/2021/11/Academic-Insights-Gray-et-al.pdf.</w:t>
      </w:r>
    </w:p>
    <w:p w14:paraId="6C0C9DC1"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Hill, H. (2024). </w:t>
      </w:r>
      <w:r w:rsidRPr="005948B6">
        <w:rPr>
          <w:rFonts w:ascii="Arial" w:hAnsi="Arial" w:cs="Arial"/>
          <w:i/>
          <w:iCs/>
          <w:sz w:val="22"/>
          <w:szCs w:val="22"/>
        </w:rPr>
        <w:t>Right Care, Right Person</w:t>
      </w:r>
      <w:r w:rsidRPr="005948B6">
        <w:rPr>
          <w:rFonts w:ascii="Arial" w:hAnsi="Arial" w:cs="Arial"/>
          <w:sz w:val="22"/>
          <w:szCs w:val="22"/>
        </w:rPr>
        <w:t>. [online] Wales Safer Communities. Available at: https://safercommunities.wales/right-care-right-person/ [Accessed 16 Jun. 2024].</w:t>
      </w:r>
    </w:p>
    <w:p w14:paraId="3B0CF3AB" w14:textId="77777777" w:rsidR="005948B6" w:rsidRPr="005948B6" w:rsidRDefault="005948B6" w:rsidP="005948B6">
      <w:pPr>
        <w:pStyle w:val="NormalWeb"/>
        <w:numPr>
          <w:ilvl w:val="0"/>
          <w:numId w:val="7"/>
        </w:numPr>
        <w:spacing w:before="0" w:beforeAutospacing="0" w:after="0" w:afterAutospacing="0" w:line="480" w:lineRule="auto"/>
        <w:rPr>
          <w:rFonts w:ascii="Arial" w:hAnsi="Arial" w:cs="Arial"/>
          <w:sz w:val="22"/>
          <w:szCs w:val="22"/>
        </w:rPr>
      </w:pPr>
      <w:r w:rsidRPr="005948B6">
        <w:rPr>
          <w:rFonts w:ascii="Arial" w:hAnsi="Arial" w:cs="Arial"/>
          <w:sz w:val="22"/>
          <w:szCs w:val="22"/>
        </w:rPr>
        <w:lastRenderedPageBreak/>
        <w:t xml:space="preserve">Hill, Julianne. “Saving the Girls: Advocates Work to Keep Young Female Offenders out of Prison through Early Intervention.” </w:t>
      </w:r>
      <w:r w:rsidRPr="005948B6">
        <w:rPr>
          <w:rFonts w:ascii="Arial" w:hAnsi="Arial" w:cs="Arial"/>
          <w:i/>
          <w:iCs/>
          <w:sz w:val="22"/>
          <w:szCs w:val="22"/>
        </w:rPr>
        <w:t>ABA Journal</w:t>
      </w:r>
      <w:r w:rsidRPr="005948B6">
        <w:rPr>
          <w:rFonts w:ascii="Arial" w:hAnsi="Arial" w:cs="Arial"/>
          <w:sz w:val="22"/>
          <w:szCs w:val="22"/>
        </w:rPr>
        <w:t xml:space="preserve">, vol. 103, no. 11, 2017, pp. 46–53. </w:t>
      </w:r>
      <w:r w:rsidRPr="005948B6">
        <w:rPr>
          <w:rFonts w:ascii="Arial" w:hAnsi="Arial" w:cs="Arial"/>
          <w:i/>
          <w:iCs/>
          <w:sz w:val="22"/>
          <w:szCs w:val="22"/>
        </w:rPr>
        <w:t>JSTOR</w:t>
      </w:r>
      <w:r w:rsidRPr="005948B6">
        <w:rPr>
          <w:rFonts w:ascii="Arial" w:hAnsi="Arial" w:cs="Arial"/>
          <w:sz w:val="22"/>
          <w:szCs w:val="22"/>
        </w:rPr>
        <w:t>, www.jstor.org/stable/26516157. Accessed 16 June 2024.</w:t>
      </w:r>
    </w:p>
    <w:p w14:paraId="7AECB904" w14:textId="77777777" w:rsidR="005948B6" w:rsidRPr="005948B6" w:rsidRDefault="005948B6" w:rsidP="005948B6">
      <w:pPr>
        <w:pStyle w:val="NormalWeb"/>
        <w:numPr>
          <w:ilvl w:val="0"/>
          <w:numId w:val="7"/>
        </w:numPr>
        <w:spacing w:before="0" w:beforeAutospacing="0" w:after="0" w:afterAutospacing="0" w:line="480" w:lineRule="auto"/>
        <w:rPr>
          <w:rFonts w:ascii="Arial" w:hAnsi="Arial" w:cs="Arial"/>
          <w:sz w:val="22"/>
          <w:szCs w:val="22"/>
        </w:rPr>
      </w:pPr>
      <w:r w:rsidRPr="005948B6">
        <w:rPr>
          <w:rFonts w:ascii="Arial" w:hAnsi="Arial" w:cs="Arial"/>
          <w:sz w:val="22"/>
          <w:szCs w:val="22"/>
        </w:rPr>
        <w:t xml:space="preserve">HM Inspectorate of Probation. “Young Adults.” </w:t>
      </w:r>
      <w:r w:rsidRPr="005948B6">
        <w:rPr>
          <w:rFonts w:ascii="Arial" w:hAnsi="Arial" w:cs="Arial"/>
          <w:i/>
          <w:iCs/>
          <w:sz w:val="22"/>
          <w:szCs w:val="22"/>
        </w:rPr>
        <w:t>Www.justiceinspectorates.gov.uk</w:t>
      </w:r>
      <w:r w:rsidRPr="005948B6">
        <w:rPr>
          <w:rFonts w:ascii="Arial" w:hAnsi="Arial" w:cs="Arial"/>
          <w:sz w:val="22"/>
          <w:szCs w:val="22"/>
        </w:rPr>
        <w:t>, Probation Service, 2021, www.justiceinspectorates.gov.uk/hmiprobation/research/the-evidence-base-probation/specific-sub-groups/young-adults/. Accessed 16 June 2024.</w:t>
      </w:r>
    </w:p>
    <w:p w14:paraId="6682BCBF"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Hughes, N. (2015). </w:t>
      </w:r>
      <w:proofErr w:type="spellStart"/>
      <w:r w:rsidRPr="005948B6">
        <w:rPr>
          <w:rFonts w:ascii="Arial" w:hAnsi="Arial" w:cs="Arial"/>
          <w:i/>
          <w:iCs/>
          <w:sz w:val="22"/>
          <w:szCs w:val="22"/>
        </w:rPr>
        <w:t>Neurodisability</w:t>
      </w:r>
      <w:proofErr w:type="spellEnd"/>
      <w:r w:rsidRPr="005948B6">
        <w:rPr>
          <w:rFonts w:ascii="Arial" w:hAnsi="Arial" w:cs="Arial"/>
          <w:i/>
          <w:iCs/>
          <w:sz w:val="22"/>
          <w:szCs w:val="22"/>
        </w:rPr>
        <w:t xml:space="preserve"> in the youth justice system: recognising and responding to the criminalisation of neurodevelopmental impairment</w:t>
      </w:r>
      <w:r w:rsidRPr="005948B6">
        <w:rPr>
          <w:rFonts w:ascii="Arial" w:hAnsi="Arial" w:cs="Arial"/>
          <w:sz w:val="22"/>
          <w:szCs w:val="22"/>
        </w:rPr>
        <w:t xml:space="preserve">. [online] </w:t>
      </w:r>
      <w:r w:rsidRPr="005948B6">
        <w:rPr>
          <w:rFonts w:ascii="Arial" w:hAnsi="Arial" w:cs="Arial"/>
          <w:i/>
          <w:iCs/>
          <w:sz w:val="22"/>
          <w:szCs w:val="22"/>
        </w:rPr>
        <w:t>The Howard League</w:t>
      </w:r>
      <w:r w:rsidRPr="005948B6">
        <w:rPr>
          <w:rFonts w:ascii="Arial" w:hAnsi="Arial" w:cs="Arial"/>
          <w:sz w:val="22"/>
          <w:szCs w:val="22"/>
        </w:rPr>
        <w:t>, University of Birmingham: University of Birmingham, p.4. Available at: https://howardleague.org/wp-content/uploads/2016/04/HLWP_17_2015.pdf [Accessed 16 Jun. 2024].</w:t>
      </w:r>
    </w:p>
    <w:p w14:paraId="408FD39D"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McManus, M., Barton, E., Newbury, A. and Roderick, J. (2018). </w:t>
      </w:r>
      <w:r w:rsidRPr="005948B6">
        <w:rPr>
          <w:rFonts w:ascii="Arial" w:hAnsi="Arial" w:cs="Arial"/>
          <w:i/>
          <w:iCs/>
          <w:sz w:val="22"/>
          <w:szCs w:val="22"/>
        </w:rPr>
        <w:t>Adverse childhood experiences: breaking the generational cycle of crime. An overview</w:t>
      </w:r>
      <w:r w:rsidRPr="005948B6">
        <w:rPr>
          <w:rFonts w:ascii="Arial" w:hAnsi="Arial" w:cs="Arial"/>
          <w:sz w:val="22"/>
          <w:szCs w:val="22"/>
        </w:rPr>
        <w:t>. [online] e-space.mmu.ac.uk. Available at: https://e-space.mmu.ac.uk/633968/ [Accessed 16 Jun. 2024]. 9781910768914.</w:t>
      </w:r>
    </w:p>
    <w:p w14:paraId="68B5FAE9"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proofErr w:type="spellStart"/>
      <w:r w:rsidRPr="005948B6">
        <w:rPr>
          <w:rFonts w:ascii="Arial" w:hAnsi="Arial" w:cs="Arial"/>
          <w:sz w:val="22"/>
          <w:szCs w:val="22"/>
        </w:rPr>
        <w:t>Mcvie</w:t>
      </w:r>
      <w:proofErr w:type="spellEnd"/>
      <w:r w:rsidRPr="005948B6">
        <w:rPr>
          <w:rFonts w:ascii="Arial" w:hAnsi="Arial" w:cs="Arial"/>
          <w:sz w:val="22"/>
          <w:szCs w:val="22"/>
        </w:rPr>
        <w:t xml:space="preserve">, S. (2005). </w:t>
      </w:r>
      <w:r w:rsidRPr="005948B6">
        <w:rPr>
          <w:rFonts w:ascii="Arial" w:hAnsi="Arial" w:cs="Arial"/>
          <w:i/>
          <w:iCs/>
          <w:sz w:val="22"/>
          <w:szCs w:val="22"/>
        </w:rPr>
        <w:t>PATTERNS OF DEVIANCE UNDERLYING THE AGE-CRIME CURVE: THE LONG TERM EVIDENCE</w:t>
      </w:r>
      <w:r w:rsidRPr="005948B6">
        <w:rPr>
          <w:rFonts w:ascii="Arial" w:hAnsi="Arial" w:cs="Arial"/>
          <w:sz w:val="22"/>
          <w:szCs w:val="22"/>
        </w:rPr>
        <w:t xml:space="preserve">. [online] </w:t>
      </w:r>
      <w:r w:rsidRPr="005948B6">
        <w:rPr>
          <w:rFonts w:ascii="Arial" w:hAnsi="Arial" w:cs="Arial"/>
          <w:i/>
          <w:iCs/>
          <w:sz w:val="22"/>
          <w:szCs w:val="22"/>
        </w:rPr>
        <w:t>British Society of Criminology</w:t>
      </w:r>
      <w:r w:rsidRPr="005948B6">
        <w:rPr>
          <w:rFonts w:ascii="Arial" w:hAnsi="Arial" w:cs="Arial"/>
          <w:sz w:val="22"/>
          <w:szCs w:val="22"/>
        </w:rPr>
        <w:t>. University of Edinburgh: Centre for Law and Society University of Edinburgh. Available at: https://www.britsoccrim.org/volume7/007.pdf [Accessed 16 Jun. 2024].</w:t>
      </w:r>
    </w:p>
    <w:p w14:paraId="2867A46C" w14:textId="77777777" w:rsidR="005948B6" w:rsidRPr="005948B6" w:rsidRDefault="005948B6" w:rsidP="005948B6">
      <w:pPr>
        <w:pStyle w:val="NormalWeb"/>
        <w:numPr>
          <w:ilvl w:val="0"/>
          <w:numId w:val="7"/>
        </w:numPr>
        <w:spacing w:before="0" w:beforeAutospacing="0" w:after="0" w:afterAutospacing="0" w:line="480" w:lineRule="auto"/>
        <w:rPr>
          <w:rFonts w:ascii="Arial" w:hAnsi="Arial" w:cs="Arial"/>
          <w:sz w:val="22"/>
          <w:szCs w:val="22"/>
        </w:rPr>
      </w:pPr>
      <w:r w:rsidRPr="005948B6">
        <w:rPr>
          <w:rFonts w:ascii="Arial" w:hAnsi="Arial" w:cs="Arial"/>
          <w:sz w:val="22"/>
          <w:szCs w:val="22"/>
        </w:rPr>
        <w:t xml:space="preserve">Ministry of Justice, et al. “£300 Million to Cut Youth Crime and Make Streets Safer.” </w:t>
      </w:r>
      <w:r w:rsidRPr="005948B6">
        <w:rPr>
          <w:rFonts w:ascii="Arial" w:hAnsi="Arial" w:cs="Arial"/>
          <w:i/>
          <w:iCs/>
          <w:sz w:val="22"/>
          <w:szCs w:val="22"/>
        </w:rPr>
        <w:t>GOV.UK</w:t>
      </w:r>
      <w:r w:rsidRPr="005948B6">
        <w:rPr>
          <w:rFonts w:ascii="Arial" w:hAnsi="Arial" w:cs="Arial"/>
          <w:sz w:val="22"/>
          <w:szCs w:val="22"/>
        </w:rPr>
        <w:t>, GOV.UK, 20 May 2022, www.gov.uk/government/news/300-million-to-cut-youth-crime-and-make-streets-safer#:~:text=Through%20%27Turnaround%27%2C%20a%20new. Accessed 16 June 2024.</w:t>
      </w:r>
    </w:p>
    <w:p w14:paraId="2B1B8CAA" w14:textId="77777777" w:rsidR="005948B6" w:rsidRPr="005948B6" w:rsidRDefault="005948B6" w:rsidP="005948B6">
      <w:pPr>
        <w:pStyle w:val="ListParagraph"/>
        <w:numPr>
          <w:ilvl w:val="0"/>
          <w:numId w:val="7"/>
        </w:numPr>
        <w:jc w:val="both"/>
        <w:rPr>
          <w:rFonts w:ascii="Arial" w:hAnsi="Arial" w:cs="Arial"/>
          <w:color w:val="1C2B39"/>
          <w:shd w:val="clear" w:color="auto" w:fill="FFFFFF"/>
        </w:rPr>
      </w:pPr>
      <w:r w:rsidRPr="005948B6">
        <w:rPr>
          <w:rFonts w:ascii="Arial" w:hAnsi="Arial" w:cs="Arial"/>
        </w:rPr>
        <w:t>Prime, J., White, S., Liriano, S. and Patel, K. (2001) Criminal Careers of those born between 1953 and 1973. Home Office Statistical Bulletin 4/01. London: Home Office</w:t>
      </w:r>
    </w:p>
    <w:p w14:paraId="5AF02FE5" w14:textId="77777777" w:rsidR="005948B6" w:rsidRPr="005948B6" w:rsidRDefault="005948B6" w:rsidP="005948B6">
      <w:pPr>
        <w:pStyle w:val="NormalWeb"/>
        <w:numPr>
          <w:ilvl w:val="0"/>
          <w:numId w:val="7"/>
        </w:numPr>
        <w:spacing w:before="0" w:beforeAutospacing="0" w:after="0" w:afterAutospacing="0" w:line="480" w:lineRule="auto"/>
        <w:rPr>
          <w:rFonts w:ascii="Arial" w:hAnsi="Arial" w:cs="Arial"/>
          <w:sz w:val="22"/>
          <w:szCs w:val="22"/>
        </w:rPr>
      </w:pPr>
      <w:r w:rsidRPr="005948B6">
        <w:rPr>
          <w:rFonts w:ascii="Arial" w:hAnsi="Arial" w:cs="Arial"/>
          <w:sz w:val="22"/>
          <w:szCs w:val="22"/>
        </w:rPr>
        <w:t>Ross, Andy, et al. “Prevention and Reduction: A Review of Strategies for Intervening Early to Prevent or Reduce Youth Crime and Anti-Social Behaviour Centre for Analysis of Youth Transitions (CAYT).” United Kingdom Government, 2010.</w:t>
      </w:r>
    </w:p>
    <w:p w14:paraId="4B6A51BC"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lastRenderedPageBreak/>
        <w:t xml:space="preserve">Sathyanarayana Rao, T. (2007). Criminal </w:t>
      </w:r>
      <w:proofErr w:type="spellStart"/>
      <w:r w:rsidRPr="005948B6">
        <w:rPr>
          <w:rFonts w:ascii="Arial" w:hAnsi="Arial" w:cs="Arial"/>
          <w:sz w:val="22"/>
          <w:szCs w:val="22"/>
        </w:rPr>
        <w:t>behavior</w:t>
      </w:r>
      <w:proofErr w:type="spellEnd"/>
      <w:r w:rsidRPr="005948B6">
        <w:rPr>
          <w:rFonts w:ascii="Arial" w:hAnsi="Arial" w:cs="Arial"/>
          <w:sz w:val="22"/>
          <w:szCs w:val="22"/>
        </w:rPr>
        <w:t xml:space="preserve">: A dispassionate look at parental disciplinary practices. </w:t>
      </w:r>
      <w:r w:rsidRPr="005948B6">
        <w:rPr>
          <w:rFonts w:ascii="Arial" w:hAnsi="Arial" w:cs="Arial"/>
          <w:i/>
          <w:iCs/>
          <w:sz w:val="22"/>
          <w:szCs w:val="22"/>
        </w:rPr>
        <w:t>Indian Journal of Psychiatry</w:t>
      </w:r>
      <w:r w:rsidRPr="005948B6">
        <w:rPr>
          <w:rFonts w:ascii="Arial" w:hAnsi="Arial" w:cs="Arial"/>
          <w:sz w:val="22"/>
          <w:szCs w:val="22"/>
        </w:rPr>
        <w:t xml:space="preserve">, [online] 49(4), p.231. </w:t>
      </w:r>
      <w:proofErr w:type="spellStart"/>
      <w:r w:rsidRPr="005948B6">
        <w:rPr>
          <w:rFonts w:ascii="Arial" w:hAnsi="Arial" w:cs="Arial"/>
          <w:sz w:val="22"/>
          <w:szCs w:val="22"/>
        </w:rPr>
        <w:t>doi:https</w:t>
      </w:r>
      <w:proofErr w:type="spellEnd"/>
      <w:r w:rsidRPr="005948B6">
        <w:rPr>
          <w:rFonts w:ascii="Arial" w:hAnsi="Arial" w:cs="Arial"/>
          <w:sz w:val="22"/>
          <w:szCs w:val="22"/>
        </w:rPr>
        <w:t>://doi.org/10.4103/0019-5545.37661.</w:t>
      </w:r>
    </w:p>
    <w:p w14:paraId="48CE8891" w14:textId="77777777" w:rsidR="005948B6" w:rsidRPr="005948B6" w:rsidRDefault="005948B6" w:rsidP="005948B6">
      <w:pPr>
        <w:pStyle w:val="NormalWeb"/>
        <w:numPr>
          <w:ilvl w:val="0"/>
          <w:numId w:val="7"/>
        </w:numPr>
        <w:spacing w:before="0" w:beforeAutospacing="0" w:after="0" w:afterAutospacing="0" w:line="480" w:lineRule="auto"/>
        <w:rPr>
          <w:rFonts w:ascii="Arial" w:hAnsi="Arial" w:cs="Arial"/>
          <w:sz w:val="22"/>
          <w:szCs w:val="22"/>
        </w:rPr>
      </w:pPr>
      <w:r w:rsidRPr="005948B6">
        <w:rPr>
          <w:rFonts w:ascii="Arial" w:hAnsi="Arial" w:cs="Arial"/>
          <w:sz w:val="22"/>
          <w:szCs w:val="22"/>
        </w:rPr>
        <w:t xml:space="preserve">The Scottish Government. </w:t>
      </w:r>
      <w:r w:rsidRPr="005948B6">
        <w:rPr>
          <w:rFonts w:ascii="Arial" w:hAnsi="Arial" w:cs="Arial"/>
          <w:i/>
          <w:iCs/>
          <w:sz w:val="22"/>
          <w:szCs w:val="22"/>
        </w:rPr>
        <w:t>UNDERSTANDING CHILDHOOD ADVERSITY, RESILIENCE and CRIME</w:t>
      </w:r>
      <w:r w:rsidRPr="005948B6">
        <w:rPr>
          <w:rFonts w:ascii="Arial" w:hAnsi="Arial" w:cs="Arial"/>
          <w:sz w:val="22"/>
          <w:szCs w:val="22"/>
        </w:rPr>
        <w:t xml:space="preserve">. </w:t>
      </w:r>
      <w:proofErr w:type="spellStart"/>
      <w:r w:rsidRPr="005948B6">
        <w:rPr>
          <w:rFonts w:ascii="Arial" w:hAnsi="Arial" w:cs="Arial"/>
          <w:sz w:val="22"/>
          <w:szCs w:val="22"/>
        </w:rPr>
        <w:t>Sccottish</w:t>
      </w:r>
      <w:proofErr w:type="spellEnd"/>
      <w:r w:rsidRPr="005948B6">
        <w:rPr>
          <w:rFonts w:ascii="Arial" w:hAnsi="Arial" w:cs="Arial"/>
          <w:sz w:val="22"/>
          <w:szCs w:val="22"/>
        </w:rPr>
        <w:t xml:space="preserve"> Government, May 2018.</w:t>
      </w:r>
    </w:p>
    <w:p w14:paraId="3659F267"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Walsh, C. (2020). </w:t>
      </w:r>
      <w:r w:rsidRPr="005948B6">
        <w:rPr>
          <w:rFonts w:ascii="Arial" w:hAnsi="Arial" w:cs="Arial"/>
          <w:i/>
          <w:iCs/>
          <w:sz w:val="22"/>
          <w:szCs w:val="22"/>
        </w:rPr>
        <w:t>Enhancing multiagency working</w:t>
      </w:r>
      <w:r w:rsidRPr="005948B6">
        <w:rPr>
          <w:rFonts w:ascii="Arial" w:hAnsi="Arial" w:cs="Arial"/>
          <w:sz w:val="22"/>
          <w:szCs w:val="22"/>
        </w:rPr>
        <w:t>. 1st edition ed. Routledge, p.17.</w:t>
      </w:r>
    </w:p>
    <w:p w14:paraId="33B51716" w14:textId="77777777" w:rsidR="005948B6" w:rsidRPr="005948B6" w:rsidRDefault="005948B6" w:rsidP="005948B6">
      <w:pPr>
        <w:pStyle w:val="NormalWeb"/>
        <w:numPr>
          <w:ilvl w:val="0"/>
          <w:numId w:val="7"/>
        </w:numPr>
        <w:spacing w:before="0" w:beforeAutospacing="0" w:after="240" w:afterAutospacing="0" w:line="360" w:lineRule="auto"/>
        <w:rPr>
          <w:rFonts w:ascii="Arial" w:hAnsi="Arial" w:cs="Arial"/>
          <w:sz w:val="22"/>
          <w:szCs w:val="22"/>
        </w:rPr>
      </w:pPr>
      <w:r w:rsidRPr="005948B6">
        <w:rPr>
          <w:rFonts w:ascii="Arial" w:hAnsi="Arial" w:cs="Arial"/>
          <w:sz w:val="22"/>
          <w:szCs w:val="22"/>
        </w:rPr>
        <w:t xml:space="preserve">Welsh, B. and Farrington, D.P. (2014b). </w:t>
      </w:r>
      <w:r w:rsidRPr="005948B6">
        <w:rPr>
          <w:rFonts w:ascii="Arial" w:hAnsi="Arial" w:cs="Arial"/>
          <w:i/>
          <w:iCs/>
          <w:sz w:val="22"/>
          <w:szCs w:val="22"/>
        </w:rPr>
        <w:t>The Oxford Handbook of Crime Prevention</w:t>
      </w:r>
      <w:r w:rsidRPr="005948B6">
        <w:rPr>
          <w:rFonts w:ascii="Arial" w:hAnsi="Arial" w:cs="Arial"/>
          <w:sz w:val="22"/>
          <w:szCs w:val="22"/>
        </w:rPr>
        <w:t xml:space="preserve">. Illustration ed. [online] </w:t>
      </w:r>
      <w:r w:rsidRPr="005948B6">
        <w:rPr>
          <w:rFonts w:ascii="Arial" w:hAnsi="Arial" w:cs="Arial"/>
          <w:i/>
          <w:iCs/>
          <w:sz w:val="22"/>
          <w:szCs w:val="22"/>
        </w:rPr>
        <w:t>Google Books</w:t>
      </w:r>
      <w:r w:rsidRPr="005948B6">
        <w:rPr>
          <w:rFonts w:ascii="Arial" w:hAnsi="Arial" w:cs="Arial"/>
          <w:sz w:val="22"/>
          <w:szCs w:val="22"/>
        </w:rPr>
        <w:t>, Oxford University Press: Oxford University Press, p.53. Available at: https://books.google.co.uk/books?id=ZRo1DQAAQBAJ&amp;dq=poverty+risk+factors+of+young+offenders&amp;lr=&amp;source=gbs_navlinks_s [Accessed 16 Jun. 2024].</w:t>
      </w:r>
    </w:p>
    <w:p w14:paraId="4DC286F5" w14:textId="3BA35061" w:rsidR="009A7583" w:rsidRPr="00093595" w:rsidRDefault="005948B6" w:rsidP="004E2F22">
      <w:pPr>
        <w:pStyle w:val="NormalWeb"/>
        <w:numPr>
          <w:ilvl w:val="0"/>
          <w:numId w:val="7"/>
        </w:numPr>
        <w:spacing w:before="0" w:beforeAutospacing="0" w:after="0" w:afterAutospacing="0" w:line="480" w:lineRule="auto"/>
        <w:rPr>
          <w:rFonts w:ascii="Arial" w:hAnsi="Arial" w:cs="Arial"/>
          <w:color w:val="1C2B39"/>
          <w:sz w:val="22"/>
          <w:szCs w:val="22"/>
          <w:shd w:val="clear" w:color="auto" w:fill="FFFFFF"/>
        </w:rPr>
      </w:pPr>
      <w:r w:rsidRPr="00093595">
        <w:rPr>
          <w:rFonts w:ascii="Arial" w:hAnsi="Arial" w:cs="Arial"/>
          <w:sz w:val="22"/>
          <w:szCs w:val="22"/>
        </w:rPr>
        <w:t xml:space="preserve">Welsh, Brandon, and David P. Farrington. </w:t>
      </w:r>
      <w:r w:rsidRPr="00093595">
        <w:rPr>
          <w:rFonts w:ascii="Arial" w:hAnsi="Arial" w:cs="Arial"/>
          <w:i/>
          <w:iCs/>
          <w:sz w:val="22"/>
          <w:szCs w:val="22"/>
        </w:rPr>
        <w:t>The Oxford Handbook of Crime Prevention</w:t>
      </w:r>
      <w:r w:rsidRPr="00093595">
        <w:rPr>
          <w:rFonts w:ascii="Arial" w:hAnsi="Arial" w:cs="Arial"/>
          <w:sz w:val="22"/>
          <w:szCs w:val="22"/>
        </w:rPr>
        <w:t xml:space="preserve">. </w:t>
      </w:r>
      <w:r w:rsidRPr="00093595">
        <w:rPr>
          <w:rFonts w:ascii="Arial" w:hAnsi="Arial" w:cs="Arial"/>
          <w:i/>
          <w:iCs/>
          <w:sz w:val="22"/>
          <w:szCs w:val="22"/>
        </w:rPr>
        <w:t>Google Books</w:t>
      </w:r>
      <w:r w:rsidRPr="00093595">
        <w:rPr>
          <w:rFonts w:ascii="Arial" w:hAnsi="Arial" w:cs="Arial"/>
          <w:sz w:val="22"/>
          <w:szCs w:val="22"/>
        </w:rPr>
        <w:t>, illustrated ed., Google Books, Oxford University Press, 2014, p. 480, books.google.co.uk/books?hl=en&amp;lr=&amp;id=ZRo1DQAAQBAJ&amp;oi=fnd&amp;pg=PA46&amp;dq=protective+factors+to+preventing+crime+in+young+people&amp;ots=stQW27gCoS&amp;sig=qaZSsIdem5sB_hEzyBTtwKDtKZI#v=onepage&amp;q=social%20bonds&amp;f=false. Accessed 16 June 2024</w:t>
      </w:r>
    </w:p>
    <w:p w14:paraId="7F185443" w14:textId="77777777" w:rsidR="00093595" w:rsidRPr="00093595" w:rsidRDefault="00093595" w:rsidP="00093595">
      <w:pPr>
        <w:pStyle w:val="NormalWeb"/>
        <w:spacing w:before="0" w:beforeAutospacing="0" w:after="0" w:afterAutospacing="0" w:line="480" w:lineRule="auto"/>
        <w:ind w:left="720"/>
        <w:rPr>
          <w:rFonts w:ascii="Arial" w:hAnsi="Arial" w:cs="Arial"/>
          <w:color w:val="1C2B39"/>
          <w:sz w:val="22"/>
          <w:szCs w:val="22"/>
          <w:shd w:val="clear" w:color="auto" w:fill="FFFFFF"/>
        </w:rPr>
      </w:pPr>
    </w:p>
    <w:p w14:paraId="0B7EA71A"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0A60856F"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7017D2EA"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059CBC8"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B36A6F0"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BD5DABF"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782F8F3"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C464DB3"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07117F82"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759F32E3" w14:textId="77777777" w:rsidR="00093595" w:rsidRDefault="00093595" w:rsidP="00EB6DB3">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E29B253" w14:textId="455554B3" w:rsidR="00EB6DB3" w:rsidRPr="00093595" w:rsidRDefault="00EB6DB3"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sidRPr="00093595">
        <w:rPr>
          <w:rFonts w:ascii="Arial" w:eastAsia="Times New Roman" w:hAnsi="Arial" w:cs="Arial"/>
          <w:b/>
          <w:bCs/>
          <w:lang w:eastAsia="en-GB"/>
        </w:rPr>
        <w:t>Essay four – Valuing Difference &amp; Inclusion</w:t>
      </w:r>
    </w:p>
    <w:p w14:paraId="60AB0287" w14:textId="77777777" w:rsidR="00EB6DB3" w:rsidRPr="00093595" w:rsidRDefault="00EB6DB3"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sidRPr="00093595">
        <w:rPr>
          <w:rFonts w:ascii="Arial" w:eastAsia="Times New Roman" w:hAnsi="Arial" w:cs="Arial"/>
          <w:lang w:eastAsia="en-GB"/>
        </w:rPr>
        <w:t>How effectively has policing adapted to accommodate diversity within the UK?</w:t>
      </w:r>
    </w:p>
    <w:p w14:paraId="1B8CCFDC" w14:textId="77777777" w:rsidR="00EB6DB3" w:rsidRPr="00093595" w:rsidRDefault="00EB6DB3"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sidRPr="00093595">
        <w:rPr>
          <w:rFonts w:ascii="Arial" w:eastAsia="Times New Roman" w:hAnsi="Arial" w:cs="Arial"/>
          <w:lang w:eastAsia="en-GB"/>
        </w:rPr>
        <w:t>Consider the police force itself and/or the way police engage with diverse communities.</w:t>
      </w:r>
    </w:p>
    <w:p w14:paraId="040EE419" w14:textId="77777777" w:rsidR="00EB6DB3" w:rsidRPr="00093595" w:rsidRDefault="00EB6DB3" w:rsidP="00F452D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r w:rsidRPr="00093595">
        <w:rPr>
          <w:rFonts w:ascii="Arial" w:eastAsia="Times New Roman" w:hAnsi="Arial" w:cs="Arial"/>
          <w:lang w:eastAsia="en-GB"/>
        </w:rPr>
        <w:t>Support your answer with relevant evidence drawn from academic sources.</w:t>
      </w:r>
    </w:p>
    <w:p w14:paraId="4A5136E6" w14:textId="77777777" w:rsidR="00EB6DB3" w:rsidRPr="00093595" w:rsidRDefault="00EB6DB3" w:rsidP="00F452DE">
      <w:pPr>
        <w:spacing w:after="0" w:line="276" w:lineRule="auto"/>
        <w:ind w:left="567" w:right="531"/>
        <w:jc w:val="center"/>
        <w:rPr>
          <w:rFonts w:ascii="Arial" w:eastAsia="Times New Roman" w:hAnsi="Arial" w:cs="Arial"/>
          <w:lang w:eastAsia="en-GB"/>
        </w:rPr>
      </w:pPr>
      <w:r w:rsidRPr="00093595">
        <w:rPr>
          <w:rFonts w:ascii="Arial" w:eastAsia="Times New Roman" w:hAnsi="Arial" w:cs="Arial"/>
          <w:b/>
          <w:bCs/>
          <w:lang w:eastAsia="en-GB"/>
        </w:rPr>
        <w:t xml:space="preserve">Word limit: </w:t>
      </w:r>
      <w:r w:rsidRPr="00093595">
        <w:rPr>
          <w:rFonts w:ascii="Arial" w:eastAsia="Times New Roman" w:hAnsi="Arial" w:cs="Arial"/>
          <w:lang w:eastAsia="en-GB"/>
        </w:rPr>
        <w:t>1000 words.</w:t>
      </w:r>
    </w:p>
    <w:p w14:paraId="02D104EC" w14:textId="77777777" w:rsidR="00326D34" w:rsidRPr="00093595" w:rsidRDefault="00326D34" w:rsidP="00326D34">
      <w:pPr>
        <w:spacing w:after="0" w:line="276" w:lineRule="auto"/>
        <w:ind w:right="531"/>
        <w:rPr>
          <w:rFonts w:ascii="Arial" w:eastAsia="Times New Roman" w:hAnsi="Arial" w:cs="Arial"/>
          <w:lang w:eastAsia="en-GB"/>
        </w:rPr>
      </w:pPr>
    </w:p>
    <w:p w14:paraId="4948F60A" w14:textId="091AFC53" w:rsidR="00326D34" w:rsidRPr="00093595" w:rsidRDefault="00326D34" w:rsidP="00D37908">
      <w:pPr>
        <w:jc w:val="both"/>
        <w:rPr>
          <w:rFonts w:ascii="Arial" w:hAnsi="Arial" w:cs="Arial"/>
          <w:spacing w:val="20"/>
          <w:shd w:val="clear" w:color="auto" w:fill="FFFFFF"/>
        </w:rPr>
      </w:pPr>
      <w:r w:rsidRPr="00093595">
        <w:rPr>
          <w:rFonts w:ascii="Arial" w:eastAsia="Times New Roman" w:hAnsi="Arial" w:cs="Arial"/>
          <w:spacing w:val="20"/>
          <w:lang w:eastAsia="en-GB"/>
        </w:rPr>
        <w:t xml:space="preserve">this essay will explore the role of diversity in policing in comparison to diversity within the UK. I will also explore how these aids in community engagement. </w:t>
      </w:r>
      <w:r w:rsidRPr="00093595">
        <w:rPr>
          <w:rFonts w:ascii="Arial" w:hAnsi="Arial" w:cs="Arial"/>
          <w:spacing w:val="20"/>
          <w:shd w:val="clear" w:color="auto" w:fill="FFFFFF"/>
        </w:rPr>
        <w:t xml:space="preserve">Diversity put simply is the representation of the different </w:t>
      </w:r>
      <w:r w:rsidR="006D5365" w:rsidRPr="00093595">
        <w:rPr>
          <w:rFonts w:ascii="Arial" w:hAnsi="Arial" w:cs="Arial"/>
          <w:spacing w:val="20"/>
          <w:shd w:val="clear" w:color="auto" w:fill="FFFFFF"/>
        </w:rPr>
        <w:t>groups</w:t>
      </w:r>
      <w:r w:rsidRPr="00093595">
        <w:rPr>
          <w:rFonts w:ascii="Arial" w:hAnsi="Arial" w:cs="Arial"/>
          <w:spacing w:val="20"/>
          <w:shd w:val="clear" w:color="auto" w:fill="FFFFFF"/>
        </w:rPr>
        <w:t xml:space="preserve"> of people. In policing, this is a fundamental theme as constabularies should be policing through consent. It would be impracticable to do so without having a diverse team which is able to voice their inert needs to shape the policing model of their community. Diversity alone is insufficient. For a police force to be effective in managing its community, it must also be inclusive towards diversity. </w:t>
      </w:r>
    </w:p>
    <w:p w14:paraId="150936A8" w14:textId="0F13B3BB" w:rsidR="00326D34" w:rsidRPr="00093595" w:rsidRDefault="00326D34" w:rsidP="00D37908">
      <w:pPr>
        <w:spacing w:after="0" w:line="276" w:lineRule="auto"/>
        <w:ind w:right="531"/>
        <w:jc w:val="both"/>
        <w:rPr>
          <w:rFonts w:ascii="Arial" w:eastAsia="Times New Roman" w:hAnsi="Arial" w:cs="Arial"/>
          <w:spacing w:val="20"/>
          <w:lang w:eastAsia="en-GB"/>
        </w:rPr>
      </w:pPr>
    </w:p>
    <w:p w14:paraId="1EA933BC" w14:textId="342382FE" w:rsidR="00326D34" w:rsidRPr="00CA085B" w:rsidRDefault="00326D34" w:rsidP="003854A5">
      <w:pPr>
        <w:rPr>
          <w:rFonts w:ascii="Arial" w:eastAsia="Times New Roman" w:hAnsi="Arial" w:cs="Arial"/>
          <w:spacing w:val="20"/>
          <w:lang w:eastAsia="en-GB"/>
        </w:rPr>
      </w:pPr>
      <w:r w:rsidRPr="00093595">
        <w:rPr>
          <w:rFonts w:ascii="Arial" w:eastAsia="Times New Roman" w:hAnsi="Arial" w:cs="Arial"/>
          <w:spacing w:val="20"/>
          <w:lang w:eastAsia="en-GB"/>
        </w:rPr>
        <w:t xml:space="preserve">One of the first major </w:t>
      </w:r>
      <w:r w:rsidR="00CA085B">
        <w:rPr>
          <w:rFonts w:ascii="Arial" w:eastAsia="Times New Roman" w:hAnsi="Arial" w:cs="Arial"/>
          <w:spacing w:val="20"/>
          <w:lang w:eastAsia="en-GB"/>
        </w:rPr>
        <w:t>events</w:t>
      </w:r>
      <w:r w:rsidRPr="00093595">
        <w:rPr>
          <w:rFonts w:ascii="Arial" w:eastAsia="Times New Roman" w:hAnsi="Arial" w:cs="Arial"/>
          <w:spacing w:val="20"/>
          <w:lang w:eastAsia="en-GB"/>
        </w:rPr>
        <w:t xml:space="preserve"> into the need for a diverse policing system was the Brixton riots in 1981 which led to an inquiry into issues within the policing system. This would be known as the Scarman report. </w:t>
      </w:r>
      <w:r w:rsidR="006D5365" w:rsidRPr="00093595">
        <w:rPr>
          <w:rFonts w:ascii="Arial" w:eastAsia="Times New Roman" w:hAnsi="Arial" w:cs="Arial"/>
          <w:spacing w:val="20"/>
          <w:lang w:eastAsia="en-GB"/>
        </w:rPr>
        <w:t>Two</w:t>
      </w:r>
      <w:r w:rsidRPr="00093595">
        <w:rPr>
          <w:rFonts w:ascii="Arial" w:eastAsia="Times New Roman" w:hAnsi="Arial" w:cs="Arial"/>
          <w:spacing w:val="20"/>
          <w:lang w:eastAsia="en-GB"/>
        </w:rPr>
        <w:t xml:space="preserve"> of the key findings </w:t>
      </w:r>
      <w:r w:rsidR="00377749" w:rsidRPr="00093595">
        <w:rPr>
          <w:rFonts w:ascii="Arial" w:eastAsia="Times New Roman" w:hAnsi="Arial" w:cs="Arial"/>
          <w:spacing w:val="20"/>
          <w:lang w:eastAsia="en-GB"/>
        </w:rPr>
        <w:t xml:space="preserve">of this report, in relation to diversity </w:t>
      </w:r>
      <w:r w:rsidRPr="00093595">
        <w:rPr>
          <w:rFonts w:ascii="Arial" w:eastAsia="Times New Roman" w:hAnsi="Arial" w:cs="Arial"/>
          <w:spacing w:val="20"/>
          <w:lang w:eastAsia="en-GB"/>
        </w:rPr>
        <w:t>was that policing was institutionally racist</w:t>
      </w:r>
      <w:r w:rsidR="003854A5" w:rsidRPr="00093595">
        <w:rPr>
          <w:rFonts w:ascii="Arial" w:hAnsi="Arial" w:cs="Arial"/>
        </w:rPr>
        <w:t xml:space="preserve"> (Neal, 2003)</w:t>
      </w:r>
      <w:r w:rsidRPr="00093595">
        <w:rPr>
          <w:rFonts w:ascii="Arial" w:eastAsia="Times New Roman" w:hAnsi="Arial" w:cs="Arial"/>
          <w:spacing w:val="20"/>
          <w:lang w:eastAsia="en-GB"/>
        </w:rPr>
        <w:t xml:space="preserve"> and that cooperation with the local community was paramount to avoid unrest</w:t>
      </w:r>
      <w:r w:rsidR="003854A5" w:rsidRPr="00093595">
        <w:rPr>
          <w:rFonts w:ascii="Arial" w:eastAsia="Times New Roman" w:hAnsi="Arial" w:cs="Arial"/>
          <w:spacing w:val="20"/>
          <w:lang w:eastAsia="en-GB"/>
        </w:rPr>
        <w:t xml:space="preserve"> </w:t>
      </w:r>
      <w:r w:rsidR="003854A5" w:rsidRPr="00093595">
        <w:rPr>
          <w:rFonts w:ascii="Arial" w:hAnsi="Arial" w:cs="Arial"/>
        </w:rPr>
        <w:t>(Hall, 1982)</w:t>
      </w:r>
      <w:r w:rsidRPr="00093595">
        <w:rPr>
          <w:rFonts w:ascii="Arial" w:eastAsia="Times New Roman" w:hAnsi="Arial" w:cs="Arial"/>
          <w:spacing w:val="20"/>
          <w:lang w:eastAsia="en-GB"/>
        </w:rPr>
        <w:t xml:space="preserve">. </w:t>
      </w:r>
    </w:p>
    <w:p w14:paraId="6BDDB6BE" w14:textId="77777777" w:rsidR="006D5365" w:rsidRPr="00093595" w:rsidRDefault="006D5365" w:rsidP="00D37908">
      <w:pPr>
        <w:spacing w:after="0" w:line="276" w:lineRule="auto"/>
        <w:ind w:right="531"/>
        <w:jc w:val="both"/>
        <w:rPr>
          <w:rFonts w:ascii="Arial" w:eastAsia="Times New Roman" w:hAnsi="Arial" w:cs="Arial"/>
          <w:spacing w:val="20"/>
          <w:lang w:eastAsia="en-GB"/>
        </w:rPr>
      </w:pPr>
    </w:p>
    <w:p w14:paraId="1BF151A9" w14:textId="31EE2EFF" w:rsidR="006D5365" w:rsidRPr="00093595" w:rsidRDefault="006D5365" w:rsidP="003854A5">
      <w:pPr>
        <w:rPr>
          <w:rFonts w:ascii="Arial" w:eastAsia="Times New Roman" w:hAnsi="Arial" w:cs="Arial"/>
          <w:kern w:val="0"/>
          <w:lang w:eastAsia="en-GB"/>
          <w14:ligatures w14:val="none"/>
        </w:rPr>
      </w:pPr>
      <w:r w:rsidRPr="00093595">
        <w:rPr>
          <w:rFonts w:ascii="Arial" w:eastAsia="Times New Roman" w:hAnsi="Arial" w:cs="Arial"/>
          <w:spacing w:val="20"/>
          <w:lang w:eastAsia="en-GB"/>
        </w:rPr>
        <w:t>Several years later, in 2010 his majesties government created the equality act</w:t>
      </w:r>
      <w:r w:rsidR="003854A5" w:rsidRPr="00093595">
        <w:rPr>
          <w:rFonts w:ascii="Arial" w:eastAsia="Times New Roman" w:hAnsi="Arial" w:cs="Arial"/>
          <w:spacing w:val="20"/>
          <w:lang w:eastAsia="en-GB"/>
        </w:rPr>
        <w:t xml:space="preserve"> </w:t>
      </w:r>
      <w:r w:rsidR="003854A5" w:rsidRPr="00093595">
        <w:rPr>
          <w:rFonts w:ascii="Arial" w:hAnsi="Arial" w:cs="Arial"/>
        </w:rPr>
        <w:t>(Equality Act 2010)</w:t>
      </w:r>
      <w:r w:rsidRPr="00093595">
        <w:rPr>
          <w:rFonts w:ascii="Arial" w:eastAsia="Times New Roman" w:hAnsi="Arial" w:cs="Arial"/>
          <w:spacing w:val="20"/>
          <w:lang w:eastAsia="en-GB"/>
        </w:rPr>
        <w:t xml:space="preserve"> which set out to protect individuals from unfair practices they may face in day-to-day life</w:t>
      </w:r>
      <w:r w:rsidR="003854A5" w:rsidRPr="00093595">
        <w:rPr>
          <w:rFonts w:ascii="Arial" w:eastAsia="Times New Roman" w:hAnsi="Arial" w:cs="Arial"/>
          <w:spacing w:val="20"/>
          <w:lang w:eastAsia="en-GB"/>
        </w:rPr>
        <w:t xml:space="preserve"> </w:t>
      </w:r>
      <w:r w:rsidR="003854A5" w:rsidRPr="00093595">
        <w:rPr>
          <w:rFonts w:ascii="Arial" w:hAnsi="Arial" w:cs="Arial"/>
        </w:rPr>
        <w:t>(SCIE, 2011)</w:t>
      </w:r>
      <w:r w:rsidRPr="00093595">
        <w:rPr>
          <w:rFonts w:ascii="Arial" w:eastAsia="Times New Roman" w:hAnsi="Arial" w:cs="Arial"/>
          <w:spacing w:val="20"/>
          <w:lang w:eastAsia="en-GB"/>
        </w:rPr>
        <w:t>. Within GWENT POLICE, a positive action support team dedicated to encouraging inclusivity has been set up to encourage those from minority communities to join the police and officer additional support specifically for this through, coaching and mentoring, awareness sessions and directed advertising in ethnic minority communities</w:t>
      </w:r>
      <w:r w:rsidR="003854A5" w:rsidRPr="00093595">
        <w:rPr>
          <w:rFonts w:ascii="Arial" w:hAnsi="Arial" w:cs="Arial"/>
        </w:rPr>
        <w:t xml:space="preserve"> (www.gwent.police.uk, n.d.)</w:t>
      </w:r>
      <w:r w:rsidRPr="00093595">
        <w:rPr>
          <w:rFonts w:ascii="Arial" w:eastAsia="Times New Roman" w:hAnsi="Arial" w:cs="Arial"/>
          <w:spacing w:val="20"/>
          <w:lang w:eastAsia="en-GB"/>
        </w:rPr>
        <w:t>. Also, the public sector equality duty which enables the police force to take internal positive action to support those who are under-represented</w:t>
      </w:r>
      <w:r w:rsidR="00A442C3" w:rsidRPr="00093595">
        <w:rPr>
          <w:rFonts w:ascii="Arial" w:hAnsi="Arial" w:cs="Arial"/>
        </w:rPr>
        <w:t xml:space="preserve"> </w:t>
      </w:r>
      <w:r w:rsidR="00A442C3" w:rsidRPr="00093595">
        <w:rPr>
          <w:rFonts w:ascii="Arial" w:eastAsia="Times New Roman" w:hAnsi="Arial" w:cs="Arial"/>
          <w:kern w:val="0"/>
          <w:lang w:eastAsia="en-GB"/>
          <w14:ligatures w14:val="none"/>
        </w:rPr>
        <w:t>(Hesketh and Stubbs, 2023)</w:t>
      </w:r>
      <w:r w:rsidRPr="00093595">
        <w:rPr>
          <w:rFonts w:ascii="Arial" w:eastAsia="Times New Roman" w:hAnsi="Arial" w:cs="Arial"/>
          <w:spacing w:val="20"/>
          <w:lang w:eastAsia="en-GB"/>
        </w:rPr>
        <w:t xml:space="preserve">. This proactive approach to policing allows extra security in policing to those who belong to a minority group within our community. </w:t>
      </w:r>
    </w:p>
    <w:p w14:paraId="09E41C36" w14:textId="77777777" w:rsidR="006D5365" w:rsidRPr="00093595" w:rsidRDefault="006D5365" w:rsidP="00D37908">
      <w:pPr>
        <w:spacing w:after="0" w:line="276" w:lineRule="auto"/>
        <w:ind w:right="531"/>
        <w:jc w:val="both"/>
        <w:rPr>
          <w:rFonts w:ascii="Arial" w:eastAsia="Times New Roman" w:hAnsi="Arial" w:cs="Arial"/>
          <w:spacing w:val="20"/>
          <w:lang w:eastAsia="en-GB"/>
        </w:rPr>
      </w:pPr>
    </w:p>
    <w:p w14:paraId="1B63246A" w14:textId="50AA1D4D" w:rsidR="006D5365" w:rsidRPr="00093595" w:rsidRDefault="006D5365" w:rsidP="00496A8C">
      <w:pPr>
        <w:rPr>
          <w:rFonts w:ascii="Arial" w:hAnsi="Arial" w:cs="Arial"/>
        </w:rPr>
      </w:pPr>
      <w:r w:rsidRPr="00093595">
        <w:rPr>
          <w:rFonts w:ascii="Arial" w:eastAsia="Times New Roman" w:hAnsi="Arial" w:cs="Arial"/>
          <w:spacing w:val="20"/>
          <w:lang w:eastAsia="en-GB"/>
        </w:rPr>
        <w:t>Policing within the UK is overlooked by the National police chief council (NPCC) who set out objectives within policing</w:t>
      </w:r>
      <w:r w:rsidR="00496A8C" w:rsidRPr="00093595">
        <w:rPr>
          <w:rFonts w:ascii="Arial" w:hAnsi="Arial" w:cs="Arial"/>
        </w:rPr>
        <w:t xml:space="preserve"> (Home Office, 2016)</w:t>
      </w:r>
      <w:r w:rsidRPr="00093595">
        <w:rPr>
          <w:rFonts w:ascii="Arial" w:eastAsia="Times New Roman" w:hAnsi="Arial" w:cs="Arial"/>
          <w:spacing w:val="20"/>
          <w:lang w:eastAsia="en-GB"/>
        </w:rPr>
        <w:t xml:space="preserve">. In 2018 the NPCC updated its workforce representation toolkit </w:t>
      </w:r>
      <w:r w:rsidR="00496A8C" w:rsidRPr="00093595">
        <w:rPr>
          <w:rFonts w:ascii="Arial" w:hAnsi="Arial" w:cs="Arial"/>
        </w:rPr>
        <w:t xml:space="preserve">(National police Chief Council, 2018) </w:t>
      </w:r>
      <w:r w:rsidRPr="00093595">
        <w:rPr>
          <w:rFonts w:ascii="Arial" w:eastAsia="Times New Roman" w:hAnsi="Arial" w:cs="Arial"/>
          <w:spacing w:val="20"/>
          <w:lang w:eastAsia="en-GB"/>
        </w:rPr>
        <w:t xml:space="preserve">which has set out individual roles and responsibilities of the management team of each force to achieve these goals. The framework sets out that a senior officer is to be responsible for ensuring that the force is </w:t>
      </w:r>
      <w:r w:rsidR="006F3F27" w:rsidRPr="00093595">
        <w:rPr>
          <w:rFonts w:ascii="Arial" w:eastAsia="Times New Roman" w:hAnsi="Arial" w:cs="Arial"/>
          <w:spacing w:val="20"/>
          <w:lang w:eastAsia="en-GB"/>
        </w:rPr>
        <w:t>representative</w:t>
      </w:r>
      <w:r w:rsidR="006F3F27" w:rsidRPr="00093595">
        <w:rPr>
          <w:rFonts w:ascii="Arial" w:hAnsi="Arial" w:cs="Arial"/>
        </w:rPr>
        <w:t xml:space="preserve"> (</w:t>
      </w:r>
      <w:r w:rsidR="00496A8C" w:rsidRPr="00093595">
        <w:rPr>
          <w:rFonts w:ascii="Arial" w:hAnsi="Arial" w:cs="Arial"/>
        </w:rPr>
        <w:t>National police Chief Council, 2018</w:t>
      </w:r>
      <w:r w:rsidR="006F3F27" w:rsidRPr="00093595">
        <w:rPr>
          <w:rFonts w:ascii="Arial" w:hAnsi="Arial" w:cs="Arial"/>
        </w:rPr>
        <w:t xml:space="preserve">) </w:t>
      </w:r>
      <w:r w:rsidR="006F3F27" w:rsidRPr="00093595">
        <w:rPr>
          <w:rFonts w:ascii="Arial" w:eastAsia="Times New Roman" w:hAnsi="Arial" w:cs="Arial"/>
          <w:spacing w:val="20"/>
          <w:lang w:eastAsia="en-GB"/>
        </w:rPr>
        <w:t>of</w:t>
      </w:r>
      <w:r w:rsidRPr="00093595">
        <w:rPr>
          <w:rFonts w:ascii="Arial" w:eastAsia="Times New Roman" w:hAnsi="Arial" w:cs="Arial"/>
          <w:spacing w:val="20"/>
          <w:lang w:eastAsia="en-GB"/>
        </w:rPr>
        <w:t xml:space="preserve"> its community with the key goal being to articulate a plan for recruitment of those who are underrepresented. Police forces also measure their successes through strategic equality </w:t>
      </w:r>
      <w:r w:rsidR="006F3F27" w:rsidRPr="00093595">
        <w:rPr>
          <w:rFonts w:ascii="Arial" w:eastAsia="Times New Roman" w:hAnsi="Arial" w:cs="Arial"/>
          <w:spacing w:val="20"/>
          <w:lang w:eastAsia="en-GB"/>
        </w:rPr>
        <w:t>plans</w:t>
      </w:r>
      <w:r w:rsidR="006F3F27" w:rsidRPr="00093595">
        <w:rPr>
          <w:rFonts w:ascii="Arial" w:hAnsi="Arial" w:cs="Arial"/>
        </w:rPr>
        <w:t xml:space="preserve"> (</w:t>
      </w:r>
      <w:r w:rsidR="00496A8C" w:rsidRPr="00093595">
        <w:rPr>
          <w:rFonts w:ascii="Arial" w:hAnsi="Arial" w:cs="Arial"/>
        </w:rPr>
        <w:t>Police Crime Commissioner for Gwent Police, 2020)</w:t>
      </w:r>
      <w:r w:rsidRPr="00093595">
        <w:rPr>
          <w:rFonts w:ascii="Arial" w:eastAsia="Times New Roman" w:hAnsi="Arial" w:cs="Arial"/>
          <w:spacing w:val="20"/>
          <w:lang w:eastAsia="en-GB"/>
        </w:rPr>
        <w:t xml:space="preserve"> which are created regularly which also outline the forces diversity.</w:t>
      </w:r>
    </w:p>
    <w:p w14:paraId="58F3CC4B" w14:textId="77777777" w:rsidR="006D5365" w:rsidRPr="00093595" w:rsidRDefault="006D5365" w:rsidP="00D37908">
      <w:pPr>
        <w:spacing w:after="0" w:line="276" w:lineRule="auto"/>
        <w:ind w:right="531"/>
        <w:jc w:val="both"/>
        <w:rPr>
          <w:rFonts w:ascii="Arial" w:eastAsia="Times New Roman" w:hAnsi="Arial" w:cs="Arial"/>
          <w:spacing w:val="20"/>
          <w:lang w:eastAsia="en-GB"/>
        </w:rPr>
      </w:pPr>
    </w:p>
    <w:p w14:paraId="120419C5" w14:textId="2D5E5E48" w:rsidR="006D5365" w:rsidRPr="00093595" w:rsidRDefault="006D5365" w:rsidP="00B04F02">
      <w:pPr>
        <w:rPr>
          <w:rFonts w:ascii="Arial" w:eastAsia="Times New Roman" w:hAnsi="Arial" w:cs="Arial"/>
          <w:kern w:val="0"/>
          <w:lang w:eastAsia="en-GB"/>
          <w14:ligatures w14:val="none"/>
        </w:rPr>
      </w:pPr>
      <w:r w:rsidRPr="00093595">
        <w:rPr>
          <w:rFonts w:ascii="Arial" w:eastAsia="Times New Roman" w:hAnsi="Arial" w:cs="Arial"/>
          <w:spacing w:val="20"/>
          <w:lang w:eastAsia="en-GB"/>
        </w:rPr>
        <w:t>The creation of equality and support groups such as black police association further grants inclusion and diversity through supplying a support network for those belonging to the groups allows for further security in a workplace and a more powerful voice to counter the structural issues related to race within the organisation</w:t>
      </w:r>
      <w:r w:rsidR="00B04F02" w:rsidRPr="00093595">
        <w:rPr>
          <w:rFonts w:ascii="Arial" w:hAnsi="Arial" w:cs="Arial"/>
        </w:rPr>
        <w:t xml:space="preserve"> </w:t>
      </w:r>
      <w:r w:rsidR="00B04F02" w:rsidRPr="00093595">
        <w:rPr>
          <w:rFonts w:ascii="Arial" w:eastAsia="Times New Roman" w:hAnsi="Arial" w:cs="Arial"/>
          <w:kern w:val="0"/>
          <w:lang w:eastAsia="en-GB"/>
          <w14:ligatures w14:val="none"/>
        </w:rPr>
        <w:t>(Waters et al., 2007)</w:t>
      </w:r>
      <w:r w:rsidRPr="00093595">
        <w:rPr>
          <w:rFonts w:ascii="Arial" w:eastAsia="Times New Roman" w:hAnsi="Arial" w:cs="Arial"/>
          <w:spacing w:val="20"/>
          <w:lang w:eastAsia="en-GB"/>
        </w:rPr>
        <w:t xml:space="preserve"> to make a fairer and more open workplace </w:t>
      </w:r>
      <w:r w:rsidRPr="00093595">
        <w:rPr>
          <w:rFonts w:ascii="Arial" w:eastAsia="Times New Roman" w:hAnsi="Arial" w:cs="Arial"/>
          <w:spacing w:val="20"/>
          <w:lang w:eastAsia="en-GB"/>
        </w:rPr>
        <w:lastRenderedPageBreak/>
        <w:t>and accountable informed force policy.  The support groups also act as a support network for minorities such as members of the LGBTQ community as it provides a safe place member to talk about the abuse that they face through their day-to-day life and face while doing their jobs</w:t>
      </w:r>
      <w:r w:rsidR="003B2582" w:rsidRPr="00093595">
        <w:rPr>
          <w:rFonts w:ascii="Arial" w:hAnsi="Arial" w:cs="Arial"/>
          <w:color w:val="181817"/>
          <w:shd w:val="clear" w:color="auto" w:fill="FFFFFF"/>
        </w:rPr>
        <w:t xml:space="preserve"> </w:t>
      </w:r>
      <w:r w:rsidR="00CA085B">
        <w:rPr>
          <w:rFonts w:ascii="Arial" w:hAnsi="Arial" w:cs="Arial"/>
          <w:color w:val="181817"/>
          <w:shd w:val="clear" w:color="auto" w:fill="FFFFFF"/>
        </w:rPr>
        <w:t>(</w:t>
      </w:r>
      <w:r w:rsidR="003B2582" w:rsidRPr="00093595">
        <w:rPr>
          <w:rFonts w:ascii="Arial" w:hAnsi="Arial" w:cs="Arial"/>
          <w:color w:val="181817"/>
          <w:shd w:val="clear" w:color="auto" w:fill="FFFFFF"/>
        </w:rPr>
        <w:t>Naz, S., Gregory, R. and Bahu, M. 2019)</w:t>
      </w:r>
      <w:r w:rsidRPr="00093595">
        <w:rPr>
          <w:rFonts w:ascii="Arial" w:eastAsia="Times New Roman" w:hAnsi="Arial" w:cs="Arial"/>
          <w:spacing w:val="20"/>
          <w:lang w:eastAsia="en-GB"/>
        </w:rPr>
        <w:t xml:space="preserve">. </w:t>
      </w:r>
    </w:p>
    <w:p w14:paraId="4E90514F" w14:textId="77777777" w:rsidR="006D5365" w:rsidRPr="00093595" w:rsidRDefault="006D5365" w:rsidP="00D37908">
      <w:pPr>
        <w:spacing w:after="0" w:line="276" w:lineRule="auto"/>
        <w:ind w:right="531"/>
        <w:jc w:val="both"/>
        <w:rPr>
          <w:rFonts w:ascii="Arial" w:eastAsia="Times New Roman" w:hAnsi="Arial" w:cs="Arial"/>
          <w:spacing w:val="20"/>
          <w:lang w:eastAsia="en-GB"/>
        </w:rPr>
      </w:pPr>
    </w:p>
    <w:p w14:paraId="0638DD59" w14:textId="29EA8000" w:rsidR="006D5365" w:rsidRPr="00093595" w:rsidRDefault="006D5365" w:rsidP="003B2582">
      <w:pPr>
        <w:rPr>
          <w:rFonts w:ascii="Arial" w:eastAsia="Times New Roman" w:hAnsi="Arial" w:cs="Arial"/>
          <w:kern w:val="0"/>
          <w:lang w:eastAsia="en-GB"/>
          <w14:ligatures w14:val="none"/>
        </w:rPr>
      </w:pPr>
      <w:r w:rsidRPr="00093595">
        <w:rPr>
          <w:rFonts w:ascii="Arial" w:eastAsia="Times New Roman" w:hAnsi="Arial" w:cs="Arial"/>
          <w:spacing w:val="20"/>
          <w:lang w:eastAsia="en-GB"/>
        </w:rPr>
        <w:t>In 2019 HM government launched a campaign to recruit 20,000</w:t>
      </w:r>
      <w:r w:rsidR="003B2582" w:rsidRPr="00093595">
        <w:rPr>
          <w:rFonts w:ascii="Arial" w:hAnsi="Arial" w:cs="Arial"/>
        </w:rPr>
        <w:t xml:space="preserve"> </w:t>
      </w:r>
      <w:r w:rsidR="003B2582" w:rsidRPr="00093595">
        <w:rPr>
          <w:rFonts w:ascii="Arial" w:eastAsia="Times New Roman" w:hAnsi="Arial" w:cs="Arial"/>
          <w:kern w:val="0"/>
          <w:lang w:eastAsia="en-GB"/>
          <w14:ligatures w14:val="none"/>
        </w:rPr>
        <w:t>(Hughes, 2019)</w:t>
      </w:r>
      <w:r w:rsidRPr="00093595">
        <w:rPr>
          <w:rFonts w:ascii="Arial" w:eastAsia="Times New Roman" w:hAnsi="Arial" w:cs="Arial"/>
          <w:spacing w:val="20"/>
          <w:lang w:eastAsia="en-GB"/>
        </w:rPr>
        <w:t xml:space="preserve"> new officers has allowed for a modernised policing team which is able to be more representative of the policing community. This allows the constabulary to have a greater first hand understanding of the individual differences of people who originate from all aspects of our community. Through this, the policing for is also able to develop a </w:t>
      </w:r>
      <w:r w:rsidR="003E4C22" w:rsidRPr="00093595">
        <w:rPr>
          <w:rFonts w:ascii="Arial" w:eastAsia="Times New Roman" w:hAnsi="Arial" w:cs="Arial"/>
          <w:spacing w:val="20"/>
          <w:lang w:eastAsia="en-GB"/>
        </w:rPr>
        <w:t xml:space="preserve">more inclusive and diverse force. </w:t>
      </w:r>
    </w:p>
    <w:p w14:paraId="17C36714" w14:textId="77777777" w:rsidR="006D5365" w:rsidRPr="00093595" w:rsidRDefault="006D5365" w:rsidP="00D37908">
      <w:pPr>
        <w:spacing w:after="0" w:line="276" w:lineRule="auto"/>
        <w:ind w:right="531"/>
        <w:jc w:val="both"/>
        <w:rPr>
          <w:rFonts w:ascii="Arial" w:eastAsia="Times New Roman" w:hAnsi="Arial" w:cs="Arial"/>
          <w:spacing w:val="20"/>
          <w:lang w:eastAsia="en-GB"/>
        </w:rPr>
      </w:pPr>
    </w:p>
    <w:p w14:paraId="16FD672F" w14:textId="46A772C6" w:rsidR="005361FB" w:rsidRPr="00093595" w:rsidRDefault="005361FB" w:rsidP="003B2582">
      <w:pPr>
        <w:rPr>
          <w:rFonts w:ascii="Arial" w:eastAsia="Times New Roman" w:hAnsi="Arial" w:cs="Arial"/>
          <w:kern w:val="0"/>
          <w:lang w:eastAsia="en-GB"/>
          <w14:ligatures w14:val="none"/>
        </w:rPr>
      </w:pPr>
      <w:r w:rsidRPr="00093595">
        <w:rPr>
          <w:rFonts w:ascii="Arial" w:eastAsia="Times New Roman" w:hAnsi="Arial" w:cs="Arial"/>
          <w:spacing w:val="20"/>
          <w:lang w:eastAsia="en-GB"/>
        </w:rPr>
        <w:t>Policing has adapted to the Scarman findings during the 1990s when policing was predominantly a white, male driven role</w:t>
      </w:r>
      <w:r w:rsidR="003B2582" w:rsidRPr="00093595">
        <w:rPr>
          <w:rFonts w:ascii="Arial" w:hAnsi="Arial" w:cs="Arial"/>
        </w:rPr>
        <w:t xml:space="preserve"> </w:t>
      </w:r>
      <w:r w:rsidR="003B2582" w:rsidRPr="00093595">
        <w:rPr>
          <w:rFonts w:ascii="Arial" w:eastAsia="Times New Roman" w:hAnsi="Arial" w:cs="Arial"/>
          <w:kern w:val="0"/>
          <w:lang w:eastAsia="en-GB"/>
          <w14:ligatures w14:val="none"/>
        </w:rPr>
        <w:t>(Cain and Sadigh, 1982)</w:t>
      </w:r>
      <w:r w:rsidRPr="00093595">
        <w:rPr>
          <w:rFonts w:ascii="Arial" w:eastAsia="Times New Roman" w:hAnsi="Arial" w:cs="Arial"/>
          <w:spacing w:val="20"/>
          <w:lang w:eastAsia="en-GB"/>
        </w:rPr>
        <w:t>.</w:t>
      </w:r>
      <w:r w:rsidR="00DF4714" w:rsidRPr="00093595">
        <w:rPr>
          <w:rFonts w:ascii="Arial" w:eastAsia="Times New Roman" w:hAnsi="Arial" w:cs="Arial"/>
          <w:spacing w:val="20"/>
          <w:lang w:eastAsia="en-GB"/>
        </w:rPr>
        <w:t xml:space="preserve"> The influence on this is </w:t>
      </w:r>
      <w:r w:rsidRPr="00093595">
        <w:rPr>
          <w:rFonts w:ascii="Arial" w:eastAsia="Times New Roman" w:hAnsi="Arial" w:cs="Arial"/>
          <w:spacing w:val="20"/>
          <w:lang w:eastAsia="en-GB"/>
        </w:rPr>
        <w:t>soc-economic</w:t>
      </w:r>
      <w:r w:rsidR="00DF4714" w:rsidRPr="00093595">
        <w:rPr>
          <w:rFonts w:ascii="Arial" w:eastAsia="Times New Roman" w:hAnsi="Arial" w:cs="Arial"/>
          <w:spacing w:val="20"/>
          <w:lang w:eastAsia="en-GB"/>
        </w:rPr>
        <w:t xml:space="preserve"> with</w:t>
      </w:r>
      <w:r w:rsidRPr="00093595">
        <w:rPr>
          <w:rFonts w:ascii="Arial" w:eastAsia="Times New Roman" w:hAnsi="Arial" w:cs="Arial"/>
          <w:spacing w:val="20"/>
          <w:lang w:eastAsia="en-GB"/>
        </w:rPr>
        <w:t xml:space="preserve"> </w:t>
      </w:r>
      <w:r w:rsidR="00DF4714" w:rsidRPr="00093595">
        <w:rPr>
          <w:rFonts w:ascii="Arial" w:eastAsia="Times New Roman" w:hAnsi="Arial" w:cs="Arial"/>
          <w:spacing w:val="20"/>
          <w:lang w:eastAsia="en-GB"/>
        </w:rPr>
        <w:t xml:space="preserve">modernised </w:t>
      </w:r>
      <w:r w:rsidRPr="00093595">
        <w:rPr>
          <w:rFonts w:ascii="Arial" w:eastAsia="Times New Roman" w:hAnsi="Arial" w:cs="Arial"/>
          <w:spacing w:val="20"/>
          <w:lang w:eastAsia="en-GB"/>
        </w:rPr>
        <w:t>changes</w:t>
      </w:r>
      <w:r w:rsidR="00DF4714" w:rsidRPr="00093595">
        <w:rPr>
          <w:rFonts w:ascii="Arial" w:eastAsia="Times New Roman" w:hAnsi="Arial" w:cs="Arial"/>
          <w:spacing w:val="20"/>
          <w:lang w:eastAsia="en-GB"/>
        </w:rPr>
        <w:t xml:space="preserve"> to perception on roles within a family and inclusivity. This has allowed</w:t>
      </w:r>
      <w:r w:rsidRPr="00093595">
        <w:rPr>
          <w:rFonts w:ascii="Arial" w:eastAsia="Times New Roman" w:hAnsi="Arial" w:cs="Arial"/>
          <w:spacing w:val="20"/>
          <w:lang w:eastAsia="en-GB"/>
        </w:rPr>
        <w:t xml:space="preserve"> for a vast and diverse police force. </w:t>
      </w:r>
      <w:r w:rsidR="00DF4714" w:rsidRPr="00093595">
        <w:rPr>
          <w:rFonts w:ascii="Arial" w:eastAsia="Times New Roman" w:hAnsi="Arial" w:cs="Arial"/>
          <w:spacing w:val="20"/>
          <w:lang w:eastAsia="en-GB"/>
        </w:rPr>
        <w:t xml:space="preserve">In recent years, </w:t>
      </w:r>
      <w:r w:rsidR="00326D34" w:rsidRPr="00093595">
        <w:rPr>
          <w:rFonts w:ascii="Arial" w:eastAsia="Times New Roman" w:hAnsi="Arial" w:cs="Arial"/>
          <w:spacing w:val="20"/>
          <w:lang w:eastAsia="en-GB"/>
        </w:rPr>
        <w:t>during</w:t>
      </w:r>
      <w:r w:rsidRPr="00093595">
        <w:rPr>
          <w:rFonts w:ascii="Arial" w:eastAsia="Times New Roman" w:hAnsi="Arial" w:cs="Arial"/>
          <w:spacing w:val="20"/>
          <w:lang w:eastAsia="en-GB"/>
        </w:rPr>
        <w:t xml:space="preserve"> 2021 31 percent of Gwent Police were female which was a 10 percent increase to the prior year, with 25 percent of senior management being female.</w:t>
      </w:r>
      <w:r w:rsidR="00A17EAB" w:rsidRPr="00093595">
        <w:rPr>
          <w:rFonts w:ascii="Arial" w:eastAsia="Times New Roman" w:hAnsi="Arial" w:cs="Arial"/>
          <w:spacing w:val="20"/>
          <w:lang w:eastAsia="en-GB"/>
        </w:rPr>
        <w:t xml:space="preserve"> A 25 percent change from the previous</w:t>
      </w:r>
      <w:r w:rsidR="00426CF5" w:rsidRPr="00093595">
        <w:rPr>
          <w:rFonts w:ascii="Arial" w:hAnsi="Arial" w:cs="Arial"/>
        </w:rPr>
        <w:t xml:space="preserve"> </w:t>
      </w:r>
      <w:r w:rsidR="00426CF5" w:rsidRPr="00093595">
        <w:rPr>
          <w:rFonts w:ascii="Arial" w:eastAsia="Times New Roman" w:hAnsi="Arial" w:cs="Arial"/>
          <w:kern w:val="0"/>
          <w:lang w:eastAsia="en-GB"/>
          <w14:ligatures w14:val="none"/>
        </w:rPr>
        <w:t>(HeForShe, 2021)</w:t>
      </w:r>
      <w:r w:rsidR="00A17EAB" w:rsidRPr="00093595">
        <w:rPr>
          <w:rFonts w:ascii="Arial" w:eastAsia="Times New Roman" w:hAnsi="Arial" w:cs="Arial"/>
          <w:spacing w:val="20"/>
          <w:lang w:eastAsia="en-GB"/>
        </w:rPr>
        <w:t xml:space="preserve">. Gender differences in policing is changes for the better </w:t>
      </w:r>
      <w:r w:rsidR="00DF4714" w:rsidRPr="00093595">
        <w:rPr>
          <w:rFonts w:ascii="Arial" w:eastAsia="Times New Roman" w:hAnsi="Arial" w:cs="Arial"/>
          <w:spacing w:val="20"/>
          <w:lang w:eastAsia="en-GB"/>
        </w:rPr>
        <w:t xml:space="preserve">and within recent years, a drastic increase in diversity between male and female officers. </w:t>
      </w:r>
      <w:r w:rsidRPr="00093595">
        <w:rPr>
          <w:rFonts w:ascii="Arial" w:eastAsia="Times New Roman" w:hAnsi="Arial" w:cs="Arial"/>
          <w:spacing w:val="20"/>
          <w:lang w:eastAsia="en-GB"/>
        </w:rPr>
        <w:t xml:space="preserve"> </w:t>
      </w:r>
    </w:p>
    <w:p w14:paraId="338BA935" w14:textId="77777777" w:rsidR="00DF4714" w:rsidRPr="00093595" w:rsidRDefault="00DF4714" w:rsidP="00D37908">
      <w:pPr>
        <w:spacing w:after="0" w:line="276" w:lineRule="auto"/>
        <w:ind w:right="531"/>
        <w:jc w:val="both"/>
        <w:rPr>
          <w:rFonts w:ascii="Arial" w:eastAsia="Times New Roman" w:hAnsi="Arial" w:cs="Arial"/>
          <w:spacing w:val="20"/>
          <w:lang w:eastAsia="en-GB"/>
        </w:rPr>
      </w:pPr>
    </w:p>
    <w:p w14:paraId="1EAD75C2" w14:textId="4569DCA5" w:rsidR="0063480A" w:rsidRPr="00093595" w:rsidRDefault="00DF4714" w:rsidP="00426CF5">
      <w:pPr>
        <w:rPr>
          <w:rFonts w:ascii="Arial" w:eastAsia="Times New Roman" w:hAnsi="Arial" w:cs="Arial"/>
          <w:kern w:val="0"/>
          <w:lang w:eastAsia="en-GB"/>
          <w14:ligatures w14:val="none"/>
        </w:rPr>
      </w:pPr>
      <w:r w:rsidRPr="00093595">
        <w:rPr>
          <w:rFonts w:ascii="Arial" w:eastAsia="Times New Roman" w:hAnsi="Arial" w:cs="Arial"/>
          <w:spacing w:val="20"/>
          <w:lang w:eastAsia="en-GB"/>
        </w:rPr>
        <w:t>A key benefit of diversity is a better understanding of cultural differences within our community.  Unconsciously people are bias to what they know and having a predominantly white police force creates tension as there is a lack of understanding to religious conceptions and setbacks that come with disabilities</w:t>
      </w:r>
      <w:r w:rsidR="00426CF5" w:rsidRPr="00093595">
        <w:rPr>
          <w:rFonts w:ascii="Arial" w:hAnsi="Arial" w:cs="Arial"/>
        </w:rPr>
        <w:t xml:space="preserve"> </w:t>
      </w:r>
      <w:r w:rsidR="00426CF5" w:rsidRPr="00093595">
        <w:rPr>
          <w:rFonts w:ascii="Arial" w:eastAsia="Times New Roman" w:hAnsi="Arial" w:cs="Arial"/>
          <w:kern w:val="0"/>
          <w:lang w:eastAsia="en-GB"/>
          <w14:ligatures w14:val="none"/>
        </w:rPr>
        <w:t>(Banks and Ford, 2008)</w:t>
      </w:r>
      <w:r w:rsidRPr="00093595">
        <w:rPr>
          <w:rFonts w:ascii="Arial" w:eastAsia="Times New Roman" w:hAnsi="Arial" w:cs="Arial"/>
          <w:spacing w:val="20"/>
          <w:lang w:eastAsia="en-GB"/>
        </w:rPr>
        <w:t>. Having a diverse police force allows for greater community cohesion</w:t>
      </w:r>
      <w:r w:rsidR="00426CF5" w:rsidRPr="00093595">
        <w:rPr>
          <w:rFonts w:ascii="Arial" w:hAnsi="Arial" w:cs="Arial"/>
        </w:rPr>
        <w:t xml:space="preserve"> </w:t>
      </w:r>
      <w:r w:rsidR="00426CF5" w:rsidRPr="00093595">
        <w:rPr>
          <w:rFonts w:ascii="Arial" w:eastAsia="Times New Roman" w:hAnsi="Arial" w:cs="Arial"/>
          <w:kern w:val="0"/>
          <w:lang w:eastAsia="en-GB"/>
          <w14:ligatures w14:val="none"/>
        </w:rPr>
        <w:t>(Miles-Johnson, 2019)</w:t>
      </w:r>
      <w:r w:rsidRPr="00093595">
        <w:rPr>
          <w:rFonts w:ascii="Arial" w:eastAsia="Times New Roman" w:hAnsi="Arial" w:cs="Arial"/>
          <w:spacing w:val="20"/>
          <w:lang w:eastAsia="en-GB"/>
        </w:rPr>
        <w:t xml:space="preserve"> as we better understand our community which we serve as the knowledge that comes with this, from outside of work heavily contributes to this, especially when interacting with someone who is vulnerable. For example, a police officer who is transgender had a greater understanding of the process </w:t>
      </w:r>
      <w:r w:rsidR="006D5365" w:rsidRPr="00093595">
        <w:rPr>
          <w:rFonts w:ascii="Arial" w:eastAsia="Times New Roman" w:hAnsi="Arial" w:cs="Arial"/>
          <w:spacing w:val="20"/>
          <w:lang w:eastAsia="en-GB"/>
        </w:rPr>
        <w:t xml:space="preserve">and challenges </w:t>
      </w:r>
      <w:r w:rsidRPr="00093595">
        <w:rPr>
          <w:rFonts w:ascii="Arial" w:eastAsia="Times New Roman" w:hAnsi="Arial" w:cs="Arial"/>
          <w:spacing w:val="20"/>
          <w:lang w:eastAsia="en-GB"/>
        </w:rPr>
        <w:t xml:space="preserve">that someone in a similar situation would go through. </w:t>
      </w:r>
    </w:p>
    <w:p w14:paraId="67F0A9C6" w14:textId="77777777" w:rsidR="004F6355" w:rsidRPr="00093595" w:rsidRDefault="004F6355" w:rsidP="00D37908">
      <w:pPr>
        <w:spacing w:after="0" w:line="276" w:lineRule="auto"/>
        <w:ind w:right="531"/>
        <w:jc w:val="both"/>
        <w:rPr>
          <w:rFonts w:ascii="Arial" w:eastAsia="Times New Roman" w:hAnsi="Arial" w:cs="Arial"/>
          <w:spacing w:val="20"/>
          <w:lang w:eastAsia="en-GB"/>
        </w:rPr>
      </w:pPr>
    </w:p>
    <w:p w14:paraId="2EF69579" w14:textId="7D5BCD2B" w:rsidR="004F6355" w:rsidRPr="00093595" w:rsidRDefault="001258AE" w:rsidP="00093595">
      <w:pPr>
        <w:rPr>
          <w:rFonts w:ascii="Arial" w:eastAsia="Times New Roman" w:hAnsi="Arial" w:cs="Arial"/>
          <w:kern w:val="0"/>
          <w:lang w:eastAsia="en-GB"/>
          <w14:ligatures w14:val="none"/>
        </w:rPr>
      </w:pPr>
      <w:r w:rsidRPr="00093595">
        <w:rPr>
          <w:rFonts w:ascii="Arial" w:eastAsia="Times New Roman" w:hAnsi="Arial" w:cs="Arial"/>
          <w:spacing w:val="20"/>
          <w:lang w:eastAsia="en-GB"/>
        </w:rPr>
        <w:t>The</w:t>
      </w:r>
      <w:r w:rsidR="004F6355" w:rsidRPr="00093595">
        <w:rPr>
          <w:rFonts w:ascii="Arial" w:eastAsia="Times New Roman" w:hAnsi="Arial" w:cs="Arial"/>
          <w:spacing w:val="20"/>
          <w:lang w:eastAsia="en-GB"/>
        </w:rPr>
        <w:t xml:space="preserve"> </w:t>
      </w:r>
      <w:r w:rsidRPr="00093595">
        <w:rPr>
          <w:rFonts w:ascii="Arial" w:eastAsia="Times New Roman" w:hAnsi="Arial" w:cs="Arial"/>
          <w:spacing w:val="20"/>
          <w:lang w:eastAsia="en-GB"/>
        </w:rPr>
        <w:t xml:space="preserve">actual diversity </w:t>
      </w:r>
      <w:r w:rsidR="006D5365" w:rsidRPr="00093595">
        <w:rPr>
          <w:rFonts w:ascii="Arial" w:eastAsia="Times New Roman" w:hAnsi="Arial" w:cs="Arial"/>
          <w:spacing w:val="20"/>
          <w:lang w:eastAsia="en-GB"/>
        </w:rPr>
        <w:t xml:space="preserve">at </w:t>
      </w:r>
      <w:r w:rsidRPr="00093595">
        <w:rPr>
          <w:rFonts w:ascii="Arial" w:eastAsia="Times New Roman" w:hAnsi="Arial" w:cs="Arial"/>
          <w:spacing w:val="20"/>
          <w:lang w:eastAsia="en-GB"/>
        </w:rPr>
        <w:t>present</w:t>
      </w:r>
      <w:r w:rsidR="006D5365" w:rsidRPr="00093595">
        <w:rPr>
          <w:rFonts w:ascii="Arial" w:eastAsia="Times New Roman" w:hAnsi="Arial" w:cs="Arial"/>
          <w:spacing w:val="20"/>
          <w:lang w:eastAsia="en-GB"/>
        </w:rPr>
        <w:t xml:space="preserve"> though, does</w:t>
      </w:r>
      <w:r w:rsidRPr="00093595">
        <w:rPr>
          <w:rFonts w:ascii="Arial" w:eastAsia="Times New Roman" w:hAnsi="Arial" w:cs="Arial"/>
          <w:spacing w:val="20"/>
          <w:lang w:eastAsia="en-GB"/>
        </w:rPr>
        <w:t xml:space="preserve"> requires extensive work. In 2023 out of 1200 police officers (constable), 1104 where white, meaning that only 96 people represented those of the Asian, African, Caribbean, mixed or other background, despite the people of Gwent of these backgrounds composing of 22,377 black and minority </w:t>
      </w:r>
      <w:r w:rsidR="00635696" w:rsidRPr="00093595">
        <w:rPr>
          <w:rFonts w:ascii="Arial" w:eastAsia="Times New Roman" w:hAnsi="Arial" w:cs="Arial"/>
          <w:spacing w:val="20"/>
          <w:lang w:eastAsia="en-GB"/>
        </w:rPr>
        <w:t>ethnicities</w:t>
      </w:r>
      <w:r w:rsidRPr="00093595">
        <w:rPr>
          <w:rFonts w:ascii="Arial" w:eastAsia="Times New Roman" w:hAnsi="Arial" w:cs="Arial"/>
          <w:spacing w:val="20"/>
          <w:lang w:eastAsia="en-GB"/>
        </w:rPr>
        <w:t>.</w:t>
      </w:r>
      <w:r w:rsidR="00635696" w:rsidRPr="00093595">
        <w:rPr>
          <w:rFonts w:ascii="Arial" w:eastAsia="Times New Roman" w:hAnsi="Arial" w:cs="Arial"/>
          <w:spacing w:val="20"/>
          <w:lang w:eastAsia="en-GB"/>
        </w:rPr>
        <w:t xml:space="preserve"> However, this is a drastic improvement from 2015 where only 5 black and minority ethnicities where present out of 1229 officers</w:t>
      </w:r>
      <w:r w:rsidR="00093595" w:rsidRPr="00093595">
        <w:rPr>
          <w:rFonts w:ascii="Arial" w:hAnsi="Arial" w:cs="Arial"/>
        </w:rPr>
        <w:t xml:space="preserve"> </w:t>
      </w:r>
      <w:r w:rsidR="00093595" w:rsidRPr="00093595">
        <w:rPr>
          <w:rFonts w:ascii="Arial" w:eastAsia="Times New Roman" w:hAnsi="Arial" w:cs="Arial"/>
          <w:kern w:val="0"/>
          <w:lang w:eastAsia="en-GB"/>
          <w14:ligatures w14:val="none"/>
        </w:rPr>
        <w:t>(GWENT POLICE, 2023)</w:t>
      </w:r>
      <w:r w:rsidR="00635696" w:rsidRPr="00093595">
        <w:rPr>
          <w:rFonts w:ascii="Arial" w:eastAsia="Times New Roman" w:hAnsi="Arial" w:cs="Arial"/>
          <w:spacing w:val="20"/>
          <w:lang w:eastAsia="en-GB"/>
        </w:rPr>
        <w:t xml:space="preserve">.  </w:t>
      </w:r>
      <w:r w:rsidR="00DD61EB" w:rsidRPr="00093595">
        <w:rPr>
          <w:rFonts w:ascii="Arial" w:eastAsia="Times New Roman" w:hAnsi="Arial" w:cs="Arial"/>
          <w:spacing w:val="20"/>
          <w:lang w:eastAsia="en-GB"/>
        </w:rPr>
        <w:t xml:space="preserve">These statistics however are released </w:t>
      </w:r>
      <w:r w:rsidR="00E36B30" w:rsidRPr="00093595">
        <w:rPr>
          <w:rFonts w:ascii="Arial" w:eastAsia="Times New Roman" w:hAnsi="Arial" w:cs="Arial"/>
          <w:spacing w:val="20"/>
          <w:lang w:eastAsia="en-GB"/>
        </w:rPr>
        <w:t>yearly and</w:t>
      </w:r>
      <w:r w:rsidR="00DD61EB" w:rsidRPr="00093595">
        <w:rPr>
          <w:rFonts w:ascii="Arial" w:eastAsia="Times New Roman" w:hAnsi="Arial" w:cs="Arial"/>
          <w:spacing w:val="20"/>
          <w:lang w:eastAsia="en-GB"/>
        </w:rPr>
        <w:t xml:space="preserve"> provide an </w:t>
      </w:r>
      <w:r w:rsidR="00E36B30" w:rsidRPr="00093595">
        <w:rPr>
          <w:rFonts w:ascii="Arial" w:eastAsia="Times New Roman" w:hAnsi="Arial" w:cs="Arial"/>
          <w:spacing w:val="20"/>
          <w:lang w:eastAsia="en-GB"/>
        </w:rPr>
        <w:t>eye-opening</w:t>
      </w:r>
      <w:r w:rsidR="00DD61EB" w:rsidRPr="00093595">
        <w:rPr>
          <w:rFonts w:ascii="Arial" w:eastAsia="Times New Roman" w:hAnsi="Arial" w:cs="Arial"/>
          <w:spacing w:val="20"/>
          <w:lang w:eastAsia="en-GB"/>
        </w:rPr>
        <w:t xml:space="preserve"> experience to not only internal management of the police, but also to the community. The statics</w:t>
      </w:r>
      <w:r w:rsidR="00E36B30" w:rsidRPr="00093595">
        <w:rPr>
          <w:rFonts w:ascii="Arial" w:eastAsia="Times New Roman" w:hAnsi="Arial" w:cs="Arial"/>
          <w:spacing w:val="20"/>
          <w:lang w:eastAsia="en-GB"/>
        </w:rPr>
        <w:t xml:space="preserve"> show a desirable intention to increase the diversity within policing and thus boost public confidence. </w:t>
      </w:r>
    </w:p>
    <w:p w14:paraId="50C01061" w14:textId="77777777" w:rsidR="004234D0" w:rsidRPr="00093595" w:rsidRDefault="004234D0" w:rsidP="00D37908">
      <w:pPr>
        <w:spacing w:after="0" w:line="276" w:lineRule="auto"/>
        <w:ind w:right="531"/>
        <w:jc w:val="both"/>
        <w:rPr>
          <w:rFonts w:ascii="Arial" w:eastAsia="Times New Roman" w:hAnsi="Arial" w:cs="Arial"/>
          <w:spacing w:val="20"/>
          <w:lang w:eastAsia="en-GB"/>
        </w:rPr>
      </w:pPr>
    </w:p>
    <w:p w14:paraId="0FB49BF8" w14:textId="342D8124" w:rsidR="0063480A" w:rsidRPr="00093595" w:rsidRDefault="0063480A" w:rsidP="00D37908">
      <w:pPr>
        <w:spacing w:after="0" w:line="276" w:lineRule="auto"/>
        <w:ind w:right="531"/>
        <w:jc w:val="both"/>
        <w:rPr>
          <w:rFonts w:ascii="Arial" w:eastAsia="Times New Roman" w:hAnsi="Arial" w:cs="Arial"/>
          <w:spacing w:val="20"/>
          <w:lang w:eastAsia="en-GB"/>
        </w:rPr>
      </w:pPr>
      <w:r w:rsidRPr="00093595">
        <w:rPr>
          <w:rFonts w:ascii="Arial" w:eastAsia="Times New Roman" w:hAnsi="Arial" w:cs="Arial"/>
          <w:spacing w:val="20"/>
          <w:lang w:eastAsia="en-GB"/>
        </w:rPr>
        <w:lastRenderedPageBreak/>
        <w:t xml:space="preserve">Conclusion </w:t>
      </w:r>
    </w:p>
    <w:p w14:paraId="1AB414FA" w14:textId="10CC8BB5" w:rsidR="0063480A" w:rsidRPr="00093595" w:rsidRDefault="0063480A" w:rsidP="00D37908">
      <w:pPr>
        <w:spacing w:after="0" w:line="276" w:lineRule="auto"/>
        <w:ind w:right="531"/>
        <w:jc w:val="both"/>
        <w:rPr>
          <w:rFonts w:ascii="Arial" w:eastAsia="Times New Roman" w:hAnsi="Arial" w:cs="Arial"/>
          <w:spacing w:val="20"/>
          <w:lang w:eastAsia="en-GB"/>
        </w:rPr>
      </w:pPr>
      <w:r w:rsidRPr="00093595">
        <w:rPr>
          <w:rFonts w:ascii="Arial" w:eastAsia="Times New Roman" w:hAnsi="Arial" w:cs="Arial"/>
          <w:spacing w:val="20"/>
          <w:lang w:eastAsia="en-GB"/>
        </w:rPr>
        <w:t xml:space="preserve">Credible policing is dependent on a diverse police force as it grants increased satisfaction during policing encounters which indirectly improves public confidence in their police force.  </w:t>
      </w:r>
      <w:r w:rsidR="00326D34" w:rsidRPr="00093595">
        <w:rPr>
          <w:rFonts w:ascii="Arial" w:eastAsia="Times New Roman" w:hAnsi="Arial" w:cs="Arial"/>
          <w:spacing w:val="20"/>
          <w:lang w:eastAsia="en-GB"/>
        </w:rPr>
        <w:t>Policing</w:t>
      </w:r>
      <w:r w:rsidR="00DF4714" w:rsidRPr="00093595">
        <w:rPr>
          <w:rFonts w:ascii="Arial" w:eastAsia="Times New Roman" w:hAnsi="Arial" w:cs="Arial"/>
          <w:spacing w:val="20"/>
          <w:lang w:eastAsia="en-GB"/>
        </w:rPr>
        <w:t xml:space="preserve"> has adaption to diversity has been immense since the </w:t>
      </w:r>
      <w:r w:rsidR="00326D34" w:rsidRPr="00093595">
        <w:rPr>
          <w:rFonts w:ascii="Arial" w:eastAsia="Times New Roman" w:hAnsi="Arial" w:cs="Arial"/>
          <w:spacing w:val="20"/>
          <w:lang w:eastAsia="en-GB"/>
        </w:rPr>
        <w:t>Scarman</w:t>
      </w:r>
      <w:r w:rsidR="00DF4714" w:rsidRPr="00093595">
        <w:rPr>
          <w:rFonts w:ascii="Arial" w:eastAsia="Times New Roman" w:hAnsi="Arial" w:cs="Arial"/>
          <w:spacing w:val="20"/>
          <w:lang w:eastAsia="en-GB"/>
        </w:rPr>
        <w:t xml:space="preserve"> report which has allowed policing to engage effectively with an ever-growing diverse community across the </w:t>
      </w:r>
      <w:r w:rsidR="00326D34" w:rsidRPr="00093595">
        <w:rPr>
          <w:rFonts w:ascii="Arial" w:eastAsia="Times New Roman" w:hAnsi="Arial" w:cs="Arial"/>
          <w:spacing w:val="20"/>
          <w:lang w:eastAsia="en-GB"/>
        </w:rPr>
        <w:t>UK</w:t>
      </w:r>
      <w:r w:rsidR="00DF4714" w:rsidRPr="00093595">
        <w:rPr>
          <w:rFonts w:ascii="Arial" w:eastAsia="Times New Roman" w:hAnsi="Arial" w:cs="Arial"/>
          <w:spacing w:val="20"/>
          <w:lang w:eastAsia="en-GB"/>
        </w:rPr>
        <w:t xml:space="preserve">. </w:t>
      </w:r>
      <w:r w:rsidR="006D5365" w:rsidRPr="00093595">
        <w:rPr>
          <w:rFonts w:ascii="Arial" w:eastAsia="Times New Roman" w:hAnsi="Arial" w:cs="Arial"/>
          <w:spacing w:val="20"/>
          <w:lang w:eastAsia="en-GB"/>
        </w:rPr>
        <w:t xml:space="preserve"> The question itself is a contemporary debate which cannot be effectively answered </w:t>
      </w:r>
      <w:r w:rsidR="00326D34" w:rsidRPr="00093595">
        <w:rPr>
          <w:rFonts w:ascii="Arial" w:eastAsia="Times New Roman" w:hAnsi="Arial" w:cs="Arial"/>
          <w:spacing w:val="20"/>
          <w:lang w:eastAsia="en-GB"/>
        </w:rPr>
        <w:t>However, there is still a lot of work to be done</w:t>
      </w:r>
      <w:r w:rsidR="006D5365" w:rsidRPr="00093595">
        <w:rPr>
          <w:rFonts w:ascii="Arial" w:eastAsia="Times New Roman" w:hAnsi="Arial" w:cs="Arial"/>
          <w:spacing w:val="20"/>
          <w:lang w:eastAsia="en-GB"/>
        </w:rPr>
        <w:t xml:space="preserve"> before policing becomes effectively diverse</w:t>
      </w:r>
      <w:r w:rsidR="00326D34" w:rsidRPr="00093595">
        <w:rPr>
          <w:rFonts w:ascii="Arial" w:eastAsia="Times New Roman" w:hAnsi="Arial" w:cs="Arial"/>
          <w:spacing w:val="20"/>
          <w:lang w:eastAsia="en-GB"/>
        </w:rPr>
        <w:t>.</w:t>
      </w:r>
    </w:p>
    <w:p w14:paraId="06AE8924" w14:textId="77777777" w:rsidR="00DF4714" w:rsidRPr="00093595" w:rsidRDefault="00DF4714" w:rsidP="00BA65E1">
      <w:pPr>
        <w:rPr>
          <w:rFonts w:ascii="Arial" w:hAnsi="Arial" w:cs="Arial"/>
          <w:color w:val="1C2B39"/>
          <w:spacing w:val="20"/>
          <w:shd w:val="clear" w:color="auto" w:fill="FFFFFF"/>
        </w:rPr>
      </w:pPr>
    </w:p>
    <w:p w14:paraId="1F2F66BA" w14:textId="77777777" w:rsidR="00FF003A" w:rsidRPr="00093595" w:rsidRDefault="00FF003A" w:rsidP="00BA65E1">
      <w:pPr>
        <w:rPr>
          <w:rFonts w:ascii="Arial" w:hAnsi="Arial" w:cs="Arial"/>
          <w:color w:val="1C2B39"/>
          <w:shd w:val="clear" w:color="auto" w:fill="FFFFFF"/>
        </w:rPr>
      </w:pPr>
    </w:p>
    <w:p w14:paraId="0CA783EA" w14:textId="4D198360" w:rsidR="0093234E" w:rsidRPr="00093595" w:rsidRDefault="003B2582" w:rsidP="00093595">
      <w:pPr>
        <w:pStyle w:val="ListParagraph"/>
        <w:numPr>
          <w:ilvl w:val="0"/>
          <w:numId w:val="9"/>
        </w:numPr>
        <w:rPr>
          <w:rFonts w:ascii="Arial" w:hAnsi="Arial" w:cs="Arial"/>
          <w:color w:val="1C2B39"/>
          <w:shd w:val="clear" w:color="auto" w:fill="FFFFFF"/>
        </w:rPr>
      </w:pPr>
      <w:r w:rsidRPr="00093595">
        <w:rPr>
          <w:rFonts w:ascii="Arial" w:hAnsi="Arial" w:cs="Arial"/>
          <w:color w:val="181817"/>
          <w:shd w:val="clear" w:color="auto" w:fill="FFFFFF"/>
        </w:rPr>
        <w:t>Naz, S., Gregory, R. and Bahu, M. (2019) ‘Addressing issues of race, ethnicity and culture in CBT to support therapists and service managers to deliver culturally competent therapy and reduce inequalities in mental health provision for BAME service users’, </w:t>
      </w:r>
      <w:r w:rsidRPr="00093595">
        <w:rPr>
          <w:rFonts w:ascii="Arial" w:hAnsi="Arial" w:cs="Arial"/>
          <w:i/>
          <w:iCs/>
          <w:color w:val="181817"/>
          <w:bdr w:val="none" w:sz="0" w:space="0" w:color="auto" w:frame="1"/>
          <w:shd w:val="clear" w:color="auto" w:fill="FFFFFF"/>
        </w:rPr>
        <w:t>The Cognitive Behaviour Therapist</w:t>
      </w:r>
      <w:r w:rsidRPr="00093595">
        <w:rPr>
          <w:rFonts w:ascii="Arial" w:hAnsi="Arial" w:cs="Arial"/>
          <w:color w:val="181817"/>
          <w:shd w:val="clear" w:color="auto" w:fill="FFFFFF"/>
        </w:rPr>
        <w:t>, 12, p. e22. doi:10.1017/S1754470X19000060.</w:t>
      </w:r>
    </w:p>
    <w:p w14:paraId="2DE8276A"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Banks, R.R. and Ford, R.T. (2008). (How) Does Unconscious Bias Matter: law, Politics, and Racial Inequality. </w:t>
      </w:r>
      <w:r w:rsidRPr="00093595">
        <w:rPr>
          <w:rFonts w:ascii="Arial" w:hAnsi="Arial" w:cs="Arial"/>
          <w:i/>
          <w:iCs/>
          <w:sz w:val="22"/>
          <w:szCs w:val="22"/>
        </w:rPr>
        <w:t>Emory Law Journal</w:t>
      </w:r>
      <w:r w:rsidRPr="00093595">
        <w:rPr>
          <w:rFonts w:ascii="Arial" w:hAnsi="Arial" w:cs="Arial"/>
          <w:sz w:val="22"/>
          <w:szCs w:val="22"/>
        </w:rPr>
        <w:t>, [online] 58, p.1053. Available at: https://heinonline.org/HOL/LandingPage?handle=hein.journals/emlj58&amp;div=43&amp;id=&amp;page= [Accessed 5 Jul. 2024].</w:t>
      </w:r>
    </w:p>
    <w:p w14:paraId="3E3CCBA0"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Cain, M. and Sadigh, S. (1982). Racism, The Police and Community Policing: A Comment on the Scarman Report. </w:t>
      </w:r>
      <w:r w:rsidRPr="00093595">
        <w:rPr>
          <w:rFonts w:ascii="Arial" w:hAnsi="Arial" w:cs="Arial"/>
          <w:i/>
          <w:iCs/>
          <w:sz w:val="22"/>
          <w:szCs w:val="22"/>
        </w:rPr>
        <w:t>Journal of Law and Society</w:t>
      </w:r>
      <w:r w:rsidRPr="00093595">
        <w:rPr>
          <w:rFonts w:ascii="Arial" w:hAnsi="Arial" w:cs="Arial"/>
          <w:sz w:val="22"/>
          <w:szCs w:val="22"/>
        </w:rPr>
        <w:t xml:space="preserve">, [online] 9(1), p.87. </w:t>
      </w:r>
      <w:proofErr w:type="spellStart"/>
      <w:r w:rsidRPr="00093595">
        <w:rPr>
          <w:rFonts w:ascii="Arial" w:hAnsi="Arial" w:cs="Arial"/>
          <w:sz w:val="22"/>
          <w:szCs w:val="22"/>
        </w:rPr>
        <w:t>doi:https</w:t>
      </w:r>
      <w:proofErr w:type="spellEnd"/>
      <w:r w:rsidRPr="00093595">
        <w:rPr>
          <w:rFonts w:ascii="Arial" w:hAnsi="Arial" w:cs="Arial"/>
          <w:sz w:val="22"/>
          <w:szCs w:val="22"/>
        </w:rPr>
        <w:t>://doi.org/10.2307/1410347.</w:t>
      </w:r>
    </w:p>
    <w:p w14:paraId="3D5C82DB"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i/>
          <w:iCs/>
          <w:sz w:val="22"/>
          <w:szCs w:val="22"/>
        </w:rPr>
        <w:t>Equality Act 2010</w:t>
      </w:r>
      <w:r w:rsidRPr="00093595">
        <w:rPr>
          <w:rFonts w:ascii="Arial" w:hAnsi="Arial" w:cs="Arial"/>
          <w:sz w:val="22"/>
          <w:szCs w:val="22"/>
        </w:rPr>
        <w:t>.legislation.gov.uk. [online] Available at: https://www.legislation.gov.uk/ukpga/2010/15/contents [Accessed 16 Jun. 2024].</w:t>
      </w:r>
    </w:p>
    <w:p w14:paraId="2114DB36"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GWENT POLICE (2023). </w:t>
      </w:r>
      <w:r w:rsidRPr="00093595">
        <w:rPr>
          <w:rFonts w:ascii="Arial" w:hAnsi="Arial" w:cs="Arial"/>
          <w:i/>
          <w:iCs/>
          <w:sz w:val="22"/>
          <w:szCs w:val="22"/>
        </w:rPr>
        <w:t xml:space="preserve">FREEDOM OF INFORMATION REQUEST 2022/25771 </w:t>
      </w:r>
      <w:r w:rsidRPr="00093595">
        <w:rPr>
          <w:rFonts w:ascii="Arial" w:hAnsi="Arial" w:cs="Arial"/>
          <w:sz w:val="22"/>
          <w:szCs w:val="22"/>
        </w:rPr>
        <w:t xml:space="preserve">. [online] </w:t>
      </w:r>
      <w:r w:rsidRPr="00093595">
        <w:rPr>
          <w:rFonts w:ascii="Arial" w:hAnsi="Arial" w:cs="Arial"/>
          <w:i/>
          <w:iCs/>
          <w:sz w:val="22"/>
          <w:szCs w:val="22"/>
        </w:rPr>
        <w:t>GWENT POLICE</w:t>
      </w:r>
      <w:r w:rsidRPr="00093595">
        <w:rPr>
          <w:rFonts w:ascii="Arial" w:hAnsi="Arial" w:cs="Arial"/>
          <w:sz w:val="22"/>
          <w:szCs w:val="22"/>
        </w:rPr>
        <w:t>. GWENT POLICE: GWENT POLICE. Available at: https://www.gwent.police.uk/foi-ai/gwent-police/disclosure2/2023/02---february/202325771---diversity-in-your-constabulary/ [Accessed 5 Jul. 2024].</w:t>
      </w:r>
    </w:p>
    <w:p w14:paraId="382A5D51"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Hall, S. (1982). The Lessons of Lord Scarman. </w:t>
      </w:r>
      <w:r w:rsidRPr="00093595">
        <w:rPr>
          <w:rFonts w:ascii="Arial" w:hAnsi="Arial" w:cs="Arial"/>
          <w:i/>
          <w:iCs/>
          <w:sz w:val="22"/>
          <w:szCs w:val="22"/>
        </w:rPr>
        <w:t>Critical Social Policy</w:t>
      </w:r>
      <w:r w:rsidRPr="00093595">
        <w:rPr>
          <w:rFonts w:ascii="Arial" w:hAnsi="Arial" w:cs="Arial"/>
          <w:sz w:val="22"/>
          <w:szCs w:val="22"/>
        </w:rPr>
        <w:t>, [online] 2, p.66. Available at: https://heinonline.org/HOL/LandingPage?handle=hein.journals/critsplcy2&amp;div=39&amp;id=&amp;page= [Accessed 16 Jun. 2024].</w:t>
      </w:r>
    </w:p>
    <w:p w14:paraId="4C4AB6D4"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HeForShe (2021). </w:t>
      </w:r>
      <w:r w:rsidRPr="00093595">
        <w:rPr>
          <w:rFonts w:ascii="Arial" w:hAnsi="Arial" w:cs="Arial"/>
          <w:i/>
          <w:iCs/>
          <w:sz w:val="22"/>
          <w:szCs w:val="22"/>
        </w:rPr>
        <w:t>Gender Equality in UK Policing</w:t>
      </w:r>
      <w:r w:rsidRPr="00093595">
        <w:rPr>
          <w:rFonts w:ascii="Arial" w:hAnsi="Arial" w:cs="Arial"/>
          <w:sz w:val="22"/>
          <w:szCs w:val="22"/>
        </w:rPr>
        <w:t xml:space="preserve">. [online] </w:t>
      </w:r>
      <w:r w:rsidRPr="00093595">
        <w:rPr>
          <w:rFonts w:ascii="Arial" w:hAnsi="Arial" w:cs="Arial"/>
          <w:i/>
          <w:iCs/>
          <w:sz w:val="22"/>
          <w:szCs w:val="22"/>
        </w:rPr>
        <w:t xml:space="preserve">He </w:t>
      </w:r>
      <w:proofErr w:type="spellStart"/>
      <w:r w:rsidRPr="00093595">
        <w:rPr>
          <w:rFonts w:ascii="Arial" w:hAnsi="Arial" w:cs="Arial"/>
          <w:i/>
          <w:iCs/>
          <w:sz w:val="22"/>
          <w:szCs w:val="22"/>
        </w:rPr>
        <w:t>for</w:t>
      </w:r>
      <w:proofErr w:type="spellEnd"/>
      <w:r w:rsidRPr="00093595">
        <w:rPr>
          <w:rFonts w:ascii="Arial" w:hAnsi="Arial" w:cs="Arial"/>
          <w:i/>
          <w:iCs/>
          <w:sz w:val="22"/>
          <w:szCs w:val="22"/>
        </w:rPr>
        <w:t xml:space="preserve"> She</w:t>
      </w:r>
      <w:r w:rsidRPr="00093595">
        <w:rPr>
          <w:rFonts w:ascii="Arial" w:hAnsi="Arial" w:cs="Arial"/>
          <w:sz w:val="22"/>
          <w:szCs w:val="22"/>
        </w:rPr>
        <w:t xml:space="preserve">. HeForShe.org: He </w:t>
      </w:r>
      <w:proofErr w:type="spellStart"/>
      <w:r w:rsidRPr="00093595">
        <w:rPr>
          <w:rFonts w:ascii="Arial" w:hAnsi="Arial" w:cs="Arial"/>
          <w:sz w:val="22"/>
          <w:szCs w:val="22"/>
        </w:rPr>
        <w:t>For</w:t>
      </w:r>
      <w:proofErr w:type="spellEnd"/>
      <w:r w:rsidRPr="00093595">
        <w:rPr>
          <w:rFonts w:ascii="Arial" w:hAnsi="Arial" w:cs="Arial"/>
          <w:sz w:val="22"/>
          <w:szCs w:val="22"/>
        </w:rPr>
        <w:t xml:space="preserve"> She. Available at: https://www.heforshe.org/sites/default/files/2021-</w:t>
      </w:r>
      <w:r w:rsidRPr="00093595">
        <w:rPr>
          <w:rFonts w:ascii="Arial" w:hAnsi="Arial" w:cs="Arial"/>
          <w:sz w:val="22"/>
          <w:szCs w:val="22"/>
        </w:rPr>
        <w:lastRenderedPageBreak/>
        <w:t>12/HeForShe%20Gender%20Equality%20Report%20v4%20%28LR%29.pdf [Accessed 5 Jul. 2024].</w:t>
      </w:r>
    </w:p>
    <w:p w14:paraId="6954CB04"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Hesketh, I. and Stubbs, G. (2023). Positive Action Paradox in UK Police recruitment: a Critical Perspective. </w:t>
      </w:r>
      <w:r w:rsidRPr="00093595">
        <w:rPr>
          <w:rFonts w:ascii="Arial" w:hAnsi="Arial" w:cs="Arial"/>
          <w:i/>
          <w:iCs/>
          <w:sz w:val="22"/>
          <w:szCs w:val="22"/>
        </w:rPr>
        <w:t>Positive Action Paradox in UK Police recruitment: a Critical Perspective</w:t>
      </w:r>
      <w:r w:rsidRPr="00093595">
        <w:rPr>
          <w:rFonts w:ascii="Arial" w:hAnsi="Arial" w:cs="Arial"/>
          <w:sz w:val="22"/>
          <w:szCs w:val="22"/>
        </w:rPr>
        <w:t xml:space="preserve">, 97(2). </w:t>
      </w:r>
      <w:proofErr w:type="spellStart"/>
      <w:r w:rsidRPr="00093595">
        <w:rPr>
          <w:rFonts w:ascii="Arial" w:hAnsi="Arial" w:cs="Arial"/>
          <w:sz w:val="22"/>
          <w:szCs w:val="22"/>
        </w:rPr>
        <w:t>doi:https</w:t>
      </w:r>
      <w:proofErr w:type="spellEnd"/>
      <w:r w:rsidRPr="00093595">
        <w:rPr>
          <w:rFonts w:ascii="Arial" w:hAnsi="Arial" w:cs="Arial"/>
          <w:sz w:val="22"/>
          <w:szCs w:val="22"/>
        </w:rPr>
        <w:t>://doi.org/10.1177/0032258x231172030.</w:t>
      </w:r>
    </w:p>
    <w:p w14:paraId="74FD36C9"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Home Office (2016). </w:t>
      </w:r>
      <w:r w:rsidRPr="00093595">
        <w:rPr>
          <w:rFonts w:ascii="Arial" w:hAnsi="Arial" w:cs="Arial"/>
          <w:i/>
          <w:iCs/>
          <w:sz w:val="22"/>
          <w:szCs w:val="22"/>
        </w:rPr>
        <w:t>Policing and Crime Bill Amending References to ACPO in Legislation Background</w:t>
      </w:r>
      <w:r w:rsidRPr="00093595">
        <w:rPr>
          <w:rFonts w:ascii="Arial" w:hAnsi="Arial" w:cs="Arial"/>
          <w:sz w:val="22"/>
          <w:szCs w:val="22"/>
        </w:rPr>
        <w:t>. [online] Gov.UK. Available at: https://assets.publishing.service.gov.uk/media/5a80093ae5274a2e87db7785/Factsheet_10_-_NPCC_ACPO.pdf [Accessed 16 Jun. 2024].</w:t>
      </w:r>
    </w:p>
    <w:p w14:paraId="312BB129"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Hughes, G. (2019). </w:t>
      </w:r>
      <w:r w:rsidRPr="00093595">
        <w:rPr>
          <w:rFonts w:ascii="Arial" w:hAnsi="Arial" w:cs="Arial"/>
          <w:i/>
          <w:iCs/>
          <w:sz w:val="22"/>
          <w:szCs w:val="22"/>
        </w:rPr>
        <w:t>Boris Johnson - playing politics with policing</w:t>
      </w:r>
      <w:r w:rsidRPr="00093595">
        <w:rPr>
          <w:rFonts w:ascii="Arial" w:hAnsi="Arial" w:cs="Arial"/>
          <w:sz w:val="22"/>
          <w:szCs w:val="22"/>
        </w:rPr>
        <w:t>. [online] News Centre - University of Kent. Available at: https://www.kent.ac.uk/news/society/22919/expert-comment-boris-johnson-playing-politics-with-policing [Accessed 5 Jul. 2024].</w:t>
      </w:r>
    </w:p>
    <w:p w14:paraId="74383A59"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Miles-Johnson, T. (2019). Policing Diverse People: How Occupational Attitudes and Background Characteristics Shape Police Recruits’ Perceptions. </w:t>
      </w:r>
      <w:r w:rsidRPr="00093595">
        <w:rPr>
          <w:rFonts w:ascii="Arial" w:hAnsi="Arial" w:cs="Arial"/>
          <w:i/>
          <w:iCs/>
          <w:sz w:val="22"/>
          <w:szCs w:val="22"/>
        </w:rPr>
        <w:t>Sage Open</w:t>
      </w:r>
      <w:r w:rsidRPr="00093595">
        <w:rPr>
          <w:rFonts w:ascii="Arial" w:hAnsi="Arial" w:cs="Arial"/>
          <w:sz w:val="22"/>
          <w:szCs w:val="22"/>
        </w:rPr>
        <w:t xml:space="preserve">, 9(3), pp.1–13. </w:t>
      </w:r>
      <w:proofErr w:type="spellStart"/>
      <w:r w:rsidRPr="00093595">
        <w:rPr>
          <w:rFonts w:ascii="Arial" w:hAnsi="Arial" w:cs="Arial"/>
          <w:sz w:val="22"/>
          <w:szCs w:val="22"/>
        </w:rPr>
        <w:t>doi:https</w:t>
      </w:r>
      <w:proofErr w:type="spellEnd"/>
      <w:r w:rsidRPr="00093595">
        <w:rPr>
          <w:rFonts w:ascii="Arial" w:hAnsi="Arial" w:cs="Arial"/>
          <w:sz w:val="22"/>
          <w:szCs w:val="22"/>
        </w:rPr>
        <w:t>://doi.org/10.1177/2158244019865362.</w:t>
      </w:r>
    </w:p>
    <w:p w14:paraId="2C235AF9"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National police Chief Council (2018). </w:t>
      </w:r>
      <w:r w:rsidRPr="00093595">
        <w:rPr>
          <w:rFonts w:ascii="Arial" w:hAnsi="Arial" w:cs="Arial"/>
          <w:i/>
          <w:iCs/>
          <w:sz w:val="22"/>
          <w:szCs w:val="22"/>
        </w:rPr>
        <w:t>NPCC Workforce Representation Attraction Recruitment Progression and Retention Toolkit</w:t>
      </w:r>
      <w:r w:rsidRPr="00093595">
        <w:rPr>
          <w:rFonts w:ascii="Arial" w:hAnsi="Arial" w:cs="Arial"/>
          <w:sz w:val="22"/>
          <w:szCs w:val="22"/>
        </w:rPr>
        <w:t xml:space="preserve">. [online] </w:t>
      </w:r>
      <w:r w:rsidRPr="00093595">
        <w:rPr>
          <w:rFonts w:ascii="Arial" w:hAnsi="Arial" w:cs="Arial"/>
          <w:i/>
          <w:iCs/>
          <w:sz w:val="22"/>
          <w:szCs w:val="22"/>
        </w:rPr>
        <w:t>NPCC</w:t>
      </w:r>
      <w:r w:rsidRPr="00093595">
        <w:rPr>
          <w:rFonts w:ascii="Arial" w:hAnsi="Arial" w:cs="Arial"/>
          <w:sz w:val="22"/>
          <w:szCs w:val="22"/>
        </w:rPr>
        <w:t>. NPCC.police.pnn.uk: NPCC. Available at: https://www.npcc.police.uk/SysSiteAssets/media/downloads/publications/publications-log/2018/npcc-workforce-representation-toolkit-for-police-forces-2018-2025.pdf [Accessed 16 Jun. 2024].</w:t>
      </w:r>
    </w:p>
    <w:p w14:paraId="6365D8FF"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Neal, S. (2003). The Scarman Report, the Macpherson Report and the Media: How Newspapers Respond to Race-centred Social Policy Interventions. </w:t>
      </w:r>
      <w:r w:rsidRPr="00093595">
        <w:rPr>
          <w:rFonts w:ascii="Arial" w:hAnsi="Arial" w:cs="Arial"/>
          <w:i/>
          <w:iCs/>
          <w:sz w:val="22"/>
          <w:szCs w:val="22"/>
        </w:rPr>
        <w:t>Journal of Social Policy</w:t>
      </w:r>
      <w:r w:rsidRPr="00093595">
        <w:rPr>
          <w:rFonts w:ascii="Arial" w:hAnsi="Arial" w:cs="Arial"/>
          <w:sz w:val="22"/>
          <w:szCs w:val="22"/>
        </w:rPr>
        <w:t xml:space="preserve">, [online] 32(1), pp.55–74. </w:t>
      </w:r>
      <w:proofErr w:type="spellStart"/>
      <w:r w:rsidRPr="00093595">
        <w:rPr>
          <w:rFonts w:ascii="Arial" w:hAnsi="Arial" w:cs="Arial"/>
          <w:sz w:val="22"/>
          <w:szCs w:val="22"/>
        </w:rPr>
        <w:t>doi:https</w:t>
      </w:r>
      <w:proofErr w:type="spellEnd"/>
      <w:r w:rsidRPr="00093595">
        <w:rPr>
          <w:rFonts w:ascii="Arial" w:hAnsi="Arial" w:cs="Arial"/>
          <w:sz w:val="22"/>
          <w:szCs w:val="22"/>
        </w:rPr>
        <w:t>://doi.org/10.1017/s004727940200689x.</w:t>
      </w:r>
    </w:p>
    <w:p w14:paraId="5542A6F8"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Police Crime Commissioner for Gwent Police (2020). </w:t>
      </w:r>
      <w:r w:rsidRPr="00093595">
        <w:rPr>
          <w:rFonts w:ascii="Arial" w:hAnsi="Arial" w:cs="Arial"/>
          <w:i/>
          <w:iCs/>
          <w:sz w:val="22"/>
          <w:szCs w:val="22"/>
        </w:rPr>
        <w:t>Strategic Equality Plan</w:t>
      </w:r>
      <w:r w:rsidRPr="00093595">
        <w:rPr>
          <w:rFonts w:ascii="Arial" w:hAnsi="Arial" w:cs="Arial"/>
          <w:sz w:val="22"/>
          <w:szCs w:val="22"/>
        </w:rPr>
        <w:t>. [online] Gwent Police and Crime Commissioner. Available at: https://www.gwent.pcc.police.uk/en/transparency/know-your-rights/equality-and-diversity/strategic-equality-plan/#:~:text=Provide%20a%20police%20service%20that [Accessed 16 Jun. 2024].</w:t>
      </w:r>
    </w:p>
    <w:p w14:paraId="790C6D5A"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lastRenderedPageBreak/>
        <w:t xml:space="preserve">SCIE (2011). </w:t>
      </w:r>
      <w:r w:rsidRPr="00093595">
        <w:rPr>
          <w:rFonts w:ascii="Arial" w:hAnsi="Arial" w:cs="Arial"/>
          <w:i/>
          <w:iCs/>
          <w:sz w:val="22"/>
          <w:szCs w:val="22"/>
        </w:rPr>
        <w:t>Personalisation and the Equality Act 2010</w:t>
      </w:r>
      <w:r w:rsidRPr="00093595">
        <w:rPr>
          <w:rFonts w:ascii="Arial" w:hAnsi="Arial" w:cs="Arial"/>
          <w:sz w:val="22"/>
          <w:szCs w:val="22"/>
        </w:rPr>
        <w:t>. [online] SCIE. Available at: https://www.scie.org.uk/providing-care/personalised-and-person-centred-care/personalisation-and-the-equality-act-2010/ [Accessed 16 Jun. 2024].</w:t>
      </w:r>
    </w:p>
    <w:p w14:paraId="6CCC2029"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Waters, I., Hardy, N., Delgado, D. and Dahlmann, S. (2007). Ethnic Minorities and the Challenge of Police Recruitment. </w:t>
      </w:r>
      <w:r w:rsidRPr="00093595">
        <w:rPr>
          <w:rFonts w:ascii="Arial" w:hAnsi="Arial" w:cs="Arial"/>
          <w:i/>
          <w:iCs/>
          <w:sz w:val="22"/>
          <w:szCs w:val="22"/>
        </w:rPr>
        <w:t>The Police Journal: Theory, Practice and Principles</w:t>
      </w:r>
      <w:r w:rsidRPr="00093595">
        <w:rPr>
          <w:rFonts w:ascii="Arial" w:hAnsi="Arial" w:cs="Arial"/>
          <w:sz w:val="22"/>
          <w:szCs w:val="22"/>
        </w:rPr>
        <w:t xml:space="preserve">, [online] 80(3), pp.191–216. </w:t>
      </w:r>
      <w:proofErr w:type="spellStart"/>
      <w:r w:rsidRPr="00093595">
        <w:rPr>
          <w:rFonts w:ascii="Arial" w:hAnsi="Arial" w:cs="Arial"/>
          <w:sz w:val="22"/>
          <w:szCs w:val="22"/>
        </w:rPr>
        <w:t>doi:https</w:t>
      </w:r>
      <w:proofErr w:type="spellEnd"/>
      <w:r w:rsidRPr="00093595">
        <w:rPr>
          <w:rFonts w:ascii="Arial" w:hAnsi="Arial" w:cs="Arial"/>
          <w:sz w:val="22"/>
          <w:szCs w:val="22"/>
        </w:rPr>
        <w:t>://doi.org/10.1350/pojo.2007.80.3.191.</w:t>
      </w:r>
    </w:p>
    <w:p w14:paraId="6DFAB882" w14:textId="77777777" w:rsidR="00093595" w:rsidRPr="00093595" w:rsidRDefault="00093595" w:rsidP="00093595">
      <w:pPr>
        <w:pStyle w:val="NormalWeb"/>
        <w:numPr>
          <w:ilvl w:val="0"/>
          <w:numId w:val="9"/>
        </w:numPr>
        <w:spacing w:before="0" w:beforeAutospacing="0" w:after="240" w:afterAutospacing="0" w:line="360" w:lineRule="auto"/>
        <w:rPr>
          <w:rFonts w:ascii="Arial" w:hAnsi="Arial" w:cs="Arial"/>
          <w:sz w:val="22"/>
          <w:szCs w:val="22"/>
        </w:rPr>
      </w:pPr>
      <w:r w:rsidRPr="00093595">
        <w:rPr>
          <w:rFonts w:ascii="Arial" w:hAnsi="Arial" w:cs="Arial"/>
          <w:sz w:val="22"/>
          <w:szCs w:val="22"/>
        </w:rPr>
        <w:t xml:space="preserve">www.gwent.police.uk. (n.d.). </w:t>
      </w:r>
      <w:r w:rsidRPr="00093595">
        <w:rPr>
          <w:rFonts w:ascii="Arial" w:hAnsi="Arial" w:cs="Arial"/>
          <w:i/>
          <w:iCs/>
          <w:sz w:val="22"/>
          <w:szCs w:val="22"/>
        </w:rPr>
        <w:t>Positive Action</w:t>
      </w:r>
      <w:r w:rsidRPr="00093595">
        <w:rPr>
          <w:rFonts w:ascii="Arial" w:hAnsi="Arial" w:cs="Arial"/>
          <w:sz w:val="22"/>
          <w:szCs w:val="22"/>
        </w:rPr>
        <w:t>. [online] Available at: https://www.gwent.police.uk/police-forces/gwent-police/areas/careers/join-us/positive-action/ [Accessed 16 Jun. 2024].</w:t>
      </w:r>
    </w:p>
    <w:p w14:paraId="2C5F62FF" w14:textId="3F4CC3A7" w:rsidR="00093595" w:rsidRPr="00093595" w:rsidRDefault="00093595" w:rsidP="00093595">
      <w:pPr>
        <w:pStyle w:val="NormalWeb"/>
        <w:numPr>
          <w:ilvl w:val="0"/>
          <w:numId w:val="9"/>
        </w:numPr>
        <w:spacing w:before="0" w:beforeAutospacing="0" w:after="240" w:afterAutospacing="0" w:line="360" w:lineRule="auto"/>
        <w:rPr>
          <w:rFonts w:ascii="Arial" w:hAnsi="Arial" w:cs="Arial"/>
        </w:rPr>
      </w:pPr>
      <w:r w:rsidRPr="00093595">
        <w:rPr>
          <w:rFonts w:ascii="Arial" w:hAnsi="Arial" w:cs="Arial"/>
          <w:sz w:val="22"/>
          <w:szCs w:val="22"/>
        </w:rPr>
        <w:t xml:space="preserve">www.polfed.org. (n.d.). </w:t>
      </w:r>
      <w:r w:rsidRPr="00093595">
        <w:rPr>
          <w:rFonts w:ascii="Arial" w:hAnsi="Arial" w:cs="Arial"/>
          <w:i/>
          <w:iCs/>
          <w:sz w:val="22"/>
          <w:szCs w:val="22"/>
        </w:rPr>
        <w:t>Misconduct Information</w:t>
      </w:r>
      <w:r w:rsidRPr="00093595">
        <w:rPr>
          <w:rFonts w:ascii="Arial" w:hAnsi="Arial" w:cs="Arial"/>
          <w:sz w:val="22"/>
          <w:szCs w:val="22"/>
        </w:rPr>
        <w:t>. [online] Available at: https://www.polfed.org/durham/faqs/misconduct-information/.</w:t>
      </w:r>
    </w:p>
    <w:p w14:paraId="14F7751F" w14:textId="77777777" w:rsidR="009A7583" w:rsidRPr="00093595" w:rsidRDefault="009A7583" w:rsidP="00BA65E1">
      <w:pPr>
        <w:rPr>
          <w:rFonts w:ascii="Arial" w:hAnsi="Arial" w:cs="Arial"/>
          <w:color w:val="1C2B39"/>
          <w:shd w:val="clear" w:color="auto" w:fill="FFFFFF"/>
        </w:rPr>
      </w:pPr>
    </w:p>
    <w:p w14:paraId="7A176C74" w14:textId="77777777" w:rsidR="009A7583" w:rsidRPr="00093595" w:rsidRDefault="009A7583" w:rsidP="00BA65E1">
      <w:pPr>
        <w:rPr>
          <w:rFonts w:ascii="Arial" w:hAnsi="Arial" w:cs="Arial"/>
          <w:color w:val="1C2B39"/>
          <w:shd w:val="clear" w:color="auto" w:fill="FFFFFF"/>
        </w:rPr>
      </w:pPr>
    </w:p>
    <w:p w14:paraId="312BBA99" w14:textId="77777777" w:rsidR="009A7583" w:rsidRPr="00093595" w:rsidRDefault="009A7583" w:rsidP="00BA65E1">
      <w:pPr>
        <w:rPr>
          <w:rFonts w:ascii="Arial" w:hAnsi="Arial" w:cs="Arial"/>
          <w:color w:val="1C2B39"/>
          <w:shd w:val="clear" w:color="auto" w:fill="FFFFFF"/>
        </w:rPr>
      </w:pPr>
    </w:p>
    <w:p w14:paraId="6F789F79" w14:textId="77777777" w:rsidR="009A7583" w:rsidRDefault="009A7583" w:rsidP="00BA65E1">
      <w:pPr>
        <w:rPr>
          <w:rFonts w:ascii="Open Sans" w:hAnsi="Open Sans" w:cs="Open Sans"/>
          <w:color w:val="1C2B39"/>
          <w:sz w:val="27"/>
          <w:szCs w:val="27"/>
          <w:shd w:val="clear" w:color="auto" w:fill="FFFFFF"/>
        </w:rPr>
      </w:pPr>
    </w:p>
    <w:p w14:paraId="482A2BC8" w14:textId="77777777" w:rsidR="009A7583" w:rsidRDefault="009A7583" w:rsidP="00BA65E1">
      <w:pPr>
        <w:rPr>
          <w:rFonts w:ascii="Open Sans" w:hAnsi="Open Sans" w:cs="Open Sans"/>
          <w:color w:val="1C2B39"/>
          <w:sz w:val="27"/>
          <w:szCs w:val="27"/>
          <w:shd w:val="clear" w:color="auto" w:fill="FFFFFF"/>
        </w:rPr>
      </w:pPr>
    </w:p>
    <w:p w14:paraId="32732C45" w14:textId="77777777" w:rsidR="009A7583" w:rsidRDefault="009A7583" w:rsidP="00BA65E1">
      <w:pPr>
        <w:rPr>
          <w:rFonts w:ascii="Open Sans" w:hAnsi="Open Sans" w:cs="Open Sans"/>
          <w:color w:val="1C2B39"/>
          <w:sz w:val="27"/>
          <w:szCs w:val="27"/>
          <w:shd w:val="clear" w:color="auto" w:fill="FFFFFF"/>
        </w:rPr>
      </w:pPr>
    </w:p>
    <w:p w14:paraId="5807FB98" w14:textId="77777777" w:rsidR="009A7583" w:rsidRDefault="009A7583" w:rsidP="00BA65E1">
      <w:pPr>
        <w:rPr>
          <w:rFonts w:ascii="Open Sans" w:hAnsi="Open Sans" w:cs="Open Sans"/>
          <w:color w:val="1C2B39"/>
          <w:sz w:val="27"/>
          <w:szCs w:val="27"/>
          <w:shd w:val="clear" w:color="auto" w:fill="FFFFFF"/>
        </w:rPr>
      </w:pPr>
    </w:p>
    <w:p w14:paraId="0BCC7AD8" w14:textId="77777777" w:rsidR="009A7583" w:rsidRDefault="009A7583" w:rsidP="00BA65E1">
      <w:pPr>
        <w:rPr>
          <w:rFonts w:ascii="Open Sans" w:hAnsi="Open Sans" w:cs="Open Sans"/>
          <w:color w:val="1C2B39"/>
          <w:sz w:val="27"/>
          <w:szCs w:val="27"/>
          <w:shd w:val="clear" w:color="auto" w:fill="FFFFFF"/>
        </w:rPr>
      </w:pPr>
    </w:p>
    <w:p w14:paraId="6BCDBFE9" w14:textId="77777777" w:rsidR="009A7583" w:rsidRDefault="009A7583" w:rsidP="00BA65E1">
      <w:pPr>
        <w:rPr>
          <w:rFonts w:ascii="Open Sans" w:hAnsi="Open Sans" w:cs="Open Sans"/>
          <w:color w:val="1C2B39"/>
          <w:sz w:val="27"/>
          <w:szCs w:val="27"/>
          <w:shd w:val="clear" w:color="auto" w:fill="FFFFFF"/>
        </w:rPr>
      </w:pPr>
    </w:p>
    <w:p w14:paraId="20C5F346" w14:textId="77777777" w:rsidR="009A7583" w:rsidRDefault="009A7583" w:rsidP="00BA65E1">
      <w:pPr>
        <w:rPr>
          <w:rFonts w:ascii="Open Sans" w:hAnsi="Open Sans" w:cs="Open Sans"/>
          <w:color w:val="1C2B39"/>
          <w:sz w:val="27"/>
          <w:szCs w:val="27"/>
          <w:shd w:val="clear" w:color="auto" w:fill="FFFFFF"/>
        </w:rPr>
      </w:pPr>
    </w:p>
    <w:p w14:paraId="15433AC5" w14:textId="77777777" w:rsidR="009A7583" w:rsidRDefault="009A7583" w:rsidP="00BA65E1">
      <w:pPr>
        <w:rPr>
          <w:rFonts w:ascii="Open Sans" w:hAnsi="Open Sans" w:cs="Open Sans"/>
          <w:color w:val="1C2B39"/>
          <w:sz w:val="27"/>
          <w:szCs w:val="27"/>
          <w:shd w:val="clear" w:color="auto" w:fill="FFFFFF"/>
        </w:rPr>
      </w:pPr>
    </w:p>
    <w:p w14:paraId="57561817" w14:textId="77777777" w:rsidR="009A7583" w:rsidRDefault="009A7583" w:rsidP="00BA65E1">
      <w:pPr>
        <w:rPr>
          <w:rFonts w:ascii="Open Sans" w:hAnsi="Open Sans" w:cs="Open Sans"/>
          <w:color w:val="1C2B39"/>
          <w:sz w:val="27"/>
          <w:szCs w:val="27"/>
          <w:shd w:val="clear" w:color="auto" w:fill="FFFFFF"/>
        </w:rPr>
      </w:pPr>
    </w:p>
    <w:p w14:paraId="4E1CA238" w14:textId="35BABB5E" w:rsidR="009A7583" w:rsidRDefault="009A7583" w:rsidP="002D6916">
      <w:pPr>
        <w:rPr>
          <w:rFonts w:ascii="Open Sans" w:hAnsi="Open Sans" w:cs="Open Sans"/>
          <w:color w:val="1C2B39"/>
          <w:sz w:val="27"/>
          <w:szCs w:val="27"/>
          <w:shd w:val="clear" w:color="auto" w:fill="FFFFFF"/>
        </w:rPr>
      </w:pPr>
    </w:p>
    <w:sectPr w:rsidR="009A75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5CA057" w14:textId="77777777" w:rsidR="00B21EFB" w:rsidRDefault="00B21EFB" w:rsidP="00B21EFB">
      <w:pPr>
        <w:spacing w:after="0" w:line="240" w:lineRule="auto"/>
      </w:pPr>
      <w:r>
        <w:separator/>
      </w:r>
    </w:p>
  </w:endnote>
  <w:endnote w:type="continuationSeparator" w:id="0">
    <w:p w14:paraId="607D710C" w14:textId="77777777" w:rsidR="00B21EFB" w:rsidRDefault="00B21EFB" w:rsidP="00B21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20660F" w14:textId="77777777" w:rsidR="00B21EFB" w:rsidRDefault="00B21EFB" w:rsidP="00B21EFB">
      <w:pPr>
        <w:spacing w:after="0" w:line="240" w:lineRule="auto"/>
      </w:pPr>
      <w:r>
        <w:separator/>
      </w:r>
    </w:p>
  </w:footnote>
  <w:footnote w:type="continuationSeparator" w:id="0">
    <w:p w14:paraId="6270D400" w14:textId="77777777" w:rsidR="00B21EFB" w:rsidRDefault="00B21EFB" w:rsidP="00B21E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25pt;height:11.25pt" o:bullet="t">
        <v:imagedata r:id="rId1" o:title="mso6998"/>
      </v:shape>
    </w:pict>
  </w:numPicBullet>
  <w:abstractNum w:abstractNumId="0" w15:restartNumberingAfterBreak="0">
    <w:nsid w:val="06A47EF1"/>
    <w:multiLevelType w:val="hybridMultilevel"/>
    <w:tmpl w:val="F398CB7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B2C3B28"/>
    <w:multiLevelType w:val="hybridMultilevel"/>
    <w:tmpl w:val="AE080514"/>
    <w:lvl w:ilvl="0" w:tplc="15663250">
      <w:numFmt w:val="bullet"/>
      <w:lvlText w:val="-"/>
      <w:lvlJc w:val="left"/>
      <w:pPr>
        <w:ind w:left="720" w:hanging="360"/>
      </w:pPr>
      <w:rPr>
        <w:rFonts w:ascii="Open Sans" w:eastAsiaTheme="minorHAnsi" w:hAnsi="Open Sans" w:cs="Open San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6F5FE2"/>
    <w:multiLevelType w:val="hybridMultilevel"/>
    <w:tmpl w:val="DA163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43418C"/>
    <w:multiLevelType w:val="hybridMultilevel"/>
    <w:tmpl w:val="B900DFCC"/>
    <w:lvl w:ilvl="0" w:tplc="08090007">
      <w:start w:val="1"/>
      <w:numFmt w:val="bullet"/>
      <w:lvlText w:val=""/>
      <w:lvlPicBulletId w:val="0"/>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4128608E"/>
    <w:multiLevelType w:val="hybridMultilevel"/>
    <w:tmpl w:val="2534B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BC07A6"/>
    <w:multiLevelType w:val="hybridMultilevel"/>
    <w:tmpl w:val="11A06BB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12B7476"/>
    <w:multiLevelType w:val="hybridMultilevel"/>
    <w:tmpl w:val="45D0C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44628D"/>
    <w:multiLevelType w:val="hybridMultilevel"/>
    <w:tmpl w:val="FD5A10CC"/>
    <w:lvl w:ilvl="0" w:tplc="08090007">
      <w:start w:val="1"/>
      <w:numFmt w:val="bullet"/>
      <w:lvlText w:val=""/>
      <w:lvlPicBulletId w:val="0"/>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8" w15:restartNumberingAfterBreak="0">
    <w:nsid w:val="67BD165E"/>
    <w:multiLevelType w:val="hybridMultilevel"/>
    <w:tmpl w:val="B0C863C2"/>
    <w:lvl w:ilvl="0" w:tplc="15663250">
      <w:numFmt w:val="bullet"/>
      <w:lvlText w:val="-"/>
      <w:lvlJc w:val="left"/>
      <w:pPr>
        <w:ind w:left="1287" w:hanging="360"/>
      </w:pPr>
      <w:rPr>
        <w:rFonts w:ascii="Open Sans" w:eastAsiaTheme="minorHAnsi" w:hAnsi="Open Sans" w:cs="Open San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545845">
    <w:abstractNumId w:val="3"/>
  </w:num>
  <w:num w:numId="2" w16cid:durableId="1072192390">
    <w:abstractNumId w:val="0"/>
  </w:num>
  <w:num w:numId="3" w16cid:durableId="374621367">
    <w:abstractNumId w:val="7"/>
  </w:num>
  <w:num w:numId="4" w16cid:durableId="1180268388">
    <w:abstractNumId w:val="1"/>
  </w:num>
  <w:num w:numId="5" w16cid:durableId="1097362721">
    <w:abstractNumId w:val="8"/>
  </w:num>
  <w:num w:numId="6" w16cid:durableId="1338538078">
    <w:abstractNumId w:val="4"/>
  </w:num>
  <w:num w:numId="7" w16cid:durableId="498810466">
    <w:abstractNumId w:val="5"/>
  </w:num>
  <w:num w:numId="8" w16cid:durableId="700858438">
    <w:abstractNumId w:val="2"/>
  </w:num>
  <w:num w:numId="9" w16cid:durableId="10153007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5E1"/>
    <w:rsid w:val="0000145C"/>
    <w:rsid w:val="000021A6"/>
    <w:rsid w:val="000313BA"/>
    <w:rsid w:val="000502F9"/>
    <w:rsid w:val="00055573"/>
    <w:rsid w:val="00065EE1"/>
    <w:rsid w:val="00077AA8"/>
    <w:rsid w:val="00077D00"/>
    <w:rsid w:val="00093595"/>
    <w:rsid w:val="000A40CA"/>
    <w:rsid w:val="000B037D"/>
    <w:rsid w:val="000B5844"/>
    <w:rsid w:val="000C2198"/>
    <w:rsid w:val="000F55EB"/>
    <w:rsid w:val="00106AAD"/>
    <w:rsid w:val="00120163"/>
    <w:rsid w:val="001258AE"/>
    <w:rsid w:val="001300AC"/>
    <w:rsid w:val="00164157"/>
    <w:rsid w:val="00164C5F"/>
    <w:rsid w:val="001706A7"/>
    <w:rsid w:val="001713A5"/>
    <w:rsid w:val="0018504A"/>
    <w:rsid w:val="00187018"/>
    <w:rsid w:val="001C4DC9"/>
    <w:rsid w:val="001D1F40"/>
    <w:rsid w:val="001D6D94"/>
    <w:rsid w:val="001E6AE6"/>
    <w:rsid w:val="001F6281"/>
    <w:rsid w:val="00201680"/>
    <w:rsid w:val="00202CA0"/>
    <w:rsid w:val="00232D59"/>
    <w:rsid w:val="00256D9D"/>
    <w:rsid w:val="00257310"/>
    <w:rsid w:val="00272DC0"/>
    <w:rsid w:val="00284679"/>
    <w:rsid w:val="002874C7"/>
    <w:rsid w:val="00287AA9"/>
    <w:rsid w:val="00290387"/>
    <w:rsid w:val="002A1B19"/>
    <w:rsid w:val="002B1C29"/>
    <w:rsid w:val="002B39F7"/>
    <w:rsid w:val="002B571E"/>
    <w:rsid w:val="002C2248"/>
    <w:rsid w:val="002C25EB"/>
    <w:rsid w:val="002C3C8F"/>
    <w:rsid w:val="002D6916"/>
    <w:rsid w:val="002E60F1"/>
    <w:rsid w:val="002F344A"/>
    <w:rsid w:val="00306CCB"/>
    <w:rsid w:val="0031234D"/>
    <w:rsid w:val="003123B0"/>
    <w:rsid w:val="00326D34"/>
    <w:rsid w:val="003271E7"/>
    <w:rsid w:val="003456CD"/>
    <w:rsid w:val="0036732E"/>
    <w:rsid w:val="00370D9D"/>
    <w:rsid w:val="00377749"/>
    <w:rsid w:val="003854A5"/>
    <w:rsid w:val="003A3750"/>
    <w:rsid w:val="003B2582"/>
    <w:rsid w:val="003C321F"/>
    <w:rsid w:val="003E4000"/>
    <w:rsid w:val="003E4C22"/>
    <w:rsid w:val="003F637E"/>
    <w:rsid w:val="0040272E"/>
    <w:rsid w:val="004151B0"/>
    <w:rsid w:val="004234D0"/>
    <w:rsid w:val="00426CF5"/>
    <w:rsid w:val="004471AA"/>
    <w:rsid w:val="00482731"/>
    <w:rsid w:val="00487A47"/>
    <w:rsid w:val="00496A8C"/>
    <w:rsid w:val="00496E17"/>
    <w:rsid w:val="004D08AF"/>
    <w:rsid w:val="004E5A02"/>
    <w:rsid w:val="004F0930"/>
    <w:rsid w:val="004F6355"/>
    <w:rsid w:val="00503AE2"/>
    <w:rsid w:val="005051A9"/>
    <w:rsid w:val="005361FB"/>
    <w:rsid w:val="005438CD"/>
    <w:rsid w:val="00543C29"/>
    <w:rsid w:val="00544D95"/>
    <w:rsid w:val="00552970"/>
    <w:rsid w:val="00593B2D"/>
    <w:rsid w:val="005948B6"/>
    <w:rsid w:val="00594DF3"/>
    <w:rsid w:val="005B5540"/>
    <w:rsid w:val="005C107D"/>
    <w:rsid w:val="00602A0B"/>
    <w:rsid w:val="0060735C"/>
    <w:rsid w:val="00615927"/>
    <w:rsid w:val="006259E9"/>
    <w:rsid w:val="0063480A"/>
    <w:rsid w:val="00635696"/>
    <w:rsid w:val="006631D5"/>
    <w:rsid w:val="00676B10"/>
    <w:rsid w:val="0067758A"/>
    <w:rsid w:val="00684FD3"/>
    <w:rsid w:val="006B4879"/>
    <w:rsid w:val="006B59E5"/>
    <w:rsid w:val="006D0932"/>
    <w:rsid w:val="006D1626"/>
    <w:rsid w:val="006D5365"/>
    <w:rsid w:val="006F3F27"/>
    <w:rsid w:val="0071005D"/>
    <w:rsid w:val="00716972"/>
    <w:rsid w:val="00743F06"/>
    <w:rsid w:val="007441E8"/>
    <w:rsid w:val="0075214D"/>
    <w:rsid w:val="00784EA5"/>
    <w:rsid w:val="0079175C"/>
    <w:rsid w:val="007D4134"/>
    <w:rsid w:val="007E1E43"/>
    <w:rsid w:val="007E6DF9"/>
    <w:rsid w:val="007E7964"/>
    <w:rsid w:val="007F1160"/>
    <w:rsid w:val="00822AAC"/>
    <w:rsid w:val="00852F83"/>
    <w:rsid w:val="00854299"/>
    <w:rsid w:val="00876F82"/>
    <w:rsid w:val="00887A2D"/>
    <w:rsid w:val="008B66CE"/>
    <w:rsid w:val="008C5FAD"/>
    <w:rsid w:val="008D5DE5"/>
    <w:rsid w:val="008E5C20"/>
    <w:rsid w:val="0092100C"/>
    <w:rsid w:val="00930616"/>
    <w:rsid w:val="0093234E"/>
    <w:rsid w:val="00964593"/>
    <w:rsid w:val="00967162"/>
    <w:rsid w:val="009902E7"/>
    <w:rsid w:val="009A7583"/>
    <w:rsid w:val="009C1DD2"/>
    <w:rsid w:val="009C6D6F"/>
    <w:rsid w:val="009D05B9"/>
    <w:rsid w:val="009D16D4"/>
    <w:rsid w:val="009E5AA7"/>
    <w:rsid w:val="009F4C1F"/>
    <w:rsid w:val="00A17EAB"/>
    <w:rsid w:val="00A2446D"/>
    <w:rsid w:val="00A408EE"/>
    <w:rsid w:val="00A442C3"/>
    <w:rsid w:val="00A54951"/>
    <w:rsid w:val="00A801AE"/>
    <w:rsid w:val="00A85975"/>
    <w:rsid w:val="00AB0FCE"/>
    <w:rsid w:val="00AB2D5C"/>
    <w:rsid w:val="00AC0028"/>
    <w:rsid w:val="00AC06FA"/>
    <w:rsid w:val="00AC3DEE"/>
    <w:rsid w:val="00AD09F8"/>
    <w:rsid w:val="00AD265F"/>
    <w:rsid w:val="00AE1338"/>
    <w:rsid w:val="00B04F02"/>
    <w:rsid w:val="00B21EFB"/>
    <w:rsid w:val="00B22EF6"/>
    <w:rsid w:val="00B3219B"/>
    <w:rsid w:val="00B373FA"/>
    <w:rsid w:val="00B43CD3"/>
    <w:rsid w:val="00B52F57"/>
    <w:rsid w:val="00B556DC"/>
    <w:rsid w:val="00B569E4"/>
    <w:rsid w:val="00B74E8C"/>
    <w:rsid w:val="00B75501"/>
    <w:rsid w:val="00B80AAD"/>
    <w:rsid w:val="00B820F7"/>
    <w:rsid w:val="00B84193"/>
    <w:rsid w:val="00B924DD"/>
    <w:rsid w:val="00BA65E1"/>
    <w:rsid w:val="00BB682C"/>
    <w:rsid w:val="00BB7EF8"/>
    <w:rsid w:val="00BE5361"/>
    <w:rsid w:val="00BE76E2"/>
    <w:rsid w:val="00C166E7"/>
    <w:rsid w:val="00C24135"/>
    <w:rsid w:val="00C303CB"/>
    <w:rsid w:val="00C31EF8"/>
    <w:rsid w:val="00C85FEC"/>
    <w:rsid w:val="00C866A4"/>
    <w:rsid w:val="00C86810"/>
    <w:rsid w:val="00CA085B"/>
    <w:rsid w:val="00CB4F48"/>
    <w:rsid w:val="00CB58B3"/>
    <w:rsid w:val="00CD3768"/>
    <w:rsid w:val="00CF0932"/>
    <w:rsid w:val="00CF3C01"/>
    <w:rsid w:val="00CF5AD7"/>
    <w:rsid w:val="00CF629C"/>
    <w:rsid w:val="00D11D08"/>
    <w:rsid w:val="00D37908"/>
    <w:rsid w:val="00D602F0"/>
    <w:rsid w:val="00D622EA"/>
    <w:rsid w:val="00D70FED"/>
    <w:rsid w:val="00D735A8"/>
    <w:rsid w:val="00DA0FC2"/>
    <w:rsid w:val="00DC53C5"/>
    <w:rsid w:val="00DD0686"/>
    <w:rsid w:val="00DD61EB"/>
    <w:rsid w:val="00DF4714"/>
    <w:rsid w:val="00E02908"/>
    <w:rsid w:val="00E078EF"/>
    <w:rsid w:val="00E3368F"/>
    <w:rsid w:val="00E36B30"/>
    <w:rsid w:val="00E402EB"/>
    <w:rsid w:val="00E64534"/>
    <w:rsid w:val="00E66F91"/>
    <w:rsid w:val="00E71FD6"/>
    <w:rsid w:val="00E71FED"/>
    <w:rsid w:val="00E779AA"/>
    <w:rsid w:val="00E85D0C"/>
    <w:rsid w:val="00E9046A"/>
    <w:rsid w:val="00E95ECE"/>
    <w:rsid w:val="00EB0B2D"/>
    <w:rsid w:val="00EB4B04"/>
    <w:rsid w:val="00EB6DB3"/>
    <w:rsid w:val="00ED39D8"/>
    <w:rsid w:val="00EF3745"/>
    <w:rsid w:val="00EF5426"/>
    <w:rsid w:val="00EF7C15"/>
    <w:rsid w:val="00F042A9"/>
    <w:rsid w:val="00F055D6"/>
    <w:rsid w:val="00F3702B"/>
    <w:rsid w:val="00F4304E"/>
    <w:rsid w:val="00F452DE"/>
    <w:rsid w:val="00F7479C"/>
    <w:rsid w:val="00F750DF"/>
    <w:rsid w:val="00FB253E"/>
    <w:rsid w:val="00FD6D8F"/>
    <w:rsid w:val="00FF003A"/>
    <w:rsid w:val="00FF6E22"/>
    <w:rsid w:val="00FF7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D3639B4"/>
  <w15:chartTrackingRefBased/>
  <w15:docId w15:val="{5937B6DD-D00B-4E26-8CF8-312A87BCA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65E1"/>
    <w:rPr>
      <w:color w:val="0000FF"/>
      <w:u w:val="single"/>
    </w:rPr>
  </w:style>
  <w:style w:type="paragraph" w:styleId="Revision">
    <w:name w:val="Revision"/>
    <w:hidden/>
    <w:uiPriority w:val="99"/>
    <w:semiHidden/>
    <w:rsid w:val="003E4000"/>
    <w:pPr>
      <w:spacing w:after="0" w:line="240" w:lineRule="auto"/>
    </w:pPr>
  </w:style>
  <w:style w:type="character" w:styleId="CommentReference">
    <w:name w:val="annotation reference"/>
    <w:basedOn w:val="DefaultParagraphFont"/>
    <w:uiPriority w:val="99"/>
    <w:semiHidden/>
    <w:unhideWhenUsed/>
    <w:rsid w:val="003E4000"/>
    <w:rPr>
      <w:sz w:val="16"/>
      <w:szCs w:val="16"/>
    </w:rPr>
  </w:style>
  <w:style w:type="paragraph" w:styleId="CommentText">
    <w:name w:val="annotation text"/>
    <w:basedOn w:val="Normal"/>
    <w:link w:val="CommentTextChar"/>
    <w:uiPriority w:val="99"/>
    <w:unhideWhenUsed/>
    <w:rsid w:val="003E4000"/>
    <w:pPr>
      <w:spacing w:line="240" w:lineRule="auto"/>
    </w:pPr>
    <w:rPr>
      <w:sz w:val="20"/>
      <w:szCs w:val="20"/>
    </w:rPr>
  </w:style>
  <w:style w:type="character" w:customStyle="1" w:styleId="CommentTextChar">
    <w:name w:val="Comment Text Char"/>
    <w:basedOn w:val="DefaultParagraphFont"/>
    <w:link w:val="CommentText"/>
    <w:uiPriority w:val="99"/>
    <w:rsid w:val="003E4000"/>
    <w:rPr>
      <w:sz w:val="20"/>
      <w:szCs w:val="20"/>
    </w:rPr>
  </w:style>
  <w:style w:type="paragraph" w:styleId="CommentSubject">
    <w:name w:val="annotation subject"/>
    <w:basedOn w:val="CommentText"/>
    <w:next w:val="CommentText"/>
    <w:link w:val="CommentSubjectChar"/>
    <w:uiPriority w:val="99"/>
    <w:semiHidden/>
    <w:unhideWhenUsed/>
    <w:rsid w:val="003E4000"/>
    <w:rPr>
      <w:b/>
      <w:bCs/>
    </w:rPr>
  </w:style>
  <w:style w:type="character" w:customStyle="1" w:styleId="CommentSubjectChar">
    <w:name w:val="Comment Subject Char"/>
    <w:basedOn w:val="CommentTextChar"/>
    <w:link w:val="CommentSubject"/>
    <w:uiPriority w:val="99"/>
    <w:semiHidden/>
    <w:rsid w:val="003E4000"/>
    <w:rPr>
      <w:b/>
      <w:bCs/>
      <w:sz w:val="20"/>
      <w:szCs w:val="20"/>
    </w:rPr>
  </w:style>
  <w:style w:type="character" w:styleId="UnresolvedMention">
    <w:name w:val="Unresolved Mention"/>
    <w:basedOn w:val="DefaultParagraphFont"/>
    <w:uiPriority w:val="99"/>
    <w:semiHidden/>
    <w:unhideWhenUsed/>
    <w:rsid w:val="003E4000"/>
    <w:rPr>
      <w:color w:val="605E5C"/>
      <w:shd w:val="clear" w:color="auto" w:fill="E1DFDD"/>
    </w:rPr>
  </w:style>
  <w:style w:type="character" w:styleId="Strong">
    <w:name w:val="Strong"/>
    <w:basedOn w:val="DefaultParagraphFont"/>
    <w:uiPriority w:val="22"/>
    <w:qFormat/>
    <w:rsid w:val="00BB682C"/>
    <w:rPr>
      <w:b/>
      <w:bCs/>
    </w:rPr>
  </w:style>
  <w:style w:type="character" w:styleId="Emphasis">
    <w:name w:val="Emphasis"/>
    <w:basedOn w:val="DefaultParagraphFont"/>
    <w:uiPriority w:val="20"/>
    <w:qFormat/>
    <w:rsid w:val="00CF629C"/>
    <w:rPr>
      <w:i/>
      <w:iCs/>
    </w:rPr>
  </w:style>
  <w:style w:type="character" w:customStyle="1" w:styleId="cf01">
    <w:name w:val="cf01"/>
    <w:basedOn w:val="DefaultParagraphFont"/>
    <w:rsid w:val="00602A0B"/>
    <w:rPr>
      <w:rFonts w:ascii="Segoe UI" w:hAnsi="Segoe UI" w:cs="Segoe UI" w:hint="default"/>
      <w:sz w:val="18"/>
      <w:szCs w:val="18"/>
    </w:rPr>
  </w:style>
  <w:style w:type="paragraph" w:styleId="Header">
    <w:name w:val="header"/>
    <w:basedOn w:val="Normal"/>
    <w:link w:val="HeaderChar"/>
    <w:uiPriority w:val="99"/>
    <w:unhideWhenUsed/>
    <w:rsid w:val="00B21E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EFB"/>
  </w:style>
  <w:style w:type="paragraph" w:styleId="Footer">
    <w:name w:val="footer"/>
    <w:basedOn w:val="Normal"/>
    <w:link w:val="FooterChar"/>
    <w:uiPriority w:val="99"/>
    <w:unhideWhenUsed/>
    <w:rsid w:val="00B21E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EFB"/>
  </w:style>
  <w:style w:type="paragraph" w:styleId="ListParagraph">
    <w:name w:val="List Paragraph"/>
    <w:basedOn w:val="Normal"/>
    <w:uiPriority w:val="34"/>
    <w:qFormat/>
    <w:rsid w:val="002D6916"/>
    <w:pPr>
      <w:ind w:left="720"/>
      <w:contextualSpacing/>
    </w:pPr>
    <w:rPr>
      <w:kern w:val="0"/>
      <w14:ligatures w14:val="none"/>
    </w:rPr>
  </w:style>
  <w:style w:type="character" w:customStyle="1" w:styleId="u-visually-hidden">
    <w:name w:val="u-visually-hidden"/>
    <w:basedOn w:val="DefaultParagraphFont"/>
    <w:rsid w:val="00065EE1"/>
  </w:style>
  <w:style w:type="character" w:styleId="FollowedHyperlink">
    <w:name w:val="FollowedHyperlink"/>
    <w:basedOn w:val="DefaultParagraphFont"/>
    <w:uiPriority w:val="99"/>
    <w:semiHidden/>
    <w:unhideWhenUsed/>
    <w:rsid w:val="00E71FD6"/>
    <w:rPr>
      <w:color w:val="954F72" w:themeColor="followedHyperlink"/>
      <w:u w:val="single"/>
    </w:rPr>
  </w:style>
  <w:style w:type="paragraph" w:styleId="NormalWeb">
    <w:name w:val="Normal (Web)"/>
    <w:basedOn w:val="Normal"/>
    <w:uiPriority w:val="99"/>
    <w:unhideWhenUsed/>
    <w:rsid w:val="007F116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0294">
      <w:bodyDiv w:val="1"/>
      <w:marLeft w:val="0"/>
      <w:marRight w:val="0"/>
      <w:marTop w:val="0"/>
      <w:marBottom w:val="0"/>
      <w:divBdr>
        <w:top w:val="none" w:sz="0" w:space="0" w:color="auto"/>
        <w:left w:val="none" w:sz="0" w:space="0" w:color="auto"/>
        <w:bottom w:val="none" w:sz="0" w:space="0" w:color="auto"/>
        <w:right w:val="none" w:sz="0" w:space="0" w:color="auto"/>
      </w:divBdr>
    </w:div>
    <w:div w:id="20134901">
      <w:bodyDiv w:val="1"/>
      <w:marLeft w:val="0"/>
      <w:marRight w:val="0"/>
      <w:marTop w:val="0"/>
      <w:marBottom w:val="0"/>
      <w:divBdr>
        <w:top w:val="none" w:sz="0" w:space="0" w:color="auto"/>
        <w:left w:val="none" w:sz="0" w:space="0" w:color="auto"/>
        <w:bottom w:val="none" w:sz="0" w:space="0" w:color="auto"/>
        <w:right w:val="none" w:sz="0" w:space="0" w:color="auto"/>
      </w:divBdr>
      <w:divsChild>
        <w:div w:id="450126965">
          <w:marLeft w:val="-720"/>
          <w:marRight w:val="0"/>
          <w:marTop w:val="0"/>
          <w:marBottom w:val="0"/>
          <w:divBdr>
            <w:top w:val="none" w:sz="0" w:space="0" w:color="auto"/>
            <w:left w:val="none" w:sz="0" w:space="0" w:color="auto"/>
            <w:bottom w:val="none" w:sz="0" w:space="0" w:color="auto"/>
            <w:right w:val="none" w:sz="0" w:space="0" w:color="auto"/>
          </w:divBdr>
        </w:div>
      </w:divsChild>
    </w:div>
    <w:div w:id="46421190">
      <w:bodyDiv w:val="1"/>
      <w:marLeft w:val="0"/>
      <w:marRight w:val="0"/>
      <w:marTop w:val="0"/>
      <w:marBottom w:val="0"/>
      <w:divBdr>
        <w:top w:val="none" w:sz="0" w:space="0" w:color="auto"/>
        <w:left w:val="none" w:sz="0" w:space="0" w:color="auto"/>
        <w:bottom w:val="none" w:sz="0" w:space="0" w:color="auto"/>
        <w:right w:val="none" w:sz="0" w:space="0" w:color="auto"/>
      </w:divBdr>
      <w:divsChild>
        <w:div w:id="941959845">
          <w:marLeft w:val="-720"/>
          <w:marRight w:val="0"/>
          <w:marTop w:val="0"/>
          <w:marBottom w:val="0"/>
          <w:divBdr>
            <w:top w:val="none" w:sz="0" w:space="0" w:color="auto"/>
            <w:left w:val="none" w:sz="0" w:space="0" w:color="auto"/>
            <w:bottom w:val="none" w:sz="0" w:space="0" w:color="auto"/>
            <w:right w:val="none" w:sz="0" w:space="0" w:color="auto"/>
          </w:divBdr>
        </w:div>
      </w:divsChild>
    </w:div>
    <w:div w:id="156192562">
      <w:bodyDiv w:val="1"/>
      <w:marLeft w:val="0"/>
      <w:marRight w:val="0"/>
      <w:marTop w:val="0"/>
      <w:marBottom w:val="0"/>
      <w:divBdr>
        <w:top w:val="none" w:sz="0" w:space="0" w:color="auto"/>
        <w:left w:val="none" w:sz="0" w:space="0" w:color="auto"/>
        <w:bottom w:val="none" w:sz="0" w:space="0" w:color="auto"/>
        <w:right w:val="none" w:sz="0" w:space="0" w:color="auto"/>
      </w:divBdr>
      <w:divsChild>
        <w:div w:id="841821174">
          <w:marLeft w:val="-720"/>
          <w:marRight w:val="0"/>
          <w:marTop w:val="0"/>
          <w:marBottom w:val="0"/>
          <w:divBdr>
            <w:top w:val="none" w:sz="0" w:space="0" w:color="auto"/>
            <w:left w:val="none" w:sz="0" w:space="0" w:color="auto"/>
            <w:bottom w:val="none" w:sz="0" w:space="0" w:color="auto"/>
            <w:right w:val="none" w:sz="0" w:space="0" w:color="auto"/>
          </w:divBdr>
        </w:div>
      </w:divsChild>
    </w:div>
    <w:div w:id="178129212">
      <w:bodyDiv w:val="1"/>
      <w:marLeft w:val="0"/>
      <w:marRight w:val="0"/>
      <w:marTop w:val="0"/>
      <w:marBottom w:val="0"/>
      <w:divBdr>
        <w:top w:val="none" w:sz="0" w:space="0" w:color="auto"/>
        <w:left w:val="none" w:sz="0" w:space="0" w:color="auto"/>
        <w:bottom w:val="none" w:sz="0" w:space="0" w:color="auto"/>
        <w:right w:val="none" w:sz="0" w:space="0" w:color="auto"/>
      </w:divBdr>
    </w:div>
    <w:div w:id="186993836">
      <w:bodyDiv w:val="1"/>
      <w:marLeft w:val="0"/>
      <w:marRight w:val="0"/>
      <w:marTop w:val="0"/>
      <w:marBottom w:val="0"/>
      <w:divBdr>
        <w:top w:val="none" w:sz="0" w:space="0" w:color="auto"/>
        <w:left w:val="none" w:sz="0" w:space="0" w:color="auto"/>
        <w:bottom w:val="none" w:sz="0" w:space="0" w:color="auto"/>
        <w:right w:val="none" w:sz="0" w:space="0" w:color="auto"/>
      </w:divBdr>
      <w:divsChild>
        <w:div w:id="2082486233">
          <w:marLeft w:val="-720"/>
          <w:marRight w:val="0"/>
          <w:marTop w:val="0"/>
          <w:marBottom w:val="0"/>
          <w:divBdr>
            <w:top w:val="none" w:sz="0" w:space="0" w:color="auto"/>
            <w:left w:val="none" w:sz="0" w:space="0" w:color="auto"/>
            <w:bottom w:val="none" w:sz="0" w:space="0" w:color="auto"/>
            <w:right w:val="none" w:sz="0" w:space="0" w:color="auto"/>
          </w:divBdr>
        </w:div>
      </w:divsChild>
    </w:div>
    <w:div w:id="187959746">
      <w:bodyDiv w:val="1"/>
      <w:marLeft w:val="0"/>
      <w:marRight w:val="0"/>
      <w:marTop w:val="0"/>
      <w:marBottom w:val="0"/>
      <w:divBdr>
        <w:top w:val="none" w:sz="0" w:space="0" w:color="auto"/>
        <w:left w:val="none" w:sz="0" w:space="0" w:color="auto"/>
        <w:bottom w:val="none" w:sz="0" w:space="0" w:color="auto"/>
        <w:right w:val="none" w:sz="0" w:space="0" w:color="auto"/>
      </w:divBdr>
    </w:div>
    <w:div w:id="223180928">
      <w:bodyDiv w:val="1"/>
      <w:marLeft w:val="0"/>
      <w:marRight w:val="0"/>
      <w:marTop w:val="0"/>
      <w:marBottom w:val="0"/>
      <w:divBdr>
        <w:top w:val="none" w:sz="0" w:space="0" w:color="auto"/>
        <w:left w:val="none" w:sz="0" w:space="0" w:color="auto"/>
        <w:bottom w:val="none" w:sz="0" w:space="0" w:color="auto"/>
        <w:right w:val="none" w:sz="0" w:space="0" w:color="auto"/>
      </w:divBdr>
    </w:div>
    <w:div w:id="228155132">
      <w:bodyDiv w:val="1"/>
      <w:marLeft w:val="0"/>
      <w:marRight w:val="0"/>
      <w:marTop w:val="0"/>
      <w:marBottom w:val="0"/>
      <w:divBdr>
        <w:top w:val="none" w:sz="0" w:space="0" w:color="auto"/>
        <w:left w:val="none" w:sz="0" w:space="0" w:color="auto"/>
        <w:bottom w:val="none" w:sz="0" w:space="0" w:color="auto"/>
        <w:right w:val="none" w:sz="0" w:space="0" w:color="auto"/>
      </w:divBdr>
    </w:div>
    <w:div w:id="253904438">
      <w:bodyDiv w:val="1"/>
      <w:marLeft w:val="0"/>
      <w:marRight w:val="0"/>
      <w:marTop w:val="0"/>
      <w:marBottom w:val="0"/>
      <w:divBdr>
        <w:top w:val="none" w:sz="0" w:space="0" w:color="auto"/>
        <w:left w:val="none" w:sz="0" w:space="0" w:color="auto"/>
        <w:bottom w:val="none" w:sz="0" w:space="0" w:color="auto"/>
        <w:right w:val="none" w:sz="0" w:space="0" w:color="auto"/>
      </w:divBdr>
    </w:div>
    <w:div w:id="267127776">
      <w:bodyDiv w:val="1"/>
      <w:marLeft w:val="0"/>
      <w:marRight w:val="0"/>
      <w:marTop w:val="0"/>
      <w:marBottom w:val="0"/>
      <w:divBdr>
        <w:top w:val="none" w:sz="0" w:space="0" w:color="auto"/>
        <w:left w:val="none" w:sz="0" w:space="0" w:color="auto"/>
        <w:bottom w:val="none" w:sz="0" w:space="0" w:color="auto"/>
        <w:right w:val="none" w:sz="0" w:space="0" w:color="auto"/>
      </w:divBdr>
    </w:div>
    <w:div w:id="289365119">
      <w:bodyDiv w:val="1"/>
      <w:marLeft w:val="0"/>
      <w:marRight w:val="0"/>
      <w:marTop w:val="0"/>
      <w:marBottom w:val="0"/>
      <w:divBdr>
        <w:top w:val="none" w:sz="0" w:space="0" w:color="auto"/>
        <w:left w:val="none" w:sz="0" w:space="0" w:color="auto"/>
        <w:bottom w:val="none" w:sz="0" w:space="0" w:color="auto"/>
        <w:right w:val="none" w:sz="0" w:space="0" w:color="auto"/>
      </w:divBdr>
    </w:div>
    <w:div w:id="294482639">
      <w:bodyDiv w:val="1"/>
      <w:marLeft w:val="0"/>
      <w:marRight w:val="0"/>
      <w:marTop w:val="0"/>
      <w:marBottom w:val="0"/>
      <w:divBdr>
        <w:top w:val="none" w:sz="0" w:space="0" w:color="auto"/>
        <w:left w:val="none" w:sz="0" w:space="0" w:color="auto"/>
        <w:bottom w:val="none" w:sz="0" w:space="0" w:color="auto"/>
        <w:right w:val="none" w:sz="0" w:space="0" w:color="auto"/>
      </w:divBdr>
    </w:div>
    <w:div w:id="326399655">
      <w:bodyDiv w:val="1"/>
      <w:marLeft w:val="0"/>
      <w:marRight w:val="0"/>
      <w:marTop w:val="0"/>
      <w:marBottom w:val="0"/>
      <w:divBdr>
        <w:top w:val="none" w:sz="0" w:space="0" w:color="auto"/>
        <w:left w:val="none" w:sz="0" w:space="0" w:color="auto"/>
        <w:bottom w:val="none" w:sz="0" w:space="0" w:color="auto"/>
        <w:right w:val="none" w:sz="0" w:space="0" w:color="auto"/>
      </w:divBdr>
    </w:div>
    <w:div w:id="342977240">
      <w:bodyDiv w:val="1"/>
      <w:marLeft w:val="0"/>
      <w:marRight w:val="0"/>
      <w:marTop w:val="0"/>
      <w:marBottom w:val="0"/>
      <w:divBdr>
        <w:top w:val="none" w:sz="0" w:space="0" w:color="auto"/>
        <w:left w:val="none" w:sz="0" w:space="0" w:color="auto"/>
        <w:bottom w:val="none" w:sz="0" w:space="0" w:color="auto"/>
        <w:right w:val="none" w:sz="0" w:space="0" w:color="auto"/>
      </w:divBdr>
    </w:div>
    <w:div w:id="387920658">
      <w:bodyDiv w:val="1"/>
      <w:marLeft w:val="0"/>
      <w:marRight w:val="0"/>
      <w:marTop w:val="0"/>
      <w:marBottom w:val="0"/>
      <w:divBdr>
        <w:top w:val="none" w:sz="0" w:space="0" w:color="auto"/>
        <w:left w:val="none" w:sz="0" w:space="0" w:color="auto"/>
        <w:bottom w:val="none" w:sz="0" w:space="0" w:color="auto"/>
        <w:right w:val="none" w:sz="0" w:space="0" w:color="auto"/>
      </w:divBdr>
    </w:div>
    <w:div w:id="388383449">
      <w:bodyDiv w:val="1"/>
      <w:marLeft w:val="0"/>
      <w:marRight w:val="0"/>
      <w:marTop w:val="0"/>
      <w:marBottom w:val="0"/>
      <w:divBdr>
        <w:top w:val="none" w:sz="0" w:space="0" w:color="auto"/>
        <w:left w:val="none" w:sz="0" w:space="0" w:color="auto"/>
        <w:bottom w:val="none" w:sz="0" w:space="0" w:color="auto"/>
        <w:right w:val="none" w:sz="0" w:space="0" w:color="auto"/>
      </w:divBdr>
      <w:divsChild>
        <w:div w:id="683364895">
          <w:marLeft w:val="0"/>
          <w:marRight w:val="0"/>
          <w:marTop w:val="0"/>
          <w:marBottom w:val="0"/>
          <w:divBdr>
            <w:top w:val="none" w:sz="0" w:space="0" w:color="auto"/>
            <w:left w:val="none" w:sz="0" w:space="0" w:color="auto"/>
            <w:bottom w:val="none" w:sz="0" w:space="0" w:color="auto"/>
            <w:right w:val="none" w:sz="0" w:space="0" w:color="auto"/>
          </w:divBdr>
        </w:div>
      </w:divsChild>
    </w:div>
    <w:div w:id="391972355">
      <w:bodyDiv w:val="1"/>
      <w:marLeft w:val="0"/>
      <w:marRight w:val="0"/>
      <w:marTop w:val="0"/>
      <w:marBottom w:val="0"/>
      <w:divBdr>
        <w:top w:val="none" w:sz="0" w:space="0" w:color="auto"/>
        <w:left w:val="none" w:sz="0" w:space="0" w:color="auto"/>
        <w:bottom w:val="none" w:sz="0" w:space="0" w:color="auto"/>
        <w:right w:val="none" w:sz="0" w:space="0" w:color="auto"/>
      </w:divBdr>
    </w:div>
    <w:div w:id="416446738">
      <w:bodyDiv w:val="1"/>
      <w:marLeft w:val="0"/>
      <w:marRight w:val="0"/>
      <w:marTop w:val="0"/>
      <w:marBottom w:val="0"/>
      <w:divBdr>
        <w:top w:val="none" w:sz="0" w:space="0" w:color="auto"/>
        <w:left w:val="none" w:sz="0" w:space="0" w:color="auto"/>
        <w:bottom w:val="none" w:sz="0" w:space="0" w:color="auto"/>
        <w:right w:val="none" w:sz="0" w:space="0" w:color="auto"/>
      </w:divBdr>
    </w:div>
    <w:div w:id="452135134">
      <w:bodyDiv w:val="1"/>
      <w:marLeft w:val="0"/>
      <w:marRight w:val="0"/>
      <w:marTop w:val="0"/>
      <w:marBottom w:val="0"/>
      <w:divBdr>
        <w:top w:val="none" w:sz="0" w:space="0" w:color="auto"/>
        <w:left w:val="none" w:sz="0" w:space="0" w:color="auto"/>
        <w:bottom w:val="none" w:sz="0" w:space="0" w:color="auto"/>
        <w:right w:val="none" w:sz="0" w:space="0" w:color="auto"/>
      </w:divBdr>
    </w:div>
    <w:div w:id="464667442">
      <w:bodyDiv w:val="1"/>
      <w:marLeft w:val="0"/>
      <w:marRight w:val="0"/>
      <w:marTop w:val="0"/>
      <w:marBottom w:val="0"/>
      <w:divBdr>
        <w:top w:val="none" w:sz="0" w:space="0" w:color="auto"/>
        <w:left w:val="none" w:sz="0" w:space="0" w:color="auto"/>
        <w:bottom w:val="none" w:sz="0" w:space="0" w:color="auto"/>
        <w:right w:val="none" w:sz="0" w:space="0" w:color="auto"/>
      </w:divBdr>
    </w:div>
    <w:div w:id="467624853">
      <w:bodyDiv w:val="1"/>
      <w:marLeft w:val="0"/>
      <w:marRight w:val="0"/>
      <w:marTop w:val="0"/>
      <w:marBottom w:val="0"/>
      <w:divBdr>
        <w:top w:val="none" w:sz="0" w:space="0" w:color="auto"/>
        <w:left w:val="none" w:sz="0" w:space="0" w:color="auto"/>
        <w:bottom w:val="none" w:sz="0" w:space="0" w:color="auto"/>
        <w:right w:val="none" w:sz="0" w:space="0" w:color="auto"/>
      </w:divBdr>
    </w:div>
    <w:div w:id="494610433">
      <w:bodyDiv w:val="1"/>
      <w:marLeft w:val="0"/>
      <w:marRight w:val="0"/>
      <w:marTop w:val="0"/>
      <w:marBottom w:val="0"/>
      <w:divBdr>
        <w:top w:val="none" w:sz="0" w:space="0" w:color="auto"/>
        <w:left w:val="none" w:sz="0" w:space="0" w:color="auto"/>
        <w:bottom w:val="none" w:sz="0" w:space="0" w:color="auto"/>
        <w:right w:val="none" w:sz="0" w:space="0" w:color="auto"/>
      </w:divBdr>
    </w:div>
    <w:div w:id="494808835">
      <w:bodyDiv w:val="1"/>
      <w:marLeft w:val="0"/>
      <w:marRight w:val="0"/>
      <w:marTop w:val="0"/>
      <w:marBottom w:val="0"/>
      <w:divBdr>
        <w:top w:val="none" w:sz="0" w:space="0" w:color="auto"/>
        <w:left w:val="none" w:sz="0" w:space="0" w:color="auto"/>
        <w:bottom w:val="none" w:sz="0" w:space="0" w:color="auto"/>
        <w:right w:val="none" w:sz="0" w:space="0" w:color="auto"/>
      </w:divBdr>
    </w:div>
    <w:div w:id="513349148">
      <w:bodyDiv w:val="1"/>
      <w:marLeft w:val="0"/>
      <w:marRight w:val="0"/>
      <w:marTop w:val="0"/>
      <w:marBottom w:val="0"/>
      <w:divBdr>
        <w:top w:val="none" w:sz="0" w:space="0" w:color="auto"/>
        <w:left w:val="none" w:sz="0" w:space="0" w:color="auto"/>
        <w:bottom w:val="none" w:sz="0" w:space="0" w:color="auto"/>
        <w:right w:val="none" w:sz="0" w:space="0" w:color="auto"/>
      </w:divBdr>
    </w:div>
    <w:div w:id="527329243">
      <w:bodyDiv w:val="1"/>
      <w:marLeft w:val="0"/>
      <w:marRight w:val="0"/>
      <w:marTop w:val="0"/>
      <w:marBottom w:val="0"/>
      <w:divBdr>
        <w:top w:val="none" w:sz="0" w:space="0" w:color="auto"/>
        <w:left w:val="none" w:sz="0" w:space="0" w:color="auto"/>
        <w:bottom w:val="none" w:sz="0" w:space="0" w:color="auto"/>
        <w:right w:val="none" w:sz="0" w:space="0" w:color="auto"/>
      </w:divBdr>
      <w:divsChild>
        <w:div w:id="354431500">
          <w:marLeft w:val="0"/>
          <w:marRight w:val="0"/>
          <w:marTop w:val="0"/>
          <w:marBottom w:val="0"/>
          <w:divBdr>
            <w:top w:val="none" w:sz="0" w:space="0" w:color="auto"/>
            <w:left w:val="none" w:sz="0" w:space="0" w:color="auto"/>
            <w:bottom w:val="none" w:sz="0" w:space="0" w:color="auto"/>
            <w:right w:val="none" w:sz="0" w:space="0" w:color="auto"/>
          </w:divBdr>
        </w:div>
      </w:divsChild>
    </w:div>
    <w:div w:id="540364045">
      <w:bodyDiv w:val="1"/>
      <w:marLeft w:val="0"/>
      <w:marRight w:val="0"/>
      <w:marTop w:val="0"/>
      <w:marBottom w:val="0"/>
      <w:divBdr>
        <w:top w:val="none" w:sz="0" w:space="0" w:color="auto"/>
        <w:left w:val="none" w:sz="0" w:space="0" w:color="auto"/>
        <w:bottom w:val="none" w:sz="0" w:space="0" w:color="auto"/>
        <w:right w:val="none" w:sz="0" w:space="0" w:color="auto"/>
      </w:divBdr>
      <w:divsChild>
        <w:div w:id="1658917857">
          <w:marLeft w:val="0"/>
          <w:marRight w:val="0"/>
          <w:marTop w:val="0"/>
          <w:marBottom w:val="0"/>
          <w:divBdr>
            <w:top w:val="none" w:sz="0" w:space="0" w:color="auto"/>
            <w:left w:val="none" w:sz="0" w:space="0" w:color="auto"/>
            <w:bottom w:val="none" w:sz="0" w:space="0" w:color="auto"/>
            <w:right w:val="none" w:sz="0" w:space="0" w:color="auto"/>
          </w:divBdr>
        </w:div>
      </w:divsChild>
    </w:div>
    <w:div w:id="551817033">
      <w:bodyDiv w:val="1"/>
      <w:marLeft w:val="0"/>
      <w:marRight w:val="0"/>
      <w:marTop w:val="0"/>
      <w:marBottom w:val="0"/>
      <w:divBdr>
        <w:top w:val="none" w:sz="0" w:space="0" w:color="auto"/>
        <w:left w:val="none" w:sz="0" w:space="0" w:color="auto"/>
        <w:bottom w:val="none" w:sz="0" w:space="0" w:color="auto"/>
        <w:right w:val="none" w:sz="0" w:space="0" w:color="auto"/>
      </w:divBdr>
    </w:div>
    <w:div w:id="559025552">
      <w:bodyDiv w:val="1"/>
      <w:marLeft w:val="0"/>
      <w:marRight w:val="0"/>
      <w:marTop w:val="0"/>
      <w:marBottom w:val="0"/>
      <w:divBdr>
        <w:top w:val="none" w:sz="0" w:space="0" w:color="auto"/>
        <w:left w:val="none" w:sz="0" w:space="0" w:color="auto"/>
        <w:bottom w:val="none" w:sz="0" w:space="0" w:color="auto"/>
        <w:right w:val="none" w:sz="0" w:space="0" w:color="auto"/>
      </w:divBdr>
    </w:div>
    <w:div w:id="639964151">
      <w:bodyDiv w:val="1"/>
      <w:marLeft w:val="0"/>
      <w:marRight w:val="0"/>
      <w:marTop w:val="0"/>
      <w:marBottom w:val="0"/>
      <w:divBdr>
        <w:top w:val="none" w:sz="0" w:space="0" w:color="auto"/>
        <w:left w:val="none" w:sz="0" w:space="0" w:color="auto"/>
        <w:bottom w:val="none" w:sz="0" w:space="0" w:color="auto"/>
        <w:right w:val="none" w:sz="0" w:space="0" w:color="auto"/>
      </w:divBdr>
    </w:div>
    <w:div w:id="687022603">
      <w:bodyDiv w:val="1"/>
      <w:marLeft w:val="0"/>
      <w:marRight w:val="0"/>
      <w:marTop w:val="0"/>
      <w:marBottom w:val="0"/>
      <w:divBdr>
        <w:top w:val="none" w:sz="0" w:space="0" w:color="auto"/>
        <w:left w:val="none" w:sz="0" w:space="0" w:color="auto"/>
        <w:bottom w:val="none" w:sz="0" w:space="0" w:color="auto"/>
        <w:right w:val="none" w:sz="0" w:space="0" w:color="auto"/>
      </w:divBdr>
      <w:divsChild>
        <w:div w:id="496848522">
          <w:marLeft w:val="-720"/>
          <w:marRight w:val="0"/>
          <w:marTop w:val="0"/>
          <w:marBottom w:val="0"/>
          <w:divBdr>
            <w:top w:val="none" w:sz="0" w:space="0" w:color="auto"/>
            <w:left w:val="none" w:sz="0" w:space="0" w:color="auto"/>
            <w:bottom w:val="none" w:sz="0" w:space="0" w:color="auto"/>
            <w:right w:val="none" w:sz="0" w:space="0" w:color="auto"/>
          </w:divBdr>
        </w:div>
      </w:divsChild>
    </w:div>
    <w:div w:id="711804557">
      <w:bodyDiv w:val="1"/>
      <w:marLeft w:val="0"/>
      <w:marRight w:val="0"/>
      <w:marTop w:val="0"/>
      <w:marBottom w:val="0"/>
      <w:divBdr>
        <w:top w:val="none" w:sz="0" w:space="0" w:color="auto"/>
        <w:left w:val="none" w:sz="0" w:space="0" w:color="auto"/>
        <w:bottom w:val="none" w:sz="0" w:space="0" w:color="auto"/>
        <w:right w:val="none" w:sz="0" w:space="0" w:color="auto"/>
      </w:divBdr>
    </w:div>
    <w:div w:id="732316343">
      <w:bodyDiv w:val="1"/>
      <w:marLeft w:val="0"/>
      <w:marRight w:val="0"/>
      <w:marTop w:val="0"/>
      <w:marBottom w:val="0"/>
      <w:divBdr>
        <w:top w:val="none" w:sz="0" w:space="0" w:color="auto"/>
        <w:left w:val="none" w:sz="0" w:space="0" w:color="auto"/>
        <w:bottom w:val="none" w:sz="0" w:space="0" w:color="auto"/>
        <w:right w:val="none" w:sz="0" w:space="0" w:color="auto"/>
      </w:divBdr>
      <w:divsChild>
        <w:div w:id="1521891700">
          <w:marLeft w:val="0"/>
          <w:marRight w:val="0"/>
          <w:marTop w:val="0"/>
          <w:marBottom w:val="0"/>
          <w:divBdr>
            <w:top w:val="none" w:sz="0" w:space="0" w:color="auto"/>
            <w:left w:val="none" w:sz="0" w:space="0" w:color="auto"/>
            <w:bottom w:val="none" w:sz="0" w:space="0" w:color="auto"/>
            <w:right w:val="none" w:sz="0" w:space="0" w:color="auto"/>
          </w:divBdr>
        </w:div>
      </w:divsChild>
    </w:div>
    <w:div w:id="785152577">
      <w:bodyDiv w:val="1"/>
      <w:marLeft w:val="0"/>
      <w:marRight w:val="0"/>
      <w:marTop w:val="0"/>
      <w:marBottom w:val="0"/>
      <w:divBdr>
        <w:top w:val="none" w:sz="0" w:space="0" w:color="auto"/>
        <w:left w:val="none" w:sz="0" w:space="0" w:color="auto"/>
        <w:bottom w:val="none" w:sz="0" w:space="0" w:color="auto"/>
        <w:right w:val="none" w:sz="0" w:space="0" w:color="auto"/>
      </w:divBdr>
    </w:div>
    <w:div w:id="791753276">
      <w:bodyDiv w:val="1"/>
      <w:marLeft w:val="0"/>
      <w:marRight w:val="0"/>
      <w:marTop w:val="0"/>
      <w:marBottom w:val="0"/>
      <w:divBdr>
        <w:top w:val="none" w:sz="0" w:space="0" w:color="auto"/>
        <w:left w:val="none" w:sz="0" w:space="0" w:color="auto"/>
        <w:bottom w:val="none" w:sz="0" w:space="0" w:color="auto"/>
        <w:right w:val="none" w:sz="0" w:space="0" w:color="auto"/>
      </w:divBdr>
    </w:div>
    <w:div w:id="818960688">
      <w:bodyDiv w:val="1"/>
      <w:marLeft w:val="0"/>
      <w:marRight w:val="0"/>
      <w:marTop w:val="0"/>
      <w:marBottom w:val="0"/>
      <w:divBdr>
        <w:top w:val="none" w:sz="0" w:space="0" w:color="auto"/>
        <w:left w:val="none" w:sz="0" w:space="0" w:color="auto"/>
        <w:bottom w:val="none" w:sz="0" w:space="0" w:color="auto"/>
        <w:right w:val="none" w:sz="0" w:space="0" w:color="auto"/>
      </w:divBdr>
    </w:div>
    <w:div w:id="866985017">
      <w:bodyDiv w:val="1"/>
      <w:marLeft w:val="0"/>
      <w:marRight w:val="0"/>
      <w:marTop w:val="0"/>
      <w:marBottom w:val="0"/>
      <w:divBdr>
        <w:top w:val="none" w:sz="0" w:space="0" w:color="auto"/>
        <w:left w:val="none" w:sz="0" w:space="0" w:color="auto"/>
        <w:bottom w:val="none" w:sz="0" w:space="0" w:color="auto"/>
        <w:right w:val="none" w:sz="0" w:space="0" w:color="auto"/>
      </w:divBdr>
    </w:div>
    <w:div w:id="899292969">
      <w:bodyDiv w:val="1"/>
      <w:marLeft w:val="0"/>
      <w:marRight w:val="0"/>
      <w:marTop w:val="0"/>
      <w:marBottom w:val="0"/>
      <w:divBdr>
        <w:top w:val="none" w:sz="0" w:space="0" w:color="auto"/>
        <w:left w:val="none" w:sz="0" w:space="0" w:color="auto"/>
        <w:bottom w:val="none" w:sz="0" w:space="0" w:color="auto"/>
        <w:right w:val="none" w:sz="0" w:space="0" w:color="auto"/>
      </w:divBdr>
    </w:div>
    <w:div w:id="903682271">
      <w:bodyDiv w:val="1"/>
      <w:marLeft w:val="0"/>
      <w:marRight w:val="0"/>
      <w:marTop w:val="0"/>
      <w:marBottom w:val="0"/>
      <w:divBdr>
        <w:top w:val="none" w:sz="0" w:space="0" w:color="auto"/>
        <w:left w:val="none" w:sz="0" w:space="0" w:color="auto"/>
        <w:bottom w:val="none" w:sz="0" w:space="0" w:color="auto"/>
        <w:right w:val="none" w:sz="0" w:space="0" w:color="auto"/>
      </w:divBdr>
    </w:div>
    <w:div w:id="957906631">
      <w:bodyDiv w:val="1"/>
      <w:marLeft w:val="0"/>
      <w:marRight w:val="0"/>
      <w:marTop w:val="0"/>
      <w:marBottom w:val="0"/>
      <w:divBdr>
        <w:top w:val="none" w:sz="0" w:space="0" w:color="auto"/>
        <w:left w:val="none" w:sz="0" w:space="0" w:color="auto"/>
        <w:bottom w:val="none" w:sz="0" w:space="0" w:color="auto"/>
        <w:right w:val="none" w:sz="0" w:space="0" w:color="auto"/>
      </w:divBdr>
      <w:divsChild>
        <w:div w:id="1857186321">
          <w:marLeft w:val="0"/>
          <w:marRight w:val="0"/>
          <w:marTop w:val="0"/>
          <w:marBottom w:val="0"/>
          <w:divBdr>
            <w:top w:val="none" w:sz="0" w:space="0" w:color="auto"/>
            <w:left w:val="none" w:sz="0" w:space="0" w:color="auto"/>
            <w:bottom w:val="none" w:sz="0" w:space="0" w:color="auto"/>
            <w:right w:val="none" w:sz="0" w:space="0" w:color="auto"/>
          </w:divBdr>
        </w:div>
      </w:divsChild>
    </w:div>
    <w:div w:id="966738718">
      <w:bodyDiv w:val="1"/>
      <w:marLeft w:val="0"/>
      <w:marRight w:val="0"/>
      <w:marTop w:val="0"/>
      <w:marBottom w:val="0"/>
      <w:divBdr>
        <w:top w:val="none" w:sz="0" w:space="0" w:color="auto"/>
        <w:left w:val="none" w:sz="0" w:space="0" w:color="auto"/>
        <w:bottom w:val="none" w:sz="0" w:space="0" w:color="auto"/>
        <w:right w:val="none" w:sz="0" w:space="0" w:color="auto"/>
      </w:divBdr>
    </w:div>
    <w:div w:id="981353231">
      <w:bodyDiv w:val="1"/>
      <w:marLeft w:val="0"/>
      <w:marRight w:val="0"/>
      <w:marTop w:val="0"/>
      <w:marBottom w:val="0"/>
      <w:divBdr>
        <w:top w:val="none" w:sz="0" w:space="0" w:color="auto"/>
        <w:left w:val="none" w:sz="0" w:space="0" w:color="auto"/>
        <w:bottom w:val="none" w:sz="0" w:space="0" w:color="auto"/>
        <w:right w:val="none" w:sz="0" w:space="0" w:color="auto"/>
      </w:divBdr>
    </w:div>
    <w:div w:id="1048992415">
      <w:bodyDiv w:val="1"/>
      <w:marLeft w:val="0"/>
      <w:marRight w:val="0"/>
      <w:marTop w:val="0"/>
      <w:marBottom w:val="0"/>
      <w:divBdr>
        <w:top w:val="none" w:sz="0" w:space="0" w:color="auto"/>
        <w:left w:val="none" w:sz="0" w:space="0" w:color="auto"/>
        <w:bottom w:val="none" w:sz="0" w:space="0" w:color="auto"/>
        <w:right w:val="none" w:sz="0" w:space="0" w:color="auto"/>
      </w:divBdr>
    </w:div>
    <w:div w:id="1050302041">
      <w:bodyDiv w:val="1"/>
      <w:marLeft w:val="0"/>
      <w:marRight w:val="0"/>
      <w:marTop w:val="0"/>
      <w:marBottom w:val="0"/>
      <w:divBdr>
        <w:top w:val="none" w:sz="0" w:space="0" w:color="auto"/>
        <w:left w:val="none" w:sz="0" w:space="0" w:color="auto"/>
        <w:bottom w:val="none" w:sz="0" w:space="0" w:color="auto"/>
        <w:right w:val="none" w:sz="0" w:space="0" w:color="auto"/>
      </w:divBdr>
      <w:divsChild>
        <w:div w:id="1464691177">
          <w:marLeft w:val="0"/>
          <w:marRight w:val="0"/>
          <w:marTop w:val="0"/>
          <w:marBottom w:val="0"/>
          <w:divBdr>
            <w:top w:val="none" w:sz="0" w:space="0" w:color="auto"/>
            <w:left w:val="none" w:sz="0" w:space="0" w:color="auto"/>
            <w:bottom w:val="none" w:sz="0" w:space="0" w:color="auto"/>
            <w:right w:val="none" w:sz="0" w:space="0" w:color="auto"/>
          </w:divBdr>
        </w:div>
      </w:divsChild>
    </w:div>
    <w:div w:id="1061245398">
      <w:bodyDiv w:val="1"/>
      <w:marLeft w:val="0"/>
      <w:marRight w:val="0"/>
      <w:marTop w:val="0"/>
      <w:marBottom w:val="0"/>
      <w:divBdr>
        <w:top w:val="none" w:sz="0" w:space="0" w:color="auto"/>
        <w:left w:val="none" w:sz="0" w:space="0" w:color="auto"/>
        <w:bottom w:val="none" w:sz="0" w:space="0" w:color="auto"/>
        <w:right w:val="none" w:sz="0" w:space="0" w:color="auto"/>
      </w:divBdr>
      <w:divsChild>
        <w:div w:id="214510967">
          <w:marLeft w:val="0"/>
          <w:marRight w:val="0"/>
          <w:marTop w:val="0"/>
          <w:marBottom w:val="0"/>
          <w:divBdr>
            <w:top w:val="none" w:sz="0" w:space="0" w:color="auto"/>
            <w:left w:val="none" w:sz="0" w:space="0" w:color="auto"/>
            <w:bottom w:val="none" w:sz="0" w:space="0" w:color="auto"/>
            <w:right w:val="none" w:sz="0" w:space="0" w:color="auto"/>
          </w:divBdr>
        </w:div>
      </w:divsChild>
    </w:div>
    <w:div w:id="1096756592">
      <w:bodyDiv w:val="1"/>
      <w:marLeft w:val="0"/>
      <w:marRight w:val="0"/>
      <w:marTop w:val="0"/>
      <w:marBottom w:val="0"/>
      <w:divBdr>
        <w:top w:val="none" w:sz="0" w:space="0" w:color="auto"/>
        <w:left w:val="none" w:sz="0" w:space="0" w:color="auto"/>
        <w:bottom w:val="none" w:sz="0" w:space="0" w:color="auto"/>
        <w:right w:val="none" w:sz="0" w:space="0" w:color="auto"/>
      </w:divBdr>
    </w:div>
    <w:div w:id="1098136657">
      <w:bodyDiv w:val="1"/>
      <w:marLeft w:val="0"/>
      <w:marRight w:val="0"/>
      <w:marTop w:val="0"/>
      <w:marBottom w:val="0"/>
      <w:divBdr>
        <w:top w:val="none" w:sz="0" w:space="0" w:color="auto"/>
        <w:left w:val="none" w:sz="0" w:space="0" w:color="auto"/>
        <w:bottom w:val="none" w:sz="0" w:space="0" w:color="auto"/>
        <w:right w:val="none" w:sz="0" w:space="0" w:color="auto"/>
      </w:divBdr>
      <w:divsChild>
        <w:div w:id="1544630404">
          <w:marLeft w:val="0"/>
          <w:marRight w:val="0"/>
          <w:marTop w:val="0"/>
          <w:marBottom w:val="0"/>
          <w:divBdr>
            <w:top w:val="none" w:sz="0" w:space="0" w:color="auto"/>
            <w:left w:val="none" w:sz="0" w:space="0" w:color="auto"/>
            <w:bottom w:val="none" w:sz="0" w:space="0" w:color="auto"/>
            <w:right w:val="none" w:sz="0" w:space="0" w:color="auto"/>
          </w:divBdr>
        </w:div>
      </w:divsChild>
    </w:div>
    <w:div w:id="1102261351">
      <w:bodyDiv w:val="1"/>
      <w:marLeft w:val="0"/>
      <w:marRight w:val="0"/>
      <w:marTop w:val="0"/>
      <w:marBottom w:val="0"/>
      <w:divBdr>
        <w:top w:val="none" w:sz="0" w:space="0" w:color="auto"/>
        <w:left w:val="none" w:sz="0" w:space="0" w:color="auto"/>
        <w:bottom w:val="none" w:sz="0" w:space="0" w:color="auto"/>
        <w:right w:val="none" w:sz="0" w:space="0" w:color="auto"/>
      </w:divBdr>
    </w:div>
    <w:div w:id="1174414782">
      <w:bodyDiv w:val="1"/>
      <w:marLeft w:val="0"/>
      <w:marRight w:val="0"/>
      <w:marTop w:val="0"/>
      <w:marBottom w:val="0"/>
      <w:divBdr>
        <w:top w:val="none" w:sz="0" w:space="0" w:color="auto"/>
        <w:left w:val="none" w:sz="0" w:space="0" w:color="auto"/>
        <w:bottom w:val="none" w:sz="0" w:space="0" w:color="auto"/>
        <w:right w:val="none" w:sz="0" w:space="0" w:color="auto"/>
      </w:divBdr>
    </w:div>
    <w:div w:id="1176462956">
      <w:bodyDiv w:val="1"/>
      <w:marLeft w:val="0"/>
      <w:marRight w:val="0"/>
      <w:marTop w:val="0"/>
      <w:marBottom w:val="0"/>
      <w:divBdr>
        <w:top w:val="none" w:sz="0" w:space="0" w:color="auto"/>
        <w:left w:val="none" w:sz="0" w:space="0" w:color="auto"/>
        <w:bottom w:val="none" w:sz="0" w:space="0" w:color="auto"/>
        <w:right w:val="none" w:sz="0" w:space="0" w:color="auto"/>
      </w:divBdr>
      <w:divsChild>
        <w:div w:id="287203033">
          <w:marLeft w:val="0"/>
          <w:marRight w:val="0"/>
          <w:marTop w:val="0"/>
          <w:marBottom w:val="0"/>
          <w:divBdr>
            <w:top w:val="none" w:sz="0" w:space="0" w:color="auto"/>
            <w:left w:val="none" w:sz="0" w:space="0" w:color="auto"/>
            <w:bottom w:val="none" w:sz="0" w:space="0" w:color="auto"/>
            <w:right w:val="none" w:sz="0" w:space="0" w:color="auto"/>
          </w:divBdr>
        </w:div>
      </w:divsChild>
    </w:div>
    <w:div w:id="1250847061">
      <w:bodyDiv w:val="1"/>
      <w:marLeft w:val="0"/>
      <w:marRight w:val="0"/>
      <w:marTop w:val="0"/>
      <w:marBottom w:val="0"/>
      <w:divBdr>
        <w:top w:val="none" w:sz="0" w:space="0" w:color="auto"/>
        <w:left w:val="none" w:sz="0" w:space="0" w:color="auto"/>
        <w:bottom w:val="none" w:sz="0" w:space="0" w:color="auto"/>
        <w:right w:val="none" w:sz="0" w:space="0" w:color="auto"/>
      </w:divBdr>
    </w:div>
    <w:div w:id="1267538248">
      <w:bodyDiv w:val="1"/>
      <w:marLeft w:val="0"/>
      <w:marRight w:val="0"/>
      <w:marTop w:val="0"/>
      <w:marBottom w:val="0"/>
      <w:divBdr>
        <w:top w:val="none" w:sz="0" w:space="0" w:color="auto"/>
        <w:left w:val="none" w:sz="0" w:space="0" w:color="auto"/>
        <w:bottom w:val="none" w:sz="0" w:space="0" w:color="auto"/>
        <w:right w:val="none" w:sz="0" w:space="0" w:color="auto"/>
      </w:divBdr>
      <w:divsChild>
        <w:div w:id="1726954512">
          <w:marLeft w:val="0"/>
          <w:marRight w:val="0"/>
          <w:marTop w:val="0"/>
          <w:marBottom w:val="0"/>
          <w:divBdr>
            <w:top w:val="none" w:sz="0" w:space="0" w:color="auto"/>
            <w:left w:val="none" w:sz="0" w:space="0" w:color="auto"/>
            <w:bottom w:val="none" w:sz="0" w:space="0" w:color="auto"/>
            <w:right w:val="none" w:sz="0" w:space="0" w:color="auto"/>
          </w:divBdr>
        </w:div>
      </w:divsChild>
    </w:div>
    <w:div w:id="1289891966">
      <w:bodyDiv w:val="1"/>
      <w:marLeft w:val="0"/>
      <w:marRight w:val="0"/>
      <w:marTop w:val="0"/>
      <w:marBottom w:val="0"/>
      <w:divBdr>
        <w:top w:val="none" w:sz="0" w:space="0" w:color="auto"/>
        <w:left w:val="none" w:sz="0" w:space="0" w:color="auto"/>
        <w:bottom w:val="none" w:sz="0" w:space="0" w:color="auto"/>
        <w:right w:val="none" w:sz="0" w:space="0" w:color="auto"/>
      </w:divBdr>
    </w:div>
    <w:div w:id="1353608685">
      <w:bodyDiv w:val="1"/>
      <w:marLeft w:val="0"/>
      <w:marRight w:val="0"/>
      <w:marTop w:val="0"/>
      <w:marBottom w:val="0"/>
      <w:divBdr>
        <w:top w:val="none" w:sz="0" w:space="0" w:color="auto"/>
        <w:left w:val="none" w:sz="0" w:space="0" w:color="auto"/>
        <w:bottom w:val="none" w:sz="0" w:space="0" w:color="auto"/>
        <w:right w:val="none" w:sz="0" w:space="0" w:color="auto"/>
      </w:divBdr>
      <w:divsChild>
        <w:div w:id="1767115542">
          <w:marLeft w:val="0"/>
          <w:marRight w:val="0"/>
          <w:marTop w:val="0"/>
          <w:marBottom w:val="0"/>
          <w:divBdr>
            <w:top w:val="none" w:sz="0" w:space="0" w:color="auto"/>
            <w:left w:val="none" w:sz="0" w:space="0" w:color="auto"/>
            <w:bottom w:val="none" w:sz="0" w:space="0" w:color="auto"/>
            <w:right w:val="none" w:sz="0" w:space="0" w:color="auto"/>
          </w:divBdr>
        </w:div>
      </w:divsChild>
    </w:div>
    <w:div w:id="1419447564">
      <w:bodyDiv w:val="1"/>
      <w:marLeft w:val="0"/>
      <w:marRight w:val="0"/>
      <w:marTop w:val="0"/>
      <w:marBottom w:val="0"/>
      <w:divBdr>
        <w:top w:val="none" w:sz="0" w:space="0" w:color="auto"/>
        <w:left w:val="none" w:sz="0" w:space="0" w:color="auto"/>
        <w:bottom w:val="none" w:sz="0" w:space="0" w:color="auto"/>
        <w:right w:val="none" w:sz="0" w:space="0" w:color="auto"/>
      </w:divBdr>
    </w:div>
    <w:div w:id="1482575637">
      <w:bodyDiv w:val="1"/>
      <w:marLeft w:val="0"/>
      <w:marRight w:val="0"/>
      <w:marTop w:val="0"/>
      <w:marBottom w:val="0"/>
      <w:divBdr>
        <w:top w:val="none" w:sz="0" w:space="0" w:color="auto"/>
        <w:left w:val="none" w:sz="0" w:space="0" w:color="auto"/>
        <w:bottom w:val="none" w:sz="0" w:space="0" w:color="auto"/>
        <w:right w:val="none" w:sz="0" w:space="0" w:color="auto"/>
      </w:divBdr>
    </w:div>
    <w:div w:id="1486580751">
      <w:bodyDiv w:val="1"/>
      <w:marLeft w:val="0"/>
      <w:marRight w:val="0"/>
      <w:marTop w:val="0"/>
      <w:marBottom w:val="0"/>
      <w:divBdr>
        <w:top w:val="none" w:sz="0" w:space="0" w:color="auto"/>
        <w:left w:val="none" w:sz="0" w:space="0" w:color="auto"/>
        <w:bottom w:val="none" w:sz="0" w:space="0" w:color="auto"/>
        <w:right w:val="none" w:sz="0" w:space="0" w:color="auto"/>
      </w:divBdr>
    </w:div>
    <w:div w:id="1521628883">
      <w:bodyDiv w:val="1"/>
      <w:marLeft w:val="0"/>
      <w:marRight w:val="0"/>
      <w:marTop w:val="0"/>
      <w:marBottom w:val="0"/>
      <w:divBdr>
        <w:top w:val="none" w:sz="0" w:space="0" w:color="auto"/>
        <w:left w:val="none" w:sz="0" w:space="0" w:color="auto"/>
        <w:bottom w:val="none" w:sz="0" w:space="0" w:color="auto"/>
        <w:right w:val="none" w:sz="0" w:space="0" w:color="auto"/>
      </w:divBdr>
    </w:div>
    <w:div w:id="1535383192">
      <w:bodyDiv w:val="1"/>
      <w:marLeft w:val="0"/>
      <w:marRight w:val="0"/>
      <w:marTop w:val="0"/>
      <w:marBottom w:val="0"/>
      <w:divBdr>
        <w:top w:val="none" w:sz="0" w:space="0" w:color="auto"/>
        <w:left w:val="none" w:sz="0" w:space="0" w:color="auto"/>
        <w:bottom w:val="none" w:sz="0" w:space="0" w:color="auto"/>
        <w:right w:val="none" w:sz="0" w:space="0" w:color="auto"/>
      </w:divBdr>
    </w:div>
    <w:div w:id="1564178865">
      <w:bodyDiv w:val="1"/>
      <w:marLeft w:val="0"/>
      <w:marRight w:val="0"/>
      <w:marTop w:val="0"/>
      <w:marBottom w:val="0"/>
      <w:divBdr>
        <w:top w:val="none" w:sz="0" w:space="0" w:color="auto"/>
        <w:left w:val="none" w:sz="0" w:space="0" w:color="auto"/>
        <w:bottom w:val="none" w:sz="0" w:space="0" w:color="auto"/>
        <w:right w:val="none" w:sz="0" w:space="0" w:color="auto"/>
      </w:divBdr>
      <w:divsChild>
        <w:div w:id="2001956684">
          <w:marLeft w:val="-720"/>
          <w:marRight w:val="0"/>
          <w:marTop w:val="0"/>
          <w:marBottom w:val="0"/>
          <w:divBdr>
            <w:top w:val="none" w:sz="0" w:space="0" w:color="auto"/>
            <w:left w:val="none" w:sz="0" w:space="0" w:color="auto"/>
            <w:bottom w:val="none" w:sz="0" w:space="0" w:color="auto"/>
            <w:right w:val="none" w:sz="0" w:space="0" w:color="auto"/>
          </w:divBdr>
        </w:div>
      </w:divsChild>
    </w:div>
    <w:div w:id="1576084614">
      <w:bodyDiv w:val="1"/>
      <w:marLeft w:val="0"/>
      <w:marRight w:val="0"/>
      <w:marTop w:val="0"/>
      <w:marBottom w:val="0"/>
      <w:divBdr>
        <w:top w:val="none" w:sz="0" w:space="0" w:color="auto"/>
        <w:left w:val="none" w:sz="0" w:space="0" w:color="auto"/>
        <w:bottom w:val="none" w:sz="0" w:space="0" w:color="auto"/>
        <w:right w:val="none" w:sz="0" w:space="0" w:color="auto"/>
      </w:divBdr>
      <w:divsChild>
        <w:div w:id="449249659">
          <w:marLeft w:val="0"/>
          <w:marRight w:val="0"/>
          <w:marTop w:val="0"/>
          <w:marBottom w:val="0"/>
          <w:divBdr>
            <w:top w:val="none" w:sz="0" w:space="0" w:color="auto"/>
            <w:left w:val="none" w:sz="0" w:space="0" w:color="auto"/>
            <w:bottom w:val="none" w:sz="0" w:space="0" w:color="auto"/>
            <w:right w:val="none" w:sz="0" w:space="0" w:color="auto"/>
          </w:divBdr>
        </w:div>
      </w:divsChild>
    </w:div>
    <w:div w:id="1606577744">
      <w:bodyDiv w:val="1"/>
      <w:marLeft w:val="0"/>
      <w:marRight w:val="0"/>
      <w:marTop w:val="0"/>
      <w:marBottom w:val="0"/>
      <w:divBdr>
        <w:top w:val="none" w:sz="0" w:space="0" w:color="auto"/>
        <w:left w:val="none" w:sz="0" w:space="0" w:color="auto"/>
        <w:bottom w:val="none" w:sz="0" w:space="0" w:color="auto"/>
        <w:right w:val="none" w:sz="0" w:space="0" w:color="auto"/>
      </w:divBdr>
    </w:div>
    <w:div w:id="1673990795">
      <w:bodyDiv w:val="1"/>
      <w:marLeft w:val="0"/>
      <w:marRight w:val="0"/>
      <w:marTop w:val="0"/>
      <w:marBottom w:val="0"/>
      <w:divBdr>
        <w:top w:val="none" w:sz="0" w:space="0" w:color="auto"/>
        <w:left w:val="none" w:sz="0" w:space="0" w:color="auto"/>
        <w:bottom w:val="none" w:sz="0" w:space="0" w:color="auto"/>
        <w:right w:val="none" w:sz="0" w:space="0" w:color="auto"/>
      </w:divBdr>
    </w:div>
    <w:div w:id="1692950574">
      <w:bodyDiv w:val="1"/>
      <w:marLeft w:val="0"/>
      <w:marRight w:val="0"/>
      <w:marTop w:val="0"/>
      <w:marBottom w:val="0"/>
      <w:divBdr>
        <w:top w:val="none" w:sz="0" w:space="0" w:color="auto"/>
        <w:left w:val="none" w:sz="0" w:space="0" w:color="auto"/>
        <w:bottom w:val="none" w:sz="0" w:space="0" w:color="auto"/>
        <w:right w:val="none" w:sz="0" w:space="0" w:color="auto"/>
      </w:divBdr>
    </w:div>
    <w:div w:id="1697777918">
      <w:bodyDiv w:val="1"/>
      <w:marLeft w:val="0"/>
      <w:marRight w:val="0"/>
      <w:marTop w:val="0"/>
      <w:marBottom w:val="0"/>
      <w:divBdr>
        <w:top w:val="none" w:sz="0" w:space="0" w:color="auto"/>
        <w:left w:val="none" w:sz="0" w:space="0" w:color="auto"/>
        <w:bottom w:val="none" w:sz="0" w:space="0" w:color="auto"/>
        <w:right w:val="none" w:sz="0" w:space="0" w:color="auto"/>
      </w:divBdr>
    </w:div>
    <w:div w:id="1700428272">
      <w:bodyDiv w:val="1"/>
      <w:marLeft w:val="0"/>
      <w:marRight w:val="0"/>
      <w:marTop w:val="0"/>
      <w:marBottom w:val="0"/>
      <w:divBdr>
        <w:top w:val="none" w:sz="0" w:space="0" w:color="auto"/>
        <w:left w:val="none" w:sz="0" w:space="0" w:color="auto"/>
        <w:bottom w:val="none" w:sz="0" w:space="0" w:color="auto"/>
        <w:right w:val="none" w:sz="0" w:space="0" w:color="auto"/>
      </w:divBdr>
    </w:div>
    <w:div w:id="1715738913">
      <w:bodyDiv w:val="1"/>
      <w:marLeft w:val="0"/>
      <w:marRight w:val="0"/>
      <w:marTop w:val="0"/>
      <w:marBottom w:val="0"/>
      <w:divBdr>
        <w:top w:val="none" w:sz="0" w:space="0" w:color="auto"/>
        <w:left w:val="none" w:sz="0" w:space="0" w:color="auto"/>
        <w:bottom w:val="none" w:sz="0" w:space="0" w:color="auto"/>
        <w:right w:val="none" w:sz="0" w:space="0" w:color="auto"/>
      </w:divBdr>
    </w:div>
    <w:div w:id="1721435060">
      <w:bodyDiv w:val="1"/>
      <w:marLeft w:val="0"/>
      <w:marRight w:val="0"/>
      <w:marTop w:val="0"/>
      <w:marBottom w:val="0"/>
      <w:divBdr>
        <w:top w:val="none" w:sz="0" w:space="0" w:color="auto"/>
        <w:left w:val="none" w:sz="0" w:space="0" w:color="auto"/>
        <w:bottom w:val="none" w:sz="0" w:space="0" w:color="auto"/>
        <w:right w:val="none" w:sz="0" w:space="0" w:color="auto"/>
      </w:divBdr>
      <w:divsChild>
        <w:div w:id="1921211961">
          <w:marLeft w:val="0"/>
          <w:marRight w:val="0"/>
          <w:marTop w:val="0"/>
          <w:marBottom w:val="0"/>
          <w:divBdr>
            <w:top w:val="none" w:sz="0" w:space="0" w:color="auto"/>
            <w:left w:val="none" w:sz="0" w:space="0" w:color="auto"/>
            <w:bottom w:val="none" w:sz="0" w:space="0" w:color="auto"/>
            <w:right w:val="none" w:sz="0" w:space="0" w:color="auto"/>
          </w:divBdr>
        </w:div>
      </w:divsChild>
    </w:div>
    <w:div w:id="1749764545">
      <w:bodyDiv w:val="1"/>
      <w:marLeft w:val="0"/>
      <w:marRight w:val="0"/>
      <w:marTop w:val="0"/>
      <w:marBottom w:val="0"/>
      <w:divBdr>
        <w:top w:val="none" w:sz="0" w:space="0" w:color="auto"/>
        <w:left w:val="none" w:sz="0" w:space="0" w:color="auto"/>
        <w:bottom w:val="none" w:sz="0" w:space="0" w:color="auto"/>
        <w:right w:val="none" w:sz="0" w:space="0" w:color="auto"/>
      </w:divBdr>
    </w:div>
    <w:div w:id="1765999331">
      <w:bodyDiv w:val="1"/>
      <w:marLeft w:val="0"/>
      <w:marRight w:val="0"/>
      <w:marTop w:val="0"/>
      <w:marBottom w:val="0"/>
      <w:divBdr>
        <w:top w:val="none" w:sz="0" w:space="0" w:color="auto"/>
        <w:left w:val="none" w:sz="0" w:space="0" w:color="auto"/>
        <w:bottom w:val="none" w:sz="0" w:space="0" w:color="auto"/>
        <w:right w:val="none" w:sz="0" w:space="0" w:color="auto"/>
      </w:divBdr>
    </w:div>
    <w:div w:id="1769081685">
      <w:bodyDiv w:val="1"/>
      <w:marLeft w:val="0"/>
      <w:marRight w:val="0"/>
      <w:marTop w:val="0"/>
      <w:marBottom w:val="0"/>
      <w:divBdr>
        <w:top w:val="none" w:sz="0" w:space="0" w:color="auto"/>
        <w:left w:val="none" w:sz="0" w:space="0" w:color="auto"/>
        <w:bottom w:val="none" w:sz="0" w:space="0" w:color="auto"/>
        <w:right w:val="none" w:sz="0" w:space="0" w:color="auto"/>
      </w:divBdr>
      <w:divsChild>
        <w:div w:id="388963873">
          <w:marLeft w:val="-720"/>
          <w:marRight w:val="0"/>
          <w:marTop w:val="0"/>
          <w:marBottom w:val="0"/>
          <w:divBdr>
            <w:top w:val="none" w:sz="0" w:space="0" w:color="auto"/>
            <w:left w:val="none" w:sz="0" w:space="0" w:color="auto"/>
            <w:bottom w:val="none" w:sz="0" w:space="0" w:color="auto"/>
            <w:right w:val="none" w:sz="0" w:space="0" w:color="auto"/>
          </w:divBdr>
        </w:div>
      </w:divsChild>
    </w:div>
    <w:div w:id="1778022043">
      <w:bodyDiv w:val="1"/>
      <w:marLeft w:val="0"/>
      <w:marRight w:val="0"/>
      <w:marTop w:val="0"/>
      <w:marBottom w:val="0"/>
      <w:divBdr>
        <w:top w:val="none" w:sz="0" w:space="0" w:color="auto"/>
        <w:left w:val="none" w:sz="0" w:space="0" w:color="auto"/>
        <w:bottom w:val="none" w:sz="0" w:space="0" w:color="auto"/>
        <w:right w:val="none" w:sz="0" w:space="0" w:color="auto"/>
      </w:divBdr>
    </w:div>
    <w:div w:id="1804274833">
      <w:bodyDiv w:val="1"/>
      <w:marLeft w:val="0"/>
      <w:marRight w:val="0"/>
      <w:marTop w:val="0"/>
      <w:marBottom w:val="0"/>
      <w:divBdr>
        <w:top w:val="none" w:sz="0" w:space="0" w:color="auto"/>
        <w:left w:val="none" w:sz="0" w:space="0" w:color="auto"/>
        <w:bottom w:val="none" w:sz="0" w:space="0" w:color="auto"/>
        <w:right w:val="none" w:sz="0" w:space="0" w:color="auto"/>
      </w:divBdr>
    </w:div>
    <w:div w:id="1884364756">
      <w:bodyDiv w:val="1"/>
      <w:marLeft w:val="0"/>
      <w:marRight w:val="0"/>
      <w:marTop w:val="0"/>
      <w:marBottom w:val="0"/>
      <w:divBdr>
        <w:top w:val="none" w:sz="0" w:space="0" w:color="auto"/>
        <w:left w:val="none" w:sz="0" w:space="0" w:color="auto"/>
        <w:bottom w:val="none" w:sz="0" w:space="0" w:color="auto"/>
        <w:right w:val="none" w:sz="0" w:space="0" w:color="auto"/>
      </w:divBdr>
      <w:divsChild>
        <w:div w:id="771782627">
          <w:marLeft w:val="0"/>
          <w:marRight w:val="0"/>
          <w:marTop w:val="0"/>
          <w:marBottom w:val="0"/>
          <w:divBdr>
            <w:top w:val="none" w:sz="0" w:space="0" w:color="auto"/>
            <w:left w:val="none" w:sz="0" w:space="0" w:color="auto"/>
            <w:bottom w:val="none" w:sz="0" w:space="0" w:color="auto"/>
            <w:right w:val="none" w:sz="0" w:space="0" w:color="auto"/>
          </w:divBdr>
        </w:div>
      </w:divsChild>
    </w:div>
    <w:div w:id="1891766115">
      <w:bodyDiv w:val="1"/>
      <w:marLeft w:val="0"/>
      <w:marRight w:val="0"/>
      <w:marTop w:val="0"/>
      <w:marBottom w:val="0"/>
      <w:divBdr>
        <w:top w:val="none" w:sz="0" w:space="0" w:color="auto"/>
        <w:left w:val="none" w:sz="0" w:space="0" w:color="auto"/>
        <w:bottom w:val="none" w:sz="0" w:space="0" w:color="auto"/>
        <w:right w:val="none" w:sz="0" w:space="0" w:color="auto"/>
      </w:divBdr>
    </w:div>
    <w:div w:id="1911380349">
      <w:bodyDiv w:val="1"/>
      <w:marLeft w:val="0"/>
      <w:marRight w:val="0"/>
      <w:marTop w:val="0"/>
      <w:marBottom w:val="0"/>
      <w:divBdr>
        <w:top w:val="none" w:sz="0" w:space="0" w:color="auto"/>
        <w:left w:val="none" w:sz="0" w:space="0" w:color="auto"/>
        <w:bottom w:val="none" w:sz="0" w:space="0" w:color="auto"/>
        <w:right w:val="none" w:sz="0" w:space="0" w:color="auto"/>
      </w:divBdr>
    </w:div>
    <w:div w:id="1913199202">
      <w:bodyDiv w:val="1"/>
      <w:marLeft w:val="0"/>
      <w:marRight w:val="0"/>
      <w:marTop w:val="0"/>
      <w:marBottom w:val="0"/>
      <w:divBdr>
        <w:top w:val="none" w:sz="0" w:space="0" w:color="auto"/>
        <w:left w:val="none" w:sz="0" w:space="0" w:color="auto"/>
        <w:bottom w:val="none" w:sz="0" w:space="0" w:color="auto"/>
        <w:right w:val="none" w:sz="0" w:space="0" w:color="auto"/>
      </w:divBdr>
      <w:divsChild>
        <w:div w:id="1982417698">
          <w:marLeft w:val="0"/>
          <w:marRight w:val="0"/>
          <w:marTop w:val="0"/>
          <w:marBottom w:val="0"/>
          <w:divBdr>
            <w:top w:val="none" w:sz="0" w:space="0" w:color="auto"/>
            <w:left w:val="none" w:sz="0" w:space="0" w:color="auto"/>
            <w:bottom w:val="none" w:sz="0" w:space="0" w:color="auto"/>
            <w:right w:val="none" w:sz="0" w:space="0" w:color="auto"/>
          </w:divBdr>
        </w:div>
      </w:divsChild>
    </w:div>
    <w:div w:id="1917589849">
      <w:bodyDiv w:val="1"/>
      <w:marLeft w:val="0"/>
      <w:marRight w:val="0"/>
      <w:marTop w:val="0"/>
      <w:marBottom w:val="0"/>
      <w:divBdr>
        <w:top w:val="none" w:sz="0" w:space="0" w:color="auto"/>
        <w:left w:val="none" w:sz="0" w:space="0" w:color="auto"/>
        <w:bottom w:val="none" w:sz="0" w:space="0" w:color="auto"/>
        <w:right w:val="none" w:sz="0" w:space="0" w:color="auto"/>
      </w:divBdr>
    </w:div>
    <w:div w:id="1975480087">
      <w:bodyDiv w:val="1"/>
      <w:marLeft w:val="0"/>
      <w:marRight w:val="0"/>
      <w:marTop w:val="0"/>
      <w:marBottom w:val="0"/>
      <w:divBdr>
        <w:top w:val="none" w:sz="0" w:space="0" w:color="auto"/>
        <w:left w:val="none" w:sz="0" w:space="0" w:color="auto"/>
        <w:bottom w:val="none" w:sz="0" w:space="0" w:color="auto"/>
        <w:right w:val="none" w:sz="0" w:space="0" w:color="auto"/>
      </w:divBdr>
    </w:div>
    <w:div w:id="1976713889">
      <w:bodyDiv w:val="1"/>
      <w:marLeft w:val="0"/>
      <w:marRight w:val="0"/>
      <w:marTop w:val="0"/>
      <w:marBottom w:val="0"/>
      <w:divBdr>
        <w:top w:val="none" w:sz="0" w:space="0" w:color="auto"/>
        <w:left w:val="none" w:sz="0" w:space="0" w:color="auto"/>
        <w:bottom w:val="none" w:sz="0" w:space="0" w:color="auto"/>
        <w:right w:val="none" w:sz="0" w:space="0" w:color="auto"/>
      </w:divBdr>
    </w:div>
    <w:div w:id="1985961831">
      <w:bodyDiv w:val="1"/>
      <w:marLeft w:val="0"/>
      <w:marRight w:val="0"/>
      <w:marTop w:val="0"/>
      <w:marBottom w:val="0"/>
      <w:divBdr>
        <w:top w:val="none" w:sz="0" w:space="0" w:color="auto"/>
        <w:left w:val="none" w:sz="0" w:space="0" w:color="auto"/>
        <w:bottom w:val="none" w:sz="0" w:space="0" w:color="auto"/>
        <w:right w:val="none" w:sz="0" w:space="0" w:color="auto"/>
      </w:divBdr>
    </w:div>
    <w:div w:id="2032685241">
      <w:bodyDiv w:val="1"/>
      <w:marLeft w:val="0"/>
      <w:marRight w:val="0"/>
      <w:marTop w:val="0"/>
      <w:marBottom w:val="0"/>
      <w:divBdr>
        <w:top w:val="none" w:sz="0" w:space="0" w:color="auto"/>
        <w:left w:val="none" w:sz="0" w:space="0" w:color="auto"/>
        <w:bottom w:val="none" w:sz="0" w:space="0" w:color="auto"/>
        <w:right w:val="none" w:sz="0" w:space="0" w:color="auto"/>
      </w:divBdr>
    </w:div>
    <w:div w:id="2036539984">
      <w:bodyDiv w:val="1"/>
      <w:marLeft w:val="0"/>
      <w:marRight w:val="0"/>
      <w:marTop w:val="0"/>
      <w:marBottom w:val="0"/>
      <w:divBdr>
        <w:top w:val="none" w:sz="0" w:space="0" w:color="auto"/>
        <w:left w:val="none" w:sz="0" w:space="0" w:color="auto"/>
        <w:bottom w:val="none" w:sz="0" w:space="0" w:color="auto"/>
        <w:right w:val="none" w:sz="0" w:space="0" w:color="auto"/>
      </w:divBdr>
    </w:div>
    <w:div w:id="2062902250">
      <w:bodyDiv w:val="1"/>
      <w:marLeft w:val="0"/>
      <w:marRight w:val="0"/>
      <w:marTop w:val="0"/>
      <w:marBottom w:val="0"/>
      <w:divBdr>
        <w:top w:val="none" w:sz="0" w:space="0" w:color="auto"/>
        <w:left w:val="none" w:sz="0" w:space="0" w:color="auto"/>
        <w:bottom w:val="none" w:sz="0" w:space="0" w:color="auto"/>
        <w:right w:val="none" w:sz="0" w:space="0" w:color="auto"/>
      </w:divBdr>
    </w:div>
    <w:div w:id="2108965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1181</TotalTime>
  <Pages>20</Pages>
  <Words>6995</Words>
  <Characters>39872</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Arnold, Dafydd</dc:creator>
  <cp:keywords/>
  <dc:description/>
  <cp:lastModifiedBy>Dafydd Arnold</cp:lastModifiedBy>
  <cp:revision>143</cp:revision>
  <dcterms:created xsi:type="dcterms:W3CDTF">2024-04-09T15:02:00Z</dcterms:created>
  <dcterms:modified xsi:type="dcterms:W3CDTF">2024-07-20T21:08:00Z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2024-04-09T21:04:19Z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feea4176-2433-487f-b3c5-58236ce89ace</vt:lpwstr>
  </property>
  <property fmtid="{D5CDD505-2E9C-101B-9397-08002B2CF9AE}" pid="8" name="MSIP_Label_f2acd28b-79a3-4a0f-b0ff-4b75658b1549_ContentBits">
    <vt:lpwstr>0</vt:lpwstr>
  </property>
</Properties>
</file>