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334A69" w14:textId="7EB4A350" w:rsidR="00AB6593" w:rsidRDefault="00885F8D">
      <w:pPr>
        <w:rPr>
          <w:rFonts w:ascii="Times New Roman" w:hAnsi="Times New Roman" w:cs="Times New Roman"/>
          <w:u w:val="single"/>
        </w:rPr>
      </w:pPr>
      <w:r w:rsidRPr="00885F8D">
        <w:rPr>
          <w:rFonts w:ascii="Times New Roman" w:hAnsi="Times New Roman" w:cs="Times New Roman"/>
          <w:u w:val="single"/>
        </w:rPr>
        <w:t>St Winefride’s Holy Well</w:t>
      </w:r>
    </w:p>
    <w:p w14:paraId="0F1FA19B" w14:textId="4B878097" w:rsidR="00885F8D" w:rsidRDefault="00885F8D">
      <w:pPr>
        <w:rPr>
          <w:rFonts w:ascii="Times New Roman" w:hAnsi="Times New Roman" w:cs="Times New Roman"/>
        </w:rPr>
      </w:pPr>
    </w:p>
    <w:p w14:paraId="4A8B21AB" w14:textId="1CE6D083" w:rsidR="00EC1183" w:rsidRDefault="00371E73" w:rsidP="009B4D2C">
      <w:pPr>
        <w:spacing w:line="360" w:lineRule="auto"/>
        <w:rPr>
          <w:rFonts w:ascii="Times New Roman" w:eastAsia="Times New Roman" w:hAnsi="Times New Roman" w:cs="Times New Roman"/>
          <w:color w:val="222222"/>
          <w:shd w:val="clear" w:color="auto" w:fill="FFFFFF"/>
          <w:lang w:eastAsia="en-GB"/>
        </w:rPr>
      </w:pPr>
      <w:r>
        <w:rPr>
          <w:rFonts w:ascii="Times New Roman" w:hAnsi="Times New Roman" w:cs="Times New Roman"/>
        </w:rPr>
        <w:t xml:space="preserve">For centuries, religion has played a curial role in the everyday lives of </w:t>
      </w:r>
      <w:r w:rsidR="00EB0D85">
        <w:rPr>
          <w:rFonts w:ascii="Times New Roman" w:hAnsi="Times New Roman" w:cs="Times New Roman"/>
        </w:rPr>
        <w:t>mankind</w:t>
      </w:r>
      <w:r w:rsidR="00EB7C41">
        <w:rPr>
          <w:rFonts w:ascii="Times New Roman" w:hAnsi="Times New Roman" w:cs="Times New Roman"/>
        </w:rPr>
        <w:t xml:space="preserve"> by creating a shared sense of social solidarity. Sociologist </w:t>
      </w:r>
      <w:r w:rsidR="00EB7C41" w:rsidRPr="00EB7C41">
        <w:rPr>
          <w:rFonts w:ascii="Times New Roman" w:eastAsia="Times New Roman" w:hAnsi="Times New Roman" w:cs="Times New Roman"/>
          <w:color w:val="222222"/>
          <w:shd w:val="clear" w:color="auto" w:fill="FFFFFF"/>
          <w:lang w:eastAsia="en-GB"/>
        </w:rPr>
        <w:t>Émile Durkheim</w:t>
      </w:r>
      <w:r w:rsidR="00EB7C41">
        <w:rPr>
          <w:rFonts w:ascii="Times New Roman" w:eastAsia="Times New Roman" w:hAnsi="Times New Roman" w:cs="Times New Roman"/>
          <w:color w:val="222222"/>
          <w:shd w:val="clear" w:color="auto" w:fill="FFFFFF"/>
          <w:lang w:eastAsia="en-GB"/>
        </w:rPr>
        <w:t xml:space="preserve"> stated religion is ‘a unified system of beliefs and practice</w:t>
      </w:r>
      <w:r w:rsidR="002546AA">
        <w:rPr>
          <w:rFonts w:ascii="Times New Roman" w:eastAsia="Times New Roman" w:hAnsi="Times New Roman" w:cs="Times New Roman"/>
          <w:color w:val="222222"/>
          <w:shd w:val="clear" w:color="auto" w:fill="FFFFFF"/>
          <w:lang w:eastAsia="en-GB"/>
        </w:rPr>
        <w:t>s relative to sacred things’ for example, the worship of a deity, a relic or a more physical object such as a</w:t>
      </w:r>
      <w:r w:rsidR="003A19D4">
        <w:rPr>
          <w:rFonts w:ascii="Times New Roman" w:eastAsia="Times New Roman" w:hAnsi="Times New Roman" w:cs="Times New Roman"/>
          <w:color w:val="222222"/>
          <w:shd w:val="clear" w:color="auto" w:fill="FFFFFF"/>
          <w:lang w:eastAsia="en-GB"/>
        </w:rPr>
        <w:t xml:space="preserve"> </w:t>
      </w:r>
      <w:r w:rsidR="002546AA">
        <w:rPr>
          <w:rFonts w:ascii="Times New Roman" w:eastAsia="Times New Roman" w:hAnsi="Times New Roman" w:cs="Times New Roman"/>
          <w:color w:val="222222"/>
          <w:shd w:val="clear" w:color="auto" w:fill="FFFFFF"/>
          <w:lang w:eastAsia="en-GB"/>
        </w:rPr>
        <w:t xml:space="preserve">holy well, which are </w:t>
      </w:r>
      <w:r w:rsidR="003A19D4">
        <w:rPr>
          <w:rFonts w:ascii="Times New Roman" w:eastAsia="Times New Roman" w:hAnsi="Times New Roman" w:cs="Times New Roman"/>
          <w:color w:val="222222"/>
          <w:shd w:val="clear" w:color="auto" w:fill="FFFFFF"/>
          <w:lang w:eastAsia="en-GB"/>
        </w:rPr>
        <w:t>normally ascribed to venerated saints and are spiritually significant.</w:t>
      </w:r>
      <w:r w:rsidR="003A19D4">
        <w:rPr>
          <w:rStyle w:val="FootnoteReference"/>
          <w:rFonts w:ascii="Times New Roman" w:eastAsia="Times New Roman" w:hAnsi="Times New Roman" w:cs="Times New Roman"/>
          <w:color w:val="222222"/>
          <w:shd w:val="clear" w:color="auto" w:fill="FFFFFF"/>
          <w:lang w:eastAsia="en-GB"/>
        </w:rPr>
        <w:footnoteReference w:id="1"/>
      </w:r>
      <w:r w:rsidR="00073F82">
        <w:rPr>
          <w:rFonts w:ascii="Times New Roman" w:eastAsia="Times New Roman" w:hAnsi="Times New Roman" w:cs="Times New Roman"/>
          <w:color w:val="222222"/>
          <w:shd w:val="clear" w:color="auto" w:fill="FFFFFF"/>
          <w:lang w:eastAsia="en-GB"/>
        </w:rPr>
        <w:t xml:space="preserve"> This short article will concentrate on the holy well of Saint Winefride, which can be found in Flintshire, Wales. Firstly, a brief introduction to </w:t>
      </w:r>
      <w:r w:rsidR="00E308BF">
        <w:rPr>
          <w:rFonts w:ascii="Times New Roman" w:eastAsia="Times New Roman" w:hAnsi="Times New Roman" w:cs="Times New Roman"/>
          <w:color w:val="222222"/>
          <w:shd w:val="clear" w:color="auto" w:fill="FFFFFF"/>
          <w:lang w:eastAsia="en-GB"/>
        </w:rPr>
        <w:t>the religious significance of holy wells will be examined with examples from Wales</w:t>
      </w:r>
      <w:r w:rsidR="00EC1183">
        <w:rPr>
          <w:rFonts w:ascii="Times New Roman" w:eastAsia="Times New Roman" w:hAnsi="Times New Roman" w:cs="Times New Roman"/>
          <w:color w:val="222222"/>
          <w:shd w:val="clear" w:color="auto" w:fill="FFFFFF"/>
          <w:lang w:eastAsia="en-GB"/>
        </w:rPr>
        <w:t xml:space="preserve"> and </w:t>
      </w:r>
      <w:r w:rsidR="00E308BF">
        <w:rPr>
          <w:rFonts w:ascii="Times New Roman" w:eastAsia="Times New Roman" w:hAnsi="Times New Roman" w:cs="Times New Roman"/>
          <w:color w:val="222222"/>
          <w:shd w:val="clear" w:color="auto" w:fill="FFFFFF"/>
          <w:lang w:eastAsia="en-GB"/>
        </w:rPr>
        <w:t>England</w:t>
      </w:r>
      <w:r w:rsidR="00EC1183">
        <w:rPr>
          <w:rFonts w:ascii="Times New Roman" w:eastAsia="Times New Roman" w:hAnsi="Times New Roman" w:cs="Times New Roman"/>
          <w:color w:val="222222"/>
          <w:shd w:val="clear" w:color="auto" w:fill="FFFFFF"/>
          <w:lang w:eastAsia="en-GB"/>
        </w:rPr>
        <w:t xml:space="preserve">, this will then be compared to the holy well of Saint Winefride further along in the article. </w:t>
      </w:r>
      <w:r w:rsidR="00E308BF">
        <w:rPr>
          <w:rFonts w:ascii="Times New Roman" w:eastAsia="Times New Roman" w:hAnsi="Times New Roman" w:cs="Times New Roman"/>
          <w:color w:val="222222"/>
          <w:shd w:val="clear" w:color="auto" w:fill="FFFFFF"/>
          <w:lang w:eastAsia="en-GB"/>
        </w:rPr>
        <w:t>Secondly, the hagiography of Saint Winefride by Robert of Shrewsbury and an anonymous writer from the twelfth century</w:t>
      </w:r>
      <w:r w:rsidR="00144403">
        <w:rPr>
          <w:rFonts w:ascii="Times New Roman" w:eastAsia="Times New Roman" w:hAnsi="Times New Roman" w:cs="Times New Roman"/>
          <w:color w:val="222222"/>
          <w:shd w:val="clear" w:color="auto" w:fill="FFFFFF"/>
          <w:lang w:eastAsia="en-GB"/>
        </w:rPr>
        <w:t xml:space="preserve"> </w:t>
      </w:r>
      <w:r w:rsidR="00E308BF">
        <w:rPr>
          <w:rFonts w:ascii="Times New Roman" w:eastAsia="Times New Roman" w:hAnsi="Times New Roman" w:cs="Times New Roman"/>
          <w:color w:val="222222"/>
          <w:shd w:val="clear" w:color="auto" w:fill="FFFFFF"/>
          <w:lang w:eastAsia="en-GB"/>
        </w:rPr>
        <w:t xml:space="preserve">will be explored to analyse </w:t>
      </w:r>
      <w:r w:rsidR="00EC1183">
        <w:rPr>
          <w:rFonts w:ascii="Times New Roman" w:eastAsia="Times New Roman" w:hAnsi="Times New Roman" w:cs="Times New Roman"/>
          <w:color w:val="222222"/>
          <w:shd w:val="clear" w:color="auto" w:fill="FFFFFF"/>
          <w:lang w:eastAsia="en-GB"/>
        </w:rPr>
        <w:t>in greater depth the life of Saint Winefride and the foundation narrative of her holy well.</w:t>
      </w:r>
      <w:r w:rsidR="00EC1183">
        <w:rPr>
          <w:rStyle w:val="FootnoteReference"/>
          <w:rFonts w:ascii="Times New Roman" w:eastAsia="Times New Roman" w:hAnsi="Times New Roman" w:cs="Times New Roman"/>
          <w:color w:val="222222"/>
          <w:shd w:val="clear" w:color="auto" w:fill="FFFFFF"/>
          <w:lang w:eastAsia="en-GB"/>
        </w:rPr>
        <w:footnoteReference w:id="2"/>
      </w:r>
      <w:r w:rsidR="00EC1183">
        <w:rPr>
          <w:rFonts w:ascii="Times New Roman" w:eastAsia="Times New Roman" w:hAnsi="Times New Roman" w:cs="Times New Roman"/>
          <w:color w:val="222222"/>
          <w:shd w:val="clear" w:color="auto" w:fill="FFFFFF"/>
          <w:lang w:eastAsia="en-GB"/>
        </w:rPr>
        <w:t xml:space="preserve"> </w:t>
      </w:r>
      <w:r w:rsidR="000F3730">
        <w:rPr>
          <w:rFonts w:ascii="Times New Roman" w:eastAsia="Times New Roman" w:hAnsi="Times New Roman" w:cs="Times New Roman"/>
          <w:color w:val="222222"/>
          <w:shd w:val="clear" w:color="auto" w:fill="FFFFFF"/>
          <w:lang w:eastAsia="en-GB"/>
        </w:rPr>
        <w:t xml:space="preserve">Lastly, using the accounts provided in the two lives of Saint Winefride, </w:t>
      </w:r>
      <w:r w:rsidR="00EB0D85">
        <w:rPr>
          <w:rFonts w:ascii="Times New Roman" w:eastAsia="Times New Roman" w:hAnsi="Times New Roman" w:cs="Times New Roman"/>
          <w:color w:val="222222"/>
          <w:shd w:val="clear" w:color="auto" w:fill="FFFFFF"/>
          <w:lang w:eastAsia="en-GB"/>
        </w:rPr>
        <w:t xml:space="preserve">a </w:t>
      </w:r>
      <w:r w:rsidR="000F3730">
        <w:rPr>
          <w:rFonts w:ascii="Times New Roman" w:eastAsia="Times New Roman" w:hAnsi="Times New Roman" w:cs="Times New Roman"/>
          <w:color w:val="222222"/>
          <w:shd w:val="clear" w:color="auto" w:fill="FFFFFF"/>
          <w:lang w:eastAsia="en-GB"/>
        </w:rPr>
        <w:t xml:space="preserve">medieval Welsh poem and secondary scholarship, analysis of the healing powers </w:t>
      </w:r>
      <w:r w:rsidR="002A5078">
        <w:rPr>
          <w:rFonts w:ascii="Times New Roman" w:eastAsia="Times New Roman" w:hAnsi="Times New Roman" w:cs="Times New Roman"/>
          <w:color w:val="222222"/>
          <w:shd w:val="clear" w:color="auto" w:fill="FFFFFF"/>
          <w:lang w:eastAsia="en-GB"/>
        </w:rPr>
        <w:t xml:space="preserve">that </w:t>
      </w:r>
      <w:r w:rsidR="000F3730">
        <w:rPr>
          <w:rFonts w:ascii="Times New Roman" w:eastAsia="Times New Roman" w:hAnsi="Times New Roman" w:cs="Times New Roman"/>
          <w:color w:val="222222"/>
          <w:shd w:val="clear" w:color="auto" w:fill="FFFFFF"/>
          <w:lang w:eastAsia="en-GB"/>
        </w:rPr>
        <w:t>the well possesses</w:t>
      </w:r>
      <w:r w:rsidR="00F70D9E">
        <w:rPr>
          <w:rFonts w:ascii="Times New Roman" w:eastAsia="Times New Roman" w:hAnsi="Times New Roman" w:cs="Times New Roman"/>
          <w:color w:val="222222"/>
          <w:shd w:val="clear" w:color="auto" w:fill="FFFFFF"/>
          <w:lang w:eastAsia="en-GB"/>
        </w:rPr>
        <w:t xml:space="preserve"> and the significance of these healing powers </w:t>
      </w:r>
      <w:r w:rsidR="000F3730">
        <w:rPr>
          <w:rFonts w:ascii="Times New Roman" w:eastAsia="Times New Roman" w:hAnsi="Times New Roman" w:cs="Times New Roman"/>
          <w:color w:val="222222"/>
          <w:shd w:val="clear" w:color="auto" w:fill="FFFFFF"/>
          <w:lang w:eastAsia="en-GB"/>
        </w:rPr>
        <w:t xml:space="preserve">will be explored. This will then be compared to the wider </w:t>
      </w:r>
      <w:r w:rsidR="009D3569">
        <w:rPr>
          <w:rFonts w:ascii="Times New Roman" w:eastAsia="Times New Roman" w:hAnsi="Times New Roman" w:cs="Times New Roman"/>
          <w:color w:val="222222"/>
          <w:shd w:val="clear" w:color="auto" w:fill="FFFFFF"/>
          <w:lang w:eastAsia="en-GB"/>
        </w:rPr>
        <w:t xml:space="preserve">religious </w:t>
      </w:r>
      <w:r w:rsidR="000F3730">
        <w:rPr>
          <w:rFonts w:ascii="Times New Roman" w:eastAsia="Times New Roman" w:hAnsi="Times New Roman" w:cs="Times New Roman"/>
          <w:color w:val="222222"/>
          <w:shd w:val="clear" w:color="auto" w:fill="FFFFFF"/>
          <w:lang w:eastAsia="en-GB"/>
        </w:rPr>
        <w:t xml:space="preserve">significance of holy wells as previously explored in the article, to determine whether </w:t>
      </w:r>
      <w:r w:rsidR="009D3569">
        <w:rPr>
          <w:rFonts w:ascii="Times New Roman" w:eastAsia="Times New Roman" w:hAnsi="Times New Roman" w:cs="Times New Roman"/>
          <w:color w:val="222222"/>
          <w:shd w:val="clear" w:color="auto" w:fill="FFFFFF"/>
          <w:lang w:eastAsia="en-GB"/>
        </w:rPr>
        <w:t xml:space="preserve">the phenomenon of miracles and healing which are </w:t>
      </w:r>
      <w:r w:rsidR="00144403">
        <w:rPr>
          <w:rFonts w:ascii="Times New Roman" w:eastAsia="Times New Roman" w:hAnsi="Times New Roman" w:cs="Times New Roman"/>
          <w:color w:val="222222"/>
          <w:shd w:val="clear" w:color="auto" w:fill="FFFFFF"/>
          <w:lang w:eastAsia="en-GB"/>
        </w:rPr>
        <w:t>said to have taken place</w:t>
      </w:r>
      <w:r w:rsidR="009D3569">
        <w:rPr>
          <w:rFonts w:ascii="Times New Roman" w:eastAsia="Times New Roman" w:hAnsi="Times New Roman" w:cs="Times New Roman"/>
          <w:color w:val="222222"/>
          <w:shd w:val="clear" w:color="auto" w:fill="FFFFFF"/>
          <w:lang w:eastAsia="en-GB"/>
        </w:rPr>
        <w:t xml:space="preserve"> </w:t>
      </w:r>
      <w:r w:rsidR="00144403">
        <w:rPr>
          <w:rFonts w:ascii="Times New Roman" w:eastAsia="Times New Roman" w:hAnsi="Times New Roman" w:cs="Times New Roman"/>
          <w:color w:val="222222"/>
          <w:shd w:val="clear" w:color="auto" w:fill="FFFFFF"/>
          <w:lang w:eastAsia="en-GB"/>
        </w:rPr>
        <w:t xml:space="preserve">at </w:t>
      </w:r>
      <w:r w:rsidR="009D3569">
        <w:rPr>
          <w:rFonts w:ascii="Times New Roman" w:eastAsia="Times New Roman" w:hAnsi="Times New Roman" w:cs="Times New Roman"/>
          <w:color w:val="222222"/>
          <w:shd w:val="clear" w:color="auto" w:fill="FFFFFF"/>
          <w:lang w:eastAsia="en-GB"/>
        </w:rPr>
        <w:t xml:space="preserve">Saint Winefride’s holy well are </w:t>
      </w:r>
      <w:r w:rsidR="000F7061">
        <w:rPr>
          <w:rFonts w:ascii="Times New Roman" w:eastAsia="Times New Roman" w:hAnsi="Times New Roman" w:cs="Times New Roman"/>
          <w:color w:val="222222"/>
          <w:shd w:val="clear" w:color="auto" w:fill="FFFFFF"/>
          <w:lang w:eastAsia="en-GB"/>
        </w:rPr>
        <w:t xml:space="preserve">still </w:t>
      </w:r>
      <w:r w:rsidR="005E7F67">
        <w:rPr>
          <w:rFonts w:ascii="Times New Roman" w:eastAsia="Times New Roman" w:hAnsi="Times New Roman" w:cs="Times New Roman"/>
          <w:color w:val="222222"/>
          <w:shd w:val="clear" w:color="auto" w:fill="FFFFFF"/>
          <w:lang w:eastAsia="en-GB"/>
        </w:rPr>
        <w:t>a relevant belief</w:t>
      </w:r>
      <w:r w:rsidR="000F7061">
        <w:rPr>
          <w:rFonts w:ascii="Times New Roman" w:eastAsia="Times New Roman" w:hAnsi="Times New Roman" w:cs="Times New Roman"/>
          <w:color w:val="222222"/>
          <w:shd w:val="clear" w:color="auto" w:fill="FFFFFF"/>
          <w:lang w:eastAsia="en-GB"/>
        </w:rPr>
        <w:t xml:space="preserve"> in the twenty-first century today. </w:t>
      </w:r>
    </w:p>
    <w:p w14:paraId="0C202884" w14:textId="66DB79A4" w:rsidR="00EC1183" w:rsidRDefault="00EC1183" w:rsidP="00EB7C41">
      <w:pPr>
        <w:rPr>
          <w:rFonts w:ascii="Times New Roman" w:eastAsia="Times New Roman" w:hAnsi="Times New Roman" w:cs="Times New Roman"/>
          <w:color w:val="222222"/>
          <w:shd w:val="clear" w:color="auto" w:fill="FFFFFF"/>
          <w:lang w:eastAsia="en-GB"/>
        </w:rPr>
      </w:pPr>
    </w:p>
    <w:p w14:paraId="0CD67407" w14:textId="4E8E81CC" w:rsidR="001C3009" w:rsidRDefault="007811AE" w:rsidP="008F7C7A">
      <w:pPr>
        <w:spacing w:line="360" w:lineRule="auto"/>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t xml:space="preserve">     </w:t>
      </w:r>
      <w:r w:rsidR="001C3009">
        <w:rPr>
          <w:rFonts w:ascii="Times New Roman" w:eastAsia="Times New Roman" w:hAnsi="Times New Roman" w:cs="Times New Roman"/>
          <w:color w:val="222222"/>
          <w:shd w:val="clear" w:color="auto" w:fill="FFFFFF"/>
          <w:lang w:eastAsia="en-GB"/>
        </w:rPr>
        <w:t xml:space="preserve">Holy wells and sacred springs are found in almost all types of religion but are most prominent in ancient Celtic religion, </w:t>
      </w:r>
      <w:r w:rsidR="008F7C7A">
        <w:rPr>
          <w:rFonts w:ascii="Times New Roman" w:eastAsia="Times New Roman" w:hAnsi="Times New Roman" w:cs="Times New Roman"/>
          <w:color w:val="222222"/>
          <w:shd w:val="clear" w:color="auto" w:fill="FFFFFF"/>
          <w:lang w:eastAsia="en-GB"/>
        </w:rPr>
        <w:t>Paganism,</w:t>
      </w:r>
      <w:r w:rsidR="001C3009">
        <w:rPr>
          <w:rFonts w:ascii="Times New Roman" w:eastAsia="Times New Roman" w:hAnsi="Times New Roman" w:cs="Times New Roman"/>
          <w:color w:val="222222"/>
          <w:shd w:val="clear" w:color="auto" w:fill="FFFFFF"/>
          <w:lang w:eastAsia="en-GB"/>
        </w:rPr>
        <w:t xml:space="preserve"> and several branches of Christianity. Holy wells and springs are typically defined as a small body of water, which </w:t>
      </w:r>
      <w:r w:rsidR="008F7C7A">
        <w:rPr>
          <w:rFonts w:ascii="Times New Roman" w:eastAsia="Times New Roman" w:hAnsi="Times New Roman" w:cs="Times New Roman"/>
          <w:color w:val="222222"/>
          <w:shd w:val="clear" w:color="auto" w:fill="FFFFFF"/>
          <w:lang w:eastAsia="en-GB"/>
        </w:rPr>
        <w:t>are</w:t>
      </w:r>
      <w:r w:rsidR="001C3009">
        <w:rPr>
          <w:rFonts w:ascii="Times New Roman" w:eastAsia="Times New Roman" w:hAnsi="Times New Roman" w:cs="Times New Roman"/>
          <w:color w:val="222222"/>
          <w:shd w:val="clear" w:color="auto" w:fill="FFFFFF"/>
          <w:lang w:eastAsia="en-GB"/>
        </w:rPr>
        <w:t xml:space="preserve"> </w:t>
      </w:r>
      <w:r w:rsidR="008F7C7A">
        <w:rPr>
          <w:rFonts w:ascii="Times New Roman" w:eastAsia="Times New Roman" w:hAnsi="Times New Roman" w:cs="Times New Roman"/>
          <w:color w:val="222222"/>
          <w:shd w:val="clear" w:color="auto" w:fill="FFFFFF"/>
          <w:lang w:eastAsia="en-GB"/>
        </w:rPr>
        <w:t>spiritually significant and are normally ascribed to a god, goddess or saint and contain healing qualities. However, as noted by Francis Jones, there are more than one type of spiritual well, for example ‘wishing wells, pin wells, rag wells and cursing wells’ which all performed different spiritual functions.</w:t>
      </w:r>
      <w:r w:rsidR="008F7C7A">
        <w:rPr>
          <w:rStyle w:val="FootnoteReference"/>
          <w:rFonts w:ascii="Times New Roman" w:eastAsia="Times New Roman" w:hAnsi="Times New Roman" w:cs="Times New Roman"/>
          <w:color w:val="222222"/>
          <w:shd w:val="clear" w:color="auto" w:fill="FFFFFF"/>
          <w:lang w:eastAsia="en-GB"/>
        </w:rPr>
        <w:footnoteReference w:id="3"/>
      </w:r>
      <w:r w:rsidR="008F7C7A">
        <w:rPr>
          <w:rFonts w:ascii="Times New Roman" w:eastAsia="Times New Roman" w:hAnsi="Times New Roman" w:cs="Times New Roman"/>
          <w:color w:val="222222"/>
          <w:shd w:val="clear" w:color="auto" w:fill="FFFFFF"/>
          <w:lang w:eastAsia="en-GB"/>
        </w:rPr>
        <w:t xml:space="preserve"> </w:t>
      </w:r>
      <w:r w:rsidR="002D119A">
        <w:rPr>
          <w:rFonts w:ascii="Times New Roman" w:eastAsia="Times New Roman" w:hAnsi="Times New Roman" w:cs="Times New Roman"/>
          <w:color w:val="222222"/>
          <w:shd w:val="clear" w:color="auto" w:fill="FFFFFF"/>
          <w:lang w:eastAsia="en-GB"/>
        </w:rPr>
        <w:t>Furthermore, through the study of etymology</w:t>
      </w:r>
      <w:r w:rsidR="003C4AD1">
        <w:rPr>
          <w:rFonts w:ascii="Times New Roman" w:eastAsia="Times New Roman" w:hAnsi="Times New Roman" w:cs="Times New Roman"/>
          <w:color w:val="222222"/>
          <w:shd w:val="clear" w:color="auto" w:fill="FFFFFF"/>
          <w:lang w:eastAsia="en-GB"/>
        </w:rPr>
        <w:t xml:space="preserve">, Jones identifies that not all holy wells are associated with saints and some are named after ‘trees, animals, birds’ and are linked to pre-Christian culture, with reference to sacred trees and animals relating to the </w:t>
      </w:r>
      <w:r w:rsidR="003C4AD1">
        <w:rPr>
          <w:rFonts w:ascii="Times New Roman" w:eastAsia="Times New Roman" w:hAnsi="Times New Roman" w:cs="Times New Roman"/>
          <w:color w:val="222222"/>
          <w:shd w:val="clear" w:color="auto" w:fill="FFFFFF"/>
          <w:lang w:eastAsia="en-GB"/>
        </w:rPr>
        <w:lastRenderedPageBreak/>
        <w:t>Celt’s and Pagans.</w:t>
      </w:r>
      <w:r w:rsidR="00884282">
        <w:rPr>
          <w:rStyle w:val="FootnoteReference"/>
          <w:rFonts w:ascii="Times New Roman" w:eastAsia="Times New Roman" w:hAnsi="Times New Roman" w:cs="Times New Roman"/>
          <w:color w:val="222222"/>
          <w:shd w:val="clear" w:color="auto" w:fill="FFFFFF"/>
          <w:lang w:eastAsia="en-GB"/>
        </w:rPr>
        <w:footnoteReference w:id="4"/>
      </w:r>
      <w:r w:rsidR="003C4AD1">
        <w:rPr>
          <w:rFonts w:ascii="Times New Roman" w:eastAsia="Times New Roman" w:hAnsi="Times New Roman" w:cs="Times New Roman"/>
          <w:color w:val="222222"/>
          <w:shd w:val="clear" w:color="auto" w:fill="FFFFFF"/>
          <w:lang w:eastAsia="en-GB"/>
        </w:rPr>
        <w:t xml:space="preserve"> </w:t>
      </w:r>
      <w:r w:rsidR="00884282">
        <w:rPr>
          <w:rFonts w:ascii="Times New Roman" w:eastAsia="Times New Roman" w:hAnsi="Times New Roman" w:cs="Times New Roman"/>
          <w:color w:val="222222"/>
          <w:shd w:val="clear" w:color="auto" w:fill="FFFFFF"/>
          <w:lang w:eastAsia="en-GB"/>
        </w:rPr>
        <w:t>However,</w:t>
      </w:r>
      <w:r w:rsidR="003C4AD1">
        <w:rPr>
          <w:rFonts w:ascii="Times New Roman" w:eastAsia="Times New Roman" w:hAnsi="Times New Roman" w:cs="Times New Roman"/>
          <w:color w:val="222222"/>
          <w:shd w:val="clear" w:color="auto" w:fill="FFFFFF"/>
          <w:lang w:eastAsia="en-GB"/>
        </w:rPr>
        <w:t xml:space="preserve"> the etymology of well names and their pre-</w:t>
      </w:r>
      <w:r w:rsidR="00884282">
        <w:rPr>
          <w:rFonts w:ascii="Times New Roman" w:eastAsia="Times New Roman" w:hAnsi="Times New Roman" w:cs="Times New Roman"/>
          <w:color w:val="222222"/>
          <w:shd w:val="clear" w:color="auto" w:fill="FFFFFF"/>
          <w:lang w:eastAsia="en-GB"/>
        </w:rPr>
        <w:t>Christian</w:t>
      </w:r>
      <w:r w:rsidR="003C4AD1">
        <w:rPr>
          <w:rFonts w:ascii="Times New Roman" w:eastAsia="Times New Roman" w:hAnsi="Times New Roman" w:cs="Times New Roman"/>
          <w:color w:val="222222"/>
          <w:shd w:val="clear" w:color="auto" w:fill="FFFFFF"/>
          <w:lang w:eastAsia="en-GB"/>
        </w:rPr>
        <w:t xml:space="preserve"> </w:t>
      </w:r>
      <w:r w:rsidR="00884282">
        <w:rPr>
          <w:rFonts w:ascii="Times New Roman" w:eastAsia="Times New Roman" w:hAnsi="Times New Roman" w:cs="Times New Roman"/>
          <w:color w:val="222222"/>
          <w:shd w:val="clear" w:color="auto" w:fill="FFFFFF"/>
          <w:lang w:eastAsia="en-GB"/>
        </w:rPr>
        <w:t>sacred meanings, would have certainly been distorted to fit with the current culture, social attitudes, and religion at any given time in history. Typically t</w:t>
      </w:r>
      <w:r w:rsidR="00466C11">
        <w:rPr>
          <w:rFonts w:ascii="Times New Roman" w:eastAsia="Times New Roman" w:hAnsi="Times New Roman" w:cs="Times New Roman"/>
          <w:color w:val="222222"/>
          <w:shd w:val="clear" w:color="auto" w:fill="FFFFFF"/>
          <w:lang w:eastAsia="en-GB"/>
        </w:rPr>
        <w:t xml:space="preserve">he spot where a holy well </w:t>
      </w:r>
      <w:r w:rsidR="00B229F5">
        <w:rPr>
          <w:rFonts w:ascii="Times New Roman" w:eastAsia="Times New Roman" w:hAnsi="Times New Roman" w:cs="Times New Roman"/>
          <w:color w:val="222222"/>
          <w:shd w:val="clear" w:color="auto" w:fill="FFFFFF"/>
          <w:lang w:eastAsia="en-GB"/>
        </w:rPr>
        <w:t>originates</w:t>
      </w:r>
      <w:r w:rsidR="00466C11">
        <w:rPr>
          <w:rFonts w:ascii="Times New Roman" w:eastAsia="Times New Roman" w:hAnsi="Times New Roman" w:cs="Times New Roman"/>
          <w:color w:val="222222"/>
          <w:shd w:val="clear" w:color="auto" w:fill="FFFFFF"/>
          <w:lang w:eastAsia="en-GB"/>
        </w:rPr>
        <w:t>, normally marks the ‘spot were a saint was martyred’ after suffering a horrible, unjust death</w:t>
      </w:r>
      <w:r w:rsidR="00B229F5">
        <w:rPr>
          <w:rFonts w:ascii="Times New Roman" w:eastAsia="Times New Roman" w:hAnsi="Times New Roman" w:cs="Times New Roman"/>
          <w:color w:val="222222"/>
          <w:shd w:val="clear" w:color="auto" w:fill="FFFFFF"/>
          <w:lang w:eastAsia="en-GB"/>
        </w:rPr>
        <w:t>, however this is not the case for all holy wells</w:t>
      </w:r>
      <w:r w:rsidR="00466C11">
        <w:rPr>
          <w:rFonts w:ascii="Times New Roman" w:eastAsia="Times New Roman" w:hAnsi="Times New Roman" w:cs="Times New Roman"/>
          <w:color w:val="222222"/>
          <w:shd w:val="clear" w:color="auto" w:fill="FFFFFF"/>
          <w:lang w:eastAsia="en-GB"/>
        </w:rPr>
        <w:t>.</w:t>
      </w:r>
      <w:r w:rsidR="00466C11">
        <w:rPr>
          <w:rStyle w:val="FootnoteReference"/>
          <w:rFonts w:ascii="Times New Roman" w:eastAsia="Times New Roman" w:hAnsi="Times New Roman" w:cs="Times New Roman"/>
          <w:color w:val="222222"/>
          <w:shd w:val="clear" w:color="auto" w:fill="FFFFFF"/>
          <w:lang w:eastAsia="en-GB"/>
        </w:rPr>
        <w:footnoteReference w:id="5"/>
      </w:r>
      <w:r w:rsidR="00466C11">
        <w:rPr>
          <w:rFonts w:ascii="Times New Roman" w:eastAsia="Times New Roman" w:hAnsi="Times New Roman" w:cs="Times New Roman"/>
          <w:color w:val="222222"/>
          <w:shd w:val="clear" w:color="auto" w:fill="FFFFFF"/>
          <w:lang w:eastAsia="en-GB"/>
        </w:rPr>
        <w:t xml:space="preserve"> </w:t>
      </w:r>
      <w:r w:rsidR="00C73B75">
        <w:rPr>
          <w:rFonts w:ascii="Times New Roman" w:eastAsia="Times New Roman" w:hAnsi="Times New Roman" w:cs="Times New Roman"/>
          <w:color w:val="222222"/>
          <w:shd w:val="clear" w:color="auto" w:fill="FFFFFF"/>
          <w:lang w:eastAsia="en-GB"/>
        </w:rPr>
        <w:t>For example Saint Augustine died at the hands of an unknown illness, rather than a gruesome death and is believed to have ‘stuck his staff upon the ground at Cerne’ in Dorset and there a well arose from the ground and is known as Saint Augustine’s Well, where many healing miracles are said to have been performed.</w:t>
      </w:r>
      <w:r w:rsidR="00C73B75">
        <w:rPr>
          <w:rStyle w:val="FootnoteReference"/>
          <w:rFonts w:ascii="Times New Roman" w:eastAsia="Times New Roman" w:hAnsi="Times New Roman" w:cs="Times New Roman"/>
          <w:color w:val="222222"/>
          <w:shd w:val="clear" w:color="auto" w:fill="FFFFFF"/>
          <w:lang w:eastAsia="en-GB"/>
        </w:rPr>
        <w:footnoteReference w:id="6"/>
      </w:r>
      <w:r w:rsidR="00497184">
        <w:rPr>
          <w:rFonts w:ascii="Times New Roman" w:eastAsia="Times New Roman" w:hAnsi="Times New Roman" w:cs="Times New Roman"/>
          <w:color w:val="222222"/>
          <w:shd w:val="clear" w:color="auto" w:fill="FFFFFF"/>
          <w:lang w:eastAsia="en-GB"/>
        </w:rPr>
        <w:t xml:space="preserve"> Nevertheless, death is certainly one of the core themes behind the foundation of many holy wells, </w:t>
      </w:r>
      <w:r w:rsidR="00E22160">
        <w:rPr>
          <w:rFonts w:ascii="Times New Roman" w:eastAsia="Times New Roman" w:hAnsi="Times New Roman" w:cs="Times New Roman"/>
          <w:color w:val="222222"/>
          <w:shd w:val="clear" w:color="auto" w:fill="FFFFFF"/>
          <w:lang w:eastAsia="en-GB"/>
        </w:rPr>
        <w:t>however</w:t>
      </w:r>
      <w:r w:rsidR="00497184">
        <w:rPr>
          <w:rFonts w:ascii="Times New Roman" w:eastAsia="Times New Roman" w:hAnsi="Times New Roman" w:cs="Times New Roman"/>
          <w:color w:val="222222"/>
          <w:shd w:val="clear" w:color="auto" w:fill="FFFFFF"/>
          <w:lang w:eastAsia="en-GB"/>
        </w:rPr>
        <w:t xml:space="preserve"> death by beheading</w:t>
      </w:r>
      <w:r w:rsidR="00E22160">
        <w:rPr>
          <w:rFonts w:ascii="Times New Roman" w:eastAsia="Times New Roman" w:hAnsi="Times New Roman" w:cs="Times New Roman"/>
          <w:color w:val="222222"/>
          <w:shd w:val="clear" w:color="auto" w:fill="FFFFFF"/>
          <w:lang w:eastAsia="en-GB"/>
        </w:rPr>
        <w:t xml:space="preserve"> after running away from male suitors, is a </w:t>
      </w:r>
      <w:r w:rsidR="00017944">
        <w:rPr>
          <w:rFonts w:ascii="Times New Roman" w:eastAsia="Times New Roman" w:hAnsi="Times New Roman" w:cs="Times New Roman"/>
          <w:color w:val="222222"/>
          <w:shd w:val="clear" w:color="auto" w:fill="FFFFFF"/>
          <w:lang w:eastAsia="en-GB"/>
        </w:rPr>
        <w:t>common</w:t>
      </w:r>
      <w:r w:rsidR="00497184">
        <w:rPr>
          <w:rFonts w:ascii="Times New Roman" w:eastAsia="Times New Roman" w:hAnsi="Times New Roman" w:cs="Times New Roman"/>
          <w:color w:val="222222"/>
          <w:shd w:val="clear" w:color="auto" w:fill="FFFFFF"/>
          <w:lang w:eastAsia="en-GB"/>
        </w:rPr>
        <w:t xml:space="preserve"> </w:t>
      </w:r>
      <w:r w:rsidR="00017944">
        <w:rPr>
          <w:rFonts w:ascii="Times New Roman" w:eastAsia="Times New Roman" w:hAnsi="Times New Roman" w:cs="Times New Roman"/>
          <w:color w:val="222222"/>
          <w:shd w:val="clear" w:color="auto" w:fill="FFFFFF"/>
          <w:lang w:eastAsia="en-GB"/>
        </w:rPr>
        <w:t>occurrence</w:t>
      </w:r>
      <w:r w:rsidR="00E22160">
        <w:rPr>
          <w:rFonts w:ascii="Times New Roman" w:eastAsia="Times New Roman" w:hAnsi="Times New Roman" w:cs="Times New Roman"/>
          <w:color w:val="222222"/>
          <w:shd w:val="clear" w:color="auto" w:fill="FFFFFF"/>
          <w:lang w:eastAsia="en-GB"/>
        </w:rPr>
        <w:t xml:space="preserve"> found in female saints lives. St Eluned’s Well can be found at </w:t>
      </w:r>
      <w:proofErr w:type="spellStart"/>
      <w:r w:rsidR="00E22160">
        <w:rPr>
          <w:rFonts w:ascii="Times New Roman" w:eastAsia="Times New Roman" w:hAnsi="Times New Roman" w:cs="Times New Roman"/>
          <w:color w:val="222222"/>
          <w:shd w:val="clear" w:color="auto" w:fill="FFFFFF"/>
          <w:lang w:eastAsia="en-GB"/>
        </w:rPr>
        <w:t>Slwch</w:t>
      </w:r>
      <w:proofErr w:type="spellEnd"/>
      <w:r w:rsidR="00E22160">
        <w:rPr>
          <w:rFonts w:ascii="Times New Roman" w:eastAsia="Times New Roman" w:hAnsi="Times New Roman" w:cs="Times New Roman"/>
          <w:color w:val="222222"/>
          <w:shd w:val="clear" w:color="auto" w:fill="FFFFFF"/>
          <w:lang w:eastAsia="en-GB"/>
        </w:rPr>
        <w:t>, Brecknockshire in Wales.</w:t>
      </w:r>
      <w:r w:rsidR="00253E88">
        <w:rPr>
          <w:rStyle w:val="FootnoteReference"/>
          <w:rFonts w:ascii="Times New Roman" w:eastAsia="Times New Roman" w:hAnsi="Times New Roman" w:cs="Times New Roman"/>
          <w:color w:val="222222"/>
          <w:shd w:val="clear" w:color="auto" w:fill="FFFFFF"/>
          <w:lang w:eastAsia="en-GB"/>
        </w:rPr>
        <w:footnoteReference w:id="7"/>
      </w:r>
      <w:r w:rsidR="00E22160">
        <w:rPr>
          <w:rFonts w:ascii="Times New Roman" w:eastAsia="Times New Roman" w:hAnsi="Times New Roman" w:cs="Times New Roman"/>
          <w:color w:val="222222"/>
          <w:shd w:val="clear" w:color="auto" w:fill="FFFFFF"/>
          <w:lang w:eastAsia="en-GB"/>
        </w:rPr>
        <w:t xml:space="preserve"> </w:t>
      </w:r>
      <w:proofErr w:type="spellStart"/>
      <w:r w:rsidR="00E22160">
        <w:rPr>
          <w:rFonts w:ascii="Times New Roman" w:eastAsia="Times New Roman" w:hAnsi="Times New Roman" w:cs="Times New Roman"/>
          <w:color w:val="222222"/>
          <w:shd w:val="clear" w:color="auto" w:fill="FFFFFF"/>
          <w:lang w:eastAsia="en-GB"/>
        </w:rPr>
        <w:t>Eluned</w:t>
      </w:r>
      <w:proofErr w:type="spellEnd"/>
      <w:r w:rsidR="00E22160">
        <w:rPr>
          <w:rFonts w:ascii="Times New Roman" w:eastAsia="Times New Roman" w:hAnsi="Times New Roman" w:cs="Times New Roman"/>
          <w:color w:val="222222"/>
          <w:shd w:val="clear" w:color="auto" w:fill="FFFFFF"/>
          <w:lang w:eastAsia="en-GB"/>
        </w:rPr>
        <w:t xml:space="preserve"> a</w:t>
      </w:r>
      <w:r w:rsidR="001A432C">
        <w:rPr>
          <w:rFonts w:ascii="Times New Roman" w:eastAsia="Times New Roman" w:hAnsi="Times New Roman" w:cs="Times New Roman"/>
          <w:color w:val="222222"/>
          <w:shd w:val="clear" w:color="auto" w:fill="FFFFFF"/>
          <w:lang w:eastAsia="en-GB"/>
        </w:rPr>
        <w:t xml:space="preserve"> fifth century</w:t>
      </w:r>
      <w:r w:rsidR="00E22160">
        <w:rPr>
          <w:rFonts w:ascii="Times New Roman" w:eastAsia="Times New Roman" w:hAnsi="Times New Roman" w:cs="Times New Roman"/>
          <w:color w:val="222222"/>
          <w:shd w:val="clear" w:color="auto" w:fill="FFFFFF"/>
          <w:lang w:eastAsia="en-GB"/>
        </w:rPr>
        <w:t xml:space="preserve"> Welsh princess, a virgin, was famously beheaded by a male suitor of whom she had turned down after many years of being on the run. </w:t>
      </w:r>
      <w:proofErr w:type="gramStart"/>
      <w:r w:rsidR="00253E88">
        <w:rPr>
          <w:rFonts w:ascii="Times New Roman" w:eastAsia="Times New Roman" w:hAnsi="Times New Roman" w:cs="Times New Roman"/>
          <w:color w:val="222222"/>
          <w:shd w:val="clear" w:color="auto" w:fill="FFFFFF"/>
          <w:lang w:eastAsia="en-GB"/>
        </w:rPr>
        <w:t>S</w:t>
      </w:r>
      <w:r w:rsidR="00E22160">
        <w:rPr>
          <w:rFonts w:ascii="Times New Roman" w:eastAsia="Times New Roman" w:hAnsi="Times New Roman" w:cs="Times New Roman"/>
          <w:color w:val="222222"/>
          <w:shd w:val="clear" w:color="auto" w:fill="FFFFFF"/>
          <w:lang w:eastAsia="en-GB"/>
        </w:rPr>
        <w:t>imilar to</w:t>
      </w:r>
      <w:proofErr w:type="gramEnd"/>
      <w:r w:rsidR="00E22160">
        <w:rPr>
          <w:rFonts w:ascii="Times New Roman" w:eastAsia="Times New Roman" w:hAnsi="Times New Roman" w:cs="Times New Roman"/>
          <w:color w:val="222222"/>
          <w:shd w:val="clear" w:color="auto" w:fill="FFFFFF"/>
          <w:lang w:eastAsia="en-GB"/>
        </w:rPr>
        <w:t xml:space="preserve"> the foundation story of Saint Winefride’s Well</w:t>
      </w:r>
      <w:r w:rsidR="00253E88">
        <w:rPr>
          <w:rFonts w:ascii="Times New Roman" w:eastAsia="Times New Roman" w:hAnsi="Times New Roman" w:cs="Times New Roman"/>
          <w:color w:val="222222"/>
          <w:shd w:val="clear" w:color="auto" w:fill="FFFFFF"/>
          <w:lang w:eastAsia="en-GB"/>
        </w:rPr>
        <w:t xml:space="preserve">, which </w:t>
      </w:r>
      <w:r w:rsidR="00E22160">
        <w:rPr>
          <w:rFonts w:ascii="Times New Roman" w:eastAsia="Times New Roman" w:hAnsi="Times New Roman" w:cs="Times New Roman"/>
          <w:color w:val="222222"/>
          <w:shd w:val="clear" w:color="auto" w:fill="FFFFFF"/>
          <w:lang w:eastAsia="en-GB"/>
        </w:rPr>
        <w:t xml:space="preserve">will be explored </w:t>
      </w:r>
      <w:r w:rsidR="001A432C">
        <w:rPr>
          <w:rFonts w:ascii="Times New Roman" w:eastAsia="Times New Roman" w:hAnsi="Times New Roman" w:cs="Times New Roman"/>
          <w:color w:val="222222"/>
          <w:shd w:val="clear" w:color="auto" w:fill="FFFFFF"/>
          <w:lang w:eastAsia="en-GB"/>
        </w:rPr>
        <w:t>further</w:t>
      </w:r>
      <w:r w:rsidR="00E22160">
        <w:rPr>
          <w:rFonts w:ascii="Times New Roman" w:eastAsia="Times New Roman" w:hAnsi="Times New Roman" w:cs="Times New Roman"/>
          <w:color w:val="222222"/>
          <w:shd w:val="clear" w:color="auto" w:fill="FFFFFF"/>
          <w:lang w:eastAsia="en-GB"/>
        </w:rPr>
        <w:t xml:space="preserve"> into the article, Elunde’s severed head hit a rock and it was there a well </w:t>
      </w:r>
      <w:r w:rsidR="001A432C">
        <w:rPr>
          <w:rFonts w:ascii="Times New Roman" w:eastAsia="Times New Roman" w:hAnsi="Times New Roman" w:cs="Times New Roman"/>
          <w:color w:val="222222"/>
          <w:shd w:val="clear" w:color="auto" w:fill="FFFFFF"/>
          <w:lang w:eastAsia="en-GB"/>
        </w:rPr>
        <w:t xml:space="preserve">formed. </w:t>
      </w:r>
      <w:r w:rsidR="00253E88">
        <w:rPr>
          <w:rFonts w:ascii="Times New Roman" w:eastAsia="Times New Roman" w:hAnsi="Times New Roman" w:cs="Times New Roman"/>
          <w:color w:val="222222"/>
          <w:shd w:val="clear" w:color="auto" w:fill="FFFFFF"/>
          <w:lang w:eastAsia="en-GB"/>
        </w:rPr>
        <w:t xml:space="preserve">The phenomenon of these spiritual wells which sprung up across the United Kingdom throughout the </w:t>
      </w:r>
      <w:r w:rsidR="000D6317">
        <w:rPr>
          <w:rFonts w:ascii="Times New Roman" w:eastAsia="Times New Roman" w:hAnsi="Times New Roman" w:cs="Times New Roman"/>
          <w:color w:val="222222"/>
          <w:shd w:val="clear" w:color="auto" w:fill="FFFFFF"/>
          <w:lang w:eastAsia="en-GB"/>
        </w:rPr>
        <w:t>centuries</w:t>
      </w:r>
      <w:r w:rsidR="00253E88">
        <w:rPr>
          <w:rFonts w:ascii="Times New Roman" w:eastAsia="Times New Roman" w:hAnsi="Times New Roman" w:cs="Times New Roman"/>
          <w:color w:val="222222"/>
          <w:shd w:val="clear" w:color="auto" w:fill="FFFFFF"/>
          <w:lang w:eastAsia="en-GB"/>
        </w:rPr>
        <w:t xml:space="preserve">, led to the formation of several </w:t>
      </w:r>
      <w:r w:rsidR="000D6317">
        <w:rPr>
          <w:rFonts w:ascii="Times New Roman" w:eastAsia="Times New Roman" w:hAnsi="Times New Roman" w:cs="Times New Roman"/>
          <w:color w:val="222222"/>
          <w:shd w:val="clear" w:color="auto" w:fill="FFFFFF"/>
          <w:lang w:eastAsia="en-GB"/>
        </w:rPr>
        <w:t>‘</w:t>
      </w:r>
      <w:r w:rsidR="00253E88">
        <w:rPr>
          <w:rFonts w:ascii="Times New Roman" w:eastAsia="Times New Roman" w:hAnsi="Times New Roman" w:cs="Times New Roman"/>
          <w:color w:val="222222"/>
          <w:shd w:val="clear" w:color="auto" w:fill="FFFFFF"/>
          <w:lang w:eastAsia="en-GB"/>
        </w:rPr>
        <w:t>well-cults</w:t>
      </w:r>
      <w:r w:rsidR="000D6317">
        <w:rPr>
          <w:rFonts w:ascii="Times New Roman" w:eastAsia="Times New Roman" w:hAnsi="Times New Roman" w:cs="Times New Roman"/>
          <w:color w:val="222222"/>
          <w:shd w:val="clear" w:color="auto" w:fill="FFFFFF"/>
          <w:lang w:eastAsia="en-GB"/>
        </w:rPr>
        <w:t xml:space="preserve">’ which is typically associated with Pagan religion and rituals. Moreover, W. S. Cordner notes how Christian missionaries found ‘well-worship a powerful influence in Great </w:t>
      </w:r>
      <w:r w:rsidR="00267CB3">
        <w:rPr>
          <w:rFonts w:ascii="Times New Roman" w:eastAsia="Times New Roman" w:hAnsi="Times New Roman" w:cs="Times New Roman"/>
          <w:color w:val="222222"/>
          <w:shd w:val="clear" w:color="auto" w:fill="FFFFFF"/>
          <w:lang w:eastAsia="en-GB"/>
        </w:rPr>
        <w:t>Britain</w:t>
      </w:r>
      <w:r w:rsidR="000D6317">
        <w:rPr>
          <w:rFonts w:ascii="Times New Roman" w:eastAsia="Times New Roman" w:hAnsi="Times New Roman" w:cs="Times New Roman"/>
          <w:color w:val="222222"/>
          <w:shd w:val="clear" w:color="auto" w:fill="FFFFFF"/>
          <w:lang w:eastAsia="en-GB"/>
        </w:rPr>
        <w:t>’</w:t>
      </w:r>
      <w:r w:rsidR="00267CB3">
        <w:rPr>
          <w:rFonts w:ascii="Times New Roman" w:eastAsia="Times New Roman" w:hAnsi="Times New Roman" w:cs="Times New Roman"/>
          <w:color w:val="222222"/>
          <w:shd w:val="clear" w:color="auto" w:fill="FFFFFF"/>
          <w:lang w:eastAsia="en-GB"/>
        </w:rPr>
        <w:t xml:space="preserve"> and were fearful of Pagan rituals and beliefs, which led to the adoption of several wells into the Christian faith, marking them with the names of saints.</w:t>
      </w:r>
      <w:r w:rsidR="00267CB3">
        <w:rPr>
          <w:rStyle w:val="FootnoteReference"/>
          <w:rFonts w:ascii="Times New Roman" w:eastAsia="Times New Roman" w:hAnsi="Times New Roman" w:cs="Times New Roman"/>
          <w:color w:val="222222"/>
          <w:shd w:val="clear" w:color="auto" w:fill="FFFFFF"/>
          <w:lang w:eastAsia="en-GB"/>
        </w:rPr>
        <w:footnoteReference w:id="8"/>
      </w:r>
      <w:r w:rsidR="00267CB3">
        <w:rPr>
          <w:rFonts w:ascii="Times New Roman" w:eastAsia="Times New Roman" w:hAnsi="Times New Roman" w:cs="Times New Roman"/>
          <w:color w:val="222222"/>
          <w:shd w:val="clear" w:color="auto" w:fill="FFFFFF"/>
          <w:lang w:eastAsia="en-GB"/>
        </w:rPr>
        <w:t xml:space="preserve"> Holy wells and well-cults can still be found today, some of which honour Celtic saints, Pagan deities and Christian saints, however the religious changes overtime have influenced the foundation stories of many ancient holy wells and the miracles associated with them. </w:t>
      </w:r>
    </w:p>
    <w:p w14:paraId="4F603445" w14:textId="77777777" w:rsidR="00AD7E93" w:rsidRDefault="00AD7E93" w:rsidP="008F7C7A">
      <w:pPr>
        <w:spacing w:line="360" w:lineRule="auto"/>
        <w:rPr>
          <w:rFonts w:ascii="Times New Roman" w:eastAsia="Times New Roman" w:hAnsi="Times New Roman" w:cs="Times New Roman"/>
          <w:color w:val="222222"/>
          <w:shd w:val="clear" w:color="auto" w:fill="FFFFFF"/>
          <w:lang w:eastAsia="en-GB"/>
        </w:rPr>
      </w:pPr>
    </w:p>
    <w:p w14:paraId="11CB1480" w14:textId="2B9B7163" w:rsidR="00BB3A6A" w:rsidRPr="00144403" w:rsidRDefault="00CF0B7E" w:rsidP="008F7C7A">
      <w:pPr>
        <w:spacing w:line="360" w:lineRule="auto"/>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t xml:space="preserve">     </w:t>
      </w:r>
      <w:r w:rsidR="00AD7E93">
        <w:rPr>
          <w:rFonts w:ascii="Times New Roman" w:eastAsia="Times New Roman" w:hAnsi="Times New Roman" w:cs="Times New Roman"/>
          <w:color w:val="222222"/>
          <w:shd w:val="clear" w:color="auto" w:fill="FFFFFF"/>
          <w:lang w:eastAsia="en-GB"/>
        </w:rPr>
        <w:t xml:space="preserve">Historians agree that it is highly likely that Winefride was born in Holywell, Wales, </w:t>
      </w:r>
      <w:r w:rsidR="00C94930">
        <w:rPr>
          <w:rFonts w:ascii="Times New Roman" w:eastAsia="Times New Roman" w:hAnsi="Times New Roman" w:cs="Times New Roman"/>
          <w:color w:val="222222"/>
          <w:shd w:val="clear" w:color="auto" w:fill="FFFFFF"/>
          <w:lang w:eastAsia="en-GB"/>
        </w:rPr>
        <w:t xml:space="preserve">to a Welsh prince </w:t>
      </w:r>
      <w:r w:rsidR="00AD7E93">
        <w:rPr>
          <w:rFonts w:ascii="Times New Roman" w:eastAsia="Times New Roman" w:hAnsi="Times New Roman" w:cs="Times New Roman"/>
          <w:color w:val="222222"/>
          <w:shd w:val="clear" w:color="auto" w:fill="FFFFFF"/>
          <w:lang w:eastAsia="en-GB"/>
        </w:rPr>
        <w:t>during the late sixth century or early seventh century, however there is no actual record to confirm this.</w:t>
      </w:r>
      <w:r w:rsidR="00AD7E93">
        <w:rPr>
          <w:rStyle w:val="FootnoteReference"/>
          <w:rFonts w:ascii="Times New Roman" w:eastAsia="Times New Roman" w:hAnsi="Times New Roman" w:cs="Times New Roman"/>
          <w:color w:val="222222"/>
          <w:shd w:val="clear" w:color="auto" w:fill="FFFFFF"/>
          <w:lang w:eastAsia="en-GB"/>
        </w:rPr>
        <w:footnoteReference w:id="9"/>
      </w:r>
      <w:r w:rsidR="00C94930">
        <w:rPr>
          <w:rFonts w:ascii="Times New Roman" w:eastAsia="Times New Roman" w:hAnsi="Times New Roman" w:cs="Times New Roman"/>
          <w:color w:val="222222"/>
          <w:shd w:val="clear" w:color="auto" w:fill="FFFFFF"/>
          <w:lang w:eastAsia="en-GB"/>
        </w:rPr>
        <w:t xml:space="preserve">  One contemporary literary source written in the </w:t>
      </w:r>
      <w:r w:rsidR="00144403">
        <w:rPr>
          <w:rFonts w:ascii="Times New Roman" w:eastAsia="Times New Roman" w:hAnsi="Times New Roman" w:cs="Times New Roman"/>
          <w:color w:val="222222"/>
          <w:shd w:val="clear" w:color="auto" w:fill="FFFFFF"/>
          <w:lang w:eastAsia="en-GB"/>
        </w:rPr>
        <w:t xml:space="preserve">early twelfth </w:t>
      </w:r>
      <w:r w:rsidR="00144403">
        <w:rPr>
          <w:rFonts w:ascii="Times New Roman" w:eastAsia="Times New Roman" w:hAnsi="Times New Roman" w:cs="Times New Roman"/>
          <w:color w:val="222222"/>
          <w:shd w:val="clear" w:color="auto" w:fill="FFFFFF"/>
          <w:lang w:eastAsia="en-GB"/>
        </w:rPr>
        <w:lastRenderedPageBreak/>
        <w:t>century</w:t>
      </w:r>
      <w:r w:rsidR="00C94930">
        <w:rPr>
          <w:rFonts w:ascii="Times New Roman" w:eastAsia="Times New Roman" w:hAnsi="Times New Roman" w:cs="Times New Roman"/>
          <w:color w:val="222222"/>
          <w:shd w:val="clear" w:color="auto" w:fill="FFFFFF"/>
          <w:lang w:eastAsia="en-GB"/>
        </w:rPr>
        <w:t xml:space="preserve"> by </w:t>
      </w:r>
      <w:r w:rsidR="00144403">
        <w:rPr>
          <w:rFonts w:ascii="Times New Roman" w:eastAsia="Times New Roman" w:hAnsi="Times New Roman" w:cs="Times New Roman"/>
          <w:color w:val="222222"/>
          <w:shd w:val="clear" w:color="auto" w:fill="FFFFFF"/>
          <w:lang w:eastAsia="en-GB"/>
        </w:rPr>
        <w:t>Robert Pennant, prior of Shrewsbury</w:t>
      </w:r>
      <w:r w:rsidR="00C94930">
        <w:rPr>
          <w:rFonts w:ascii="Times New Roman" w:eastAsia="Times New Roman" w:hAnsi="Times New Roman" w:cs="Times New Roman"/>
          <w:color w:val="222222"/>
          <w:shd w:val="clear" w:color="auto" w:fill="FFFFFF"/>
          <w:lang w:eastAsia="en-GB"/>
        </w:rPr>
        <w:t xml:space="preserve">, the </w:t>
      </w:r>
      <w:r w:rsidR="00144403" w:rsidRPr="00144403">
        <w:rPr>
          <w:rFonts w:ascii="Times New Roman" w:eastAsia="Times New Roman" w:hAnsi="Times New Roman" w:cs="Times New Roman"/>
          <w:i/>
          <w:iCs/>
          <w:color w:val="222222"/>
          <w:shd w:val="clear" w:color="auto" w:fill="FFFFFF"/>
          <w:lang w:eastAsia="en-GB"/>
        </w:rPr>
        <w:t xml:space="preserve">Vita et translation S. </w:t>
      </w:r>
      <w:proofErr w:type="spellStart"/>
      <w:r w:rsidR="00144403" w:rsidRPr="00144403">
        <w:rPr>
          <w:rFonts w:ascii="Times New Roman" w:eastAsia="Times New Roman" w:hAnsi="Times New Roman" w:cs="Times New Roman"/>
          <w:i/>
          <w:iCs/>
          <w:color w:val="222222"/>
          <w:shd w:val="clear" w:color="auto" w:fill="FFFFFF"/>
          <w:lang w:eastAsia="en-GB"/>
        </w:rPr>
        <w:t>Wenefreda</w:t>
      </w:r>
      <w:r w:rsidR="00144403">
        <w:rPr>
          <w:rFonts w:ascii="Times New Roman" w:eastAsia="Times New Roman" w:hAnsi="Times New Roman" w:cs="Times New Roman"/>
          <w:i/>
          <w:iCs/>
          <w:color w:val="222222"/>
          <w:shd w:val="clear" w:color="auto" w:fill="FFFFFF"/>
          <w:lang w:eastAsia="en-GB"/>
        </w:rPr>
        <w:t>e</w:t>
      </w:r>
      <w:proofErr w:type="spellEnd"/>
      <w:r w:rsidR="00144403">
        <w:rPr>
          <w:rFonts w:ascii="Times New Roman" w:eastAsia="Times New Roman" w:hAnsi="Times New Roman" w:cs="Times New Roman"/>
          <w:color w:val="222222"/>
          <w:shd w:val="clear" w:color="auto" w:fill="FFFFFF"/>
          <w:lang w:eastAsia="en-GB"/>
        </w:rPr>
        <w:t xml:space="preserve">, </w:t>
      </w:r>
      <w:r w:rsidR="00C94930">
        <w:rPr>
          <w:rFonts w:ascii="Times New Roman" w:eastAsia="Times New Roman" w:hAnsi="Times New Roman" w:cs="Times New Roman"/>
          <w:color w:val="222222"/>
          <w:shd w:val="clear" w:color="auto" w:fill="FFFFFF"/>
          <w:lang w:eastAsia="en-GB"/>
        </w:rPr>
        <w:t>d</w:t>
      </w:r>
      <w:r w:rsidR="00144403">
        <w:rPr>
          <w:rFonts w:ascii="Times New Roman" w:eastAsia="Times New Roman" w:hAnsi="Times New Roman" w:cs="Times New Roman"/>
          <w:color w:val="222222"/>
          <w:shd w:val="clear" w:color="auto" w:fill="FFFFFF"/>
          <w:lang w:eastAsia="en-GB"/>
        </w:rPr>
        <w:t>ocuments the life of Saint Winefride</w:t>
      </w:r>
      <w:r w:rsidR="00C94930">
        <w:rPr>
          <w:rFonts w:ascii="Times New Roman" w:eastAsia="Times New Roman" w:hAnsi="Times New Roman" w:cs="Times New Roman"/>
          <w:color w:val="222222"/>
          <w:shd w:val="clear" w:color="auto" w:fill="FFFFFF"/>
          <w:lang w:eastAsia="en-GB"/>
        </w:rPr>
        <w:t xml:space="preserve"> and her legend in great depth. </w:t>
      </w:r>
      <w:r w:rsidR="00D31AB1">
        <w:rPr>
          <w:rFonts w:ascii="Times New Roman" w:eastAsia="Times New Roman" w:hAnsi="Times New Roman" w:cs="Times New Roman"/>
          <w:color w:val="222222"/>
          <w:shd w:val="clear" w:color="auto" w:fill="FFFFFF"/>
          <w:lang w:eastAsia="en-GB"/>
        </w:rPr>
        <w:t xml:space="preserve">Moreover, it should be noted that Pennant is writing some time after the life of </w:t>
      </w:r>
      <w:r w:rsidR="00632646">
        <w:rPr>
          <w:rFonts w:ascii="Times New Roman" w:eastAsia="Times New Roman" w:hAnsi="Times New Roman" w:cs="Times New Roman"/>
          <w:color w:val="222222"/>
          <w:shd w:val="clear" w:color="auto" w:fill="FFFFFF"/>
          <w:lang w:eastAsia="en-GB"/>
        </w:rPr>
        <w:t>Winefride,</w:t>
      </w:r>
      <w:r w:rsidR="00D31AB1">
        <w:rPr>
          <w:rFonts w:ascii="Times New Roman" w:eastAsia="Times New Roman" w:hAnsi="Times New Roman" w:cs="Times New Roman"/>
          <w:color w:val="222222"/>
          <w:shd w:val="clear" w:color="auto" w:fill="FFFFFF"/>
          <w:lang w:eastAsia="en-GB"/>
        </w:rPr>
        <w:t xml:space="preserve"> and Hugh Feiss acknowledges Pennant’s account of events are ‘not corroborated by documents or by trustworthy oral sources’, however this does not discredit Pennant’s life of Winefride as a valuable source.</w:t>
      </w:r>
      <w:r w:rsidR="00D31AB1">
        <w:rPr>
          <w:rStyle w:val="FootnoteReference"/>
          <w:rFonts w:ascii="Times New Roman" w:eastAsia="Times New Roman" w:hAnsi="Times New Roman" w:cs="Times New Roman"/>
          <w:color w:val="222222"/>
          <w:shd w:val="clear" w:color="auto" w:fill="FFFFFF"/>
          <w:lang w:eastAsia="en-GB"/>
        </w:rPr>
        <w:footnoteReference w:id="10"/>
      </w:r>
      <w:r w:rsidR="00D31AB1">
        <w:rPr>
          <w:rFonts w:ascii="Times New Roman" w:eastAsia="Times New Roman" w:hAnsi="Times New Roman" w:cs="Times New Roman"/>
          <w:color w:val="222222"/>
          <w:shd w:val="clear" w:color="auto" w:fill="FFFFFF"/>
          <w:lang w:eastAsia="en-GB"/>
        </w:rPr>
        <w:t xml:space="preserve"> Pennant’s </w:t>
      </w:r>
      <w:r w:rsidR="00632646">
        <w:rPr>
          <w:rFonts w:ascii="Times New Roman" w:eastAsia="Times New Roman" w:hAnsi="Times New Roman" w:cs="Times New Roman"/>
          <w:color w:val="222222"/>
          <w:shd w:val="clear" w:color="auto" w:fill="FFFFFF"/>
          <w:lang w:eastAsia="en-GB"/>
        </w:rPr>
        <w:t>work starts by depicting Winefride as holy, saint like</w:t>
      </w:r>
      <w:r w:rsidR="00EB0D85">
        <w:rPr>
          <w:rFonts w:ascii="Times New Roman" w:eastAsia="Times New Roman" w:hAnsi="Times New Roman" w:cs="Times New Roman"/>
          <w:color w:val="222222"/>
          <w:shd w:val="clear" w:color="auto" w:fill="FFFFFF"/>
          <w:lang w:eastAsia="en-GB"/>
        </w:rPr>
        <w:t xml:space="preserve">, </w:t>
      </w:r>
      <w:r w:rsidR="00632646">
        <w:rPr>
          <w:rFonts w:ascii="Times New Roman" w:eastAsia="Times New Roman" w:hAnsi="Times New Roman" w:cs="Times New Roman"/>
          <w:color w:val="222222"/>
          <w:shd w:val="clear" w:color="auto" w:fill="FFFFFF"/>
          <w:lang w:eastAsia="en-GB"/>
        </w:rPr>
        <w:t>saving herself for ‘the embraces of God alone’ and ‘offering herself as a pure virgin’.</w:t>
      </w:r>
      <w:r w:rsidR="00632646">
        <w:rPr>
          <w:rStyle w:val="FootnoteReference"/>
          <w:rFonts w:ascii="Times New Roman" w:eastAsia="Times New Roman" w:hAnsi="Times New Roman" w:cs="Times New Roman"/>
          <w:color w:val="222222"/>
          <w:shd w:val="clear" w:color="auto" w:fill="FFFFFF"/>
          <w:lang w:eastAsia="en-GB"/>
        </w:rPr>
        <w:footnoteReference w:id="11"/>
      </w:r>
      <w:r w:rsidR="00632646">
        <w:rPr>
          <w:rFonts w:ascii="Times New Roman" w:eastAsia="Times New Roman" w:hAnsi="Times New Roman" w:cs="Times New Roman"/>
          <w:color w:val="222222"/>
          <w:shd w:val="clear" w:color="auto" w:fill="FFFFFF"/>
          <w:lang w:eastAsia="en-GB"/>
        </w:rPr>
        <w:t xml:space="preserve"> Pennant romanticises the build-up to Winefride’s martyrdom</w:t>
      </w:r>
      <w:r w:rsidR="00136B0B">
        <w:rPr>
          <w:rFonts w:ascii="Times New Roman" w:eastAsia="Times New Roman" w:hAnsi="Times New Roman" w:cs="Times New Roman"/>
          <w:color w:val="222222"/>
          <w:shd w:val="clear" w:color="auto" w:fill="FFFFFF"/>
          <w:lang w:eastAsia="en-GB"/>
        </w:rPr>
        <w:t xml:space="preserve">, which </w:t>
      </w:r>
      <w:r w:rsidR="00632646">
        <w:rPr>
          <w:rFonts w:ascii="Times New Roman" w:eastAsia="Times New Roman" w:hAnsi="Times New Roman" w:cs="Times New Roman"/>
          <w:color w:val="222222"/>
          <w:shd w:val="clear" w:color="auto" w:fill="FFFFFF"/>
          <w:lang w:eastAsia="en-GB"/>
        </w:rPr>
        <w:t xml:space="preserve">would be expected of someone </w:t>
      </w:r>
      <w:r w:rsidR="00136B0B">
        <w:rPr>
          <w:rFonts w:ascii="Times New Roman" w:eastAsia="Times New Roman" w:hAnsi="Times New Roman" w:cs="Times New Roman"/>
          <w:color w:val="222222"/>
          <w:shd w:val="clear" w:color="auto" w:fill="FFFFFF"/>
          <w:lang w:eastAsia="en-GB"/>
        </w:rPr>
        <w:t xml:space="preserve">within the ecclesiastical world </w:t>
      </w:r>
      <w:r w:rsidR="00632646">
        <w:rPr>
          <w:rFonts w:ascii="Times New Roman" w:eastAsia="Times New Roman" w:hAnsi="Times New Roman" w:cs="Times New Roman"/>
          <w:color w:val="222222"/>
          <w:shd w:val="clear" w:color="auto" w:fill="FFFFFF"/>
          <w:lang w:eastAsia="en-GB"/>
        </w:rPr>
        <w:t xml:space="preserve">writing about the life of a saint. </w:t>
      </w:r>
      <w:r w:rsidR="00136B0B">
        <w:rPr>
          <w:rFonts w:ascii="Times New Roman" w:eastAsia="Times New Roman" w:hAnsi="Times New Roman" w:cs="Times New Roman"/>
          <w:color w:val="222222"/>
          <w:shd w:val="clear" w:color="auto" w:fill="FFFFFF"/>
          <w:lang w:eastAsia="en-GB"/>
        </w:rPr>
        <w:t xml:space="preserve">Pennant goes on to </w:t>
      </w:r>
      <w:r w:rsidR="00A91454">
        <w:rPr>
          <w:rFonts w:ascii="Times New Roman" w:eastAsia="Times New Roman" w:hAnsi="Times New Roman" w:cs="Times New Roman"/>
          <w:color w:val="222222"/>
          <w:shd w:val="clear" w:color="auto" w:fill="FFFFFF"/>
          <w:lang w:eastAsia="en-GB"/>
        </w:rPr>
        <w:t>describe</w:t>
      </w:r>
      <w:r w:rsidR="00136B0B">
        <w:rPr>
          <w:rFonts w:ascii="Times New Roman" w:eastAsia="Times New Roman" w:hAnsi="Times New Roman" w:cs="Times New Roman"/>
          <w:color w:val="222222"/>
          <w:shd w:val="clear" w:color="auto" w:fill="FFFFFF"/>
          <w:lang w:eastAsia="en-GB"/>
        </w:rPr>
        <w:t xml:space="preserve"> how Caradoc</w:t>
      </w:r>
      <w:r w:rsidR="00A91454">
        <w:rPr>
          <w:rFonts w:ascii="Times New Roman" w:eastAsia="Times New Roman" w:hAnsi="Times New Roman" w:cs="Times New Roman"/>
          <w:color w:val="222222"/>
          <w:shd w:val="clear" w:color="auto" w:fill="FFFFFF"/>
          <w:lang w:eastAsia="en-GB"/>
        </w:rPr>
        <w:t>, a Welsh prince</w:t>
      </w:r>
      <w:r w:rsidR="00136B0B">
        <w:rPr>
          <w:rFonts w:ascii="Times New Roman" w:eastAsia="Times New Roman" w:hAnsi="Times New Roman" w:cs="Times New Roman"/>
          <w:color w:val="222222"/>
          <w:shd w:val="clear" w:color="auto" w:fill="FFFFFF"/>
          <w:lang w:eastAsia="en-GB"/>
        </w:rPr>
        <w:t xml:space="preserve"> </w:t>
      </w:r>
      <w:r w:rsidR="00A91454">
        <w:rPr>
          <w:rFonts w:ascii="Times New Roman" w:eastAsia="Times New Roman" w:hAnsi="Times New Roman" w:cs="Times New Roman"/>
          <w:color w:val="222222"/>
          <w:shd w:val="clear" w:color="auto" w:fill="FFFFFF"/>
          <w:lang w:eastAsia="en-GB"/>
        </w:rPr>
        <w:t>came to consort</w:t>
      </w:r>
      <w:r w:rsidR="00136B0B">
        <w:rPr>
          <w:rFonts w:ascii="Times New Roman" w:eastAsia="Times New Roman" w:hAnsi="Times New Roman" w:cs="Times New Roman"/>
          <w:color w:val="222222"/>
          <w:shd w:val="clear" w:color="auto" w:fill="FFFFFF"/>
          <w:lang w:eastAsia="en-GB"/>
        </w:rPr>
        <w:t xml:space="preserve"> </w:t>
      </w:r>
      <w:r w:rsidR="00A91454">
        <w:rPr>
          <w:rFonts w:ascii="Times New Roman" w:eastAsia="Times New Roman" w:hAnsi="Times New Roman" w:cs="Times New Roman"/>
          <w:color w:val="222222"/>
          <w:shd w:val="clear" w:color="auto" w:fill="FFFFFF"/>
          <w:lang w:eastAsia="en-GB"/>
        </w:rPr>
        <w:t xml:space="preserve">with </w:t>
      </w:r>
      <w:r w:rsidR="00136B0B">
        <w:rPr>
          <w:rFonts w:ascii="Times New Roman" w:eastAsia="Times New Roman" w:hAnsi="Times New Roman" w:cs="Times New Roman"/>
          <w:color w:val="222222"/>
          <w:shd w:val="clear" w:color="auto" w:fill="FFFFFF"/>
          <w:lang w:eastAsia="en-GB"/>
        </w:rPr>
        <w:t>Winefride when she was home alone</w:t>
      </w:r>
      <w:r w:rsidR="00A91454">
        <w:rPr>
          <w:rFonts w:ascii="Times New Roman" w:eastAsia="Times New Roman" w:hAnsi="Times New Roman" w:cs="Times New Roman"/>
          <w:color w:val="222222"/>
          <w:shd w:val="clear" w:color="auto" w:fill="FFFFFF"/>
          <w:lang w:eastAsia="en-GB"/>
        </w:rPr>
        <w:t>, although</w:t>
      </w:r>
      <w:r w:rsidR="00136B0B">
        <w:rPr>
          <w:rFonts w:ascii="Times New Roman" w:eastAsia="Times New Roman" w:hAnsi="Times New Roman" w:cs="Times New Roman"/>
          <w:color w:val="222222"/>
          <w:shd w:val="clear" w:color="auto" w:fill="FFFFFF"/>
          <w:lang w:eastAsia="en-GB"/>
        </w:rPr>
        <w:t xml:space="preserve"> feeling unsafe</w:t>
      </w:r>
      <w:r w:rsidR="00A91454">
        <w:rPr>
          <w:rFonts w:ascii="Times New Roman" w:eastAsia="Times New Roman" w:hAnsi="Times New Roman" w:cs="Times New Roman"/>
          <w:color w:val="222222"/>
          <w:shd w:val="clear" w:color="auto" w:fill="FFFFFF"/>
          <w:lang w:eastAsia="en-GB"/>
        </w:rPr>
        <w:t>, Winefride</w:t>
      </w:r>
      <w:r w:rsidR="00136B0B">
        <w:rPr>
          <w:rFonts w:ascii="Times New Roman" w:eastAsia="Times New Roman" w:hAnsi="Times New Roman" w:cs="Times New Roman"/>
          <w:color w:val="222222"/>
          <w:shd w:val="clear" w:color="auto" w:fill="FFFFFF"/>
          <w:lang w:eastAsia="en-GB"/>
        </w:rPr>
        <w:t xml:space="preserve"> fled towards the ground</w:t>
      </w:r>
      <w:r w:rsidR="00A91454">
        <w:rPr>
          <w:rFonts w:ascii="Times New Roman" w:eastAsia="Times New Roman" w:hAnsi="Times New Roman" w:cs="Times New Roman"/>
          <w:color w:val="222222"/>
          <w:shd w:val="clear" w:color="auto" w:fill="FFFFFF"/>
          <w:lang w:eastAsia="en-GB"/>
        </w:rPr>
        <w:t>s</w:t>
      </w:r>
      <w:r w:rsidR="00136B0B">
        <w:rPr>
          <w:rFonts w:ascii="Times New Roman" w:eastAsia="Times New Roman" w:hAnsi="Times New Roman" w:cs="Times New Roman"/>
          <w:color w:val="222222"/>
          <w:shd w:val="clear" w:color="auto" w:fill="FFFFFF"/>
          <w:lang w:eastAsia="en-GB"/>
        </w:rPr>
        <w:t xml:space="preserve"> of her uncle, Saint B</w:t>
      </w:r>
      <w:r w:rsidR="00A91454">
        <w:rPr>
          <w:rFonts w:ascii="Times New Roman" w:eastAsia="Times New Roman" w:hAnsi="Times New Roman" w:cs="Times New Roman"/>
          <w:color w:val="222222"/>
          <w:shd w:val="clear" w:color="auto" w:fill="FFFFFF"/>
          <w:lang w:eastAsia="en-GB"/>
        </w:rPr>
        <w:t>euno’s church, only to be beheaded.</w:t>
      </w:r>
      <w:r w:rsidR="00A91454">
        <w:rPr>
          <w:rStyle w:val="FootnoteReference"/>
          <w:rFonts w:ascii="Times New Roman" w:eastAsia="Times New Roman" w:hAnsi="Times New Roman" w:cs="Times New Roman"/>
          <w:color w:val="222222"/>
          <w:shd w:val="clear" w:color="auto" w:fill="FFFFFF"/>
          <w:lang w:eastAsia="en-GB"/>
        </w:rPr>
        <w:footnoteReference w:id="12"/>
      </w:r>
      <w:r w:rsidR="00A91454">
        <w:rPr>
          <w:rFonts w:ascii="Times New Roman" w:eastAsia="Times New Roman" w:hAnsi="Times New Roman" w:cs="Times New Roman"/>
          <w:color w:val="222222"/>
          <w:shd w:val="clear" w:color="auto" w:fill="FFFFFF"/>
          <w:lang w:eastAsia="en-GB"/>
        </w:rPr>
        <w:t xml:space="preserve"> However, Pennant notes where Winefride’s head fell a ‘clear spring burst forth in that spot’ which later served as a healing well, alleviating the wounded and sick.</w:t>
      </w:r>
      <w:r w:rsidR="00A91454">
        <w:rPr>
          <w:rStyle w:val="FootnoteReference"/>
          <w:rFonts w:ascii="Times New Roman" w:eastAsia="Times New Roman" w:hAnsi="Times New Roman" w:cs="Times New Roman"/>
          <w:color w:val="222222"/>
          <w:shd w:val="clear" w:color="auto" w:fill="FFFFFF"/>
          <w:lang w:eastAsia="en-GB"/>
        </w:rPr>
        <w:footnoteReference w:id="13"/>
      </w:r>
      <w:r w:rsidR="00412ED5">
        <w:rPr>
          <w:rFonts w:ascii="Times New Roman" w:eastAsia="Times New Roman" w:hAnsi="Times New Roman" w:cs="Times New Roman"/>
          <w:color w:val="222222"/>
          <w:shd w:val="clear" w:color="auto" w:fill="FFFFFF"/>
          <w:lang w:eastAsia="en-GB"/>
        </w:rPr>
        <w:t xml:space="preserve"> Winefride herself is an example of God’s divine power, a miracle, as Pennant documents how she was resurrected from the dead by her uncle with the power of God.</w:t>
      </w:r>
      <w:r w:rsidR="00412ED5">
        <w:rPr>
          <w:rStyle w:val="FootnoteReference"/>
          <w:rFonts w:ascii="Times New Roman" w:eastAsia="Times New Roman" w:hAnsi="Times New Roman" w:cs="Times New Roman"/>
          <w:color w:val="222222"/>
          <w:shd w:val="clear" w:color="auto" w:fill="FFFFFF"/>
          <w:lang w:eastAsia="en-GB"/>
        </w:rPr>
        <w:footnoteReference w:id="14"/>
      </w:r>
      <w:r w:rsidR="00412ED5">
        <w:rPr>
          <w:rFonts w:ascii="Times New Roman" w:eastAsia="Times New Roman" w:hAnsi="Times New Roman" w:cs="Times New Roman"/>
          <w:color w:val="222222"/>
          <w:shd w:val="clear" w:color="auto" w:fill="FFFFFF"/>
          <w:lang w:eastAsia="en-GB"/>
        </w:rPr>
        <w:t xml:space="preserve"> This notion of Winefride as an example of a true miracle, a divide power in her own right, is what fuels her lasting legend and the powers of her holy well.</w:t>
      </w:r>
      <w:r w:rsidR="000C30F6">
        <w:rPr>
          <w:rFonts w:ascii="Times New Roman" w:eastAsia="Times New Roman" w:hAnsi="Times New Roman" w:cs="Times New Roman"/>
          <w:color w:val="222222"/>
          <w:shd w:val="clear" w:color="auto" w:fill="FFFFFF"/>
          <w:lang w:eastAsia="en-GB"/>
        </w:rPr>
        <w:t xml:space="preserve"> From this miracle a well-cult starts to emerge dedicated to Saint Winefride, making her well one of the oldest pilgrimage sites in the United Kingdom, which is still popular today. </w:t>
      </w:r>
    </w:p>
    <w:p w14:paraId="12A9F707" w14:textId="30F8E88B" w:rsidR="00267CB3" w:rsidRDefault="00267CB3" w:rsidP="008F7C7A">
      <w:pPr>
        <w:spacing w:line="360" w:lineRule="auto"/>
        <w:rPr>
          <w:rFonts w:ascii="Times New Roman" w:eastAsia="Times New Roman" w:hAnsi="Times New Roman" w:cs="Times New Roman"/>
          <w:color w:val="222222"/>
          <w:shd w:val="clear" w:color="auto" w:fill="FFFFFF"/>
          <w:lang w:eastAsia="en-GB"/>
        </w:rPr>
      </w:pPr>
    </w:p>
    <w:p w14:paraId="49212CAF" w14:textId="4C37AC7A" w:rsidR="00633E9C" w:rsidRDefault="00A54624" w:rsidP="008F7C7A">
      <w:pPr>
        <w:spacing w:line="360" w:lineRule="auto"/>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t xml:space="preserve">     </w:t>
      </w:r>
      <w:r w:rsidR="00633E9C">
        <w:rPr>
          <w:rFonts w:ascii="Times New Roman" w:eastAsia="Times New Roman" w:hAnsi="Times New Roman" w:cs="Times New Roman"/>
          <w:color w:val="222222"/>
          <w:shd w:val="clear" w:color="auto" w:fill="FFFFFF"/>
          <w:lang w:eastAsia="en-GB"/>
        </w:rPr>
        <w:t>In addition to Pennant’s life of Saint Winefride, there is another medieval life of Saint Winefride</w:t>
      </w:r>
      <w:r w:rsidR="00104BF9">
        <w:rPr>
          <w:rFonts w:ascii="Times New Roman" w:eastAsia="Times New Roman" w:hAnsi="Times New Roman" w:cs="Times New Roman"/>
          <w:color w:val="222222"/>
          <w:shd w:val="clear" w:color="auto" w:fill="FFFFFF"/>
          <w:lang w:eastAsia="en-GB"/>
        </w:rPr>
        <w:t xml:space="preserve">, which is also produced sometime during the twelfth century, however it is of unknown authorship. This </w:t>
      </w:r>
      <w:proofErr w:type="gramStart"/>
      <w:r w:rsidR="00104BF9">
        <w:rPr>
          <w:rFonts w:ascii="Times New Roman" w:eastAsia="Times New Roman" w:hAnsi="Times New Roman" w:cs="Times New Roman"/>
          <w:color w:val="222222"/>
          <w:shd w:val="clear" w:color="auto" w:fill="FFFFFF"/>
          <w:lang w:eastAsia="en-GB"/>
        </w:rPr>
        <w:t>particular life</w:t>
      </w:r>
      <w:proofErr w:type="gramEnd"/>
      <w:r w:rsidR="00104BF9">
        <w:rPr>
          <w:rFonts w:ascii="Times New Roman" w:eastAsia="Times New Roman" w:hAnsi="Times New Roman" w:cs="Times New Roman"/>
          <w:color w:val="222222"/>
          <w:shd w:val="clear" w:color="auto" w:fill="FFFFFF"/>
          <w:lang w:eastAsia="en-GB"/>
        </w:rPr>
        <w:t xml:space="preserve"> resembles the same narrative as was told by Pennant regarding the formation of Winefride’s well but also her legend, although there are some slight differences, such as the tone of language used by the writer and the way the life is set out. The life is divided into two parts, one being the legend of Saint Winefride herself and the </w:t>
      </w:r>
      <w:r w:rsidR="00F246EA">
        <w:rPr>
          <w:rFonts w:ascii="Times New Roman" w:eastAsia="Times New Roman" w:hAnsi="Times New Roman" w:cs="Times New Roman"/>
          <w:color w:val="222222"/>
          <w:shd w:val="clear" w:color="auto" w:fill="FFFFFF"/>
          <w:lang w:eastAsia="en-GB"/>
        </w:rPr>
        <w:t xml:space="preserve">second half thoroughly detailing the miracles which occurred at the well. The second half of the life which discusses the miracles, will be assessed further into the article. </w:t>
      </w:r>
      <w:r w:rsidR="00104BF9">
        <w:rPr>
          <w:rFonts w:ascii="Times New Roman" w:eastAsia="Times New Roman" w:hAnsi="Times New Roman" w:cs="Times New Roman"/>
          <w:color w:val="222222"/>
          <w:shd w:val="clear" w:color="auto" w:fill="FFFFFF"/>
          <w:lang w:eastAsia="en-GB"/>
        </w:rPr>
        <w:t xml:space="preserve">Like Pennant, the anonymous writer acknowledges straight from the start that Winefride intended to ‘reject </w:t>
      </w:r>
      <w:r w:rsidR="00104BF9">
        <w:rPr>
          <w:rFonts w:ascii="Times New Roman" w:eastAsia="Times New Roman" w:hAnsi="Times New Roman" w:cs="Times New Roman"/>
          <w:color w:val="222222"/>
          <w:shd w:val="clear" w:color="auto" w:fill="FFFFFF"/>
          <w:lang w:eastAsia="en-GB"/>
        </w:rPr>
        <w:lastRenderedPageBreak/>
        <w:t xml:space="preserve">mortal men’ and ‘dedicate her virginity to Him alone’, him </w:t>
      </w:r>
      <w:r w:rsidR="00EB0D85">
        <w:rPr>
          <w:rFonts w:ascii="Times New Roman" w:eastAsia="Times New Roman" w:hAnsi="Times New Roman" w:cs="Times New Roman"/>
          <w:color w:val="222222"/>
          <w:shd w:val="clear" w:color="auto" w:fill="FFFFFF"/>
          <w:lang w:eastAsia="en-GB"/>
        </w:rPr>
        <w:t>being a reference</w:t>
      </w:r>
      <w:r w:rsidR="00104BF9">
        <w:rPr>
          <w:rFonts w:ascii="Times New Roman" w:eastAsia="Times New Roman" w:hAnsi="Times New Roman" w:cs="Times New Roman"/>
          <w:color w:val="222222"/>
          <w:shd w:val="clear" w:color="auto" w:fill="FFFFFF"/>
          <w:lang w:eastAsia="en-GB"/>
        </w:rPr>
        <w:t xml:space="preserve"> to God.</w:t>
      </w:r>
      <w:r w:rsidR="00104BF9">
        <w:rPr>
          <w:rStyle w:val="FootnoteReference"/>
          <w:rFonts w:ascii="Times New Roman" w:eastAsia="Times New Roman" w:hAnsi="Times New Roman" w:cs="Times New Roman"/>
          <w:color w:val="222222"/>
          <w:shd w:val="clear" w:color="auto" w:fill="FFFFFF"/>
          <w:lang w:eastAsia="en-GB"/>
        </w:rPr>
        <w:footnoteReference w:id="15"/>
      </w:r>
      <w:r w:rsidR="00F246EA">
        <w:rPr>
          <w:rFonts w:ascii="Times New Roman" w:eastAsia="Times New Roman" w:hAnsi="Times New Roman" w:cs="Times New Roman"/>
          <w:color w:val="222222"/>
          <w:shd w:val="clear" w:color="auto" w:fill="FFFFFF"/>
          <w:lang w:eastAsia="en-GB"/>
        </w:rPr>
        <w:t xml:space="preserve"> </w:t>
      </w:r>
      <w:r w:rsidR="00BA48DA">
        <w:rPr>
          <w:rFonts w:ascii="Times New Roman" w:eastAsia="Times New Roman" w:hAnsi="Times New Roman" w:cs="Times New Roman"/>
          <w:color w:val="222222"/>
          <w:shd w:val="clear" w:color="auto" w:fill="FFFFFF"/>
          <w:lang w:eastAsia="en-GB"/>
        </w:rPr>
        <w:t xml:space="preserve">Further into the story of Winefride’s life, there is a distinctive difference in the anonymous writer’s interpretation of her life. Unlike Pennant, the writer documents in </w:t>
      </w:r>
      <w:proofErr w:type="gramStart"/>
      <w:r w:rsidR="00BA48DA">
        <w:rPr>
          <w:rFonts w:ascii="Times New Roman" w:eastAsia="Times New Roman" w:hAnsi="Times New Roman" w:cs="Times New Roman"/>
          <w:color w:val="222222"/>
          <w:shd w:val="clear" w:color="auto" w:fill="FFFFFF"/>
          <w:lang w:eastAsia="en-GB"/>
        </w:rPr>
        <w:t>great detail</w:t>
      </w:r>
      <w:proofErr w:type="gramEnd"/>
      <w:r w:rsidR="00BA48DA">
        <w:rPr>
          <w:rFonts w:ascii="Times New Roman" w:eastAsia="Times New Roman" w:hAnsi="Times New Roman" w:cs="Times New Roman"/>
          <w:color w:val="222222"/>
          <w:shd w:val="clear" w:color="auto" w:fill="FFFFFF"/>
          <w:lang w:eastAsia="en-GB"/>
        </w:rPr>
        <w:t xml:space="preserve"> a conversation between Winefride’s father and uncle, </w:t>
      </w:r>
      <w:proofErr w:type="spellStart"/>
      <w:r w:rsidR="00BA48DA">
        <w:rPr>
          <w:rFonts w:ascii="Times New Roman" w:eastAsia="Times New Roman" w:hAnsi="Times New Roman" w:cs="Times New Roman"/>
          <w:color w:val="222222"/>
          <w:shd w:val="clear" w:color="auto" w:fill="FFFFFF"/>
          <w:lang w:eastAsia="en-GB"/>
        </w:rPr>
        <w:t>Beuno</w:t>
      </w:r>
      <w:proofErr w:type="spellEnd"/>
      <w:r w:rsidR="00BA48DA">
        <w:rPr>
          <w:rFonts w:ascii="Times New Roman" w:eastAsia="Times New Roman" w:hAnsi="Times New Roman" w:cs="Times New Roman"/>
          <w:color w:val="222222"/>
          <w:shd w:val="clear" w:color="auto" w:fill="FFFFFF"/>
          <w:lang w:eastAsia="en-GB"/>
        </w:rPr>
        <w:t xml:space="preserve"> about Winefride’s future, which is not acknowledged by Pennant in his life.</w:t>
      </w:r>
      <w:r w:rsidR="00BA48DA">
        <w:rPr>
          <w:rStyle w:val="FootnoteReference"/>
          <w:rFonts w:ascii="Times New Roman" w:eastAsia="Times New Roman" w:hAnsi="Times New Roman" w:cs="Times New Roman"/>
          <w:color w:val="222222"/>
          <w:shd w:val="clear" w:color="auto" w:fill="FFFFFF"/>
          <w:lang w:eastAsia="en-GB"/>
        </w:rPr>
        <w:footnoteReference w:id="16"/>
      </w:r>
      <w:r w:rsidR="00BA48DA">
        <w:rPr>
          <w:rFonts w:ascii="Times New Roman" w:eastAsia="Times New Roman" w:hAnsi="Times New Roman" w:cs="Times New Roman"/>
          <w:color w:val="222222"/>
          <w:shd w:val="clear" w:color="auto" w:fill="FFFFFF"/>
          <w:lang w:eastAsia="en-GB"/>
        </w:rPr>
        <w:t xml:space="preserve"> </w:t>
      </w:r>
      <w:r w:rsidR="001A3758">
        <w:rPr>
          <w:rFonts w:ascii="Times New Roman" w:eastAsia="Times New Roman" w:hAnsi="Times New Roman" w:cs="Times New Roman"/>
          <w:color w:val="222222"/>
          <w:shd w:val="clear" w:color="auto" w:fill="FFFFFF"/>
          <w:lang w:eastAsia="en-GB"/>
        </w:rPr>
        <w:t xml:space="preserve">Another significant difference found in the anonymous life is the reasoning as to why Winefride stayed home the day she was beheaded. In Pennant’s life it was because she was </w:t>
      </w:r>
      <w:r>
        <w:rPr>
          <w:rFonts w:ascii="Times New Roman" w:eastAsia="Times New Roman" w:hAnsi="Times New Roman" w:cs="Times New Roman"/>
          <w:color w:val="222222"/>
          <w:shd w:val="clear" w:color="auto" w:fill="FFFFFF"/>
          <w:lang w:eastAsia="en-GB"/>
        </w:rPr>
        <w:t>ill,</w:t>
      </w:r>
      <w:r w:rsidR="001A3758">
        <w:rPr>
          <w:rFonts w:ascii="Times New Roman" w:eastAsia="Times New Roman" w:hAnsi="Times New Roman" w:cs="Times New Roman"/>
          <w:color w:val="222222"/>
          <w:shd w:val="clear" w:color="auto" w:fill="FFFFFF"/>
          <w:lang w:eastAsia="en-GB"/>
        </w:rPr>
        <w:t xml:space="preserve"> and the anonymous writer notes it was because Winefride </w:t>
      </w:r>
      <w:r>
        <w:rPr>
          <w:rFonts w:ascii="Times New Roman" w:eastAsia="Times New Roman" w:hAnsi="Times New Roman" w:cs="Times New Roman"/>
          <w:color w:val="222222"/>
          <w:shd w:val="clear" w:color="auto" w:fill="FFFFFF"/>
          <w:lang w:eastAsia="en-GB"/>
        </w:rPr>
        <w:t xml:space="preserve">was </w:t>
      </w:r>
      <w:r w:rsidR="001A3758">
        <w:rPr>
          <w:rFonts w:ascii="Times New Roman" w:eastAsia="Times New Roman" w:hAnsi="Times New Roman" w:cs="Times New Roman"/>
          <w:color w:val="222222"/>
          <w:shd w:val="clear" w:color="auto" w:fill="FFFFFF"/>
          <w:lang w:eastAsia="en-GB"/>
        </w:rPr>
        <w:t>gathering ‘things necessary for mass; that is fire and water with salt’</w:t>
      </w:r>
      <w:r>
        <w:rPr>
          <w:rFonts w:ascii="Times New Roman" w:eastAsia="Times New Roman" w:hAnsi="Times New Roman" w:cs="Times New Roman"/>
          <w:color w:val="222222"/>
          <w:shd w:val="clear" w:color="auto" w:fill="FFFFFF"/>
          <w:lang w:eastAsia="en-GB"/>
        </w:rPr>
        <w:t>.</w:t>
      </w:r>
      <w:r>
        <w:rPr>
          <w:rStyle w:val="FootnoteReference"/>
          <w:rFonts w:ascii="Times New Roman" w:eastAsia="Times New Roman" w:hAnsi="Times New Roman" w:cs="Times New Roman"/>
          <w:color w:val="222222"/>
          <w:shd w:val="clear" w:color="auto" w:fill="FFFFFF"/>
          <w:lang w:eastAsia="en-GB"/>
        </w:rPr>
        <w:footnoteReference w:id="17"/>
      </w:r>
      <w:r>
        <w:rPr>
          <w:rFonts w:ascii="Times New Roman" w:eastAsia="Times New Roman" w:hAnsi="Times New Roman" w:cs="Times New Roman"/>
          <w:color w:val="222222"/>
          <w:shd w:val="clear" w:color="auto" w:fill="FFFFFF"/>
          <w:lang w:eastAsia="en-GB"/>
        </w:rPr>
        <w:t xml:space="preserve"> Similar in the basic details, yet so different is the foundation of the well itself. Pennant’s version</w:t>
      </w:r>
      <w:r w:rsidR="00C36523">
        <w:rPr>
          <w:rFonts w:ascii="Times New Roman" w:eastAsia="Times New Roman" w:hAnsi="Times New Roman" w:cs="Times New Roman"/>
          <w:color w:val="222222"/>
          <w:shd w:val="clear" w:color="auto" w:fill="FFFFFF"/>
          <w:lang w:eastAsia="en-GB"/>
        </w:rPr>
        <w:t xml:space="preserve"> states</w:t>
      </w:r>
      <w:r>
        <w:rPr>
          <w:rFonts w:ascii="Times New Roman" w:eastAsia="Times New Roman" w:hAnsi="Times New Roman" w:cs="Times New Roman"/>
          <w:color w:val="222222"/>
          <w:shd w:val="clear" w:color="auto" w:fill="FFFFFF"/>
          <w:lang w:eastAsia="en-GB"/>
        </w:rPr>
        <w:t xml:space="preserve"> the well was physically formed before her resurrection, however the anonymous writer documents ‘a turbulent fountain gushed out’ from the spot where her blood had stained the floor and during this event Winefride had already been resurrected.</w:t>
      </w:r>
      <w:r>
        <w:rPr>
          <w:rStyle w:val="FootnoteReference"/>
          <w:rFonts w:ascii="Times New Roman" w:eastAsia="Times New Roman" w:hAnsi="Times New Roman" w:cs="Times New Roman"/>
          <w:color w:val="222222"/>
          <w:shd w:val="clear" w:color="auto" w:fill="FFFFFF"/>
          <w:lang w:eastAsia="en-GB"/>
        </w:rPr>
        <w:footnoteReference w:id="18"/>
      </w:r>
      <w:r>
        <w:rPr>
          <w:rFonts w:ascii="Times New Roman" w:eastAsia="Times New Roman" w:hAnsi="Times New Roman" w:cs="Times New Roman"/>
          <w:color w:val="222222"/>
          <w:shd w:val="clear" w:color="auto" w:fill="FFFFFF"/>
          <w:lang w:eastAsia="en-GB"/>
        </w:rPr>
        <w:t xml:space="preserve"> </w:t>
      </w:r>
      <w:r w:rsidR="00C36523">
        <w:rPr>
          <w:rFonts w:ascii="Times New Roman" w:eastAsia="Times New Roman" w:hAnsi="Times New Roman" w:cs="Times New Roman"/>
          <w:color w:val="222222"/>
          <w:shd w:val="clear" w:color="auto" w:fill="FFFFFF"/>
          <w:lang w:eastAsia="en-GB"/>
        </w:rPr>
        <w:t xml:space="preserve">The two medieval lives of Saint Winefride are similar, however the finer details are very different, which would suggest both are based off oral sources, which tent to change when passed down through the generations. </w:t>
      </w:r>
    </w:p>
    <w:p w14:paraId="17BF4AFA" w14:textId="1E59F9AF" w:rsidR="00C36523" w:rsidRDefault="00C36523" w:rsidP="008F7C7A">
      <w:pPr>
        <w:spacing w:line="360" w:lineRule="auto"/>
        <w:rPr>
          <w:rFonts w:ascii="Times New Roman" w:eastAsia="Times New Roman" w:hAnsi="Times New Roman" w:cs="Times New Roman"/>
          <w:color w:val="222222"/>
          <w:shd w:val="clear" w:color="auto" w:fill="FFFFFF"/>
          <w:lang w:eastAsia="en-GB"/>
        </w:rPr>
      </w:pPr>
    </w:p>
    <w:p w14:paraId="6CB33012" w14:textId="3C95B847" w:rsidR="00B22AA0" w:rsidRDefault="0047092C" w:rsidP="008F7C7A">
      <w:pPr>
        <w:spacing w:line="360" w:lineRule="auto"/>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t xml:space="preserve">     </w:t>
      </w:r>
      <w:r w:rsidR="002A5078">
        <w:rPr>
          <w:rFonts w:ascii="Times New Roman" w:eastAsia="Times New Roman" w:hAnsi="Times New Roman" w:cs="Times New Roman"/>
          <w:color w:val="222222"/>
          <w:shd w:val="clear" w:color="auto" w:fill="FFFFFF"/>
          <w:lang w:eastAsia="en-GB"/>
        </w:rPr>
        <w:t>Moving on from the legend of Saint Winefride</w:t>
      </w:r>
      <w:r w:rsidR="00860126">
        <w:rPr>
          <w:rFonts w:ascii="Times New Roman" w:eastAsia="Times New Roman" w:hAnsi="Times New Roman" w:cs="Times New Roman"/>
          <w:color w:val="222222"/>
          <w:shd w:val="clear" w:color="auto" w:fill="FFFFFF"/>
          <w:lang w:eastAsia="en-GB"/>
        </w:rPr>
        <w:t xml:space="preserve"> and her holy well</w:t>
      </w:r>
      <w:r w:rsidR="002A5078">
        <w:rPr>
          <w:rFonts w:ascii="Times New Roman" w:eastAsia="Times New Roman" w:hAnsi="Times New Roman" w:cs="Times New Roman"/>
          <w:color w:val="222222"/>
          <w:shd w:val="clear" w:color="auto" w:fill="FFFFFF"/>
          <w:lang w:eastAsia="en-GB"/>
        </w:rPr>
        <w:t xml:space="preserve">, this part of the article will now examine </w:t>
      </w:r>
      <w:r w:rsidR="00B627E7">
        <w:rPr>
          <w:rFonts w:ascii="Times New Roman" w:eastAsia="Times New Roman" w:hAnsi="Times New Roman" w:cs="Times New Roman"/>
          <w:color w:val="222222"/>
          <w:shd w:val="clear" w:color="auto" w:fill="FFFFFF"/>
          <w:lang w:eastAsia="en-GB"/>
        </w:rPr>
        <w:t>some of the</w:t>
      </w:r>
      <w:r w:rsidR="00860126">
        <w:rPr>
          <w:rFonts w:ascii="Times New Roman" w:eastAsia="Times New Roman" w:hAnsi="Times New Roman" w:cs="Times New Roman"/>
          <w:color w:val="222222"/>
          <w:shd w:val="clear" w:color="auto" w:fill="FFFFFF"/>
          <w:lang w:eastAsia="en-GB"/>
        </w:rPr>
        <w:t xml:space="preserve"> healing miracles which were performed at the well</w:t>
      </w:r>
      <w:r w:rsidR="00B627E7">
        <w:rPr>
          <w:rFonts w:ascii="Times New Roman" w:eastAsia="Times New Roman" w:hAnsi="Times New Roman" w:cs="Times New Roman"/>
          <w:color w:val="222222"/>
          <w:shd w:val="clear" w:color="auto" w:fill="FFFFFF"/>
          <w:lang w:eastAsia="en-GB"/>
        </w:rPr>
        <w:t xml:space="preserve">. </w:t>
      </w:r>
      <w:r w:rsidR="00860126">
        <w:rPr>
          <w:rFonts w:ascii="Times New Roman" w:eastAsia="Times New Roman" w:hAnsi="Times New Roman" w:cs="Times New Roman"/>
          <w:color w:val="222222"/>
          <w:shd w:val="clear" w:color="auto" w:fill="FFFFFF"/>
          <w:lang w:eastAsia="en-GB"/>
        </w:rPr>
        <w:t xml:space="preserve">First and </w:t>
      </w:r>
      <w:r w:rsidR="00EB0D85">
        <w:rPr>
          <w:rFonts w:ascii="Times New Roman" w:eastAsia="Times New Roman" w:hAnsi="Times New Roman" w:cs="Times New Roman"/>
          <w:color w:val="222222"/>
          <w:shd w:val="clear" w:color="auto" w:fill="FFFFFF"/>
          <w:lang w:eastAsia="en-GB"/>
        </w:rPr>
        <w:t xml:space="preserve">foremost, it should be noted that </w:t>
      </w:r>
      <w:r w:rsidR="00860126">
        <w:rPr>
          <w:rFonts w:ascii="Times New Roman" w:eastAsia="Times New Roman" w:hAnsi="Times New Roman" w:cs="Times New Roman"/>
          <w:color w:val="222222"/>
          <w:shd w:val="clear" w:color="auto" w:fill="FFFFFF"/>
          <w:lang w:eastAsia="en-GB"/>
        </w:rPr>
        <w:t xml:space="preserve">water is an important natural element, which plays a significant function in many religions. </w:t>
      </w:r>
      <w:r w:rsidR="00D355C4">
        <w:rPr>
          <w:rFonts w:ascii="Times New Roman" w:eastAsia="Times New Roman" w:hAnsi="Times New Roman" w:cs="Times New Roman"/>
          <w:color w:val="222222"/>
          <w:shd w:val="clear" w:color="auto" w:fill="FFFFFF"/>
          <w:lang w:eastAsia="en-GB"/>
        </w:rPr>
        <w:t>James Rattue argues the Celts in particular ‘had a ‘natural’ tendency to appreciate the sanctity of water’, this is due to the worship of deities such as Brigantia and Brigit, who are associated with the natural elements of earth.</w:t>
      </w:r>
      <w:r w:rsidR="00D355C4">
        <w:rPr>
          <w:rStyle w:val="FootnoteReference"/>
          <w:rFonts w:ascii="Times New Roman" w:eastAsia="Times New Roman" w:hAnsi="Times New Roman" w:cs="Times New Roman"/>
          <w:color w:val="222222"/>
          <w:shd w:val="clear" w:color="auto" w:fill="FFFFFF"/>
          <w:lang w:eastAsia="en-GB"/>
        </w:rPr>
        <w:footnoteReference w:id="19"/>
      </w:r>
      <w:r w:rsidR="00D355C4">
        <w:rPr>
          <w:rFonts w:ascii="Times New Roman" w:eastAsia="Times New Roman" w:hAnsi="Times New Roman" w:cs="Times New Roman"/>
          <w:color w:val="222222"/>
          <w:shd w:val="clear" w:color="auto" w:fill="FFFFFF"/>
          <w:lang w:eastAsia="en-GB"/>
        </w:rPr>
        <w:t xml:space="preserve"> </w:t>
      </w:r>
      <w:r w:rsidR="00941F1F">
        <w:rPr>
          <w:rFonts w:ascii="Times New Roman" w:eastAsia="Times New Roman" w:hAnsi="Times New Roman" w:cs="Times New Roman"/>
          <w:color w:val="222222"/>
          <w:shd w:val="clear" w:color="auto" w:fill="FFFFFF"/>
          <w:lang w:eastAsia="en-GB"/>
        </w:rPr>
        <w:t>In pre-Christian religions there can be found several water deities, however in Christian faith water is symbolic of salvation, eternal life, purification and is used i</w:t>
      </w:r>
      <w:r>
        <w:rPr>
          <w:rFonts w:ascii="Times New Roman" w:eastAsia="Times New Roman" w:hAnsi="Times New Roman" w:cs="Times New Roman"/>
          <w:color w:val="222222"/>
          <w:shd w:val="clear" w:color="auto" w:fill="FFFFFF"/>
          <w:lang w:eastAsia="en-GB"/>
        </w:rPr>
        <w:t xml:space="preserve">n the Christian rite of </w:t>
      </w:r>
      <w:r w:rsidR="00941F1F">
        <w:rPr>
          <w:rFonts w:ascii="Times New Roman" w:eastAsia="Times New Roman" w:hAnsi="Times New Roman" w:cs="Times New Roman"/>
          <w:color w:val="222222"/>
          <w:shd w:val="clear" w:color="auto" w:fill="FFFFFF"/>
          <w:lang w:eastAsia="en-GB"/>
        </w:rPr>
        <w:t xml:space="preserve">baptism. </w:t>
      </w:r>
      <w:r w:rsidR="00B22AA0">
        <w:rPr>
          <w:rFonts w:ascii="Times New Roman" w:eastAsia="Times New Roman" w:hAnsi="Times New Roman" w:cs="Times New Roman"/>
          <w:color w:val="222222"/>
          <w:shd w:val="clear" w:color="auto" w:fill="FFFFFF"/>
          <w:lang w:eastAsia="en-GB"/>
        </w:rPr>
        <w:t xml:space="preserve">Welsh poet </w:t>
      </w:r>
      <w:proofErr w:type="spellStart"/>
      <w:r w:rsidR="00B22AA0">
        <w:rPr>
          <w:rFonts w:ascii="Times New Roman" w:eastAsia="Times New Roman" w:hAnsi="Times New Roman" w:cs="Times New Roman"/>
          <w:color w:val="222222"/>
          <w:shd w:val="clear" w:color="auto" w:fill="FFFFFF"/>
          <w:lang w:eastAsia="en-GB"/>
        </w:rPr>
        <w:t>Ieuan</w:t>
      </w:r>
      <w:proofErr w:type="spellEnd"/>
      <w:r w:rsidR="00B22AA0">
        <w:rPr>
          <w:rFonts w:ascii="Times New Roman" w:eastAsia="Times New Roman" w:hAnsi="Times New Roman" w:cs="Times New Roman"/>
          <w:color w:val="222222"/>
          <w:shd w:val="clear" w:color="auto" w:fill="FFFFFF"/>
          <w:lang w:eastAsia="en-GB"/>
        </w:rPr>
        <w:t xml:space="preserve"> </w:t>
      </w:r>
      <w:proofErr w:type="spellStart"/>
      <w:r w:rsidR="00B22AA0">
        <w:rPr>
          <w:rFonts w:ascii="Times New Roman" w:eastAsia="Times New Roman" w:hAnsi="Times New Roman" w:cs="Times New Roman"/>
          <w:color w:val="222222"/>
          <w:shd w:val="clear" w:color="auto" w:fill="FFFFFF"/>
          <w:lang w:eastAsia="en-GB"/>
        </w:rPr>
        <w:t>Brydydd</w:t>
      </w:r>
      <w:proofErr w:type="spellEnd"/>
      <w:r w:rsidR="00B22AA0">
        <w:rPr>
          <w:rFonts w:ascii="Times New Roman" w:eastAsia="Times New Roman" w:hAnsi="Times New Roman" w:cs="Times New Roman"/>
          <w:color w:val="222222"/>
          <w:shd w:val="clear" w:color="auto" w:fill="FFFFFF"/>
          <w:lang w:eastAsia="en-GB"/>
        </w:rPr>
        <w:t xml:space="preserve"> </w:t>
      </w:r>
      <w:proofErr w:type="spellStart"/>
      <w:r w:rsidR="00B22AA0">
        <w:rPr>
          <w:rFonts w:ascii="Times New Roman" w:eastAsia="Times New Roman" w:hAnsi="Times New Roman" w:cs="Times New Roman"/>
          <w:color w:val="222222"/>
          <w:shd w:val="clear" w:color="auto" w:fill="FFFFFF"/>
          <w:lang w:eastAsia="en-GB"/>
        </w:rPr>
        <w:t>Hir</w:t>
      </w:r>
      <w:proofErr w:type="spellEnd"/>
      <w:r w:rsidR="00B22AA0">
        <w:rPr>
          <w:rFonts w:ascii="Times New Roman" w:eastAsia="Times New Roman" w:hAnsi="Times New Roman" w:cs="Times New Roman"/>
          <w:color w:val="222222"/>
          <w:shd w:val="clear" w:color="auto" w:fill="FFFFFF"/>
          <w:lang w:eastAsia="en-GB"/>
        </w:rPr>
        <w:t xml:space="preserve">, wrote a poem describing some of the miracles which are said to have occurred at the well of Saint Winefride. In a romantic tone the poet writes ‘A deaf man, he’ll hear clearly; One unable to wall starts running; A blind man starts seeing well’ which suggests the holy well of Winefride is one of </w:t>
      </w:r>
      <w:r w:rsidR="00EF6C22">
        <w:rPr>
          <w:rFonts w:ascii="Times New Roman" w:eastAsia="Times New Roman" w:hAnsi="Times New Roman" w:cs="Times New Roman"/>
          <w:color w:val="222222"/>
          <w:shd w:val="clear" w:color="auto" w:fill="FFFFFF"/>
          <w:lang w:eastAsia="en-GB"/>
        </w:rPr>
        <w:t xml:space="preserve">mighty </w:t>
      </w:r>
      <w:r w:rsidR="00B22AA0">
        <w:rPr>
          <w:rFonts w:ascii="Times New Roman" w:eastAsia="Times New Roman" w:hAnsi="Times New Roman" w:cs="Times New Roman"/>
          <w:color w:val="222222"/>
          <w:shd w:val="clear" w:color="auto" w:fill="FFFFFF"/>
          <w:lang w:eastAsia="en-GB"/>
        </w:rPr>
        <w:t xml:space="preserve">power, it has the </w:t>
      </w:r>
      <w:r w:rsidR="00EF6C22">
        <w:rPr>
          <w:rFonts w:ascii="Times New Roman" w:eastAsia="Times New Roman" w:hAnsi="Times New Roman" w:cs="Times New Roman"/>
          <w:color w:val="222222"/>
          <w:shd w:val="clear" w:color="auto" w:fill="FFFFFF"/>
          <w:lang w:eastAsia="en-GB"/>
        </w:rPr>
        <w:t>ability</w:t>
      </w:r>
      <w:r w:rsidR="00B22AA0">
        <w:rPr>
          <w:rFonts w:ascii="Times New Roman" w:eastAsia="Times New Roman" w:hAnsi="Times New Roman" w:cs="Times New Roman"/>
          <w:color w:val="222222"/>
          <w:shd w:val="clear" w:color="auto" w:fill="FFFFFF"/>
          <w:lang w:eastAsia="en-GB"/>
        </w:rPr>
        <w:t xml:space="preserve"> to cure </w:t>
      </w:r>
      <w:r w:rsidR="00B22AA0">
        <w:rPr>
          <w:rFonts w:ascii="Times New Roman" w:eastAsia="Times New Roman" w:hAnsi="Times New Roman" w:cs="Times New Roman"/>
          <w:color w:val="222222"/>
          <w:shd w:val="clear" w:color="auto" w:fill="FFFFFF"/>
          <w:lang w:eastAsia="en-GB"/>
        </w:rPr>
        <w:lastRenderedPageBreak/>
        <w:t xml:space="preserve">all kinds of </w:t>
      </w:r>
      <w:r w:rsidR="00EF6C22">
        <w:rPr>
          <w:rFonts w:ascii="Times New Roman" w:eastAsia="Times New Roman" w:hAnsi="Times New Roman" w:cs="Times New Roman"/>
          <w:color w:val="222222"/>
          <w:shd w:val="clear" w:color="auto" w:fill="FFFFFF"/>
          <w:lang w:eastAsia="en-GB"/>
        </w:rPr>
        <w:t>disabilities and diseases, with just a drop of Winefride’s sacred water.</w:t>
      </w:r>
      <w:r w:rsidR="00EF6C22">
        <w:rPr>
          <w:rStyle w:val="FootnoteReference"/>
          <w:rFonts w:ascii="Times New Roman" w:eastAsia="Times New Roman" w:hAnsi="Times New Roman" w:cs="Times New Roman"/>
          <w:color w:val="222222"/>
          <w:shd w:val="clear" w:color="auto" w:fill="FFFFFF"/>
          <w:lang w:eastAsia="en-GB"/>
        </w:rPr>
        <w:footnoteReference w:id="20"/>
      </w:r>
      <w:r w:rsidR="00EF6C22">
        <w:rPr>
          <w:rFonts w:ascii="Times New Roman" w:eastAsia="Times New Roman" w:hAnsi="Times New Roman" w:cs="Times New Roman"/>
          <w:color w:val="222222"/>
          <w:shd w:val="clear" w:color="auto" w:fill="FFFFFF"/>
          <w:lang w:eastAsia="en-GB"/>
        </w:rPr>
        <w:t xml:space="preserve"> The poet rejoices in the fact this water is blessed by the blood of Winefride, who will ‘quell a sufferer’s anguish’, therefore through her</w:t>
      </w:r>
      <w:r w:rsidR="00F0526F">
        <w:rPr>
          <w:rFonts w:ascii="Times New Roman" w:eastAsia="Times New Roman" w:hAnsi="Times New Roman" w:cs="Times New Roman"/>
          <w:color w:val="222222"/>
          <w:shd w:val="clear" w:color="auto" w:fill="FFFFFF"/>
          <w:lang w:eastAsia="en-GB"/>
        </w:rPr>
        <w:t>,</w:t>
      </w:r>
      <w:r w:rsidR="00EF6C22">
        <w:rPr>
          <w:rFonts w:ascii="Times New Roman" w:eastAsia="Times New Roman" w:hAnsi="Times New Roman" w:cs="Times New Roman"/>
          <w:color w:val="222222"/>
          <w:shd w:val="clear" w:color="auto" w:fill="FFFFFF"/>
          <w:lang w:eastAsia="en-GB"/>
        </w:rPr>
        <w:t xml:space="preserve"> he and those who visit the well are blessed by God. This poem is just one of many</w:t>
      </w:r>
      <w:r w:rsidR="00E23437">
        <w:rPr>
          <w:rFonts w:ascii="Times New Roman" w:eastAsia="Times New Roman" w:hAnsi="Times New Roman" w:cs="Times New Roman"/>
          <w:color w:val="222222"/>
          <w:shd w:val="clear" w:color="auto" w:fill="FFFFFF"/>
          <w:lang w:eastAsia="en-GB"/>
        </w:rPr>
        <w:t xml:space="preserve"> sources which highlight the vast variety of miracles which were performed at the well of Saint Winefride. Within Pennant’s life, he notes Winefride’s well heals illness in people, but also ‘cattle’, which once again highlights the power of her well.</w:t>
      </w:r>
      <w:r w:rsidR="00E23437">
        <w:rPr>
          <w:rStyle w:val="FootnoteReference"/>
          <w:rFonts w:ascii="Times New Roman" w:eastAsia="Times New Roman" w:hAnsi="Times New Roman" w:cs="Times New Roman"/>
          <w:color w:val="222222"/>
          <w:shd w:val="clear" w:color="auto" w:fill="FFFFFF"/>
          <w:lang w:eastAsia="en-GB"/>
        </w:rPr>
        <w:footnoteReference w:id="21"/>
      </w:r>
      <w:r w:rsidR="00E23437">
        <w:rPr>
          <w:rFonts w:ascii="Times New Roman" w:eastAsia="Times New Roman" w:hAnsi="Times New Roman" w:cs="Times New Roman"/>
          <w:color w:val="222222"/>
          <w:shd w:val="clear" w:color="auto" w:fill="FFFFFF"/>
          <w:lang w:eastAsia="en-GB"/>
        </w:rPr>
        <w:t xml:space="preserve"> Pennant also states Winefride was informed </w:t>
      </w:r>
      <w:r w:rsidR="00D1622F">
        <w:rPr>
          <w:rFonts w:ascii="Times New Roman" w:eastAsia="Times New Roman" w:hAnsi="Times New Roman" w:cs="Times New Roman"/>
          <w:color w:val="222222"/>
          <w:shd w:val="clear" w:color="auto" w:fill="FFFFFF"/>
          <w:lang w:eastAsia="en-GB"/>
        </w:rPr>
        <w:t>her resurrection was the first miracle of many to come and that through her well ‘healings of souls and bodies will be granted here at random to people sick with diverse infirmities’ suggesting her death and resurrection was God’s plan in a greater scheme.</w:t>
      </w:r>
      <w:r w:rsidR="00D1622F">
        <w:rPr>
          <w:rStyle w:val="FootnoteReference"/>
          <w:rFonts w:ascii="Times New Roman" w:eastAsia="Times New Roman" w:hAnsi="Times New Roman" w:cs="Times New Roman"/>
          <w:color w:val="222222"/>
          <w:shd w:val="clear" w:color="auto" w:fill="FFFFFF"/>
          <w:lang w:eastAsia="en-GB"/>
        </w:rPr>
        <w:footnoteReference w:id="22"/>
      </w:r>
      <w:r w:rsidR="00D1622F">
        <w:rPr>
          <w:rFonts w:ascii="Times New Roman" w:eastAsia="Times New Roman" w:hAnsi="Times New Roman" w:cs="Times New Roman"/>
          <w:color w:val="222222"/>
          <w:shd w:val="clear" w:color="auto" w:fill="FFFFFF"/>
          <w:lang w:eastAsia="en-GB"/>
        </w:rPr>
        <w:t xml:space="preserve"> Even centuries after her death, it is recorded that those who sought healing for their infirmities were granted health. Nevertheless, the miracles performed by the well, seem to provide a different function in the anonymous life. Stories of those </w:t>
      </w:r>
      <w:r w:rsidR="00F35160">
        <w:rPr>
          <w:rFonts w:ascii="Times New Roman" w:eastAsia="Times New Roman" w:hAnsi="Times New Roman" w:cs="Times New Roman"/>
          <w:color w:val="222222"/>
          <w:shd w:val="clear" w:color="auto" w:fill="FFFFFF"/>
          <w:lang w:eastAsia="en-GB"/>
        </w:rPr>
        <w:t xml:space="preserve">committing </w:t>
      </w:r>
      <w:r w:rsidR="00D1622F">
        <w:rPr>
          <w:rFonts w:ascii="Times New Roman" w:eastAsia="Times New Roman" w:hAnsi="Times New Roman" w:cs="Times New Roman"/>
          <w:color w:val="222222"/>
          <w:shd w:val="clear" w:color="auto" w:fill="FFFFFF"/>
          <w:lang w:eastAsia="en-GB"/>
        </w:rPr>
        <w:t xml:space="preserve">crimes such as violence and </w:t>
      </w:r>
      <w:r w:rsidR="00F35160">
        <w:rPr>
          <w:rFonts w:ascii="Times New Roman" w:eastAsia="Times New Roman" w:hAnsi="Times New Roman" w:cs="Times New Roman"/>
          <w:color w:val="222222"/>
          <w:shd w:val="clear" w:color="auto" w:fill="FFFFFF"/>
          <w:lang w:eastAsia="en-GB"/>
        </w:rPr>
        <w:t>theft</w:t>
      </w:r>
      <w:r w:rsidR="00D1622F">
        <w:rPr>
          <w:rFonts w:ascii="Times New Roman" w:eastAsia="Times New Roman" w:hAnsi="Times New Roman" w:cs="Times New Roman"/>
          <w:color w:val="222222"/>
          <w:shd w:val="clear" w:color="auto" w:fill="FFFFFF"/>
          <w:lang w:eastAsia="en-GB"/>
        </w:rPr>
        <w:t xml:space="preserve"> are </w:t>
      </w:r>
      <w:r w:rsidR="00F35160">
        <w:rPr>
          <w:rFonts w:ascii="Times New Roman" w:eastAsia="Times New Roman" w:hAnsi="Times New Roman" w:cs="Times New Roman"/>
          <w:color w:val="222222"/>
          <w:shd w:val="clear" w:color="auto" w:fill="FFFFFF"/>
          <w:lang w:eastAsia="en-GB"/>
        </w:rPr>
        <w:t>said to have been brough to justice through the power of the well, with stories of people becoming deformed, paralysed, and sterile.</w:t>
      </w:r>
      <w:r w:rsidR="00F35160">
        <w:rPr>
          <w:rStyle w:val="FootnoteReference"/>
          <w:rFonts w:ascii="Times New Roman" w:eastAsia="Times New Roman" w:hAnsi="Times New Roman" w:cs="Times New Roman"/>
          <w:color w:val="222222"/>
          <w:shd w:val="clear" w:color="auto" w:fill="FFFFFF"/>
          <w:lang w:eastAsia="en-GB"/>
        </w:rPr>
        <w:footnoteReference w:id="23"/>
      </w:r>
      <w:r w:rsidR="00F35160">
        <w:rPr>
          <w:rFonts w:ascii="Times New Roman" w:eastAsia="Times New Roman" w:hAnsi="Times New Roman" w:cs="Times New Roman"/>
          <w:color w:val="222222"/>
          <w:shd w:val="clear" w:color="auto" w:fill="FFFFFF"/>
          <w:lang w:eastAsia="en-GB"/>
        </w:rPr>
        <w:t xml:space="preserve"> The anonymous writer writes of miracles such as the disabled being ‘fully and completely healed’, people being cured of epilepsy and a young girl being resurrected from the dead.</w:t>
      </w:r>
      <w:r w:rsidR="00F35160">
        <w:rPr>
          <w:rStyle w:val="FootnoteReference"/>
          <w:rFonts w:ascii="Times New Roman" w:eastAsia="Times New Roman" w:hAnsi="Times New Roman" w:cs="Times New Roman"/>
          <w:color w:val="222222"/>
          <w:shd w:val="clear" w:color="auto" w:fill="FFFFFF"/>
          <w:lang w:eastAsia="en-GB"/>
        </w:rPr>
        <w:footnoteReference w:id="24"/>
      </w:r>
      <w:r w:rsidR="00B627E7">
        <w:rPr>
          <w:rFonts w:ascii="Times New Roman" w:eastAsia="Times New Roman" w:hAnsi="Times New Roman" w:cs="Times New Roman"/>
          <w:color w:val="222222"/>
          <w:shd w:val="clear" w:color="auto" w:fill="FFFFFF"/>
          <w:lang w:eastAsia="en-GB"/>
        </w:rPr>
        <w:t xml:space="preserve"> These miracles brought the faithful closer to God and those who were non-believers became believers. These legends, healing stories and resurrection miracles are what attract people to the holy well of Saint Winefride today. </w:t>
      </w:r>
    </w:p>
    <w:p w14:paraId="43286228" w14:textId="7F4A6614" w:rsidR="00B627E7" w:rsidRDefault="00B627E7" w:rsidP="008F7C7A">
      <w:pPr>
        <w:spacing w:line="360" w:lineRule="auto"/>
        <w:rPr>
          <w:rFonts w:ascii="Times New Roman" w:eastAsia="Times New Roman" w:hAnsi="Times New Roman" w:cs="Times New Roman"/>
          <w:color w:val="222222"/>
          <w:shd w:val="clear" w:color="auto" w:fill="FFFFFF"/>
          <w:lang w:eastAsia="en-GB"/>
        </w:rPr>
      </w:pPr>
    </w:p>
    <w:p w14:paraId="046EC521" w14:textId="5AA3AA3D" w:rsidR="00C36523" w:rsidRDefault="003B5195" w:rsidP="008F7C7A">
      <w:pPr>
        <w:spacing w:line="360" w:lineRule="auto"/>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t xml:space="preserve">     </w:t>
      </w:r>
      <w:r w:rsidR="00B627E7">
        <w:rPr>
          <w:rFonts w:ascii="Times New Roman" w:eastAsia="Times New Roman" w:hAnsi="Times New Roman" w:cs="Times New Roman"/>
          <w:color w:val="222222"/>
          <w:shd w:val="clear" w:color="auto" w:fill="FFFFFF"/>
          <w:lang w:eastAsia="en-GB"/>
        </w:rPr>
        <w:t>To conclude, the holy well of Saint Winefride and its miracle stories have attracted pilgrims from all over the world, for several centuries</w:t>
      </w:r>
      <w:r w:rsidR="000E005E">
        <w:rPr>
          <w:rFonts w:ascii="Times New Roman" w:eastAsia="Times New Roman" w:hAnsi="Times New Roman" w:cs="Times New Roman"/>
          <w:color w:val="222222"/>
          <w:shd w:val="clear" w:color="auto" w:fill="FFFFFF"/>
          <w:lang w:eastAsia="en-GB"/>
        </w:rPr>
        <w:t xml:space="preserve"> and has played a significant role in a variety of religions</w:t>
      </w:r>
      <w:r w:rsidR="00B627E7">
        <w:rPr>
          <w:rFonts w:ascii="Times New Roman" w:eastAsia="Times New Roman" w:hAnsi="Times New Roman" w:cs="Times New Roman"/>
          <w:color w:val="222222"/>
          <w:shd w:val="clear" w:color="auto" w:fill="FFFFFF"/>
          <w:lang w:eastAsia="en-GB"/>
        </w:rPr>
        <w:t>. Even after the Reformation and destruction of many monasteries and holy sites under King Henry VIII’s, pilgrimage to</w:t>
      </w:r>
      <w:r w:rsidR="000E005E">
        <w:rPr>
          <w:rFonts w:ascii="Times New Roman" w:eastAsia="Times New Roman" w:hAnsi="Times New Roman" w:cs="Times New Roman"/>
          <w:color w:val="222222"/>
          <w:shd w:val="clear" w:color="auto" w:fill="FFFFFF"/>
          <w:lang w:eastAsia="en-GB"/>
        </w:rPr>
        <w:t xml:space="preserve"> the well continued. Fast forwarding to the nineteenth century ‘cubicles’ and ‘large screens’ were installed due the well, which was extended to a bath becoming a more popular pilgrimage site.</w:t>
      </w:r>
      <w:r w:rsidR="005E7F67">
        <w:rPr>
          <w:rStyle w:val="FootnoteReference"/>
          <w:rFonts w:ascii="Times New Roman" w:eastAsia="Times New Roman" w:hAnsi="Times New Roman" w:cs="Times New Roman"/>
          <w:color w:val="222222"/>
          <w:shd w:val="clear" w:color="auto" w:fill="FFFFFF"/>
          <w:lang w:eastAsia="en-GB"/>
        </w:rPr>
        <w:footnoteReference w:id="25"/>
      </w:r>
      <w:r w:rsidR="000E005E">
        <w:rPr>
          <w:rFonts w:ascii="Times New Roman" w:eastAsia="Times New Roman" w:hAnsi="Times New Roman" w:cs="Times New Roman"/>
          <w:color w:val="222222"/>
          <w:shd w:val="clear" w:color="auto" w:fill="FFFFFF"/>
          <w:lang w:eastAsia="en-GB"/>
        </w:rPr>
        <w:t xml:space="preserve"> During the </w:t>
      </w:r>
      <w:r w:rsidR="005E7F67">
        <w:rPr>
          <w:rFonts w:ascii="Times New Roman" w:eastAsia="Times New Roman" w:hAnsi="Times New Roman" w:cs="Times New Roman"/>
          <w:color w:val="222222"/>
          <w:shd w:val="clear" w:color="auto" w:fill="FFFFFF"/>
          <w:lang w:eastAsia="en-GB"/>
        </w:rPr>
        <w:t>twentieth</w:t>
      </w:r>
      <w:r w:rsidR="000E005E">
        <w:rPr>
          <w:rFonts w:ascii="Times New Roman" w:eastAsia="Times New Roman" w:hAnsi="Times New Roman" w:cs="Times New Roman"/>
          <w:color w:val="222222"/>
          <w:shd w:val="clear" w:color="auto" w:fill="FFFFFF"/>
          <w:lang w:eastAsia="en-GB"/>
        </w:rPr>
        <w:t xml:space="preserve"> century the church of St. Winefride was expanded, creating a large garden </w:t>
      </w:r>
      <w:r w:rsidR="005E7F67">
        <w:rPr>
          <w:rFonts w:ascii="Times New Roman" w:eastAsia="Times New Roman" w:hAnsi="Times New Roman" w:cs="Times New Roman"/>
          <w:color w:val="222222"/>
          <w:shd w:val="clear" w:color="auto" w:fill="FFFFFF"/>
          <w:lang w:eastAsia="en-GB"/>
        </w:rPr>
        <w:t xml:space="preserve">and accommodation for pilgrims. </w:t>
      </w:r>
      <w:r>
        <w:rPr>
          <w:rFonts w:ascii="Times New Roman" w:eastAsia="Times New Roman" w:hAnsi="Times New Roman" w:cs="Times New Roman"/>
          <w:color w:val="222222"/>
          <w:shd w:val="clear" w:color="auto" w:fill="FFFFFF"/>
          <w:lang w:eastAsia="en-GB"/>
        </w:rPr>
        <w:t>Therefore,</w:t>
      </w:r>
      <w:r w:rsidR="005E7F67">
        <w:rPr>
          <w:rFonts w:ascii="Times New Roman" w:eastAsia="Times New Roman" w:hAnsi="Times New Roman" w:cs="Times New Roman"/>
          <w:color w:val="222222"/>
          <w:shd w:val="clear" w:color="auto" w:fill="FFFFFF"/>
          <w:lang w:eastAsia="en-GB"/>
        </w:rPr>
        <w:t xml:space="preserve"> it can be argued that the significance of holy wells and the miracles it is said to perform </w:t>
      </w:r>
      <w:r w:rsidR="005E7F67">
        <w:rPr>
          <w:rFonts w:ascii="Times New Roman" w:eastAsia="Times New Roman" w:hAnsi="Times New Roman" w:cs="Times New Roman"/>
          <w:color w:val="222222"/>
          <w:shd w:val="clear" w:color="auto" w:fill="FFFFFF"/>
          <w:lang w:eastAsia="en-GB"/>
        </w:rPr>
        <w:t xml:space="preserve">are still a relevant belief </w:t>
      </w:r>
      <w:r w:rsidR="005E7F67">
        <w:rPr>
          <w:rFonts w:ascii="Times New Roman" w:eastAsia="Times New Roman" w:hAnsi="Times New Roman" w:cs="Times New Roman"/>
          <w:color w:val="222222"/>
          <w:shd w:val="clear" w:color="auto" w:fill="FFFFFF"/>
          <w:lang w:eastAsia="en-GB"/>
        </w:rPr>
        <w:t>among Christian’s</w:t>
      </w:r>
      <w:r w:rsidR="005E7F67">
        <w:rPr>
          <w:rFonts w:ascii="Times New Roman" w:eastAsia="Times New Roman" w:hAnsi="Times New Roman" w:cs="Times New Roman"/>
          <w:color w:val="222222"/>
          <w:shd w:val="clear" w:color="auto" w:fill="FFFFFF"/>
          <w:lang w:eastAsia="en-GB"/>
        </w:rPr>
        <w:t xml:space="preserve"> </w:t>
      </w:r>
      <w:r w:rsidR="005E7F67">
        <w:rPr>
          <w:rFonts w:ascii="Times New Roman" w:eastAsia="Times New Roman" w:hAnsi="Times New Roman" w:cs="Times New Roman"/>
          <w:color w:val="222222"/>
          <w:shd w:val="clear" w:color="auto" w:fill="FFFFFF"/>
          <w:lang w:eastAsia="en-GB"/>
        </w:rPr>
        <w:t xml:space="preserve">in the </w:t>
      </w:r>
      <w:r w:rsidR="005E7F67">
        <w:rPr>
          <w:rFonts w:ascii="Times New Roman" w:eastAsia="Times New Roman" w:hAnsi="Times New Roman" w:cs="Times New Roman"/>
          <w:color w:val="222222"/>
          <w:shd w:val="clear" w:color="auto" w:fill="FFFFFF"/>
          <w:lang w:eastAsia="en-GB"/>
        </w:rPr>
        <w:t>twenty-first century</w:t>
      </w:r>
      <w:r w:rsidR="005E7F67">
        <w:rPr>
          <w:rFonts w:ascii="Times New Roman" w:eastAsia="Times New Roman" w:hAnsi="Times New Roman" w:cs="Times New Roman"/>
          <w:color w:val="222222"/>
          <w:shd w:val="clear" w:color="auto" w:fill="FFFFFF"/>
          <w:lang w:eastAsia="en-GB"/>
        </w:rPr>
        <w:t>.</w:t>
      </w:r>
    </w:p>
    <w:p w14:paraId="53C6C9BD" w14:textId="3D637320" w:rsidR="003B5195" w:rsidRDefault="003B5195" w:rsidP="00DE5F53">
      <w:pPr>
        <w:rPr>
          <w:rFonts w:ascii="Times New Roman" w:eastAsia="Times New Roman" w:hAnsi="Times New Roman" w:cs="Times New Roman"/>
          <w:b/>
          <w:bCs/>
          <w:color w:val="222222"/>
          <w:u w:val="single"/>
          <w:shd w:val="clear" w:color="auto" w:fill="FFFFFF"/>
          <w:lang w:eastAsia="en-GB"/>
        </w:rPr>
      </w:pPr>
      <w:r w:rsidRPr="003B5195">
        <w:rPr>
          <w:rFonts w:ascii="Times New Roman" w:eastAsia="Times New Roman" w:hAnsi="Times New Roman" w:cs="Times New Roman"/>
          <w:b/>
          <w:bCs/>
          <w:color w:val="222222"/>
          <w:u w:val="single"/>
          <w:shd w:val="clear" w:color="auto" w:fill="FFFFFF"/>
          <w:lang w:eastAsia="en-GB"/>
        </w:rPr>
        <w:lastRenderedPageBreak/>
        <w:t xml:space="preserve">Bibliography </w:t>
      </w:r>
    </w:p>
    <w:p w14:paraId="2B4455D7" w14:textId="77777777" w:rsidR="00DE5F53" w:rsidRPr="003B5195" w:rsidRDefault="00DE5F53" w:rsidP="00DE5F53">
      <w:pPr>
        <w:rPr>
          <w:rFonts w:ascii="Times New Roman" w:eastAsia="Times New Roman" w:hAnsi="Times New Roman" w:cs="Times New Roman"/>
          <w:b/>
          <w:bCs/>
          <w:color w:val="222222"/>
          <w:u w:val="single"/>
          <w:shd w:val="clear" w:color="auto" w:fill="FFFFFF"/>
          <w:lang w:eastAsia="en-GB"/>
        </w:rPr>
      </w:pPr>
    </w:p>
    <w:p w14:paraId="378475B3" w14:textId="4FBDB307" w:rsidR="003B5195" w:rsidRPr="003B5195" w:rsidRDefault="003B5195" w:rsidP="00DE5F53">
      <w:pPr>
        <w:rPr>
          <w:rFonts w:ascii="Times New Roman" w:eastAsia="Times New Roman" w:hAnsi="Times New Roman" w:cs="Times New Roman"/>
          <w:b/>
          <w:bCs/>
          <w:color w:val="222222"/>
          <w:u w:val="single"/>
          <w:shd w:val="clear" w:color="auto" w:fill="FFFFFF"/>
          <w:lang w:eastAsia="en-GB"/>
        </w:rPr>
      </w:pPr>
      <w:r w:rsidRPr="003B5195">
        <w:rPr>
          <w:rFonts w:ascii="Times New Roman" w:eastAsia="Times New Roman" w:hAnsi="Times New Roman" w:cs="Times New Roman"/>
          <w:b/>
          <w:bCs/>
          <w:color w:val="222222"/>
          <w:u w:val="single"/>
          <w:shd w:val="clear" w:color="auto" w:fill="FFFFFF"/>
          <w:lang w:eastAsia="en-GB"/>
        </w:rPr>
        <w:t>Primary Sources</w:t>
      </w:r>
    </w:p>
    <w:p w14:paraId="0393A7BA" w14:textId="77777777" w:rsidR="00DE5F53" w:rsidRDefault="00DE5F53" w:rsidP="00DE5F53">
      <w:pPr>
        <w:rPr>
          <w:rFonts w:ascii="Times New Roman" w:hAnsi="Times New Roman" w:cs="Times New Roman"/>
        </w:rPr>
      </w:pPr>
    </w:p>
    <w:p w14:paraId="5EBABEE6" w14:textId="19E1B96F" w:rsidR="00DE5F53" w:rsidRDefault="003B5195" w:rsidP="00DE5F53">
      <w:pPr>
        <w:rPr>
          <w:rFonts w:ascii="Times New Roman" w:hAnsi="Times New Roman" w:cs="Times New Roman"/>
        </w:rPr>
      </w:pPr>
      <w:proofErr w:type="spellStart"/>
      <w:r w:rsidRPr="00EF6C22">
        <w:rPr>
          <w:rFonts w:ascii="Times New Roman" w:hAnsi="Times New Roman" w:cs="Times New Roman"/>
        </w:rPr>
        <w:t>Ieuan</w:t>
      </w:r>
      <w:proofErr w:type="spellEnd"/>
      <w:r w:rsidRPr="00EF6C22">
        <w:rPr>
          <w:rFonts w:ascii="Times New Roman" w:hAnsi="Times New Roman" w:cs="Times New Roman"/>
        </w:rPr>
        <w:t xml:space="preserve"> </w:t>
      </w:r>
      <w:proofErr w:type="spellStart"/>
      <w:r w:rsidRPr="00EF6C22">
        <w:rPr>
          <w:rFonts w:ascii="Times New Roman" w:hAnsi="Times New Roman" w:cs="Times New Roman"/>
        </w:rPr>
        <w:t>Brydydd</w:t>
      </w:r>
      <w:proofErr w:type="spellEnd"/>
      <w:r w:rsidRPr="00EF6C22">
        <w:rPr>
          <w:rFonts w:ascii="Times New Roman" w:hAnsi="Times New Roman" w:cs="Times New Roman"/>
        </w:rPr>
        <w:t xml:space="preserve"> </w:t>
      </w:r>
      <w:proofErr w:type="spellStart"/>
      <w:r w:rsidRPr="00EF6C22">
        <w:rPr>
          <w:rFonts w:ascii="Times New Roman" w:hAnsi="Times New Roman" w:cs="Times New Roman"/>
        </w:rPr>
        <w:t>Hir</w:t>
      </w:r>
      <w:proofErr w:type="spellEnd"/>
      <w:r w:rsidRPr="00EF6C22">
        <w:rPr>
          <w:rFonts w:ascii="Times New Roman" w:hAnsi="Times New Roman" w:cs="Times New Roman"/>
        </w:rPr>
        <w:t xml:space="preserve">, ‘Saint Winefride’s Well’, in </w:t>
      </w:r>
      <w:r w:rsidRPr="00EF6C22">
        <w:rPr>
          <w:rFonts w:ascii="Times New Roman" w:hAnsi="Times New Roman" w:cs="Times New Roman"/>
          <w:i/>
          <w:iCs/>
        </w:rPr>
        <w:t>Medieval Welsh Poems</w:t>
      </w:r>
      <w:r w:rsidRPr="00EF6C22">
        <w:rPr>
          <w:rFonts w:ascii="Times New Roman" w:hAnsi="Times New Roman" w:cs="Times New Roman"/>
        </w:rPr>
        <w:t>, ed. by Joseph P. Clancy (Dublin: Four Courts Press, 2003)</w:t>
      </w:r>
      <w:r w:rsidR="00DE5F53">
        <w:rPr>
          <w:rFonts w:ascii="Times New Roman" w:hAnsi="Times New Roman" w:cs="Times New Roman"/>
        </w:rPr>
        <w:t>.</w:t>
      </w:r>
    </w:p>
    <w:p w14:paraId="63DC61E8" w14:textId="77777777" w:rsidR="00DE5F53" w:rsidRDefault="00DE5F53" w:rsidP="00DE5F53">
      <w:pPr>
        <w:rPr>
          <w:rFonts w:ascii="Times New Roman" w:hAnsi="Times New Roman" w:cs="Times New Roman"/>
        </w:rPr>
      </w:pPr>
    </w:p>
    <w:p w14:paraId="59B3B5E6" w14:textId="7A6543AA" w:rsidR="003B5195" w:rsidRDefault="00DE5F53" w:rsidP="00DE5F53">
      <w:pPr>
        <w:rPr>
          <w:rFonts w:ascii="Times New Roman" w:eastAsia="Times New Roman" w:hAnsi="Times New Roman" w:cs="Times New Roman"/>
          <w:color w:val="222222"/>
          <w:shd w:val="clear" w:color="auto" w:fill="FFFFFF"/>
          <w:lang w:eastAsia="en-GB"/>
        </w:rPr>
      </w:pPr>
      <w:r w:rsidRPr="00632646">
        <w:rPr>
          <w:rFonts w:ascii="Times New Roman" w:hAnsi="Times New Roman" w:cs="Times New Roman"/>
        </w:rPr>
        <w:t>Pennant</w:t>
      </w:r>
      <w:r>
        <w:rPr>
          <w:rFonts w:ascii="Times New Roman" w:hAnsi="Times New Roman" w:cs="Times New Roman"/>
        </w:rPr>
        <w:t xml:space="preserve"> R.</w:t>
      </w:r>
      <w:r w:rsidRPr="00632646">
        <w:rPr>
          <w:rFonts w:ascii="Times New Roman" w:hAnsi="Times New Roman" w:cs="Times New Roman"/>
        </w:rPr>
        <w:t xml:space="preserve">, Life of St. Winefride, in </w:t>
      </w:r>
      <w:r w:rsidRPr="00632646">
        <w:rPr>
          <w:rFonts w:ascii="Times New Roman" w:hAnsi="Times New Roman" w:cs="Times New Roman"/>
          <w:i/>
          <w:iCs/>
        </w:rPr>
        <w:t>Two Medieval Lives of Saint Winefride</w:t>
      </w:r>
      <w:r w:rsidRPr="00632646">
        <w:rPr>
          <w:rFonts w:ascii="Times New Roman" w:hAnsi="Times New Roman" w:cs="Times New Roman"/>
        </w:rPr>
        <w:t xml:space="preserve">, trans. by Ronald Pepin (Toronto: Peregrina Publishing Co., 2000), </w:t>
      </w:r>
      <w:r>
        <w:rPr>
          <w:rFonts w:ascii="Times New Roman" w:hAnsi="Times New Roman" w:cs="Times New Roman"/>
        </w:rPr>
        <w:t>pp. 27-95</w:t>
      </w:r>
      <w:r>
        <w:rPr>
          <w:rFonts w:ascii="Times New Roman" w:hAnsi="Times New Roman" w:cs="Times New Roman"/>
        </w:rPr>
        <w:t>.</w:t>
      </w:r>
    </w:p>
    <w:p w14:paraId="0A90623E" w14:textId="77777777" w:rsidR="00DE5F53" w:rsidRDefault="00DE5F53" w:rsidP="00DE5F53">
      <w:pPr>
        <w:rPr>
          <w:rFonts w:ascii="Times New Roman" w:hAnsi="Times New Roman" w:cs="Times New Roman"/>
        </w:rPr>
      </w:pPr>
    </w:p>
    <w:p w14:paraId="0226C20C" w14:textId="18A4EFCE" w:rsidR="003B5195" w:rsidRDefault="00DE5F53" w:rsidP="00DE5F53">
      <w:pPr>
        <w:rPr>
          <w:rFonts w:ascii="Times New Roman" w:hAnsi="Times New Roman" w:cs="Times New Roman"/>
        </w:rPr>
      </w:pPr>
      <w:r w:rsidRPr="000F3730">
        <w:rPr>
          <w:rFonts w:ascii="Times New Roman" w:hAnsi="Times New Roman" w:cs="Times New Roman"/>
        </w:rPr>
        <w:t>Pepin</w:t>
      </w:r>
      <w:r>
        <w:rPr>
          <w:rFonts w:ascii="Times New Roman" w:hAnsi="Times New Roman" w:cs="Times New Roman"/>
        </w:rPr>
        <w:t xml:space="preserve"> R.</w:t>
      </w:r>
      <w:r w:rsidRPr="000F3730">
        <w:rPr>
          <w:rFonts w:ascii="Times New Roman" w:hAnsi="Times New Roman" w:cs="Times New Roman"/>
        </w:rPr>
        <w:t xml:space="preserve"> and </w:t>
      </w:r>
      <w:proofErr w:type="spellStart"/>
      <w:r w:rsidRPr="000F3730">
        <w:rPr>
          <w:rFonts w:ascii="Times New Roman" w:hAnsi="Times New Roman" w:cs="Times New Roman"/>
        </w:rPr>
        <w:t>Feiss</w:t>
      </w:r>
      <w:proofErr w:type="spellEnd"/>
      <w:r>
        <w:rPr>
          <w:rFonts w:ascii="Times New Roman" w:hAnsi="Times New Roman" w:cs="Times New Roman"/>
        </w:rPr>
        <w:t xml:space="preserve"> H</w:t>
      </w:r>
      <w:r w:rsidRPr="000F3730">
        <w:rPr>
          <w:rFonts w:ascii="Times New Roman" w:hAnsi="Times New Roman" w:cs="Times New Roman"/>
        </w:rPr>
        <w:t xml:space="preserve">, OSB (ed.), </w:t>
      </w:r>
      <w:r w:rsidRPr="000F3730">
        <w:rPr>
          <w:rFonts w:ascii="Times New Roman" w:hAnsi="Times New Roman" w:cs="Times New Roman"/>
          <w:i/>
          <w:iCs/>
        </w:rPr>
        <w:t>Two Medieval Lives of Saint Winefride</w:t>
      </w:r>
      <w:r w:rsidRPr="000F3730">
        <w:rPr>
          <w:rFonts w:ascii="Times New Roman" w:hAnsi="Times New Roman" w:cs="Times New Roman"/>
        </w:rPr>
        <w:t xml:space="preserve"> (Toronto: Peregrina Publishing Co., 2000).</w:t>
      </w:r>
    </w:p>
    <w:p w14:paraId="3969332B" w14:textId="77777777" w:rsidR="00DE5F53" w:rsidRDefault="00DE5F53" w:rsidP="00DE5F53">
      <w:pPr>
        <w:rPr>
          <w:rFonts w:ascii="Times New Roman" w:hAnsi="Times New Roman" w:cs="Times New Roman"/>
        </w:rPr>
      </w:pPr>
    </w:p>
    <w:p w14:paraId="288707E0" w14:textId="77777777" w:rsidR="00DE5F53" w:rsidRDefault="00DE5F53" w:rsidP="00DE5F53">
      <w:pPr>
        <w:rPr>
          <w:rFonts w:ascii="Times New Roman" w:hAnsi="Times New Roman" w:cs="Times New Roman"/>
        </w:rPr>
      </w:pPr>
      <w:proofErr w:type="spellStart"/>
      <w:r w:rsidRPr="00F246EA">
        <w:rPr>
          <w:rFonts w:ascii="Times New Roman" w:hAnsi="Times New Roman" w:cs="Times New Roman"/>
        </w:rPr>
        <w:t>Feiss</w:t>
      </w:r>
      <w:proofErr w:type="spellEnd"/>
      <w:r>
        <w:rPr>
          <w:rFonts w:ascii="Times New Roman" w:hAnsi="Times New Roman" w:cs="Times New Roman"/>
        </w:rPr>
        <w:t xml:space="preserve"> H</w:t>
      </w:r>
      <w:r w:rsidRPr="00F246EA">
        <w:rPr>
          <w:rFonts w:ascii="Times New Roman" w:hAnsi="Times New Roman" w:cs="Times New Roman"/>
        </w:rPr>
        <w:t xml:space="preserve"> (trans.), The Anonymous Life of St. Winefride, in </w:t>
      </w:r>
      <w:r w:rsidRPr="00F246EA">
        <w:rPr>
          <w:rFonts w:ascii="Times New Roman" w:hAnsi="Times New Roman" w:cs="Times New Roman"/>
          <w:i/>
          <w:iCs/>
        </w:rPr>
        <w:t>Two Medieval Lives of Saint Winefride</w:t>
      </w:r>
      <w:r w:rsidRPr="00F246EA">
        <w:rPr>
          <w:rFonts w:ascii="Times New Roman" w:hAnsi="Times New Roman" w:cs="Times New Roman"/>
        </w:rPr>
        <w:t xml:space="preserve"> (Toronto: Peregrina Publishing Co., 2000), pp. 95-113</w:t>
      </w:r>
      <w:r>
        <w:rPr>
          <w:rFonts w:ascii="Times New Roman" w:hAnsi="Times New Roman" w:cs="Times New Roman"/>
        </w:rPr>
        <w:t>.</w:t>
      </w:r>
    </w:p>
    <w:p w14:paraId="1568E2AE" w14:textId="77777777" w:rsidR="00DE5F53" w:rsidRDefault="00DE5F53" w:rsidP="008F7C7A">
      <w:pPr>
        <w:spacing w:line="360" w:lineRule="auto"/>
        <w:rPr>
          <w:rFonts w:ascii="Times New Roman" w:hAnsi="Times New Roman" w:cs="Times New Roman"/>
        </w:rPr>
      </w:pPr>
    </w:p>
    <w:p w14:paraId="16C03D2B" w14:textId="2D4ECB42" w:rsidR="003B5195" w:rsidRDefault="003B5195" w:rsidP="00131DC5">
      <w:pPr>
        <w:rPr>
          <w:rFonts w:ascii="Times New Roman" w:eastAsia="Times New Roman" w:hAnsi="Times New Roman" w:cs="Times New Roman"/>
          <w:b/>
          <w:bCs/>
          <w:color w:val="222222"/>
          <w:u w:val="single"/>
          <w:shd w:val="clear" w:color="auto" w:fill="FFFFFF"/>
          <w:lang w:eastAsia="en-GB"/>
        </w:rPr>
      </w:pPr>
      <w:r w:rsidRPr="003B5195">
        <w:rPr>
          <w:rFonts w:ascii="Times New Roman" w:eastAsia="Times New Roman" w:hAnsi="Times New Roman" w:cs="Times New Roman"/>
          <w:b/>
          <w:bCs/>
          <w:color w:val="222222"/>
          <w:u w:val="single"/>
          <w:shd w:val="clear" w:color="auto" w:fill="FFFFFF"/>
          <w:lang w:eastAsia="en-GB"/>
        </w:rPr>
        <w:t>Secondary Sources</w:t>
      </w:r>
    </w:p>
    <w:p w14:paraId="42D8709A" w14:textId="77777777" w:rsidR="00131DC5" w:rsidRPr="00DE5F53" w:rsidRDefault="00131DC5" w:rsidP="00131DC5">
      <w:pPr>
        <w:rPr>
          <w:rFonts w:ascii="Times New Roman" w:hAnsi="Times New Roman" w:cs="Times New Roman"/>
        </w:rPr>
      </w:pPr>
    </w:p>
    <w:p w14:paraId="202C590B" w14:textId="77777777" w:rsidR="00DE5F53" w:rsidRDefault="00DE5F53" w:rsidP="00131DC5">
      <w:pPr>
        <w:rPr>
          <w:rFonts w:ascii="Times New Roman" w:hAnsi="Times New Roman" w:cs="Times New Roman"/>
        </w:rPr>
      </w:pPr>
      <w:r w:rsidRPr="00073F82">
        <w:rPr>
          <w:rFonts w:ascii="Times New Roman" w:hAnsi="Times New Roman" w:cs="Times New Roman"/>
        </w:rPr>
        <w:t>Christensen</w:t>
      </w:r>
      <w:r>
        <w:rPr>
          <w:rFonts w:ascii="Times New Roman" w:hAnsi="Times New Roman" w:cs="Times New Roman"/>
        </w:rPr>
        <w:t xml:space="preserve"> L. B.</w:t>
      </w:r>
      <w:r w:rsidRPr="00073F82">
        <w:rPr>
          <w:rFonts w:ascii="Times New Roman" w:hAnsi="Times New Roman" w:cs="Times New Roman"/>
        </w:rPr>
        <w:t xml:space="preserve">, ‘Between Mental and Material: Looking for the Origins of Religion in Archaeological Material’ in </w:t>
      </w:r>
      <w:r w:rsidRPr="00073F82">
        <w:rPr>
          <w:rFonts w:ascii="Times New Roman" w:hAnsi="Times New Roman" w:cs="Times New Roman"/>
          <w:i/>
          <w:iCs/>
        </w:rPr>
        <w:t>Religion and Material Culture: Studying Religion and Religious Elements on the Basis of Objects, Architecture, and Space</w:t>
      </w:r>
      <w:r w:rsidRPr="00073F82">
        <w:rPr>
          <w:rFonts w:ascii="Times New Roman" w:hAnsi="Times New Roman" w:cs="Times New Roman"/>
        </w:rPr>
        <w:t xml:space="preserve">, ed. by Lisbeth </w:t>
      </w:r>
      <w:proofErr w:type="spellStart"/>
      <w:r w:rsidRPr="00073F82">
        <w:rPr>
          <w:rFonts w:ascii="Times New Roman" w:hAnsi="Times New Roman" w:cs="Times New Roman"/>
        </w:rPr>
        <w:t>Bredholt</w:t>
      </w:r>
      <w:proofErr w:type="spellEnd"/>
      <w:r w:rsidRPr="00073F82">
        <w:rPr>
          <w:rFonts w:ascii="Times New Roman" w:hAnsi="Times New Roman" w:cs="Times New Roman"/>
        </w:rPr>
        <w:t xml:space="preserve"> Christensen and Jesper Tae Jensen (Turnhout: </w:t>
      </w:r>
      <w:proofErr w:type="spellStart"/>
      <w:r w:rsidRPr="00073F82">
        <w:rPr>
          <w:rFonts w:ascii="Times New Roman" w:hAnsi="Times New Roman" w:cs="Times New Roman"/>
        </w:rPr>
        <w:t>Brepols</w:t>
      </w:r>
      <w:proofErr w:type="spellEnd"/>
      <w:r w:rsidRPr="00073F82">
        <w:rPr>
          <w:rFonts w:ascii="Times New Roman" w:hAnsi="Times New Roman" w:cs="Times New Roman"/>
        </w:rPr>
        <w:t xml:space="preserve"> Publishers </w:t>
      </w:r>
      <w:proofErr w:type="spellStart"/>
      <w:r w:rsidRPr="00073F82">
        <w:rPr>
          <w:rFonts w:ascii="Times New Roman" w:hAnsi="Times New Roman" w:cs="Times New Roman"/>
        </w:rPr>
        <w:t>n.v.</w:t>
      </w:r>
      <w:proofErr w:type="spellEnd"/>
      <w:r w:rsidRPr="00073F82">
        <w:rPr>
          <w:rFonts w:ascii="Times New Roman" w:hAnsi="Times New Roman" w:cs="Times New Roman"/>
        </w:rPr>
        <w:t>, 2017), pp. 27-50, &lt;</w:t>
      </w:r>
      <w:hyperlink r:id="rId7" w:history="1">
        <w:r w:rsidRPr="00073F82">
          <w:rPr>
            <w:rStyle w:val="Hyperlink"/>
            <w:rFonts w:ascii="Times New Roman" w:hAnsi="Times New Roman" w:cs="Times New Roman"/>
          </w:rPr>
          <w:t>https://www.academia.edu/36974663/Between_Mental_and_Material_Looking_for_the_Origins_of_Religion_in_Archaeological_Material</w:t>
        </w:r>
      </w:hyperlink>
      <w:r w:rsidRPr="00073F82">
        <w:rPr>
          <w:rFonts w:ascii="Times New Roman" w:hAnsi="Times New Roman" w:cs="Times New Roman"/>
        </w:rPr>
        <w:t>&gt; [accessed 22 May 2021].</w:t>
      </w:r>
    </w:p>
    <w:p w14:paraId="60ACB854" w14:textId="5D285012" w:rsidR="00DE5F53" w:rsidRDefault="00DE5F53" w:rsidP="00131DC5">
      <w:pPr>
        <w:rPr>
          <w:rFonts w:ascii="Times New Roman" w:eastAsia="Times New Roman" w:hAnsi="Times New Roman" w:cs="Times New Roman"/>
          <w:color w:val="222222"/>
          <w:shd w:val="clear" w:color="auto" w:fill="FFFFFF"/>
          <w:lang w:eastAsia="en-GB"/>
        </w:rPr>
      </w:pPr>
    </w:p>
    <w:p w14:paraId="7B7082D4" w14:textId="77777777" w:rsidR="00DE5F53" w:rsidRPr="00DE5F53" w:rsidRDefault="00DE5F53" w:rsidP="00131DC5">
      <w:pPr>
        <w:rPr>
          <w:rFonts w:ascii="Times New Roman" w:eastAsia="Times New Roman" w:hAnsi="Times New Roman" w:cs="Times New Roman"/>
          <w:color w:val="000000" w:themeColor="text1"/>
          <w:spacing w:val="-5"/>
          <w:shd w:val="clear" w:color="auto" w:fill="FFFFFF"/>
          <w:lang w:eastAsia="en-GB"/>
        </w:rPr>
      </w:pPr>
      <w:proofErr w:type="spellStart"/>
      <w:r w:rsidRPr="00DE5F53">
        <w:rPr>
          <w:rFonts w:ascii="Times New Roman" w:hAnsi="Times New Roman" w:cs="Times New Roman"/>
        </w:rPr>
        <w:t>Cordner</w:t>
      </w:r>
      <w:proofErr w:type="spellEnd"/>
      <w:r>
        <w:rPr>
          <w:rFonts w:ascii="Times New Roman" w:hAnsi="Times New Roman" w:cs="Times New Roman"/>
        </w:rPr>
        <w:t xml:space="preserve"> W. S.</w:t>
      </w:r>
      <w:r w:rsidRPr="00DE5F53">
        <w:rPr>
          <w:rFonts w:ascii="Times New Roman" w:hAnsi="Times New Roman" w:cs="Times New Roman"/>
        </w:rPr>
        <w:t xml:space="preserve">, ‘The Cult of the Holy Well’, </w:t>
      </w:r>
      <w:r w:rsidRPr="00DE5F53">
        <w:rPr>
          <w:rFonts w:ascii="Times New Roman" w:hAnsi="Times New Roman" w:cs="Times New Roman"/>
          <w:i/>
          <w:iCs/>
        </w:rPr>
        <w:t>Ulster Journal of Archaeology</w:t>
      </w:r>
      <w:r w:rsidRPr="00DE5F53">
        <w:rPr>
          <w:rFonts w:ascii="Times New Roman" w:hAnsi="Times New Roman" w:cs="Times New Roman"/>
        </w:rPr>
        <w:t>, 9 (1946), pp. 24-36, &lt;</w:t>
      </w:r>
      <w:hyperlink r:id="rId8" w:history="1">
        <w:r w:rsidRPr="00DE5F53">
          <w:rPr>
            <w:rStyle w:val="Hyperlink"/>
            <w:rFonts w:ascii="Times New Roman" w:eastAsia="Times New Roman" w:hAnsi="Times New Roman" w:cs="Times New Roman"/>
            <w:spacing w:val="-5"/>
            <w:shd w:val="clear" w:color="auto" w:fill="FFFFFF"/>
            <w:lang w:eastAsia="en-GB"/>
          </w:rPr>
          <w:t>https://www.jstor.org/stable/20566494</w:t>
        </w:r>
      </w:hyperlink>
      <w:r w:rsidRPr="00DE5F53">
        <w:rPr>
          <w:rFonts w:ascii="Times New Roman" w:eastAsia="Times New Roman" w:hAnsi="Times New Roman" w:cs="Times New Roman"/>
          <w:color w:val="000000" w:themeColor="text1"/>
          <w:spacing w:val="-5"/>
          <w:shd w:val="clear" w:color="auto" w:fill="FFFFFF"/>
          <w:lang w:eastAsia="en-GB"/>
        </w:rPr>
        <w:t>&gt; [accessed 23 May 2021].</w:t>
      </w:r>
    </w:p>
    <w:p w14:paraId="6E94AF68" w14:textId="591A260F" w:rsidR="00DE5F53" w:rsidRDefault="00DE5F53" w:rsidP="00131DC5">
      <w:pPr>
        <w:rPr>
          <w:rFonts w:ascii="Times New Roman" w:eastAsia="Times New Roman" w:hAnsi="Times New Roman" w:cs="Times New Roman"/>
          <w:color w:val="222222"/>
          <w:shd w:val="clear" w:color="auto" w:fill="FFFFFF"/>
          <w:lang w:eastAsia="en-GB"/>
        </w:rPr>
      </w:pPr>
    </w:p>
    <w:p w14:paraId="7D7968D7" w14:textId="178828DF" w:rsidR="001C3009" w:rsidRDefault="00DE5F53" w:rsidP="00131DC5">
      <w:pPr>
        <w:rPr>
          <w:rFonts w:ascii="Times New Roman" w:hAnsi="Times New Roman" w:cs="Times New Roman"/>
        </w:rPr>
      </w:pPr>
      <w:r w:rsidRPr="005E7F67">
        <w:rPr>
          <w:rFonts w:ascii="Times New Roman" w:hAnsi="Times New Roman" w:cs="Times New Roman"/>
        </w:rPr>
        <w:t>David</w:t>
      </w:r>
      <w:r>
        <w:rPr>
          <w:rFonts w:ascii="Times New Roman" w:hAnsi="Times New Roman" w:cs="Times New Roman"/>
        </w:rPr>
        <w:t xml:space="preserve"> C.</w:t>
      </w:r>
      <w:r w:rsidRPr="005E7F67">
        <w:rPr>
          <w:rFonts w:ascii="Times New Roman" w:hAnsi="Times New Roman" w:cs="Times New Roman"/>
        </w:rPr>
        <w:t xml:space="preserve">, </w:t>
      </w:r>
      <w:r w:rsidRPr="005E7F67">
        <w:rPr>
          <w:rFonts w:ascii="Times New Roman" w:hAnsi="Times New Roman" w:cs="Times New Roman"/>
          <w:i/>
          <w:iCs/>
        </w:rPr>
        <w:t>St. Winefride’s Well: A History &amp; Guide</w:t>
      </w:r>
      <w:r w:rsidRPr="005E7F67">
        <w:rPr>
          <w:rFonts w:ascii="Times New Roman" w:hAnsi="Times New Roman" w:cs="Times New Roman"/>
        </w:rPr>
        <w:t xml:space="preserve"> (Holywell: S.N., 1971)</w:t>
      </w:r>
      <w:r>
        <w:rPr>
          <w:rFonts w:ascii="Times New Roman" w:hAnsi="Times New Roman" w:cs="Times New Roman"/>
        </w:rPr>
        <w:t>.</w:t>
      </w:r>
    </w:p>
    <w:p w14:paraId="5D94B10D" w14:textId="2C5928D9" w:rsidR="00DE5F53" w:rsidRDefault="00DE5F53" w:rsidP="00131DC5">
      <w:pPr>
        <w:rPr>
          <w:rFonts w:ascii="Times New Roman" w:hAnsi="Times New Roman" w:cs="Times New Roman"/>
        </w:rPr>
      </w:pPr>
    </w:p>
    <w:p w14:paraId="323550A2" w14:textId="77777777" w:rsidR="00DE5F53" w:rsidRDefault="00DE5F53" w:rsidP="00131DC5">
      <w:pPr>
        <w:rPr>
          <w:rFonts w:ascii="Times New Roman" w:hAnsi="Times New Roman" w:cs="Times New Roman"/>
        </w:rPr>
      </w:pPr>
      <w:r w:rsidRPr="008F7C7A">
        <w:rPr>
          <w:rFonts w:ascii="Times New Roman" w:hAnsi="Times New Roman" w:cs="Times New Roman"/>
        </w:rPr>
        <w:t>Jones</w:t>
      </w:r>
      <w:r>
        <w:rPr>
          <w:rFonts w:ascii="Times New Roman" w:hAnsi="Times New Roman" w:cs="Times New Roman"/>
        </w:rPr>
        <w:t xml:space="preserve"> F.</w:t>
      </w:r>
      <w:r w:rsidRPr="008F7C7A">
        <w:rPr>
          <w:rFonts w:ascii="Times New Roman" w:hAnsi="Times New Roman" w:cs="Times New Roman"/>
        </w:rPr>
        <w:t xml:space="preserve">, </w:t>
      </w:r>
      <w:r w:rsidRPr="008F7C7A">
        <w:rPr>
          <w:rFonts w:ascii="Times New Roman" w:hAnsi="Times New Roman" w:cs="Times New Roman"/>
          <w:i/>
          <w:iCs/>
        </w:rPr>
        <w:t>The Holy Wells of Wales</w:t>
      </w:r>
      <w:r w:rsidRPr="008F7C7A">
        <w:rPr>
          <w:rFonts w:ascii="Times New Roman" w:hAnsi="Times New Roman" w:cs="Times New Roman"/>
        </w:rPr>
        <w:t xml:space="preserve"> (Cardiff: Cardiff University Press, 1992)</w:t>
      </w:r>
      <w:r>
        <w:rPr>
          <w:rFonts w:ascii="Times New Roman" w:hAnsi="Times New Roman" w:cs="Times New Roman"/>
        </w:rPr>
        <w:t>.</w:t>
      </w:r>
    </w:p>
    <w:p w14:paraId="7380E099" w14:textId="77777777" w:rsidR="00DE5F53" w:rsidRDefault="00DE5F53" w:rsidP="00131DC5">
      <w:pPr>
        <w:rPr>
          <w:rFonts w:ascii="Times New Roman" w:hAnsi="Times New Roman" w:cs="Times New Roman"/>
        </w:rPr>
      </w:pPr>
    </w:p>
    <w:p w14:paraId="5BB797FE" w14:textId="77777777" w:rsidR="00131DC5" w:rsidRDefault="00131DC5" w:rsidP="00131DC5">
      <w:pPr>
        <w:rPr>
          <w:rFonts w:ascii="Times New Roman" w:hAnsi="Times New Roman" w:cs="Times New Roman"/>
        </w:rPr>
      </w:pPr>
      <w:r w:rsidRPr="00C94930">
        <w:rPr>
          <w:rFonts w:ascii="Times New Roman" w:hAnsi="Times New Roman" w:cs="Times New Roman"/>
        </w:rPr>
        <w:t>Pritchard</w:t>
      </w:r>
      <w:r>
        <w:rPr>
          <w:rFonts w:ascii="Times New Roman" w:hAnsi="Times New Roman" w:cs="Times New Roman"/>
        </w:rPr>
        <w:t xml:space="preserve"> T. W.</w:t>
      </w:r>
      <w:r w:rsidRPr="00C94930">
        <w:rPr>
          <w:rFonts w:ascii="Times New Roman" w:hAnsi="Times New Roman" w:cs="Times New Roman"/>
        </w:rPr>
        <w:t xml:space="preserve">, </w:t>
      </w:r>
      <w:r w:rsidRPr="00C94930">
        <w:rPr>
          <w:rFonts w:ascii="Times New Roman" w:hAnsi="Times New Roman" w:cs="Times New Roman"/>
          <w:i/>
          <w:iCs/>
        </w:rPr>
        <w:t>St. Winefride, Her Holy Well and the Jesuit Mission c. 650-1930</w:t>
      </w:r>
      <w:r w:rsidRPr="00C94930">
        <w:rPr>
          <w:rFonts w:ascii="Times New Roman" w:hAnsi="Times New Roman" w:cs="Times New Roman"/>
        </w:rPr>
        <w:t xml:space="preserve"> (Wrexham: Bridge Books, 2009)</w:t>
      </w:r>
      <w:r>
        <w:rPr>
          <w:rFonts w:ascii="Times New Roman" w:hAnsi="Times New Roman" w:cs="Times New Roman"/>
        </w:rPr>
        <w:t>.</w:t>
      </w:r>
    </w:p>
    <w:p w14:paraId="4E91E206" w14:textId="4D98D838" w:rsidR="00DE5F53" w:rsidRDefault="00DE5F53" w:rsidP="00131DC5">
      <w:pPr>
        <w:rPr>
          <w:rFonts w:ascii="Times New Roman" w:hAnsi="Times New Roman" w:cs="Times New Roman"/>
        </w:rPr>
      </w:pPr>
    </w:p>
    <w:p w14:paraId="50908F82" w14:textId="20126DD3" w:rsidR="001C3009" w:rsidRDefault="00DE5F53" w:rsidP="00131DC5">
      <w:pPr>
        <w:rPr>
          <w:rFonts w:ascii="Times New Roman" w:eastAsia="Times New Roman" w:hAnsi="Times New Roman" w:cs="Times New Roman"/>
          <w:color w:val="222222"/>
          <w:shd w:val="clear" w:color="auto" w:fill="FFFFFF"/>
          <w:lang w:eastAsia="en-GB"/>
        </w:rPr>
      </w:pPr>
      <w:proofErr w:type="spellStart"/>
      <w:r w:rsidRPr="00D355C4">
        <w:rPr>
          <w:rFonts w:ascii="Times New Roman" w:hAnsi="Times New Roman" w:cs="Times New Roman"/>
        </w:rPr>
        <w:t>Rattue</w:t>
      </w:r>
      <w:proofErr w:type="spellEnd"/>
      <w:r>
        <w:rPr>
          <w:rFonts w:ascii="Times New Roman" w:hAnsi="Times New Roman" w:cs="Times New Roman"/>
        </w:rPr>
        <w:t xml:space="preserve"> J.</w:t>
      </w:r>
      <w:r w:rsidRPr="00D355C4">
        <w:rPr>
          <w:rFonts w:ascii="Times New Roman" w:hAnsi="Times New Roman" w:cs="Times New Roman"/>
        </w:rPr>
        <w:t xml:space="preserve">, </w:t>
      </w:r>
      <w:r w:rsidRPr="00D355C4">
        <w:rPr>
          <w:rFonts w:ascii="Times New Roman" w:hAnsi="Times New Roman" w:cs="Times New Roman"/>
          <w:i/>
          <w:iCs/>
        </w:rPr>
        <w:t>The Living Stream: Holy Wells in Historical Context</w:t>
      </w:r>
      <w:r w:rsidRPr="00D355C4">
        <w:rPr>
          <w:rFonts w:ascii="Times New Roman" w:hAnsi="Times New Roman" w:cs="Times New Roman"/>
        </w:rPr>
        <w:t xml:space="preserve"> (Woodbridge: The Boydell Press, 1995)</w:t>
      </w:r>
      <w:r>
        <w:rPr>
          <w:rFonts w:ascii="Times New Roman" w:hAnsi="Times New Roman" w:cs="Times New Roman"/>
        </w:rPr>
        <w:t>.</w:t>
      </w:r>
    </w:p>
    <w:p w14:paraId="6D8B30D6" w14:textId="0FDD8685" w:rsidR="001C3009" w:rsidRDefault="001C3009" w:rsidP="00EB7C41">
      <w:pPr>
        <w:rPr>
          <w:rFonts w:ascii="Times New Roman" w:eastAsia="Times New Roman" w:hAnsi="Times New Roman" w:cs="Times New Roman"/>
          <w:color w:val="222222"/>
          <w:shd w:val="clear" w:color="auto" w:fill="FFFFFF"/>
          <w:lang w:eastAsia="en-GB"/>
        </w:rPr>
      </w:pPr>
    </w:p>
    <w:p w14:paraId="563C1292" w14:textId="00BF13B3" w:rsidR="00DE5F53" w:rsidRPr="00DE5F53" w:rsidRDefault="00DE5F53">
      <w:pPr>
        <w:rPr>
          <w:rFonts w:ascii="Times New Roman" w:hAnsi="Times New Roman" w:cs="Times New Roman"/>
          <w:b/>
          <w:bCs/>
          <w:u w:val="single"/>
        </w:rPr>
      </w:pPr>
      <w:r w:rsidRPr="00DE5F53">
        <w:rPr>
          <w:rFonts w:ascii="Times New Roman" w:hAnsi="Times New Roman" w:cs="Times New Roman"/>
          <w:b/>
          <w:bCs/>
          <w:u w:val="single"/>
        </w:rPr>
        <w:t>Further Reading</w:t>
      </w:r>
    </w:p>
    <w:p w14:paraId="67B56F79" w14:textId="36826A39" w:rsidR="00DE5F53" w:rsidRDefault="00DE5F53">
      <w:pPr>
        <w:rPr>
          <w:rFonts w:ascii="Times New Roman" w:hAnsi="Times New Roman" w:cs="Times New Roman"/>
        </w:rPr>
      </w:pPr>
    </w:p>
    <w:p w14:paraId="4431CA73" w14:textId="240E6DCC" w:rsidR="00DE5F53" w:rsidRDefault="00DE5F53">
      <w:pPr>
        <w:rPr>
          <w:rFonts w:ascii="Times New Roman" w:hAnsi="Times New Roman" w:cs="Times New Roman"/>
        </w:rPr>
      </w:pPr>
      <w:r>
        <w:rPr>
          <w:rFonts w:ascii="Times New Roman" w:hAnsi="Times New Roman" w:cs="Times New Roman"/>
        </w:rPr>
        <w:t>I</w:t>
      </w:r>
      <w:r w:rsidRPr="00253E88">
        <w:rPr>
          <w:rFonts w:ascii="Times New Roman" w:hAnsi="Times New Roman" w:cs="Times New Roman"/>
        </w:rPr>
        <w:t xml:space="preserve">nformation on St </w:t>
      </w:r>
      <w:proofErr w:type="spellStart"/>
      <w:r w:rsidRPr="00253E88">
        <w:rPr>
          <w:rFonts w:ascii="Times New Roman" w:hAnsi="Times New Roman" w:cs="Times New Roman"/>
        </w:rPr>
        <w:t>Eluned’s</w:t>
      </w:r>
      <w:proofErr w:type="spellEnd"/>
      <w:r w:rsidRPr="00253E88">
        <w:rPr>
          <w:rFonts w:ascii="Times New Roman" w:hAnsi="Times New Roman" w:cs="Times New Roman"/>
        </w:rPr>
        <w:t xml:space="preserve"> Well, available at &lt; </w:t>
      </w:r>
      <w:hyperlink r:id="rId9" w:anchor=".YKuKnC1Q1WM" w:history="1">
        <w:r w:rsidRPr="00253E88">
          <w:rPr>
            <w:rStyle w:val="Hyperlink"/>
            <w:rFonts w:ascii="Times New Roman" w:hAnsi="Times New Roman" w:cs="Times New Roman"/>
          </w:rPr>
          <w:t>https://ancientmonuments.uk/131539-st-eluneds-chapel-and-well-brecon#.YKuKnC1Q1WM</w:t>
        </w:r>
      </w:hyperlink>
      <w:r w:rsidRPr="00253E88">
        <w:rPr>
          <w:rFonts w:ascii="Times New Roman" w:hAnsi="Times New Roman" w:cs="Times New Roman"/>
        </w:rPr>
        <w:t xml:space="preserve"> &gt; [accessed 24 May 2021].</w:t>
      </w:r>
    </w:p>
    <w:p w14:paraId="5896E2A1" w14:textId="2F812B2F" w:rsidR="00131DC5" w:rsidRDefault="00131DC5">
      <w:pPr>
        <w:rPr>
          <w:rFonts w:ascii="Times New Roman" w:hAnsi="Times New Roman" w:cs="Times New Roman"/>
        </w:rPr>
      </w:pPr>
    </w:p>
    <w:p w14:paraId="096264BF" w14:textId="1EBFAF7B" w:rsidR="00131DC5" w:rsidRPr="00885F8D" w:rsidRDefault="00131DC5">
      <w:pPr>
        <w:rPr>
          <w:rFonts w:ascii="Times New Roman" w:hAnsi="Times New Roman" w:cs="Times New Roman"/>
        </w:rPr>
      </w:pPr>
      <w:r w:rsidRPr="00BA48DA">
        <w:rPr>
          <w:rFonts w:ascii="Times New Roman" w:hAnsi="Times New Roman" w:cs="Times New Roman"/>
        </w:rPr>
        <w:t xml:space="preserve">For more information on this conversation about Winefride’s future, see </w:t>
      </w:r>
      <w:proofErr w:type="spellStart"/>
      <w:r w:rsidRPr="00BA48DA">
        <w:rPr>
          <w:rFonts w:ascii="Times New Roman" w:hAnsi="Times New Roman" w:cs="Times New Roman"/>
        </w:rPr>
        <w:t>Feiss</w:t>
      </w:r>
      <w:proofErr w:type="spellEnd"/>
      <w:r w:rsidRPr="00BA48DA">
        <w:rPr>
          <w:rFonts w:ascii="Times New Roman" w:hAnsi="Times New Roman" w:cs="Times New Roman"/>
        </w:rPr>
        <w:t>, pp. 98-99.</w:t>
      </w:r>
    </w:p>
    <w:sectPr w:rsidR="00131DC5" w:rsidRPr="00885F8D" w:rsidSect="00874F2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1DB55D" w14:textId="77777777" w:rsidR="00330DCA" w:rsidRDefault="00330DCA" w:rsidP="003A19D4">
      <w:r>
        <w:separator/>
      </w:r>
    </w:p>
  </w:endnote>
  <w:endnote w:type="continuationSeparator" w:id="0">
    <w:p w14:paraId="784E48F4" w14:textId="77777777" w:rsidR="00330DCA" w:rsidRDefault="00330DCA" w:rsidP="003A1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79C713" w14:textId="77777777" w:rsidR="00330DCA" w:rsidRDefault="00330DCA" w:rsidP="003A19D4">
      <w:r>
        <w:separator/>
      </w:r>
    </w:p>
  </w:footnote>
  <w:footnote w:type="continuationSeparator" w:id="0">
    <w:p w14:paraId="3435FAAE" w14:textId="77777777" w:rsidR="00330DCA" w:rsidRDefault="00330DCA" w:rsidP="003A19D4">
      <w:r>
        <w:continuationSeparator/>
      </w:r>
    </w:p>
  </w:footnote>
  <w:footnote w:id="1">
    <w:p w14:paraId="547F33EE" w14:textId="68AE4C59" w:rsidR="003A19D4" w:rsidRPr="00073F82" w:rsidRDefault="003A19D4">
      <w:pPr>
        <w:pStyle w:val="FootnoteText"/>
        <w:rPr>
          <w:rFonts w:ascii="Times New Roman" w:hAnsi="Times New Roman" w:cs="Times New Roman"/>
        </w:rPr>
      </w:pPr>
      <w:r w:rsidRPr="00073F82">
        <w:rPr>
          <w:rStyle w:val="FootnoteReference"/>
          <w:rFonts w:ascii="Times New Roman" w:hAnsi="Times New Roman" w:cs="Times New Roman"/>
        </w:rPr>
        <w:footnoteRef/>
      </w:r>
      <w:r w:rsidRPr="00073F82">
        <w:rPr>
          <w:rFonts w:ascii="Times New Roman" w:hAnsi="Times New Roman" w:cs="Times New Roman"/>
        </w:rPr>
        <w:t xml:space="preserve"> </w:t>
      </w:r>
      <w:r w:rsidR="002666EB" w:rsidRPr="00073F82">
        <w:rPr>
          <w:rFonts w:ascii="Times New Roman" w:hAnsi="Times New Roman" w:cs="Times New Roman"/>
        </w:rPr>
        <w:t xml:space="preserve">Lisbeth </w:t>
      </w:r>
      <w:proofErr w:type="spellStart"/>
      <w:r w:rsidR="002666EB" w:rsidRPr="00073F82">
        <w:rPr>
          <w:rFonts w:ascii="Times New Roman" w:hAnsi="Times New Roman" w:cs="Times New Roman"/>
        </w:rPr>
        <w:t>Bredholt</w:t>
      </w:r>
      <w:proofErr w:type="spellEnd"/>
      <w:r w:rsidR="002666EB" w:rsidRPr="00073F82">
        <w:rPr>
          <w:rFonts w:ascii="Times New Roman" w:hAnsi="Times New Roman" w:cs="Times New Roman"/>
        </w:rPr>
        <w:t xml:space="preserve"> Christensen, ‘Between Mental and Material: Looking for the Origins of Religion in Archaeological Material’ in </w:t>
      </w:r>
      <w:r w:rsidR="00073F82" w:rsidRPr="00073F82">
        <w:rPr>
          <w:rFonts w:ascii="Times New Roman" w:hAnsi="Times New Roman" w:cs="Times New Roman"/>
          <w:i/>
          <w:iCs/>
        </w:rPr>
        <w:t>Religion</w:t>
      </w:r>
      <w:r w:rsidR="002666EB" w:rsidRPr="00073F82">
        <w:rPr>
          <w:rFonts w:ascii="Times New Roman" w:hAnsi="Times New Roman" w:cs="Times New Roman"/>
          <w:i/>
          <w:iCs/>
        </w:rPr>
        <w:t xml:space="preserve"> and Material Culture: Studying Religion and Religious Elements on the Basis of Objects, Architecture, and Space</w:t>
      </w:r>
      <w:r w:rsidR="00073F82" w:rsidRPr="00073F82">
        <w:rPr>
          <w:rFonts w:ascii="Times New Roman" w:hAnsi="Times New Roman" w:cs="Times New Roman"/>
        </w:rPr>
        <w:t xml:space="preserve">, ed. by Lisbeth </w:t>
      </w:r>
      <w:proofErr w:type="spellStart"/>
      <w:r w:rsidR="00073F82" w:rsidRPr="00073F82">
        <w:rPr>
          <w:rFonts w:ascii="Times New Roman" w:hAnsi="Times New Roman" w:cs="Times New Roman"/>
        </w:rPr>
        <w:t>Bredholt</w:t>
      </w:r>
      <w:proofErr w:type="spellEnd"/>
      <w:r w:rsidR="00073F82" w:rsidRPr="00073F82">
        <w:rPr>
          <w:rFonts w:ascii="Times New Roman" w:hAnsi="Times New Roman" w:cs="Times New Roman"/>
        </w:rPr>
        <w:t xml:space="preserve"> Christensen and Jesper Tae Jensen (Turnhout: </w:t>
      </w:r>
      <w:proofErr w:type="spellStart"/>
      <w:r w:rsidR="00073F82" w:rsidRPr="00073F82">
        <w:rPr>
          <w:rFonts w:ascii="Times New Roman" w:hAnsi="Times New Roman" w:cs="Times New Roman"/>
        </w:rPr>
        <w:t>Brepols</w:t>
      </w:r>
      <w:proofErr w:type="spellEnd"/>
      <w:r w:rsidR="00073F82" w:rsidRPr="00073F82">
        <w:rPr>
          <w:rFonts w:ascii="Times New Roman" w:hAnsi="Times New Roman" w:cs="Times New Roman"/>
        </w:rPr>
        <w:t xml:space="preserve"> Publishers </w:t>
      </w:r>
      <w:proofErr w:type="spellStart"/>
      <w:r w:rsidR="00073F82" w:rsidRPr="00073F82">
        <w:rPr>
          <w:rFonts w:ascii="Times New Roman" w:hAnsi="Times New Roman" w:cs="Times New Roman"/>
        </w:rPr>
        <w:t>n.v.</w:t>
      </w:r>
      <w:proofErr w:type="spellEnd"/>
      <w:r w:rsidR="00073F82" w:rsidRPr="00073F82">
        <w:rPr>
          <w:rFonts w:ascii="Times New Roman" w:hAnsi="Times New Roman" w:cs="Times New Roman"/>
        </w:rPr>
        <w:t>, 2017), pp. 27-50, &lt;</w:t>
      </w:r>
      <w:hyperlink r:id="rId1" w:history="1">
        <w:r w:rsidR="00073F82" w:rsidRPr="00073F82">
          <w:rPr>
            <w:rStyle w:val="Hyperlink"/>
            <w:rFonts w:ascii="Times New Roman" w:hAnsi="Times New Roman" w:cs="Times New Roman"/>
          </w:rPr>
          <w:t>https://www.academia.edu/36974663/Between_Mental_and_Material_Looking_for_the_Origins_of_Religion_in_Archaeological_Material</w:t>
        </w:r>
      </w:hyperlink>
      <w:r w:rsidR="00073F82" w:rsidRPr="00073F82">
        <w:rPr>
          <w:rFonts w:ascii="Times New Roman" w:hAnsi="Times New Roman" w:cs="Times New Roman"/>
        </w:rPr>
        <w:t>&gt; [accessed 22 May 2021].</w:t>
      </w:r>
    </w:p>
  </w:footnote>
  <w:footnote w:id="2">
    <w:p w14:paraId="0BAE6992" w14:textId="2AFC6366" w:rsidR="00EC1183" w:rsidRPr="000F3730" w:rsidRDefault="00EC1183">
      <w:pPr>
        <w:pStyle w:val="FootnoteText"/>
        <w:rPr>
          <w:rFonts w:ascii="Times New Roman" w:hAnsi="Times New Roman" w:cs="Times New Roman"/>
        </w:rPr>
      </w:pPr>
      <w:r w:rsidRPr="000F3730">
        <w:rPr>
          <w:rStyle w:val="FootnoteReference"/>
          <w:rFonts w:ascii="Times New Roman" w:hAnsi="Times New Roman" w:cs="Times New Roman"/>
        </w:rPr>
        <w:footnoteRef/>
      </w:r>
      <w:r w:rsidRPr="000F3730">
        <w:rPr>
          <w:rFonts w:ascii="Times New Roman" w:hAnsi="Times New Roman" w:cs="Times New Roman"/>
        </w:rPr>
        <w:t xml:space="preserve"> </w:t>
      </w:r>
      <w:r w:rsidR="000F3730" w:rsidRPr="000F3730">
        <w:rPr>
          <w:rFonts w:ascii="Times New Roman" w:hAnsi="Times New Roman" w:cs="Times New Roman"/>
        </w:rPr>
        <w:t xml:space="preserve">Ronald Pepin and Hugh Feiss, OSB (ed.), </w:t>
      </w:r>
      <w:r w:rsidR="000F3730" w:rsidRPr="000F3730">
        <w:rPr>
          <w:rFonts w:ascii="Times New Roman" w:hAnsi="Times New Roman" w:cs="Times New Roman"/>
          <w:i/>
          <w:iCs/>
        </w:rPr>
        <w:t>Two Medieval Lives of Saint Winefride</w:t>
      </w:r>
      <w:r w:rsidR="000F3730" w:rsidRPr="000F3730">
        <w:rPr>
          <w:rFonts w:ascii="Times New Roman" w:hAnsi="Times New Roman" w:cs="Times New Roman"/>
        </w:rPr>
        <w:t xml:space="preserve"> (Toronto: Peregrina Publishing Co., 2000).</w:t>
      </w:r>
    </w:p>
  </w:footnote>
  <w:footnote w:id="3">
    <w:p w14:paraId="2BBAF17A" w14:textId="202A9180" w:rsidR="008F7C7A" w:rsidRPr="008F7C7A" w:rsidRDefault="008F7C7A">
      <w:pPr>
        <w:pStyle w:val="FootnoteText"/>
        <w:rPr>
          <w:rFonts w:ascii="Times New Roman" w:hAnsi="Times New Roman" w:cs="Times New Roman"/>
        </w:rPr>
      </w:pPr>
      <w:r w:rsidRPr="008F7C7A">
        <w:rPr>
          <w:rStyle w:val="FootnoteReference"/>
          <w:rFonts w:ascii="Times New Roman" w:hAnsi="Times New Roman" w:cs="Times New Roman"/>
        </w:rPr>
        <w:footnoteRef/>
      </w:r>
      <w:r w:rsidRPr="008F7C7A">
        <w:rPr>
          <w:rFonts w:ascii="Times New Roman" w:hAnsi="Times New Roman" w:cs="Times New Roman"/>
        </w:rPr>
        <w:t xml:space="preserve"> Francis Jones, </w:t>
      </w:r>
      <w:r w:rsidRPr="008F7C7A">
        <w:rPr>
          <w:rFonts w:ascii="Times New Roman" w:hAnsi="Times New Roman" w:cs="Times New Roman"/>
          <w:i/>
          <w:iCs/>
        </w:rPr>
        <w:t>The Holy Wells of Wales</w:t>
      </w:r>
      <w:r w:rsidRPr="008F7C7A">
        <w:rPr>
          <w:rFonts w:ascii="Times New Roman" w:hAnsi="Times New Roman" w:cs="Times New Roman"/>
        </w:rPr>
        <w:t xml:space="preserve"> (Cardiff: Cardiff University Press, 1992), p. 1.</w:t>
      </w:r>
    </w:p>
  </w:footnote>
  <w:footnote w:id="4">
    <w:p w14:paraId="7F8811BD" w14:textId="5302E451" w:rsidR="00884282" w:rsidRPr="00884282" w:rsidRDefault="00884282">
      <w:pPr>
        <w:pStyle w:val="FootnoteText"/>
        <w:rPr>
          <w:rFonts w:ascii="Times New Roman" w:hAnsi="Times New Roman" w:cs="Times New Roman"/>
        </w:rPr>
      </w:pPr>
      <w:r w:rsidRPr="00884282">
        <w:rPr>
          <w:rStyle w:val="FootnoteReference"/>
          <w:rFonts w:ascii="Times New Roman" w:hAnsi="Times New Roman" w:cs="Times New Roman"/>
        </w:rPr>
        <w:footnoteRef/>
      </w:r>
      <w:r w:rsidRPr="00884282">
        <w:rPr>
          <w:rFonts w:ascii="Times New Roman" w:hAnsi="Times New Roman" w:cs="Times New Roman"/>
        </w:rPr>
        <w:t xml:space="preserve"> Jones, </w:t>
      </w:r>
      <w:r w:rsidRPr="00884282">
        <w:rPr>
          <w:rFonts w:ascii="Times New Roman" w:hAnsi="Times New Roman" w:cs="Times New Roman"/>
          <w:i/>
          <w:iCs/>
        </w:rPr>
        <w:t>Wells of Wales</w:t>
      </w:r>
      <w:r w:rsidRPr="00884282">
        <w:rPr>
          <w:rFonts w:ascii="Times New Roman" w:hAnsi="Times New Roman" w:cs="Times New Roman"/>
        </w:rPr>
        <w:t>, pp. 7-8.</w:t>
      </w:r>
    </w:p>
  </w:footnote>
  <w:footnote w:id="5">
    <w:p w14:paraId="7FD1E7B9" w14:textId="2483C759" w:rsidR="00466C11" w:rsidRPr="00C73B75" w:rsidRDefault="00466C11" w:rsidP="00C73B75">
      <w:pPr>
        <w:rPr>
          <w:rFonts w:ascii="Times New Roman" w:eastAsia="Times New Roman" w:hAnsi="Times New Roman" w:cs="Times New Roman"/>
          <w:color w:val="000000" w:themeColor="text1"/>
          <w:sz w:val="20"/>
          <w:szCs w:val="20"/>
          <w:lang w:eastAsia="en-GB"/>
        </w:rPr>
      </w:pPr>
      <w:r w:rsidRPr="00466C11">
        <w:rPr>
          <w:rStyle w:val="FootnoteReference"/>
          <w:rFonts w:ascii="Times New Roman" w:hAnsi="Times New Roman" w:cs="Times New Roman"/>
          <w:sz w:val="20"/>
          <w:szCs w:val="20"/>
        </w:rPr>
        <w:footnoteRef/>
      </w:r>
      <w:r w:rsidRPr="00466C11">
        <w:rPr>
          <w:rFonts w:ascii="Times New Roman" w:hAnsi="Times New Roman" w:cs="Times New Roman"/>
          <w:sz w:val="20"/>
          <w:szCs w:val="20"/>
        </w:rPr>
        <w:t xml:space="preserve"> W. S. Cordner, ‘The Cult of the Holy Well’</w:t>
      </w:r>
      <w:r>
        <w:rPr>
          <w:rFonts w:ascii="Times New Roman" w:hAnsi="Times New Roman" w:cs="Times New Roman"/>
          <w:sz w:val="20"/>
          <w:szCs w:val="20"/>
        </w:rPr>
        <w:t xml:space="preserve">, </w:t>
      </w:r>
      <w:r w:rsidRPr="00466C11">
        <w:rPr>
          <w:rFonts w:ascii="Times New Roman" w:hAnsi="Times New Roman" w:cs="Times New Roman"/>
          <w:i/>
          <w:iCs/>
          <w:sz w:val="20"/>
          <w:szCs w:val="20"/>
        </w:rPr>
        <w:t>Ulster Journal of Archaeology</w:t>
      </w:r>
      <w:r w:rsidRPr="00466C11">
        <w:rPr>
          <w:rFonts w:ascii="Times New Roman" w:hAnsi="Times New Roman" w:cs="Times New Roman"/>
          <w:sz w:val="20"/>
          <w:szCs w:val="20"/>
        </w:rPr>
        <w:t>, 9 (1946), pp. 24-36 (p.24), &lt;</w:t>
      </w:r>
      <w:hyperlink r:id="rId2" w:history="1">
        <w:r w:rsidRPr="00466C11">
          <w:rPr>
            <w:rStyle w:val="Hyperlink"/>
            <w:rFonts w:ascii="Times New Roman" w:eastAsia="Times New Roman" w:hAnsi="Times New Roman" w:cs="Times New Roman"/>
            <w:spacing w:val="-5"/>
            <w:sz w:val="20"/>
            <w:szCs w:val="20"/>
            <w:shd w:val="clear" w:color="auto" w:fill="FFFFFF"/>
            <w:lang w:eastAsia="en-GB"/>
          </w:rPr>
          <w:t>https://www.jstor.org/stable/20566494</w:t>
        </w:r>
      </w:hyperlink>
      <w:r w:rsidRPr="00466C11">
        <w:rPr>
          <w:rFonts w:ascii="Times New Roman" w:eastAsia="Times New Roman" w:hAnsi="Times New Roman" w:cs="Times New Roman"/>
          <w:color w:val="000000" w:themeColor="text1"/>
          <w:spacing w:val="-5"/>
          <w:sz w:val="20"/>
          <w:szCs w:val="20"/>
          <w:shd w:val="clear" w:color="auto" w:fill="FFFFFF"/>
          <w:lang w:eastAsia="en-GB"/>
        </w:rPr>
        <w:t>&gt; [accessed 23 May 2021].</w:t>
      </w:r>
    </w:p>
  </w:footnote>
  <w:footnote w:id="6">
    <w:p w14:paraId="42B8CADC" w14:textId="4D473F7E" w:rsidR="00C73B75" w:rsidRPr="00497184" w:rsidRDefault="00C73B75">
      <w:pPr>
        <w:pStyle w:val="FootnoteText"/>
        <w:rPr>
          <w:rFonts w:ascii="Times New Roman" w:hAnsi="Times New Roman" w:cs="Times New Roman"/>
        </w:rPr>
      </w:pPr>
      <w:r w:rsidRPr="00497184">
        <w:rPr>
          <w:rStyle w:val="FootnoteReference"/>
          <w:rFonts w:ascii="Times New Roman" w:hAnsi="Times New Roman" w:cs="Times New Roman"/>
        </w:rPr>
        <w:footnoteRef/>
      </w:r>
      <w:r w:rsidRPr="00497184">
        <w:rPr>
          <w:rFonts w:ascii="Times New Roman" w:hAnsi="Times New Roman" w:cs="Times New Roman"/>
        </w:rPr>
        <w:t xml:space="preserve"> Cordner, </w:t>
      </w:r>
      <w:r w:rsidR="00497184" w:rsidRPr="00497184">
        <w:rPr>
          <w:rFonts w:ascii="Times New Roman" w:hAnsi="Times New Roman" w:cs="Times New Roman"/>
          <w:i/>
          <w:iCs/>
        </w:rPr>
        <w:t>Holy Well</w:t>
      </w:r>
      <w:r w:rsidR="00497184" w:rsidRPr="00497184">
        <w:rPr>
          <w:rFonts w:ascii="Times New Roman" w:hAnsi="Times New Roman" w:cs="Times New Roman"/>
        </w:rPr>
        <w:t>, p. 25.</w:t>
      </w:r>
    </w:p>
  </w:footnote>
  <w:footnote w:id="7">
    <w:p w14:paraId="216DE731" w14:textId="15DEFDC7" w:rsidR="00253E88" w:rsidRPr="00253E88" w:rsidRDefault="00253E88">
      <w:pPr>
        <w:pStyle w:val="FootnoteText"/>
        <w:rPr>
          <w:rFonts w:ascii="Times New Roman" w:hAnsi="Times New Roman" w:cs="Times New Roman"/>
        </w:rPr>
      </w:pPr>
      <w:r w:rsidRPr="00253E88">
        <w:rPr>
          <w:rStyle w:val="FootnoteReference"/>
          <w:rFonts w:ascii="Times New Roman" w:hAnsi="Times New Roman" w:cs="Times New Roman"/>
        </w:rPr>
        <w:footnoteRef/>
      </w:r>
      <w:r w:rsidRPr="00253E88">
        <w:rPr>
          <w:rFonts w:ascii="Times New Roman" w:hAnsi="Times New Roman" w:cs="Times New Roman"/>
        </w:rPr>
        <w:t xml:space="preserve"> </w:t>
      </w:r>
      <w:r w:rsidR="00DE5F53">
        <w:rPr>
          <w:rFonts w:ascii="Times New Roman" w:hAnsi="Times New Roman" w:cs="Times New Roman"/>
        </w:rPr>
        <w:t>I</w:t>
      </w:r>
      <w:r w:rsidRPr="00253E88">
        <w:rPr>
          <w:rFonts w:ascii="Times New Roman" w:hAnsi="Times New Roman" w:cs="Times New Roman"/>
        </w:rPr>
        <w:t xml:space="preserve">nformation on St </w:t>
      </w:r>
      <w:proofErr w:type="spellStart"/>
      <w:r w:rsidRPr="00253E88">
        <w:rPr>
          <w:rFonts w:ascii="Times New Roman" w:hAnsi="Times New Roman" w:cs="Times New Roman"/>
        </w:rPr>
        <w:t>Eluned’s</w:t>
      </w:r>
      <w:proofErr w:type="spellEnd"/>
      <w:r w:rsidRPr="00253E88">
        <w:rPr>
          <w:rFonts w:ascii="Times New Roman" w:hAnsi="Times New Roman" w:cs="Times New Roman"/>
        </w:rPr>
        <w:t xml:space="preserve"> Well, available at &lt; </w:t>
      </w:r>
      <w:hyperlink r:id="rId3" w:anchor=".YKuKnC1Q1WM" w:history="1">
        <w:r w:rsidRPr="00253E88">
          <w:rPr>
            <w:rStyle w:val="Hyperlink"/>
            <w:rFonts w:ascii="Times New Roman" w:hAnsi="Times New Roman" w:cs="Times New Roman"/>
          </w:rPr>
          <w:t>https://ancientmonuments.uk/131539-st-eluneds-chapel-and-well-brecon#.YKuKnC1Q1WM</w:t>
        </w:r>
      </w:hyperlink>
      <w:r w:rsidRPr="00253E88">
        <w:rPr>
          <w:rFonts w:ascii="Times New Roman" w:hAnsi="Times New Roman" w:cs="Times New Roman"/>
        </w:rPr>
        <w:t xml:space="preserve"> &gt; [accessed 24 May 2021].</w:t>
      </w:r>
    </w:p>
  </w:footnote>
  <w:footnote w:id="8">
    <w:p w14:paraId="65B9305B" w14:textId="3104280E" w:rsidR="00267CB3" w:rsidRPr="00267CB3" w:rsidRDefault="00267CB3">
      <w:pPr>
        <w:pStyle w:val="FootnoteText"/>
        <w:rPr>
          <w:rFonts w:ascii="Times New Roman" w:hAnsi="Times New Roman" w:cs="Times New Roman"/>
        </w:rPr>
      </w:pPr>
      <w:r w:rsidRPr="00267CB3">
        <w:rPr>
          <w:rStyle w:val="FootnoteReference"/>
          <w:rFonts w:ascii="Times New Roman" w:hAnsi="Times New Roman" w:cs="Times New Roman"/>
        </w:rPr>
        <w:footnoteRef/>
      </w:r>
      <w:r w:rsidRPr="00267CB3">
        <w:rPr>
          <w:rFonts w:ascii="Times New Roman" w:hAnsi="Times New Roman" w:cs="Times New Roman"/>
        </w:rPr>
        <w:t xml:space="preserve"> Cordner, </w:t>
      </w:r>
      <w:r w:rsidRPr="00267CB3">
        <w:rPr>
          <w:rFonts w:ascii="Times New Roman" w:hAnsi="Times New Roman" w:cs="Times New Roman"/>
          <w:i/>
          <w:iCs/>
        </w:rPr>
        <w:t>Holy Well</w:t>
      </w:r>
      <w:r w:rsidRPr="00267CB3">
        <w:rPr>
          <w:rFonts w:ascii="Times New Roman" w:hAnsi="Times New Roman" w:cs="Times New Roman"/>
        </w:rPr>
        <w:t>, p. 25.</w:t>
      </w:r>
    </w:p>
  </w:footnote>
  <w:footnote w:id="9">
    <w:p w14:paraId="66B02278" w14:textId="31B7D6C2" w:rsidR="00AD7E93" w:rsidRPr="00C94930" w:rsidRDefault="00AD7E93">
      <w:pPr>
        <w:pStyle w:val="FootnoteText"/>
        <w:rPr>
          <w:rFonts w:ascii="Times New Roman" w:hAnsi="Times New Roman" w:cs="Times New Roman"/>
        </w:rPr>
      </w:pPr>
      <w:r w:rsidRPr="00C94930">
        <w:rPr>
          <w:rStyle w:val="FootnoteReference"/>
          <w:rFonts w:ascii="Times New Roman" w:hAnsi="Times New Roman" w:cs="Times New Roman"/>
        </w:rPr>
        <w:footnoteRef/>
      </w:r>
      <w:r w:rsidRPr="00C94930">
        <w:rPr>
          <w:rFonts w:ascii="Times New Roman" w:hAnsi="Times New Roman" w:cs="Times New Roman"/>
        </w:rPr>
        <w:t xml:space="preserve"> </w:t>
      </w:r>
      <w:r w:rsidR="00C94930" w:rsidRPr="00C94930">
        <w:rPr>
          <w:rFonts w:ascii="Times New Roman" w:hAnsi="Times New Roman" w:cs="Times New Roman"/>
        </w:rPr>
        <w:t xml:space="preserve">T. W. Pritchard, </w:t>
      </w:r>
      <w:r w:rsidR="00C94930" w:rsidRPr="00C94930">
        <w:rPr>
          <w:rFonts w:ascii="Times New Roman" w:hAnsi="Times New Roman" w:cs="Times New Roman"/>
          <w:i/>
          <w:iCs/>
        </w:rPr>
        <w:t>St. Winefride, Her Holy Well and the Jesuit Mission c. 650-1930</w:t>
      </w:r>
      <w:r w:rsidR="00C94930" w:rsidRPr="00C94930">
        <w:rPr>
          <w:rFonts w:ascii="Times New Roman" w:hAnsi="Times New Roman" w:cs="Times New Roman"/>
        </w:rPr>
        <w:t xml:space="preserve"> (Wrexham: Bridge Books, 2009), p. 7.</w:t>
      </w:r>
    </w:p>
  </w:footnote>
  <w:footnote w:id="10">
    <w:p w14:paraId="58C4EE34" w14:textId="4F369956" w:rsidR="00D31AB1" w:rsidRPr="00D31AB1" w:rsidRDefault="00D31AB1">
      <w:pPr>
        <w:pStyle w:val="FootnoteText"/>
        <w:rPr>
          <w:rFonts w:ascii="Times New Roman" w:hAnsi="Times New Roman" w:cs="Times New Roman"/>
        </w:rPr>
      </w:pPr>
      <w:r w:rsidRPr="00D31AB1">
        <w:rPr>
          <w:rStyle w:val="FootnoteReference"/>
          <w:rFonts w:ascii="Times New Roman" w:hAnsi="Times New Roman" w:cs="Times New Roman"/>
        </w:rPr>
        <w:footnoteRef/>
      </w:r>
      <w:r w:rsidRPr="00D31AB1">
        <w:rPr>
          <w:rFonts w:ascii="Times New Roman" w:hAnsi="Times New Roman" w:cs="Times New Roman"/>
        </w:rPr>
        <w:t xml:space="preserve"> Pepin and Feiss, </w:t>
      </w:r>
      <w:r w:rsidRPr="00D31AB1">
        <w:rPr>
          <w:rFonts w:ascii="Times New Roman" w:hAnsi="Times New Roman" w:cs="Times New Roman"/>
          <w:i/>
          <w:iCs/>
        </w:rPr>
        <w:t>Lives of St. Winefride</w:t>
      </w:r>
      <w:r w:rsidRPr="00D31AB1">
        <w:rPr>
          <w:rFonts w:ascii="Times New Roman" w:hAnsi="Times New Roman" w:cs="Times New Roman"/>
        </w:rPr>
        <w:t>, p. 12.</w:t>
      </w:r>
    </w:p>
  </w:footnote>
  <w:footnote w:id="11">
    <w:p w14:paraId="3FE55BF4" w14:textId="093361A0" w:rsidR="00632646" w:rsidRPr="00632646" w:rsidRDefault="00632646">
      <w:pPr>
        <w:pStyle w:val="FootnoteText"/>
        <w:rPr>
          <w:rFonts w:ascii="Times New Roman" w:hAnsi="Times New Roman" w:cs="Times New Roman"/>
        </w:rPr>
      </w:pPr>
      <w:r w:rsidRPr="00632646">
        <w:rPr>
          <w:rStyle w:val="FootnoteReference"/>
          <w:rFonts w:ascii="Times New Roman" w:hAnsi="Times New Roman" w:cs="Times New Roman"/>
        </w:rPr>
        <w:footnoteRef/>
      </w:r>
      <w:r w:rsidRPr="00632646">
        <w:rPr>
          <w:rFonts w:ascii="Times New Roman" w:hAnsi="Times New Roman" w:cs="Times New Roman"/>
        </w:rPr>
        <w:t xml:space="preserve"> Robert Pennant, Life of St. Winefride, in </w:t>
      </w:r>
      <w:r w:rsidRPr="00632646">
        <w:rPr>
          <w:rFonts w:ascii="Times New Roman" w:hAnsi="Times New Roman" w:cs="Times New Roman"/>
          <w:i/>
          <w:iCs/>
        </w:rPr>
        <w:t>Two Medieval Lives of Saint Winefride</w:t>
      </w:r>
      <w:r w:rsidRPr="00632646">
        <w:rPr>
          <w:rFonts w:ascii="Times New Roman" w:hAnsi="Times New Roman" w:cs="Times New Roman"/>
        </w:rPr>
        <w:t xml:space="preserve">, trans. by Ronald Pepin (Toronto: Peregrina Publishing Co., 2000), </w:t>
      </w:r>
      <w:r w:rsidR="00F246EA">
        <w:rPr>
          <w:rFonts w:ascii="Times New Roman" w:hAnsi="Times New Roman" w:cs="Times New Roman"/>
        </w:rPr>
        <w:t>pp. 27-95 (</w:t>
      </w:r>
      <w:r w:rsidRPr="00632646">
        <w:rPr>
          <w:rFonts w:ascii="Times New Roman" w:hAnsi="Times New Roman" w:cs="Times New Roman"/>
        </w:rPr>
        <w:t>p. 30</w:t>
      </w:r>
      <w:r w:rsidR="00F246EA">
        <w:rPr>
          <w:rFonts w:ascii="Times New Roman" w:hAnsi="Times New Roman" w:cs="Times New Roman"/>
        </w:rPr>
        <w:t>)</w:t>
      </w:r>
      <w:r w:rsidRPr="00632646">
        <w:rPr>
          <w:rFonts w:ascii="Times New Roman" w:hAnsi="Times New Roman" w:cs="Times New Roman"/>
        </w:rPr>
        <w:t>.</w:t>
      </w:r>
    </w:p>
  </w:footnote>
  <w:footnote w:id="12">
    <w:p w14:paraId="62408EDB" w14:textId="54AC1FC7" w:rsidR="00A91454" w:rsidRPr="00A91454" w:rsidRDefault="00A91454">
      <w:pPr>
        <w:pStyle w:val="FootnoteText"/>
        <w:rPr>
          <w:rFonts w:ascii="Times New Roman" w:hAnsi="Times New Roman" w:cs="Times New Roman"/>
        </w:rPr>
      </w:pPr>
      <w:r w:rsidRPr="00A91454">
        <w:rPr>
          <w:rStyle w:val="FootnoteReference"/>
          <w:rFonts w:ascii="Times New Roman" w:hAnsi="Times New Roman" w:cs="Times New Roman"/>
        </w:rPr>
        <w:footnoteRef/>
      </w:r>
      <w:r w:rsidRPr="00A91454">
        <w:rPr>
          <w:rFonts w:ascii="Times New Roman" w:hAnsi="Times New Roman" w:cs="Times New Roman"/>
        </w:rPr>
        <w:t xml:space="preserve"> Pennant, </w:t>
      </w:r>
      <w:r w:rsidRPr="00A91454">
        <w:rPr>
          <w:rFonts w:ascii="Times New Roman" w:hAnsi="Times New Roman" w:cs="Times New Roman"/>
          <w:i/>
          <w:iCs/>
        </w:rPr>
        <w:t>Life of St. Winefride</w:t>
      </w:r>
      <w:r w:rsidRPr="00A91454">
        <w:rPr>
          <w:rFonts w:ascii="Times New Roman" w:hAnsi="Times New Roman" w:cs="Times New Roman"/>
        </w:rPr>
        <w:t>, pp. 33-35.</w:t>
      </w:r>
    </w:p>
  </w:footnote>
  <w:footnote w:id="13">
    <w:p w14:paraId="1D8E856F" w14:textId="2F6AD7C5" w:rsidR="00A91454" w:rsidRPr="00A91454" w:rsidRDefault="00A91454">
      <w:pPr>
        <w:pStyle w:val="FootnoteText"/>
        <w:rPr>
          <w:rFonts w:ascii="Times New Roman" w:hAnsi="Times New Roman" w:cs="Times New Roman"/>
        </w:rPr>
      </w:pPr>
      <w:r w:rsidRPr="00A91454">
        <w:rPr>
          <w:rStyle w:val="FootnoteReference"/>
          <w:rFonts w:ascii="Times New Roman" w:hAnsi="Times New Roman" w:cs="Times New Roman"/>
        </w:rPr>
        <w:footnoteRef/>
      </w:r>
      <w:r w:rsidRPr="00A91454">
        <w:rPr>
          <w:rFonts w:ascii="Times New Roman" w:hAnsi="Times New Roman" w:cs="Times New Roman"/>
        </w:rPr>
        <w:t xml:space="preserve"> Pennant, </w:t>
      </w:r>
      <w:r w:rsidRPr="00A91454">
        <w:rPr>
          <w:rFonts w:ascii="Times New Roman" w:hAnsi="Times New Roman" w:cs="Times New Roman"/>
          <w:i/>
          <w:iCs/>
        </w:rPr>
        <w:t>Life of St. Winefride</w:t>
      </w:r>
      <w:r w:rsidRPr="00A91454">
        <w:rPr>
          <w:rFonts w:ascii="Times New Roman" w:hAnsi="Times New Roman" w:cs="Times New Roman"/>
        </w:rPr>
        <w:t>, p. 35.</w:t>
      </w:r>
    </w:p>
  </w:footnote>
  <w:footnote w:id="14">
    <w:p w14:paraId="7D178180" w14:textId="54DB99BD" w:rsidR="00412ED5" w:rsidRPr="00412ED5" w:rsidRDefault="00412ED5">
      <w:pPr>
        <w:pStyle w:val="FootnoteText"/>
        <w:rPr>
          <w:rFonts w:ascii="Times New Roman" w:hAnsi="Times New Roman" w:cs="Times New Roman"/>
        </w:rPr>
      </w:pPr>
      <w:r w:rsidRPr="00412ED5">
        <w:rPr>
          <w:rStyle w:val="FootnoteReference"/>
          <w:rFonts w:ascii="Times New Roman" w:hAnsi="Times New Roman" w:cs="Times New Roman"/>
        </w:rPr>
        <w:footnoteRef/>
      </w:r>
      <w:r w:rsidRPr="00412ED5">
        <w:rPr>
          <w:rFonts w:ascii="Times New Roman" w:hAnsi="Times New Roman" w:cs="Times New Roman"/>
        </w:rPr>
        <w:t xml:space="preserve"> Pennant, </w:t>
      </w:r>
      <w:r w:rsidRPr="00412ED5">
        <w:rPr>
          <w:rFonts w:ascii="Times New Roman" w:hAnsi="Times New Roman" w:cs="Times New Roman"/>
          <w:i/>
          <w:iCs/>
        </w:rPr>
        <w:t>Life of St. Winefride</w:t>
      </w:r>
      <w:r w:rsidRPr="00412ED5">
        <w:rPr>
          <w:rFonts w:ascii="Times New Roman" w:hAnsi="Times New Roman" w:cs="Times New Roman"/>
        </w:rPr>
        <w:t>, p. 38.</w:t>
      </w:r>
    </w:p>
  </w:footnote>
  <w:footnote w:id="15">
    <w:p w14:paraId="482E2C7F" w14:textId="7E4B4210" w:rsidR="00104BF9" w:rsidRPr="00F246EA" w:rsidRDefault="00104BF9">
      <w:pPr>
        <w:pStyle w:val="FootnoteText"/>
        <w:rPr>
          <w:rFonts w:ascii="Times New Roman" w:hAnsi="Times New Roman" w:cs="Times New Roman"/>
        </w:rPr>
      </w:pPr>
      <w:r w:rsidRPr="00F246EA">
        <w:rPr>
          <w:rStyle w:val="FootnoteReference"/>
          <w:rFonts w:ascii="Times New Roman" w:hAnsi="Times New Roman" w:cs="Times New Roman"/>
        </w:rPr>
        <w:footnoteRef/>
      </w:r>
      <w:r w:rsidRPr="00F246EA">
        <w:rPr>
          <w:rFonts w:ascii="Times New Roman" w:hAnsi="Times New Roman" w:cs="Times New Roman"/>
        </w:rPr>
        <w:t xml:space="preserve"> </w:t>
      </w:r>
      <w:r w:rsidR="00F246EA" w:rsidRPr="00F246EA">
        <w:rPr>
          <w:rFonts w:ascii="Times New Roman" w:hAnsi="Times New Roman" w:cs="Times New Roman"/>
        </w:rPr>
        <w:t xml:space="preserve">Hugh Feiss (trans.), The Anonymous Life of St. Winefride, in </w:t>
      </w:r>
      <w:r w:rsidR="00F246EA" w:rsidRPr="00F246EA">
        <w:rPr>
          <w:rFonts w:ascii="Times New Roman" w:hAnsi="Times New Roman" w:cs="Times New Roman"/>
          <w:i/>
          <w:iCs/>
        </w:rPr>
        <w:t>Two Medieval Lives of Saint Winefride</w:t>
      </w:r>
      <w:r w:rsidR="00F246EA" w:rsidRPr="00F246EA">
        <w:rPr>
          <w:rFonts w:ascii="Times New Roman" w:hAnsi="Times New Roman" w:cs="Times New Roman"/>
        </w:rPr>
        <w:t xml:space="preserve"> (Toronto: Peregrina Publishing Co., 2000), pp. 95-113 (p. 97).  </w:t>
      </w:r>
    </w:p>
  </w:footnote>
  <w:footnote w:id="16">
    <w:p w14:paraId="33D4CCD2" w14:textId="28F823B6" w:rsidR="00BA48DA" w:rsidRPr="00BA48DA" w:rsidRDefault="00BA48DA">
      <w:pPr>
        <w:pStyle w:val="FootnoteText"/>
        <w:rPr>
          <w:rFonts w:ascii="Times New Roman" w:hAnsi="Times New Roman" w:cs="Times New Roman"/>
        </w:rPr>
      </w:pPr>
      <w:r w:rsidRPr="00BA48DA">
        <w:rPr>
          <w:rStyle w:val="FootnoteReference"/>
          <w:rFonts w:ascii="Times New Roman" w:hAnsi="Times New Roman" w:cs="Times New Roman"/>
        </w:rPr>
        <w:footnoteRef/>
      </w:r>
      <w:r w:rsidRPr="00BA48DA">
        <w:rPr>
          <w:rFonts w:ascii="Times New Roman" w:hAnsi="Times New Roman" w:cs="Times New Roman"/>
        </w:rPr>
        <w:t xml:space="preserve"> For more information on this conversation about Winefride’s future, see Feiss, pp. 98-99.</w:t>
      </w:r>
    </w:p>
  </w:footnote>
  <w:footnote w:id="17">
    <w:p w14:paraId="3D1F706A" w14:textId="5112D107" w:rsidR="00A54624" w:rsidRPr="00A54624" w:rsidRDefault="00A54624">
      <w:pPr>
        <w:pStyle w:val="FootnoteText"/>
        <w:rPr>
          <w:rFonts w:ascii="Times New Roman" w:hAnsi="Times New Roman" w:cs="Times New Roman"/>
        </w:rPr>
      </w:pPr>
      <w:r w:rsidRPr="00A54624">
        <w:rPr>
          <w:rStyle w:val="FootnoteReference"/>
          <w:rFonts w:ascii="Times New Roman" w:hAnsi="Times New Roman" w:cs="Times New Roman"/>
        </w:rPr>
        <w:footnoteRef/>
      </w:r>
      <w:r w:rsidRPr="00A54624">
        <w:rPr>
          <w:rFonts w:ascii="Times New Roman" w:hAnsi="Times New Roman" w:cs="Times New Roman"/>
        </w:rPr>
        <w:t xml:space="preserve"> Feiss, </w:t>
      </w:r>
      <w:r w:rsidRPr="00A54624">
        <w:rPr>
          <w:rFonts w:ascii="Times New Roman" w:hAnsi="Times New Roman" w:cs="Times New Roman"/>
          <w:i/>
          <w:iCs/>
        </w:rPr>
        <w:t>Anonymous Life of St. Winefride</w:t>
      </w:r>
      <w:r w:rsidRPr="00A54624">
        <w:rPr>
          <w:rFonts w:ascii="Times New Roman" w:hAnsi="Times New Roman" w:cs="Times New Roman"/>
        </w:rPr>
        <w:t>, p. 99.</w:t>
      </w:r>
    </w:p>
  </w:footnote>
  <w:footnote w:id="18">
    <w:p w14:paraId="02EA5AA5" w14:textId="5F57782E" w:rsidR="00A54624" w:rsidRPr="00A54624" w:rsidRDefault="00A54624">
      <w:pPr>
        <w:pStyle w:val="FootnoteText"/>
        <w:rPr>
          <w:rFonts w:ascii="Times New Roman" w:hAnsi="Times New Roman" w:cs="Times New Roman"/>
        </w:rPr>
      </w:pPr>
      <w:r w:rsidRPr="00A54624">
        <w:rPr>
          <w:rStyle w:val="FootnoteReference"/>
          <w:rFonts w:ascii="Times New Roman" w:hAnsi="Times New Roman" w:cs="Times New Roman"/>
        </w:rPr>
        <w:footnoteRef/>
      </w:r>
      <w:r w:rsidRPr="00A54624">
        <w:rPr>
          <w:rFonts w:ascii="Times New Roman" w:hAnsi="Times New Roman" w:cs="Times New Roman"/>
        </w:rPr>
        <w:t xml:space="preserve"> Feiss, </w:t>
      </w:r>
      <w:r w:rsidRPr="00A54624">
        <w:rPr>
          <w:rFonts w:ascii="Times New Roman" w:hAnsi="Times New Roman" w:cs="Times New Roman"/>
          <w:i/>
          <w:iCs/>
        </w:rPr>
        <w:t>Anonymous Life of St. Winefride</w:t>
      </w:r>
      <w:r w:rsidRPr="00A54624">
        <w:rPr>
          <w:rFonts w:ascii="Times New Roman" w:hAnsi="Times New Roman" w:cs="Times New Roman"/>
        </w:rPr>
        <w:t>, pp. 100-101.</w:t>
      </w:r>
    </w:p>
  </w:footnote>
  <w:footnote w:id="19">
    <w:p w14:paraId="25D1B42E" w14:textId="382C9C9E" w:rsidR="00D355C4" w:rsidRPr="00D355C4" w:rsidRDefault="00D355C4">
      <w:pPr>
        <w:pStyle w:val="FootnoteText"/>
        <w:rPr>
          <w:rFonts w:ascii="Times New Roman" w:hAnsi="Times New Roman" w:cs="Times New Roman"/>
        </w:rPr>
      </w:pPr>
      <w:r w:rsidRPr="00D355C4">
        <w:rPr>
          <w:rStyle w:val="FootnoteReference"/>
          <w:rFonts w:ascii="Times New Roman" w:hAnsi="Times New Roman" w:cs="Times New Roman"/>
        </w:rPr>
        <w:footnoteRef/>
      </w:r>
      <w:r w:rsidRPr="00D355C4">
        <w:rPr>
          <w:rFonts w:ascii="Times New Roman" w:hAnsi="Times New Roman" w:cs="Times New Roman"/>
        </w:rPr>
        <w:t xml:space="preserve"> James Rattue, </w:t>
      </w:r>
      <w:r w:rsidRPr="00D355C4">
        <w:rPr>
          <w:rFonts w:ascii="Times New Roman" w:hAnsi="Times New Roman" w:cs="Times New Roman"/>
          <w:i/>
          <w:iCs/>
        </w:rPr>
        <w:t>The Living Stream: Holy Wells in Historical Context</w:t>
      </w:r>
      <w:r w:rsidRPr="00D355C4">
        <w:rPr>
          <w:rFonts w:ascii="Times New Roman" w:hAnsi="Times New Roman" w:cs="Times New Roman"/>
        </w:rPr>
        <w:t xml:space="preserve"> (Woodbridge: The Boydell Press, 1995), pp. 11-12.</w:t>
      </w:r>
    </w:p>
  </w:footnote>
  <w:footnote w:id="20">
    <w:p w14:paraId="7C8913CF" w14:textId="26DCA56F" w:rsidR="00EF6C22" w:rsidRPr="00EF6C22" w:rsidRDefault="00EF6C22">
      <w:pPr>
        <w:pStyle w:val="FootnoteText"/>
        <w:rPr>
          <w:rFonts w:ascii="Times New Roman" w:hAnsi="Times New Roman" w:cs="Times New Roman"/>
        </w:rPr>
      </w:pPr>
      <w:r w:rsidRPr="00EF6C22">
        <w:rPr>
          <w:rStyle w:val="FootnoteReference"/>
          <w:rFonts w:ascii="Times New Roman" w:hAnsi="Times New Roman" w:cs="Times New Roman"/>
        </w:rPr>
        <w:footnoteRef/>
      </w:r>
      <w:r w:rsidRPr="00EF6C22">
        <w:rPr>
          <w:rFonts w:ascii="Times New Roman" w:hAnsi="Times New Roman" w:cs="Times New Roman"/>
        </w:rPr>
        <w:t xml:space="preserve"> </w:t>
      </w:r>
      <w:proofErr w:type="spellStart"/>
      <w:r w:rsidRPr="00EF6C22">
        <w:rPr>
          <w:rFonts w:ascii="Times New Roman" w:hAnsi="Times New Roman" w:cs="Times New Roman"/>
        </w:rPr>
        <w:t>Ieuan</w:t>
      </w:r>
      <w:proofErr w:type="spellEnd"/>
      <w:r w:rsidRPr="00EF6C22">
        <w:rPr>
          <w:rFonts w:ascii="Times New Roman" w:hAnsi="Times New Roman" w:cs="Times New Roman"/>
        </w:rPr>
        <w:t xml:space="preserve"> </w:t>
      </w:r>
      <w:proofErr w:type="spellStart"/>
      <w:r w:rsidRPr="00EF6C22">
        <w:rPr>
          <w:rFonts w:ascii="Times New Roman" w:hAnsi="Times New Roman" w:cs="Times New Roman"/>
        </w:rPr>
        <w:t>Brydydd</w:t>
      </w:r>
      <w:proofErr w:type="spellEnd"/>
      <w:r w:rsidRPr="00EF6C22">
        <w:rPr>
          <w:rFonts w:ascii="Times New Roman" w:hAnsi="Times New Roman" w:cs="Times New Roman"/>
        </w:rPr>
        <w:t xml:space="preserve"> </w:t>
      </w:r>
      <w:proofErr w:type="spellStart"/>
      <w:r w:rsidRPr="00EF6C22">
        <w:rPr>
          <w:rFonts w:ascii="Times New Roman" w:hAnsi="Times New Roman" w:cs="Times New Roman"/>
        </w:rPr>
        <w:t>Hir</w:t>
      </w:r>
      <w:proofErr w:type="spellEnd"/>
      <w:r w:rsidRPr="00EF6C22">
        <w:rPr>
          <w:rFonts w:ascii="Times New Roman" w:hAnsi="Times New Roman" w:cs="Times New Roman"/>
        </w:rPr>
        <w:t xml:space="preserve">, ‘Saint Winefride’s Well’, in </w:t>
      </w:r>
      <w:r w:rsidRPr="00EF6C22">
        <w:rPr>
          <w:rFonts w:ascii="Times New Roman" w:hAnsi="Times New Roman" w:cs="Times New Roman"/>
          <w:i/>
          <w:iCs/>
        </w:rPr>
        <w:t>Medieval Welsh Poems</w:t>
      </w:r>
      <w:r w:rsidRPr="00EF6C22">
        <w:rPr>
          <w:rFonts w:ascii="Times New Roman" w:hAnsi="Times New Roman" w:cs="Times New Roman"/>
        </w:rPr>
        <w:t xml:space="preserve">, ed. by Joseph P. Clancy (Dublin: Four Courts Press, 2003), pp. 334-335 (p.335). </w:t>
      </w:r>
    </w:p>
  </w:footnote>
  <w:footnote w:id="21">
    <w:p w14:paraId="113DCF38" w14:textId="74DC1D6C" w:rsidR="00E23437" w:rsidRPr="00E23437" w:rsidRDefault="00E23437">
      <w:pPr>
        <w:pStyle w:val="FootnoteText"/>
        <w:rPr>
          <w:rFonts w:ascii="Times New Roman" w:hAnsi="Times New Roman" w:cs="Times New Roman"/>
        </w:rPr>
      </w:pPr>
      <w:r w:rsidRPr="00E23437">
        <w:rPr>
          <w:rStyle w:val="FootnoteReference"/>
          <w:rFonts w:ascii="Times New Roman" w:hAnsi="Times New Roman" w:cs="Times New Roman"/>
        </w:rPr>
        <w:footnoteRef/>
      </w:r>
      <w:r w:rsidRPr="00E23437">
        <w:rPr>
          <w:rFonts w:ascii="Times New Roman" w:hAnsi="Times New Roman" w:cs="Times New Roman"/>
        </w:rPr>
        <w:t xml:space="preserve"> Pennant, </w:t>
      </w:r>
      <w:r w:rsidRPr="00E23437">
        <w:rPr>
          <w:rFonts w:ascii="Times New Roman" w:hAnsi="Times New Roman" w:cs="Times New Roman"/>
          <w:i/>
          <w:iCs/>
        </w:rPr>
        <w:t>Life of St. Winefride</w:t>
      </w:r>
      <w:r w:rsidRPr="00E23437">
        <w:rPr>
          <w:rFonts w:ascii="Times New Roman" w:hAnsi="Times New Roman" w:cs="Times New Roman"/>
        </w:rPr>
        <w:t>, p. 39.</w:t>
      </w:r>
    </w:p>
  </w:footnote>
  <w:footnote w:id="22">
    <w:p w14:paraId="472F4FF3" w14:textId="0461BC98" w:rsidR="00D1622F" w:rsidRPr="00F35160" w:rsidRDefault="00D1622F">
      <w:pPr>
        <w:pStyle w:val="FootnoteText"/>
        <w:rPr>
          <w:rFonts w:ascii="Times New Roman" w:hAnsi="Times New Roman" w:cs="Times New Roman"/>
        </w:rPr>
      </w:pPr>
      <w:r w:rsidRPr="00F35160">
        <w:rPr>
          <w:rStyle w:val="FootnoteReference"/>
          <w:rFonts w:ascii="Times New Roman" w:hAnsi="Times New Roman" w:cs="Times New Roman"/>
        </w:rPr>
        <w:footnoteRef/>
      </w:r>
      <w:r w:rsidRPr="00F35160">
        <w:rPr>
          <w:rFonts w:ascii="Times New Roman" w:hAnsi="Times New Roman" w:cs="Times New Roman"/>
        </w:rPr>
        <w:t xml:space="preserve"> Pennant, </w:t>
      </w:r>
      <w:r w:rsidRPr="00F35160">
        <w:rPr>
          <w:rFonts w:ascii="Times New Roman" w:hAnsi="Times New Roman" w:cs="Times New Roman"/>
          <w:i/>
          <w:iCs/>
        </w:rPr>
        <w:t>Life of St</w:t>
      </w:r>
      <w:r w:rsidR="00F35160" w:rsidRPr="00F35160">
        <w:rPr>
          <w:rFonts w:ascii="Times New Roman" w:hAnsi="Times New Roman" w:cs="Times New Roman"/>
          <w:i/>
          <w:iCs/>
        </w:rPr>
        <w:t>.</w:t>
      </w:r>
      <w:r w:rsidRPr="00F35160">
        <w:rPr>
          <w:rFonts w:ascii="Times New Roman" w:hAnsi="Times New Roman" w:cs="Times New Roman"/>
          <w:i/>
          <w:iCs/>
        </w:rPr>
        <w:t xml:space="preserve"> Winefride</w:t>
      </w:r>
      <w:r w:rsidRPr="00F35160">
        <w:rPr>
          <w:rFonts w:ascii="Times New Roman" w:hAnsi="Times New Roman" w:cs="Times New Roman"/>
        </w:rPr>
        <w:t>, p. 44.</w:t>
      </w:r>
    </w:p>
  </w:footnote>
  <w:footnote w:id="23">
    <w:p w14:paraId="677A4F89" w14:textId="0B66DE10" w:rsidR="00F35160" w:rsidRDefault="00F35160">
      <w:pPr>
        <w:pStyle w:val="FootnoteText"/>
      </w:pPr>
      <w:r w:rsidRPr="00F35160">
        <w:rPr>
          <w:rStyle w:val="FootnoteReference"/>
          <w:rFonts w:ascii="Times New Roman" w:hAnsi="Times New Roman" w:cs="Times New Roman"/>
        </w:rPr>
        <w:footnoteRef/>
      </w:r>
      <w:r w:rsidRPr="00F35160">
        <w:rPr>
          <w:rFonts w:ascii="Times New Roman" w:hAnsi="Times New Roman" w:cs="Times New Roman"/>
        </w:rPr>
        <w:t xml:space="preserve"> </w:t>
      </w:r>
      <w:proofErr w:type="spellStart"/>
      <w:r w:rsidRPr="00F35160">
        <w:rPr>
          <w:rFonts w:ascii="Times New Roman" w:hAnsi="Times New Roman" w:cs="Times New Roman"/>
        </w:rPr>
        <w:t>Feiss</w:t>
      </w:r>
      <w:proofErr w:type="spellEnd"/>
      <w:r w:rsidRPr="00F35160">
        <w:rPr>
          <w:rFonts w:ascii="Times New Roman" w:hAnsi="Times New Roman" w:cs="Times New Roman"/>
        </w:rPr>
        <w:t xml:space="preserve">, </w:t>
      </w:r>
      <w:r w:rsidRPr="00F35160">
        <w:rPr>
          <w:rFonts w:ascii="Times New Roman" w:hAnsi="Times New Roman" w:cs="Times New Roman"/>
          <w:i/>
          <w:iCs/>
        </w:rPr>
        <w:t>Anonymous Life of St. Winefride</w:t>
      </w:r>
      <w:r w:rsidRPr="00F35160">
        <w:rPr>
          <w:rFonts w:ascii="Times New Roman" w:hAnsi="Times New Roman" w:cs="Times New Roman"/>
        </w:rPr>
        <w:t>, pp. 103-106.</w:t>
      </w:r>
    </w:p>
  </w:footnote>
  <w:footnote w:id="24">
    <w:p w14:paraId="516ED985" w14:textId="369E2CE3" w:rsidR="00F35160" w:rsidRPr="00F35160" w:rsidRDefault="00F35160">
      <w:pPr>
        <w:pStyle w:val="FootnoteText"/>
        <w:rPr>
          <w:rFonts w:ascii="Times New Roman" w:hAnsi="Times New Roman" w:cs="Times New Roman"/>
        </w:rPr>
      </w:pPr>
      <w:r w:rsidRPr="00F35160">
        <w:rPr>
          <w:rStyle w:val="FootnoteReference"/>
          <w:rFonts w:ascii="Times New Roman" w:hAnsi="Times New Roman" w:cs="Times New Roman"/>
        </w:rPr>
        <w:footnoteRef/>
      </w:r>
      <w:r w:rsidRPr="00F35160">
        <w:rPr>
          <w:rFonts w:ascii="Times New Roman" w:hAnsi="Times New Roman" w:cs="Times New Roman"/>
        </w:rPr>
        <w:t xml:space="preserve"> </w:t>
      </w:r>
      <w:proofErr w:type="spellStart"/>
      <w:r w:rsidRPr="00F35160">
        <w:rPr>
          <w:rFonts w:ascii="Times New Roman" w:hAnsi="Times New Roman" w:cs="Times New Roman"/>
        </w:rPr>
        <w:t>Feiss</w:t>
      </w:r>
      <w:proofErr w:type="spellEnd"/>
      <w:r w:rsidRPr="00F35160">
        <w:rPr>
          <w:rFonts w:ascii="Times New Roman" w:hAnsi="Times New Roman" w:cs="Times New Roman"/>
        </w:rPr>
        <w:t xml:space="preserve">, </w:t>
      </w:r>
      <w:r w:rsidRPr="00F35160">
        <w:rPr>
          <w:rFonts w:ascii="Times New Roman" w:hAnsi="Times New Roman" w:cs="Times New Roman"/>
          <w:i/>
          <w:iCs/>
        </w:rPr>
        <w:t>Anonymous Life of St. Winefride</w:t>
      </w:r>
      <w:r w:rsidRPr="00F35160">
        <w:rPr>
          <w:rFonts w:ascii="Times New Roman" w:hAnsi="Times New Roman" w:cs="Times New Roman"/>
        </w:rPr>
        <w:t>, pp. 107-112.</w:t>
      </w:r>
    </w:p>
  </w:footnote>
  <w:footnote w:id="25">
    <w:p w14:paraId="3B7F73F7" w14:textId="0A3D67F4" w:rsidR="005E7F67" w:rsidRPr="005E7F67" w:rsidRDefault="005E7F67">
      <w:pPr>
        <w:pStyle w:val="FootnoteText"/>
        <w:rPr>
          <w:rFonts w:ascii="Times New Roman" w:hAnsi="Times New Roman" w:cs="Times New Roman"/>
        </w:rPr>
      </w:pPr>
      <w:r w:rsidRPr="005E7F67">
        <w:rPr>
          <w:rStyle w:val="FootnoteReference"/>
          <w:rFonts w:ascii="Times New Roman" w:hAnsi="Times New Roman" w:cs="Times New Roman"/>
        </w:rPr>
        <w:footnoteRef/>
      </w:r>
      <w:r w:rsidRPr="005E7F67">
        <w:rPr>
          <w:rFonts w:ascii="Times New Roman" w:hAnsi="Times New Roman" w:cs="Times New Roman"/>
        </w:rPr>
        <w:t xml:space="preserve"> Christopher David, </w:t>
      </w:r>
      <w:r w:rsidRPr="005E7F67">
        <w:rPr>
          <w:rFonts w:ascii="Times New Roman" w:hAnsi="Times New Roman" w:cs="Times New Roman"/>
          <w:i/>
          <w:iCs/>
        </w:rPr>
        <w:t>St. Winefride’s Well: A History &amp; Guide</w:t>
      </w:r>
      <w:r w:rsidRPr="005E7F67">
        <w:rPr>
          <w:rFonts w:ascii="Times New Roman" w:hAnsi="Times New Roman" w:cs="Times New Roman"/>
        </w:rPr>
        <w:t xml:space="preserve"> (Holywell: S.N., 1971), p. 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200"/>
    <w:rsid w:val="00017944"/>
    <w:rsid w:val="00073F82"/>
    <w:rsid w:val="000C30F6"/>
    <w:rsid w:val="000D6317"/>
    <w:rsid w:val="000E005E"/>
    <w:rsid w:val="000F3730"/>
    <w:rsid w:val="000F7061"/>
    <w:rsid w:val="00104BF9"/>
    <w:rsid w:val="00131DC5"/>
    <w:rsid w:val="00136B0B"/>
    <w:rsid w:val="00144403"/>
    <w:rsid w:val="00185950"/>
    <w:rsid w:val="001A3758"/>
    <w:rsid w:val="001A432C"/>
    <w:rsid w:val="001C3009"/>
    <w:rsid w:val="00207200"/>
    <w:rsid w:val="00253E88"/>
    <w:rsid w:val="002546AA"/>
    <w:rsid w:val="002666EB"/>
    <w:rsid w:val="00267CB3"/>
    <w:rsid w:val="002A5078"/>
    <w:rsid w:val="002D119A"/>
    <w:rsid w:val="00330DCA"/>
    <w:rsid w:val="00371E73"/>
    <w:rsid w:val="003A19D4"/>
    <w:rsid w:val="003B5195"/>
    <w:rsid w:val="003C4AD1"/>
    <w:rsid w:val="003D3B38"/>
    <w:rsid w:val="00412ED5"/>
    <w:rsid w:val="00466C11"/>
    <w:rsid w:val="0047092C"/>
    <w:rsid w:val="00497184"/>
    <w:rsid w:val="004C6E46"/>
    <w:rsid w:val="0055740F"/>
    <w:rsid w:val="005E7F67"/>
    <w:rsid w:val="00632646"/>
    <w:rsid w:val="00633E9C"/>
    <w:rsid w:val="007811AE"/>
    <w:rsid w:val="00860126"/>
    <w:rsid w:val="00874F2D"/>
    <w:rsid w:val="00884282"/>
    <w:rsid w:val="00885F8D"/>
    <w:rsid w:val="008F7C7A"/>
    <w:rsid w:val="00941F1F"/>
    <w:rsid w:val="009B4D2C"/>
    <w:rsid w:val="009C199B"/>
    <w:rsid w:val="009D3569"/>
    <w:rsid w:val="00A54624"/>
    <w:rsid w:val="00A91454"/>
    <w:rsid w:val="00AB6593"/>
    <w:rsid w:val="00AD7E93"/>
    <w:rsid w:val="00B229F5"/>
    <w:rsid w:val="00B22AA0"/>
    <w:rsid w:val="00B627E7"/>
    <w:rsid w:val="00BA48DA"/>
    <w:rsid w:val="00BB3A6A"/>
    <w:rsid w:val="00C36523"/>
    <w:rsid w:val="00C73B75"/>
    <w:rsid w:val="00C94930"/>
    <w:rsid w:val="00CF0B7E"/>
    <w:rsid w:val="00D0721C"/>
    <w:rsid w:val="00D1622F"/>
    <w:rsid w:val="00D31AB1"/>
    <w:rsid w:val="00D355C4"/>
    <w:rsid w:val="00D5589B"/>
    <w:rsid w:val="00DE5F53"/>
    <w:rsid w:val="00E22160"/>
    <w:rsid w:val="00E23437"/>
    <w:rsid w:val="00E308BF"/>
    <w:rsid w:val="00EB0D85"/>
    <w:rsid w:val="00EB7C41"/>
    <w:rsid w:val="00EC1183"/>
    <w:rsid w:val="00EF6C22"/>
    <w:rsid w:val="00F0526F"/>
    <w:rsid w:val="00F246EA"/>
    <w:rsid w:val="00F35160"/>
    <w:rsid w:val="00F70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1184A88"/>
  <w15:chartTrackingRefBased/>
  <w15:docId w15:val="{EC5AB331-669D-6A4E-8DFB-3CF33A0C8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A19D4"/>
    <w:rPr>
      <w:sz w:val="20"/>
      <w:szCs w:val="20"/>
    </w:rPr>
  </w:style>
  <w:style w:type="character" w:customStyle="1" w:styleId="FootnoteTextChar">
    <w:name w:val="Footnote Text Char"/>
    <w:basedOn w:val="DefaultParagraphFont"/>
    <w:link w:val="FootnoteText"/>
    <w:uiPriority w:val="99"/>
    <w:semiHidden/>
    <w:rsid w:val="003A19D4"/>
    <w:rPr>
      <w:sz w:val="20"/>
      <w:szCs w:val="20"/>
    </w:rPr>
  </w:style>
  <w:style w:type="character" w:styleId="FootnoteReference">
    <w:name w:val="footnote reference"/>
    <w:basedOn w:val="DefaultParagraphFont"/>
    <w:uiPriority w:val="99"/>
    <w:semiHidden/>
    <w:unhideWhenUsed/>
    <w:rsid w:val="003A19D4"/>
    <w:rPr>
      <w:vertAlign w:val="superscript"/>
    </w:rPr>
  </w:style>
  <w:style w:type="character" w:styleId="Hyperlink">
    <w:name w:val="Hyperlink"/>
    <w:basedOn w:val="DefaultParagraphFont"/>
    <w:uiPriority w:val="99"/>
    <w:unhideWhenUsed/>
    <w:rsid w:val="00073F82"/>
    <w:rPr>
      <w:color w:val="0563C1" w:themeColor="hyperlink"/>
      <w:u w:val="single"/>
    </w:rPr>
  </w:style>
  <w:style w:type="character" w:styleId="UnresolvedMention">
    <w:name w:val="Unresolved Mention"/>
    <w:basedOn w:val="DefaultParagraphFont"/>
    <w:uiPriority w:val="99"/>
    <w:semiHidden/>
    <w:unhideWhenUsed/>
    <w:rsid w:val="00073F82"/>
    <w:rPr>
      <w:color w:val="605E5C"/>
      <w:shd w:val="clear" w:color="auto" w:fill="E1DFDD"/>
    </w:rPr>
  </w:style>
  <w:style w:type="paragraph" w:styleId="Header">
    <w:name w:val="header"/>
    <w:basedOn w:val="Normal"/>
    <w:link w:val="HeaderChar"/>
    <w:uiPriority w:val="99"/>
    <w:unhideWhenUsed/>
    <w:rsid w:val="00C94930"/>
    <w:pPr>
      <w:tabs>
        <w:tab w:val="center" w:pos="4513"/>
        <w:tab w:val="right" w:pos="9026"/>
      </w:tabs>
    </w:pPr>
  </w:style>
  <w:style w:type="character" w:customStyle="1" w:styleId="HeaderChar">
    <w:name w:val="Header Char"/>
    <w:basedOn w:val="DefaultParagraphFont"/>
    <w:link w:val="Header"/>
    <w:uiPriority w:val="99"/>
    <w:rsid w:val="00C94930"/>
  </w:style>
  <w:style w:type="paragraph" w:styleId="Footer">
    <w:name w:val="footer"/>
    <w:basedOn w:val="Normal"/>
    <w:link w:val="FooterChar"/>
    <w:uiPriority w:val="99"/>
    <w:unhideWhenUsed/>
    <w:rsid w:val="00C94930"/>
    <w:pPr>
      <w:tabs>
        <w:tab w:val="center" w:pos="4513"/>
        <w:tab w:val="right" w:pos="9026"/>
      </w:tabs>
    </w:pPr>
  </w:style>
  <w:style w:type="character" w:customStyle="1" w:styleId="FooterChar">
    <w:name w:val="Footer Char"/>
    <w:basedOn w:val="DefaultParagraphFont"/>
    <w:link w:val="Footer"/>
    <w:uiPriority w:val="99"/>
    <w:rsid w:val="00C94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1076403">
      <w:bodyDiv w:val="1"/>
      <w:marLeft w:val="0"/>
      <w:marRight w:val="0"/>
      <w:marTop w:val="0"/>
      <w:marBottom w:val="0"/>
      <w:divBdr>
        <w:top w:val="none" w:sz="0" w:space="0" w:color="auto"/>
        <w:left w:val="none" w:sz="0" w:space="0" w:color="auto"/>
        <w:bottom w:val="none" w:sz="0" w:space="0" w:color="auto"/>
        <w:right w:val="none" w:sz="0" w:space="0" w:color="auto"/>
      </w:divBdr>
    </w:div>
    <w:div w:id="110442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0566494" TargetMode="External"/><Relationship Id="rId3" Type="http://schemas.openxmlformats.org/officeDocument/2006/relationships/settings" Target="settings.xml"/><Relationship Id="rId7" Type="http://schemas.openxmlformats.org/officeDocument/2006/relationships/hyperlink" Target="https://www.academia.edu/36974663/Between_Mental_and_Material_Looking_for_the_Origins_of_Religion_in_Archaeological_Materia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ncientmonuments.uk/131539-st-eluneds-chapel-and-well-brec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ncientmonuments.uk/131539-st-eluneds-chapel-and-well-brecon" TargetMode="External"/><Relationship Id="rId2" Type="http://schemas.openxmlformats.org/officeDocument/2006/relationships/hyperlink" Target="https://www.jstor.org/stable/20566494" TargetMode="External"/><Relationship Id="rId1" Type="http://schemas.openxmlformats.org/officeDocument/2006/relationships/hyperlink" Target="https://www.academia.edu/36974663/Between_Mental_and_Material_Looking_for_the_Origins_of_Religion_in_Archaeological_Mater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5CB5C-1BA8-B144-AC3F-C37E888E5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6</Pages>
  <Words>2151</Words>
  <Characters>12266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Spackman (1701908)</dc:creator>
  <cp:keywords/>
  <dc:description/>
  <cp:lastModifiedBy>Jodie Spackman (1701908)</cp:lastModifiedBy>
  <cp:revision>35</cp:revision>
  <dcterms:created xsi:type="dcterms:W3CDTF">2021-05-22T13:40:00Z</dcterms:created>
  <dcterms:modified xsi:type="dcterms:W3CDTF">2021-05-27T16:55:00Z</dcterms:modified>
</cp:coreProperties>
</file>