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F66066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16075">
              <w:rPr>
                <w:rFonts w:ascii="Times New Roman" w:hAnsi="Times New Roman" w:cs="Times New Roman"/>
                <w:b/>
                <w:color w:val="auto"/>
                <w:sz w:val="48"/>
              </w:rPr>
              <w:t xml:space="preserve">Emily Evans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81095B7" w:rsidR="009C337F" w:rsidRPr="00F16075" w:rsidRDefault="009C337F" w:rsidP="00F16075">
            <w:pPr>
              <w:ind w:right="-957"/>
              <w:rPr>
                <w:rFonts w:ascii="Times New Roman" w:eastAsiaTheme="minorHAnsi" w:hAnsi="Times New Roman" w:cs="Times New Roman"/>
                <w:b/>
                <w:color w:val="auto"/>
                <w:sz w:val="48"/>
                <w:szCs w:val="24"/>
                <w:lang w:eastAsia="en-US"/>
              </w:rPr>
            </w:pPr>
            <w:r>
              <w:rPr>
                <w:rFonts w:ascii="Times New Roman" w:hAnsi="Times New Roman" w:cs="Times New Roman"/>
                <w:b/>
                <w:color w:val="auto"/>
                <w:sz w:val="48"/>
              </w:rPr>
              <w:t>Email address:</w:t>
            </w:r>
            <w:r w:rsidR="00F16075">
              <w:rPr>
                <w:rFonts w:ascii="Times New Roman" w:hAnsi="Times New Roman" w:cs="Times New Roman"/>
                <w:b/>
                <w:color w:val="auto"/>
                <w:sz w:val="48"/>
              </w:rPr>
              <w:t xml:space="preserve"> </w:t>
            </w:r>
            <w:r w:rsidR="00F16075" w:rsidRPr="00F16075">
              <w:rPr>
                <w:rFonts w:ascii="Times New Roman" w:eastAsiaTheme="minorHAnsi" w:hAnsi="Times New Roman" w:cs="Times New Roman"/>
                <w:b/>
                <w:color w:val="auto"/>
                <w:sz w:val="48"/>
                <w:szCs w:val="24"/>
                <w:lang w:eastAsia="en-US"/>
              </w:rPr>
              <w:t>2419267@student.uwtsd.ac.uk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A8B93EC" w14:textId="77777777" w:rsidR="00F16075" w:rsidRDefault="0085230E" w:rsidP="00F16075">
            <w:pPr>
              <w:ind w:right="-957"/>
              <w:rPr>
                <w:rFonts w:ascii="Times New Roman" w:eastAsiaTheme="minorHAnsi" w:hAnsi="Times New Roman" w:cs="Times New Roman"/>
                <w:b/>
                <w:color w:val="auto"/>
                <w:sz w:val="48"/>
                <w:szCs w:val="24"/>
                <w:lang w:eastAsia="en-US"/>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6075" w:rsidRPr="00F16075">
              <w:rPr>
                <w:rFonts w:ascii="Times New Roman" w:eastAsiaTheme="minorHAnsi" w:hAnsi="Times New Roman" w:cs="Times New Roman"/>
                <w:b/>
                <w:color w:val="auto"/>
                <w:sz w:val="48"/>
                <w:szCs w:val="24"/>
                <w:lang w:eastAsia="en-US"/>
              </w:rPr>
              <w:t xml:space="preserve"> </w:t>
            </w:r>
          </w:p>
          <w:p w14:paraId="37E9CA48" w14:textId="32D9D9F6" w:rsidR="00F16075" w:rsidRPr="00F16075" w:rsidRDefault="00F16075" w:rsidP="00F16075">
            <w:pPr>
              <w:ind w:right="-957"/>
              <w:rPr>
                <w:rFonts w:ascii="Times New Roman" w:eastAsiaTheme="minorHAnsi" w:hAnsi="Times New Roman" w:cs="Times New Roman"/>
                <w:b/>
                <w:color w:val="auto"/>
                <w:sz w:val="48"/>
                <w:szCs w:val="24"/>
                <w:lang w:eastAsia="en-US"/>
              </w:rPr>
            </w:pPr>
            <w:r w:rsidRPr="00F16075">
              <w:rPr>
                <w:rFonts w:ascii="Times New Roman" w:eastAsiaTheme="minorHAnsi" w:hAnsi="Times New Roman" w:cs="Times New Roman"/>
                <w:b/>
                <w:color w:val="auto"/>
                <w:sz w:val="48"/>
                <w:szCs w:val="24"/>
                <w:lang w:eastAsia="en-US"/>
              </w:rPr>
              <w:t>2419267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375746B1"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Brown, L., (2010). Balancing risk and innovation to improve social work practice. </w:t>
      </w:r>
      <w:r w:rsidRPr="00E87A18">
        <w:rPr>
          <w:i/>
          <w:iCs/>
          <w:color w:val="000000" w:themeColor="text1"/>
          <w:shd w:val="clear" w:color="auto" w:fill="FFFFFF"/>
        </w:rPr>
        <w:t>British journal of social work</w:t>
      </w:r>
      <w:r w:rsidRPr="00E87A18">
        <w:rPr>
          <w:color w:val="000000" w:themeColor="text1"/>
          <w:shd w:val="clear" w:color="auto" w:fill="FFFFFF"/>
        </w:rPr>
        <w:t>, </w:t>
      </w:r>
      <w:r w:rsidRPr="00E87A18">
        <w:rPr>
          <w:i/>
          <w:iCs/>
          <w:color w:val="000000" w:themeColor="text1"/>
          <w:shd w:val="clear" w:color="auto" w:fill="FFFFFF"/>
        </w:rPr>
        <w:t>40</w:t>
      </w:r>
      <w:r w:rsidRPr="00E87A18">
        <w:rPr>
          <w:color w:val="000000" w:themeColor="text1"/>
          <w:shd w:val="clear" w:color="auto" w:fill="FFFFFF"/>
        </w:rPr>
        <w:t>(4), pp.1211-1228.</w:t>
      </w:r>
    </w:p>
    <w:p w14:paraId="2A3FD08A"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Buckton, W. (2023) ‘“It just fundamentally reflects the best of social work”: Social Worker’s Practice Understandings and Experience of the Best Interests Assessor role’, </w:t>
      </w:r>
      <w:r w:rsidRPr="00E87A18">
        <w:rPr>
          <w:i/>
          <w:iCs/>
          <w:color w:val="000000" w:themeColor="text1"/>
        </w:rPr>
        <w:t>The British journal of social work</w:t>
      </w:r>
      <w:r w:rsidRPr="00E87A18">
        <w:rPr>
          <w:color w:val="000000" w:themeColor="text1"/>
        </w:rPr>
        <w:t>, 53(1), pp. 296–314. Available at: https://doi.org/10.1093/bjsw/bcac147.</w:t>
      </w:r>
    </w:p>
    <w:p w14:paraId="6D30089C" w14:textId="77777777" w:rsidR="00F16075" w:rsidRPr="00E87A18" w:rsidRDefault="00F16075" w:rsidP="00F16075">
      <w:pPr>
        <w:spacing w:line="480" w:lineRule="auto"/>
        <w:ind w:left="720" w:hanging="720"/>
        <w:rPr>
          <w:color w:val="000000" w:themeColor="text1"/>
        </w:rPr>
      </w:pPr>
      <w:r w:rsidRPr="00E87A18">
        <w:rPr>
          <w:color w:val="000000" w:themeColor="text1"/>
          <w:shd w:val="clear" w:color="auto" w:fill="FFFFFF"/>
        </w:rPr>
        <w:t xml:space="preserve">Busch-Armendariz, N. B., DiNitto, D. M., Bell, H., &amp; Bohman, T. (2010). ‘Sexual assault perpetrators' alcohol and drug use: the likelihood of concurrent violence and post-sexual assault outcomes for </w:t>
      </w:r>
      <w:proofErr w:type="gramStart"/>
      <w:r w:rsidRPr="00E87A18">
        <w:rPr>
          <w:color w:val="000000" w:themeColor="text1"/>
          <w:shd w:val="clear" w:color="auto" w:fill="FFFFFF"/>
        </w:rPr>
        <w:t>women victims’</w:t>
      </w:r>
      <w:proofErr w:type="gramEnd"/>
      <w:r w:rsidRPr="00E87A18">
        <w:rPr>
          <w:color w:val="000000" w:themeColor="text1"/>
          <w:shd w:val="clear" w:color="auto" w:fill="FFFFFF"/>
        </w:rPr>
        <w:t xml:space="preserve">. Available at: </w:t>
      </w:r>
      <w:r w:rsidRPr="00E87A18">
        <w:rPr>
          <w:i/>
          <w:iCs/>
          <w:color w:val="000000" w:themeColor="text1"/>
          <w:shd w:val="clear" w:color="auto" w:fill="FFFFFF"/>
        </w:rPr>
        <w:t>Journal of psychoactive drugs</w:t>
      </w:r>
      <w:r w:rsidRPr="00E87A18">
        <w:rPr>
          <w:color w:val="000000" w:themeColor="text1"/>
          <w:shd w:val="clear" w:color="auto" w:fill="FFFFFF"/>
        </w:rPr>
        <w:t>, </w:t>
      </w:r>
      <w:r w:rsidRPr="00E87A18">
        <w:rPr>
          <w:i/>
          <w:iCs/>
          <w:color w:val="000000" w:themeColor="text1"/>
          <w:shd w:val="clear" w:color="auto" w:fill="FFFFFF"/>
        </w:rPr>
        <w:t>42</w:t>
      </w:r>
      <w:r w:rsidRPr="00E87A18">
        <w:rPr>
          <w:color w:val="000000" w:themeColor="text1"/>
          <w:shd w:val="clear" w:color="auto" w:fill="FFFFFF"/>
        </w:rPr>
        <w:t>(3), 393–399. https://doi.org/10.1080/02791072.2010.10400702</w:t>
      </w:r>
    </w:p>
    <w:p w14:paraId="66C737A3"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Choudhry, S. and Fenwick, H. (2005) ‘Taking the Rights of Parents and Children Seriously: Confronting the Welfare Principle under the Human Rights Act’, </w:t>
      </w:r>
      <w:r w:rsidRPr="00E87A18">
        <w:rPr>
          <w:i/>
          <w:iCs/>
          <w:color w:val="000000" w:themeColor="text1"/>
        </w:rPr>
        <w:t>Oxford journal of legal studies</w:t>
      </w:r>
      <w:r w:rsidRPr="00E87A18">
        <w:rPr>
          <w:color w:val="000000" w:themeColor="text1"/>
        </w:rPr>
        <w:t>, 25(3), pp. 453–492. Available at: https://doi.org/10.1093/ojls/gqi023.</w:t>
      </w:r>
    </w:p>
    <w:p w14:paraId="03AE68DF"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Clare, I.C., Redley, M., Keeling, A., Wagner, A., Wheeler, J., Gunn, M. and Holland, A.J., (2013). </w:t>
      </w:r>
      <w:r w:rsidRPr="00E87A18">
        <w:rPr>
          <w:i/>
          <w:iCs/>
          <w:color w:val="000000" w:themeColor="text1"/>
          <w:shd w:val="clear" w:color="auto" w:fill="FFFFFF"/>
        </w:rPr>
        <w:t>Understanding the interface between the mental capacity act’s deprivation of liberty safeguards (MCA-</w:t>
      </w:r>
      <w:proofErr w:type="spellStart"/>
      <w:r w:rsidRPr="00E87A18">
        <w:rPr>
          <w:i/>
          <w:iCs/>
          <w:color w:val="000000" w:themeColor="text1"/>
          <w:shd w:val="clear" w:color="auto" w:fill="FFFFFF"/>
        </w:rPr>
        <w:t>DoLS</w:t>
      </w:r>
      <w:proofErr w:type="spellEnd"/>
      <w:r w:rsidRPr="00E87A18">
        <w:rPr>
          <w:i/>
          <w:iCs/>
          <w:color w:val="000000" w:themeColor="text1"/>
          <w:shd w:val="clear" w:color="auto" w:fill="FFFFFF"/>
        </w:rPr>
        <w:t>) and the mental health act (MHA).</w:t>
      </w:r>
      <w:r w:rsidRPr="00E87A18">
        <w:rPr>
          <w:color w:val="000000" w:themeColor="text1"/>
          <w:shd w:val="clear" w:color="auto" w:fill="FFFFFF"/>
        </w:rPr>
        <w:t xml:space="preserve"> Cambridge: Cambridge University. Available at: https://ueaeprints.uea.ac.uk/id/eprint/58517/1/MCA_DoLS_MHA_INTERFACE_FINAL_REPORT.pdf</w:t>
      </w:r>
    </w:p>
    <w:p w14:paraId="54F9E1C4"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Clares Law. (2025). </w:t>
      </w:r>
      <w:r w:rsidRPr="00E87A18">
        <w:rPr>
          <w:i/>
          <w:iCs/>
          <w:color w:val="000000" w:themeColor="text1"/>
        </w:rPr>
        <w:t xml:space="preserve">What is Clares </w:t>
      </w:r>
      <w:proofErr w:type="gramStart"/>
      <w:r w:rsidRPr="00E87A18">
        <w:rPr>
          <w:i/>
          <w:iCs/>
          <w:color w:val="000000" w:themeColor="text1"/>
        </w:rPr>
        <w:t>Law?</w:t>
      </w:r>
      <w:r w:rsidRPr="00E87A18">
        <w:rPr>
          <w:color w:val="000000" w:themeColor="text1"/>
        </w:rPr>
        <w:t>.</w:t>
      </w:r>
      <w:proofErr w:type="gramEnd"/>
      <w:r w:rsidRPr="00E87A18">
        <w:rPr>
          <w:color w:val="000000" w:themeColor="text1"/>
        </w:rPr>
        <w:t xml:space="preserve"> Available at: </w:t>
      </w:r>
      <w:hyperlink r:id="rId11" w:history="1">
        <w:r w:rsidRPr="00E87A18">
          <w:rPr>
            <w:rStyle w:val="Hyperlink"/>
            <w:color w:val="000000" w:themeColor="text1"/>
          </w:rPr>
          <w:t>https://clares-law.com/who-created-clares-law/</w:t>
        </w:r>
      </w:hyperlink>
      <w:r w:rsidRPr="00E87A18">
        <w:rPr>
          <w:color w:val="000000" w:themeColor="text1"/>
        </w:rPr>
        <w:t xml:space="preserve"> </w:t>
      </w:r>
    </w:p>
    <w:p w14:paraId="1157033C" w14:textId="77777777" w:rsidR="00F16075" w:rsidRPr="00E87A18" w:rsidRDefault="00F16075" w:rsidP="00F16075">
      <w:pPr>
        <w:spacing w:line="480" w:lineRule="auto"/>
        <w:ind w:left="720" w:hanging="720"/>
        <w:rPr>
          <w:color w:val="000000" w:themeColor="text1"/>
        </w:rPr>
      </w:pPr>
      <w:r w:rsidRPr="00E87A18">
        <w:rPr>
          <w:color w:val="000000" w:themeColor="text1"/>
          <w:shd w:val="clear" w:color="auto" w:fill="FFFFFF"/>
        </w:rPr>
        <w:t xml:space="preserve">Clawson, R., Warwick, L. and </w:t>
      </w:r>
      <w:proofErr w:type="spellStart"/>
      <w:r w:rsidRPr="00E87A18">
        <w:rPr>
          <w:color w:val="000000" w:themeColor="text1"/>
          <w:shd w:val="clear" w:color="auto" w:fill="FFFFFF"/>
        </w:rPr>
        <w:t>Fyson</w:t>
      </w:r>
      <w:proofErr w:type="spellEnd"/>
      <w:r w:rsidRPr="00E87A18">
        <w:rPr>
          <w:color w:val="000000" w:themeColor="text1"/>
          <w:shd w:val="clear" w:color="auto" w:fill="FFFFFF"/>
        </w:rPr>
        <w:t>, R. eds., 2024. </w:t>
      </w:r>
      <w:r w:rsidRPr="00E87A18">
        <w:rPr>
          <w:i/>
          <w:iCs/>
          <w:color w:val="000000" w:themeColor="text1"/>
          <w:shd w:val="clear" w:color="auto" w:fill="FFFFFF"/>
        </w:rPr>
        <w:t>The Child Protection Handbook E-Book</w:t>
      </w:r>
      <w:r w:rsidRPr="00E87A18">
        <w:rPr>
          <w:color w:val="000000" w:themeColor="text1"/>
          <w:shd w:val="clear" w:color="auto" w:fill="FFFFFF"/>
        </w:rPr>
        <w:t>. Elsevier Health Sciences. Available from:</w:t>
      </w:r>
      <w:r w:rsidRPr="00E87A18">
        <w:rPr>
          <w:color w:val="000000" w:themeColor="text1"/>
        </w:rPr>
        <w:t xml:space="preserve"> https://scholar.google.co.uk/scholar?hl=en&amp;as_sdt=0%2C5&amp;q=Clawson%2C+R.+Warwick%2C+L.+Fyson%2C+R.%2C+2024.+CHILD+PROTECTION+LEGISLATION+IN+EMERGENCY+SITUATIONS.+The+Child+Protection+Handbook+E-Book%2C+p.321.&amp;btnG=</w:t>
      </w:r>
    </w:p>
    <w:p w14:paraId="5223BEE8" w14:textId="77777777" w:rsidR="00F16075" w:rsidRPr="00E87A18" w:rsidRDefault="00F16075" w:rsidP="00F16075">
      <w:pPr>
        <w:spacing w:line="480" w:lineRule="auto"/>
        <w:ind w:left="720" w:hanging="720"/>
        <w:rPr>
          <w:color w:val="000000" w:themeColor="text1"/>
        </w:rPr>
      </w:pPr>
      <w:r w:rsidRPr="00E87A18">
        <w:rPr>
          <w:color w:val="000000" w:themeColor="text1"/>
          <w:shd w:val="clear" w:color="auto" w:fill="FFFFFF"/>
        </w:rPr>
        <w:lastRenderedPageBreak/>
        <w:t>Coggon, J. and Kong, C. (2021) ‘FROM BEST INTERESTS TO BETTER INTERESTS? VALUES, UNWISDOM AND OBJECTIVITY IN MENTAL CAPACITY LAW’, </w:t>
      </w:r>
      <w:r w:rsidRPr="00E87A18">
        <w:rPr>
          <w:i/>
          <w:iCs/>
          <w:color w:val="000000" w:themeColor="text1"/>
          <w:shd w:val="clear" w:color="auto" w:fill="FFFFFF"/>
        </w:rPr>
        <w:t>The Cambridge Law Journal</w:t>
      </w:r>
      <w:r w:rsidRPr="00E87A18">
        <w:rPr>
          <w:color w:val="000000" w:themeColor="text1"/>
          <w:shd w:val="clear" w:color="auto" w:fill="FFFFFF"/>
        </w:rPr>
        <w:t xml:space="preserve">, 80(2), pp. 245–273. doi:10.1017/S0008197321000283. </w:t>
      </w:r>
    </w:p>
    <w:p w14:paraId="405FA744"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Collins, S., (2008). Statutory social workers: Stress, job satisfaction, coping, social support and individual differences. </w:t>
      </w:r>
      <w:r w:rsidRPr="00E87A18">
        <w:rPr>
          <w:i/>
          <w:iCs/>
          <w:color w:val="000000" w:themeColor="text1"/>
          <w:shd w:val="clear" w:color="auto" w:fill="FFFFFF"/>
        </w:rPr>
        <w:t>British journal of social work</w:t>
      </w:r>
      <w:r w:rsidRPr="00E87A18">
        <w:rPr>
          <w:color w:val="000000" w:themeColor="text1"/>
          <w:shd w:val="clear" w:color="auto" w:fill="FFFFFF"/>
        </w:rPr>
        <w:t>, </w:t>
      </w:r>
      <w:r w:rsidRPr="00E87A18">
        <w:rPr>
          <w:i/>
          <w:iCs/>
          <w:color w:val="000000" w:themeColor="text1"/>
          <w:shd w:val="clear" w:color="auto" w:fill="FFFFFF"/>
        </w:rPr>
        <w:t>38</w:t>
      </w:r>
      <w:r w:rsidRPr="00E87A18">
        <w:rPr>
          <w:color w:val="000000" w:themeColor="text1"/>
          <w:shd w:val="clear" w:color="auto" w:fill="FFFFFF"/>
        </w:rPr>
        <w:t>(6), pp.1173-1193.</w:t>
      </w:r>
    </w:p>
    <w:p w14:paraId="30A0C581" w14:textId="77777777" w:rsidR="00F16075" w:rsidRPr="00E87A18" w:rsidRDefault="00F16075" w:rsidP="00F16075">
      <w:pPr>
        <w:spacing w:line="480" w:lineRule="auto"/>
        <w:ind w:left="720" w:hanging="720"/>
        <w:rPr>
          <w:color w:val="000000" w:themeColor="text1"/>
          <w:shd w:val="clear" w:color="auto" w:fill="FFFFFF"/>
        </w:rPr>
      </w:pPr>
      <w:proofErr w:type="spellStart"/>
      <w:r w:rsidRPr="00E87A18">
        <w:rPr>
          <w:color w:val="000000" w:themeColor="text1"/>
          <w:shd w:val="clear" w:color="auto" w:fill="FFFFFF"/>
        </w:rPr>
        <w:t>Coulshed</w:t>
      </w:r>
      <w:proofErr w:type="spellEnd"/>
      <w:r w:rsidRPr="00E87A18">
        <w:rPr>
          <w:color w:val="000000" w:themeColor="text1"/>
          <w:shd w:val="clear" w:color="auto" w:fill="FFFFFF"/>
        </w:rPr>
        <w:t xml:space="preserve">, V. and Orme, J., (2018). </w:t>
      </w:r>
      <w:r w:rsidRPr="00E87A18">
        <w:rPr>
          <w:i/>
          <w:iCs/>
          <w:color w:val="000000" w:themeColor="text1"/>
          <w:shd w:val="clear" w:color="auto" w:fill="FFFFFF"/>
        </w:rPr>
        <w:t>Social work practice</w:t>
      </w:r>
      <w:r w:rsidRPr="00E87A18">
        <w:rPr>
          <w:color w:val="000000" w:themeColor="text1"/>
          <w:shd w:val="clear" w:color="auto" w:fill="FFFFFF"/>
        </w:rPr>
        <w:t xml:space="preserve">. Basingstoke: Palgrave Macmillan. </w:t>
      </w:r>
    </w:p>
    <w:p w14:paraId="22C5ABA0"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Davies, L, &amp; Duckett, N (2016). </w:t>
      </w:r>
      <w:r w:rsidRPr="00E87A18">
        <w:rPr>
          <w:i/>
          <w:iCs/>
          <w:color w:val="000000" w:themeColor="text1"/>
          <w:shd w:val="clear" w:color="auto" w:fill="FFFFFF"/>
        </w:rPr>
        <w:t>Proactive Child Protection and Social Work</w:t>
      </w:r>
      <w:r w:rsidRPr="00E87A18">
        <w:rPr>
          <w:color w:val="000000" w:themeColor="text1"/>
          <w:shd w:val="clear" w:color="auto" w:fill="FFFFFF"/>
        </w:rPr>
        <w:t xml:space="preserve">. London: SAGE Publications Limited. </w:t>
      </w:r>
    </w:p>
    <w:p w14:paraId="1455D0BA"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Evans, S. </w:t>
      </w:r>
      <w:r w:rsidRPr="00E87A18">
        <w:rPr>
          <w:i/>
          <w:iCs/>
          <w:color w:val="000000" w:themeColor="text1"/>
        </w:rPr>
        <w:t>et al.</w:t>
      </w:r>
      <w:r w:rsidRPr="00E87A18">
        <w:rPr>
          <w:color w:val="000000" w:themeColor="text1"/>
        </w:rPr>
        <w:t xml:space="preserve"> (2012) ‘The Social Care Component of Multidisciplinary Mental Health Teams: A Review and National Survey’, </w:t>
      </w:r>
      <w:r w:rsidRPr="00E87A18">
        <w:rPr>
          <w:i/>
          <w:iCs/>
          <w:color w:val="000000" w:themeColor="text1"/>
        </w:rPr>
        <w:t>Journal of health services research &amp; policy</w:t>
      </w:r>
      <w:r w:rsidRPr="00E87A18">
        <w:rPr>
          <w:color w:val="000000" w:themeColor="text1"/>
        </w:rPr>
        <w:t>, 17(2_suppl), pp. 23–29. Available at: https://doi.org/10.1258/jhsrp.2012.011117.</w:t>
      </w:r>
    </w:p>
    <w:p w14:paraId="3B351A81" w14:textId="77777777" w:rsidR="00F16075" w:rsidRPr="00E87A18" w:rsidRDefault="00F16075" w:rsidP="00F16075">
      <w:pPr>
        <w:spacing w:line="480" w:lineRule="auto"/>
        <w:ind w:left="720" w:hanging="720"/>
        <w:rPr>
          <w:color w:val="000000" w:themeColor="text1"/>
        </w:rPr>
      </w:pPr>
      <w:r w:rsidRPr="00E87A18">
        <w:rPr>
          <w:color w:val="000000" w:themeColor="text1"/>
          <w:shd w:val="clear" w:color="auto" w:fill="FFFFFF"/>
        </w:rPr>
        <w:t xml:space="preserve">Furniss, K.K., 2006. Ending the cycle of abuse: what </w:t>
      </w:r>
      <w:proofErr w:type="spellStart"/>
      <w:r w:rsidRPr="00E87A18">
        <w:rPr>
          <w:color w:val="000000" w:themeColor="text1"/>
          <w:shd w:val="clear" w:color="auto" w:fill="FFFFFF"/>
        </w:rPr>
        <w:t>behavioral</w:t>
      </w:r>
      <w:proofErr w:type="spellEnd"/>
      <w:r w:rsidRPr="00E87A18">
        <w:rPr>
          <w:color w:val="000000" w:themeColor="text1"/>
          <w:shd w:val="clear" w:color="auto" w:fill="FFFFFF"/>
        </w:rPr>
        <w:t xml:space="preserve"> health professionals need to know about domestic violence. </w:t>
      </w:r>
      <w:proofErr w:type="spellStart"/>
      <w:r w:rsidRPr="00E87A18">
        <w:rPr>
          <w:i/>
          <w:iCs/>
          <w:color w:val="000000" w:themeColor="text1"/>
          <w:shd w:val="clear" w:color="auto" w:fill="FFFFFF"/>
        </w:rPr>
        <w:t>Behavioral</w:t>
      </w:r>
      <w:proofErr w:type="spellEnd"/>
      <w:r w:rsidRPr="00E87A18">
        <w:rPr>
          <w:i/>
          <w:iCs/>
          <w:color w:val="000000" w:themeColor="text1"/>
          <w:shd w:val="clear" w:color="auto" w:fill="FFFFFF"/>
        </w:rPr>
        <w:t xml:space="preserve"> healthcare</w:t>
      </w:r>
      <w:r w:rsidRPr="00E87A18">
        <w:rPr>
          <w:color w:val="000000" w:themeColor="text1"/>
          <w:shd w:val="clear" w:color="auto" w:fill="FFFFFF"/>
        </w:rPr>
        <w:t>, </w:t>
      </w:r>
      <w:r w:rsidRPr="00E87A18">
        <w:rPr>
          <w:i/>
          <w:iCs/>
          <w:color w:val="000000" w:themeColor="text1"/>
          <w:shd w:val="clear" w:color="auto" w:fill="FFFFFF"/>
        </w:rPr>
        <w:t>26</w:t>
      </w:r>
      <w:r w:rsidRPr="00E87A18">
        <w:rPr>
          <w:color w:val="000000" w:themeColor="text1"/>
          <w:shd w:val="clear" w:color="auto" w:fill="FFFFFF"/>
        </w:rPr>
        <w:t>(2), pp.32-36. Available from: https://go.gale.com/ps/i.do?id=GALE%7CA149076109&amp;sid=googleScholar&amp;v=2.1&amp;it=r&amp;linkaccess=abs&amp;issn=19317093&amp;p=AONE&amp;sw=w&amp;userGroupName=anon%7Ea14d915a&amp;aty=open-web-entry</w:t>
      </w:r>
    </w:p>
    <w:p w14:paraId="7F46A3C5"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Griffiths, L.J. </w:t>
      </w:r>
      <w:r w:rsidRPr="00E87A18">
        <w:rPr>
          <w:i/>
          <w:iCs/>
          <w:color w:val="000000" w:themeColor="text1"/>
        </w:rPr>
        <w:t>et al.</w:t>
      </w:r>
      <w:r w:rsidRPr="00E87A18">
        <w:rPr>
          <w:color w:val="000000" w:themeColor="text1"/>
        </w:rPr>
        <w:t xml:space="preserve"> (2020) ‘Maternal Health, Pregnancy and Birth Outcomes for Women involved in care proceedings in Wales: a linked data study’, </w:t>
      </w:r>
      <w:r w:rsidRPr="00E87A18">
        <w:rPr>
          <w:i/>
          <w:iCs/>
          <w:color w:val="000000" w:themeColor="text1"/>
        </w:rPr>
        <w:t>BMC pregnancy and childbirth</w:t>
      </w:r>
      <w:r w:rsidRPr="00E87A18">
        <w:rPr>
          <w:color w:val="000000" w:themeColor="text1"/>
        </w:rPr>
        <w:t>, 20(1). Available at: https://doi.org/10.1186/s12884-020-03370-4.</w:t>
      </w:r>
    </w:p>
    <w:p w14:paraId="5405C5C2"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rPr>
        <w:t>Hadjimatheou</w:t>
      </w:r>
      <w:proofErr w:type="spellEnd"/>
      <w:r w:rsidRPr="00E87A18">
        <w:rPr>
          <w:color w:val="000000" w:themeColor="text1"/>
        </w:rPr>
        <w:t xml:space="preserve">, K. (2022) ‘Social Care Told me I Had to’: Empowerment and Responsibilities in The Domestic Violence Disclosure Scheme’, </w:t>
      </w:r>
      <w:r w:rsidRPr="00E87A18">
        <w:rPr>
          <w:i/>
          <w:iCs/>
          <w:color w:val="000000" w:themeColor="text1"/>
        </w:rPr>
        <w:t>British journal of criminology</w:t>
      </w:r>
      <w:r w:rsidRPr="00E87A18">
        <w:rPr>
          <w:color w:val="000000" w:themeColor="text1"/>
        </w:rPr>
        <w:t>, 62(2), pp. 320–336. Available at: https://doi.org/10.1093/bjc/azab069.</w:t>
      </w:r>
    </w:p>
    <w:p w14:paraId="7C8093CA"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Higham, P.E. (2020) </w:t>
      </w:r>
      <w:r w:rsidRPr="00E87A18">
        <w:rPr>
          <w:i/>
          <w:iCs/>
          <w:color w:val="000000" w:themeColor="text1"/>
        </w:rPr>
        <w:t>Communication and interviewing skills for practice in social work, counselling and the health professions</w:t>
      </w:r>
      <w:r w:rsidRPr="00E87A18">
        <w:rPr>
          <w:color w:val="000000" w:themeColor="text1"/>
        </w:rPr>
        <w:t>. London: Routledge.</w:t>
      </w:r>
    </w:p>
    <w:p w14:paraId="6BB2B74C"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Hogan, A.J., (2019). </w:t>
      </w:r>
      <w:r w:rsidRPr="00E87A18">
        <w:rPr>
          <w:i/>
          <w:iCs/>
          <w:color w:val="000000" w:themeColor="text1"/>
          <w:shd w:val="clear" w:color="auto" w:fill="FFFFFF"/>
        </w:rPr>
        <w:t>Social and medical models of disability and mental health: evolution and renewal</w:t>
      </w:r>
      <w:r w:rsidRPr="00E87A18">
        <w:rPr>
          <w:color w:val="000000" w:themeColor="text1"/>
          <w:shd w:val="clear" w:color="auto" w:fill="FFFFFF"/>
        </w:rPr>
        <w:t>. Available from: https://pubmed.ncbi.nlm.nih.gov/31009368/</w:t>
      </w:r>
    </w:p>
    <w:p w14:paraId="422ED5D2"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Howe, D (2008). </w:t>
      </w:r>
      <w:r w:rsidRPr="00E87A18">
        <w:rPr>
          <w:i/>
          <w:iCs/>
          <w:color w:val="000000" w:themeColor="text1"/>
          <w:shd w:val="clear" w:color="auto" w:fill="FFFFFF"/>
        </w:rPr>
        <w:t>The Emotionally Intelligent Social Worker</w:t>
      </w:r>
      <w:r w:rsidRPr="00E87A18">
        <w:rPr>
          <w:color w:val="000000" w:themeColor="text1"/>
          <w:shd w:val="clear" w:color="auto" w:fill="FFFFFF"/>
        </w:rPr>
        <w:t xml:space="preserve">. London: Bloomsbury Publishing Plc. </w:t>
      </w:r>
    </w:p>
    <w:p w14:paraId="19CDB2D5"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Howe, K, &amp; Gray, IL (2013). </w:t>
      </w:r>
      <w:r w:rsidRPr="00E87A18">
        <w:rPr>
          <w:i/>
          <w:iCs/>
          <w:color w:val="000000" w:themeColor="text1"/>
          <w:shd w:val="clear" w:color="auto" w:fill="FFFFFF"/>
        </w:rPr>
        <w:t>Effective Supervision in Social Work</w:t>
      </w:r>
      <w:r w:rsidRPr="00E87A18">
        <w:rPr>
          <w:color w:val="000000" w:themeColor="text1"/>
          <w:shd w:val="clear" w:color="auto" w:fill="FFFFFF"/>
        </w:rPr>
        <w:t xml:space="preserve">. London: SAGE Publications Limited. </w:t>
      </w:r>
    </w:p>
    <w:p w14:paraId="03524B2E"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Hutchison, E.D., (2010). A life course perspective. </w:t>
      </w:r>
      <w:r w:rsidRPr="00E87A18">
        <w:rPr>
          <w:i/>
          <w:iCs/>
          <w:color w:val="000000" w:themeColor="text1"/>
          <w:shd w:val="clear" w:color="auto" w:fill="FFFFFF"/>
        </w:rPr>
        <w:t>Dimensions of human behaviour: The changing life course</w:t>
      </w:r>
      <w:r w:rsidRPr="00E87A18">
        <w:rPr>
          <w:color w:val="000000" w:themeColor="text1"/>
          <w:shd w:val="clear" w:color="auto" w:fill="FFFFFF"/>
        </w:rPr>
        <w:t>, </w:t>
      </w:r>
      <w:r w:rsidRPr="00E87A18">
        <w:rPr>
          <w:i/>
          <w:iCs/>
          <w:color w:val="000000" w:themeColor="text1"/>
          <w:shd w:val="clear" w:color="auto" w:fill="FFFFFF"/>
        </w:rPr>
        <w:t>4</w:t>
      </w:r>
      <w:r w:rsidRPr="00E87A18">
        <w:rPr>
          <w:color w:val="000000" w:themeColor="text1"/>
          <w:shd w:val="clear" w:color="auto" w:fill="FFFFFF"/>
        </w:rPr>
        <w:t xml:space="preserve">, pp.1-38. London: SAGE Publications. </w:t>
      </w:r>
    </w:p>
    <w:p w14:paraId="071AE73A" w14:textId="77777777" w:rsidR="00F16075" w:rsidRPr="00E87A18" w:rsidRDefault="00F16075" w:rsidP="00F16075">
      <w:pPr>
        <w:spacing w:line="480" w:lineRule="auto"/>
        <w:ind w:left="720" w:hanging="720"/>
        <w:rPr>
          <w:color w:val="000000" w:themeColor="text1"/>
        </w:rPr>
      </w:pPr>
      <w:r w:rsidRPr="00E87A18">
        <w:rPr>
          <w:color w:val="000000" w:themeColor="text1"/>
        </w:rPr>
        <w:lastRenderedPageBreak/>
        <w:t xml:space="preserve">James, H. and Lane, D. (2018) ‘The Child’s Guardian - Listening and Giving Weight to Children’s Views’, </w:t>
      </w:r>
      <w:r w:rsidRPr="00E87A18">
        <w:rPr>
          <w:i/>
          <w:iCs/>
          <w:color w:val="000000" w:themeColor="text1"/>
        </w:rPr>
        <w:t>The International journal of children’s rights</w:t>
      </w:r>
      <w:r w:rsidRPr="00E87A18">
        <w:rPr>
          <w:color w:val="000000" w:themeColor="text1"/>
        </w:rPr>
        <w:t>, 26(1), pp. 117–135. Available at: https://doi.org/10.1163/15718182-02601005.</w:t>
      </w:r>
    </w:p>
    <w:p w14:paraId="2E254270"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Jasper, M. and Rosser, M., (2013). </w:t>
      </w:r>
      <w:r w:rsidRPr="00E87A18">
        <w:rPr>
          <w:i/>
          <w:iCs/>
          <w:color w:val="000000" w:themeColor="text1"/>
          <w:shd w:val="clear" w:color="auto" w:fill="FFFFFF"/>
        </w:rPr>
        <w:t>Reflection and reflective practice</w:t>
      </w:r>
      <w:r w:rsidRPr="00E87A18">
        <w:rPr>
          <w:color w:val="000000" w:themeColor="text1"/>
          <w:shd w:val="clear" w:color="auto" w:fill="FFFFFF"/>
        </w:rPr>
        <w:t>. </w:t>
      </w:r>
      <w:r w:rsidRPr="00E87A18">
        <w:rPr>
          <w:i/>
          <w:iCs/>
          <w:color w:val="000000" w:themeColor="text1"/>
          <w:shd w:val="clear" w:color="auto" w:fill="FFFFFF"/>
        </w:rPr>
        <w:t>Professional development, reflection and decision-making in nursing and healthcare</w:t>
      </w:r>
      <w:r w:rsidRPr="00E87A18">
        <w:rPr>
          <w:color w:val="000000" w:themeColor="text1"/>
          <w:shd w:val="clear" w:color="auto" w:fill="FFFFFF"/>
        </w:rPr>
        <w:t xml:space="preserve">. Oxford: John Wiley and Sons Limited. </w:t>
      </w:r>
    </w:p>
    <w:p w14:paraId="66728D28"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Jayes, M., Palmer, R. and Enderby, P. (2021) ‘Giving voice to people with communication disabilities during mental capacity assessments’, </w:t>
      </w:r>
      <w:r w:rsidRPr="00E87A18">
        <w:rPr>
          <w:i/>
          <w:iCs/>
          <w:color w:val="000000" w:themeColor="text1"/>
        </w:rPr>
        <w:t>international journal of language &amp; communication disorders</w:t>
      </w:r>
      <w:r w:rsidRPr="00E87A18">
        <w:rPr>
          <w:color w:val="000000" w:themeColor="text1"/>
        </w:rPr>
        <w:t>, 56(1), pp. 90–101. Available at: https://doi.org/10.1111/1460-6984.12585.</w:t>
      </w:r>
    </w:p>
    <w:p w14:paraId="539E1740"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Johns, R. and Harry, J., (2022). </w:t>
      </w:r>
      <w:r w:rsidRPr="00E87A18">
        <w:rPr>
          <w:i/>
          <w:iCs/>
          <w:color w:val="000000" w:themeColor="text1"/>
          <w:shd w:val="clear" w:color="auto" w:fill="FFFFFF"/>
        </w:rPr>
        <w:t>Using the law in social work</w:t>
      </w:r>
      <w:r w:rsidRPr="00E87A18">
        <w:rPr>
          <w:color w:val="000000" w:themeColor="text1"/>
          <w:shd w:val="clear" w:color="auto" w:fill="FFFFFF"/>
        </w:rPr>
        <w:t xml:space="preserve">. London: SAGE publications Limited. </w:t>
      </w:r>
    </w:p>
    <w:p w14:paraId="72EEE0FE" w14:textId="77777777" w:rsidR="00F16075" w:rsidRPr="00E87A18" w:rsidRDefault="00F16075" w:rsidP="00F16075">
      <w:pPr>
        <w:spacing w:line="480" w:lineRule="auto"/>
        <w:ind w:left="720" w:hanging="720"/>
        <w:rPr>
          <w:color w:val="000000" w:themeColor="text1"/>
          <w:shd w:val="clear" w:color="auto" w:fill="FFFFFF"/>
        </w:rPr>
      </w:pPr>
      <w:proofErr w:type="spellStart"/>
      <w:r w:rsidRPr="00E87A18">
        <w:rPr>
          <w:color w:val="000000" w:themeColor="text1"/>
          <w:shd w:val="clear" w:color="auto" w:fill="FFFFFF"/>
        </w:rPr>
        <w:t>Kleipoedszus</w:t>
      </w:r>
      <w:proofErr w:type="spellEnd"/>
      <w:r w:rsidRPr="00E87A18">
        <w:rPr>
          <w:color w:val="000000" w:themeColor="text1"/>
          <w:shd w:val="clear" w:color="auto" w:fill="FFFFFF"/>
        </w:rPr>
        <w:t>, S., (2024). </w:t>
      </w:r>
      <w:r w:rsidRPr="00E87A18">
        <w:rPr>
          <w:i/>
          <w:iCs/>
          <w:color w:val="000000" w:themeColor="text1"/>
          <w:shd w:val="clear" w:color="auto" w:fill="FFFFFF"/>
        </w:rPr>
        <w:t>Knowledge Strategies for making Safeguarding decisions in Social Work</w:t>
      </w:r>
      <w:r w:rsidRPr="00E87A18">
        <w:rPr>
          <w:color w:val="000000" w:themeColor="text1"/>
          <w:shd w:val="clear" w:color="auto" w:fill="FFFFFF"/>
        </w:rPr>
        <w:t> (Doctoral dissertation, Bournemouth University). Available from: https://eprints.bournemouth.ac.uk/40452/1/KLEIPOEDSZUS%2C%20Stefan_Ph.D._2024.pdf</w:t>
      </w:r>
    </w:p>
    <w:p w14:paraId="513A5BF2"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Koprowska, J. (2008) </w:t>
      </w:r>
      <w:r w:rsidRPr="00E87A18">
        <w:rPr>
          <w:i/>
          <w:iCs/>
          <w:color w:val="000000" w:themeColor="text1"/>
        </w:rPr>
        <w:t>Communication and interpersonal skills in social work</w:t>
      </w:r>
      <w:r w:rsidRPr="00E87A18">
        <w:rPr>
          <w:color w:val="000000" w:themeColor="text1"/>
        </w:rPr>
        <w:t>. Exeter: Learning Matters.</w:t>
      </w:r>
    </w:p>
    <w:p w14:paraId="46E62D81"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rPr>
        <w:t>Koubel</w:t>
      </w:r>
      <w:proofErr w:type="spellEnd"/>
      <w:r w:rsidRPr="00E87A18">
        <w:rPr>
          <w:color w:val="000000" w:themeColor="text1"/>
        </w:rPr>
        <w:t xml:space="preserve">, R. (2016) </w:t>
      </w:r>
      <w:r w:rsidRPr="00E87A18">
        <w:rPr>
          <w:i/>
          <w:iCs/>
          <w:color w:val="000000" w:themeColor="text1"/>
        </w:rPr>
        <w:t xml:space="preserve">Safeguarding adults and </w:t>
      </w:r>
      <w:proofErr w:type="gramStart"/>
      <w:r w:rsidRPr="00E87A18">
        <w:rPr>
          <w:i/>
          <w:iCs/>
          <w:color w:val="000000" w:themeColor="text1"/>
        </w:rPr>
        <w:t>children :</w:t>
      </w:r>
      <w:proofErr w:type="gramEnd"/>
      <w:r w:rsidRPr="00E87A18">
        <w:rPr>
          <w:i/>
          <w:iCs/>
          <w:color w:val="000000" w:themeColor="text1"/>
        </w:rPr>
        <w:t xml:space="preserve"> dilemmas and complex practice</w:t>
      </w:r>
      <w:r w:rsidRPr="00E87A18">
        <w:rPr>
          <w:color w:val="000000" w:themeColor="text1"/>
        </w:rPr>
        <w:t>. London: Palgrave Macmillan.</w:t>
      </w:r>
    </w:p>
    <w:p w14:paraId="076C787F" w14:textId="77777777" w:rsidR="00F16075" w:rsidRPr="00E87A18" w:rsidRDefault="00F16075" w:rsidP="00F16075">
      <w:pPr>
        <w:spacing w:line="480" w:lineRule="auto"/>
        <w:ind w:left="720" w:hanging="720"/>
        <w:rPr>
          <w:color w:val="000000" w:themeColor="text1"/>
        </w:rPr>
      </w:pPr>
      <w:r w:rsidRPr="00E87A18">
        <w:rPr>
          <w:color w:val="000000" w:themeColor="text1"/>
        </w:rPr>
        <w:t>Lennard, C. (2015) ‘Deprivation of Liberty Safeguards (</w:t>
      </w:r>
      <w:proofErr w:type="spellStart"/>
      <w:r w:rsidRPr="00E87A18">
        <w:rPr>
          <w:color w:val="000000" w:themeColor="text1"/>
        </w:rPr>
        <w:t>DoLS</w:t>
      </w:r>
      <w:proofErr w:type="spellEnd"/>
      <w:r w:rsidRPr="00E87A18">
        <w:rPr>
          <w:color w:val="000000" w:themeColor="text1"/>
        </w:rPr>
        <w:t xml:space="preserve">) – where do we go from here?’, </w:t>
      </w:r>
      <w:r w:rsidRPr="00E87A18">
        <w:rPr>
          <w:i/>
          <w:iCs/>
          <w:color w:val="000000" w:themeColor="text1"/>
        </w:rPr>
        <w:t>The journal of adult protection</w:t>
      </w:r>
      <w:r w:rsidRPr="00E87A18">
        <w:rPr>
          <w:color w:val="000000" w:themeColor="text1"/>
        </w:rPr>
        <w:t>, 17(1), pp. 41–50. Available at: https://doi.org/10.1108/JAP-05-2014-0017.</w:t>
      </w:r>
    </w:p>
    <w:p w14:paraId="67575050" w14:textId="77777777" w:rsidR="00F16075" w:rsidRPr="00665651" w:rsidRDefault="00F16075" w:rsidP="00F16075">
      <w:pPr>
        <w:spacing w:line="480" w:lineRule="auto"/>
        <w:ind w:left="720" w:hanging="720"/>
        <w:rPr>
          <w:color w:val="000000" w:themeColor="text1"/>
        </w:rPr>
      </w:pPr>
      <w:r w:rsidRPr="00665651">
        <w:rPr>
          <w:color w:val="222222"/>
          <w:shd w:val="clear" w:color="auto" w:fill="FFFFFF"/>
        </w:rPr>
        <w:t>Lewis, J. and Sanderson, H., 2011. </w:t>
      </w:r>
      <w:r w:rsidRPr="00665651">
        <w:rPr>
          <w:i/>
          <w:iCs/>
          <w:color w:val="222222"/>
          <w:shd w:val="clear" w:color="auto" w:fill="FFFFFF"/>
        </w:rPr>
        <w:t>A practical guide to delivering personalisation: person-centred practice in health and social care</w:t>
      </w:r>
      <w:r w:rsidRPr="00665651">
        <w:rPr>
          <w:color w:val="222222"/>
          <w:shd w:val="clear" w:color="auto" w:fill="FFFFFF"/>
        </w:rPr>
        <w:t xml:space="preserve">. </w:t>
      </w:r>
      <w:r>
        <w:rPr>
          <w:color w:val="222222"/>
          <w:shd w:val="clear" w:color="auto" w:fill="FFFFFF"/>
        </w:rPr>
        <w:t xml:space="preserve">London: </w:t>
      </w:r>
      <w:r w:rsidRPr="00665651">
        <w:rPr>
          <w:color w:val="222222"/>
          <w:shd w:val="clear" w:color="auto" w:fill="FFFFFF"/>
        </w:rPr>
        <w:t>Jessica Kingsley Publishers.</w:t>
      </w:r>
    </w:p>
    <w:p w14:paraId="1BB10566"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Lindsay, T. (ed.) (2013) </w:t>
      </w:r>
      <w:r w:rsidRPr="00E87A18">
        <w:rPr>
          <w:i/>
          <w:iCs/>
          <w:color w:val="000000" w:themeColor="text1"/>
        </w:rPr>
        <w:t>Social work intervention</w:t>
      </w:r>
      <w:r w:rsidRPr="00E87A18">
        <w:rPr>
          <w:color w:val="000000" w:themeColor="text1"/>
        </w:rPr>
        <w:t>. Second edition. Los Angeles: SAGE Publications.</w:t>
      </w:r>
    </w:p>
    <w:p w14:paraId="7128E8F4"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rPr>
        <w:t>Mackreth</w:t>
      </w:r>
      <w:proofErr w:type="spellEnd"/>
      <w:r w:rsidRPr="00E87A18">
        <w:rPr>
          <w:color w:val="000000" w:themeColor="text1"/>
        </w:rPr>
        <w:t xml:space="preserve">, P. (2021) </w:t>
      </w:r>
      <w:r w:rsidRPr="00E87A18">
        <w:rPr>
          <w:i/>
          <w:iCs/>
          <w:color w:val="000000" w:themeColor="text1"/>
        </w:rPr>
        <w:t>A handbook for support workers in health and social care: a person-centred approach</w:t>
      </w:r>
      <w:r w:rsidRPr="00E87A18">
        <w:rPr>
          <w:color w:val="000000" w:themeColor="text1"/>
        </w:rPr>
        <w:t>. Abingdon, Oxon: Routledge.</w:t>
      </w:r>
    </w:p>
    <w:p w14:paraId="497DBCBF"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Martin, R (2010). </w:t>
      </w:r>
      <w:r w:rsidRPr="00E87A18">
        <w:rPr>
          <w:i/>
          <w:iCs/>
          <w:color w:val="000000" w:themeColor="text1"/>
          <w:shd w:val="clear" w:color="auto" w:fill="FFFFFF"/>
        </w:rPr>
        <w:t>Social Work Assessment</w:t>
      </w:r>
      <w:r w:rsidRPr="00E87A18">
        <w:rPr>
          <w:color w:val="000000" w:themeColor="text1"/>
          <w:shd w:val="clear" w:color="auto" w:fill="FFFFFF"/>
        </w:rPr>
        <w:t>. London: SAGE Publications Limited.</w:t>
      </w:r>
    </w:p>
    <w:p w14:paraId="77BEB8A2"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Mecca/Smelser </w:t>
      </w:r>
      <w:r w:rsidRPr="00E87A18">
        <w:rPr>
          <w:i/>
          <w:iCs/>
          <w:color w:val="000000" w:themeColor="text1"/>
        </w:rPr>
        <w:t>et al.</w:t>
      </w:r>
      <w:r w:rsidRPr="00E87A18">
        <w:rPr>
          <w:color w:val="000000" w:themeColor="text1"/>
        </w:rPr>
        <w:t xml:space="preserve"> (1989) </w:t>
      </w:r>
      <w:r w:rsidRPr="00E87A18">
        <w:rPr>
          <w:i/>
          <w:iCs/>
          <w:color w:val="000000" w:themeColor="text1"/>
        </w:rPr>
        <w:t>The social importance of self-esteem</w:t>
      </w:r>
      <w:r w:rsidRPr="00E87A18">
        <w:rPr>
          <w:color w:val="000000" w:themeColor="text1"/>
        </w:rPr>
        <w:t>. Berkeley: University of California Press. Available at: https://doi.org/10.1525/9780520355033.</w:t>
      </w:r>
    </w:p>
    <w:p w14:paraId="6ABE2977"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rPr>
        <w:t>Megele</w:t>
      </w:r>
      <w:proofErr w:type="spellEnd"/>
      <w:r w:rsidRPr="00E87A18">
        <w:rPr>
          <w:color w:val="000000" w:themeColor="text1"/>
        </w:rPr>
        <w:t xml:space="preserve">, C. and Buzzi, P. (eds) (2020) </w:t>
      </w:r>
      <w:proofErr w:type="gramStart"/>
      <w:r w:rsidRPr="00E87A18">
        <w:rPr>
          <w:i/>
          <w:iCs/>
          <w:color w:val="000000" w:themeColor="text1"/>
        </w:rPr>
        <w:t>Social media</w:t>
      </w:r>
      <w:proofErr w:type="gramEnd"/>
      <w:r w:rsidRPr="00E87A18">
        <w:rPr>
          <w:i/>
          <w:iCs/>
          <w:color w:val="000000" w:themeColor="text1"/>
        </w:rPr>
        <w:t xml:space="preserve"> and social </w:t>
      </w:r>
      <w:proofErr w:type="gramStart"/>
      <w:r w:rsidRPr="00E87A18">
        <w:rPr>
          <w:i/>
          <w:iCs/>
          <w:color w:val="000000" w:themeColor="text1"/>
        </w:rPr>
        <w:t>work :</w:t>
      </w:r>
      <w:proofErr w:type="gramEnd"/>
      <w:r w:rsidRPr="00E87A18">
        <w:rPr>
          <w:i/>
          <w:iCs/>
          <w:color w:val="000000" w:themeColor="text1"/>
        </w:rPr>
        <w:t xml:space="preserve"> implications and opportunities for practice</w:t>
      </w:r>
      <w:r w:rsidRPr="00E87A18">
        <w:rPr>
          <w:color w:val="000000" w:themeColor="text1"/>
        </w:rPr>
        <w:t>. Bristol: Policy Press. Available at: https://doi.org/10.56687/9781447327400.</w:t>
      </w:r>
    </w:p>
    <w:p w14:paraId="1C49BBEF" w14:textId="77777777" w:rsidR="00F16075" w:rsidRPr="00E87A18" w:rsidRDefault="00F16075" w:rsidP="00F16075">
      <w:pPr>
        <w:spacing w:line="480" w:lineRule="auto"/>
        <w:ind w:left="720" w:hanging="720"/>
        <w:rPr>
          <w:color w:val="000000" w:themeColor="text1"/>
        </w:rPr>
      </w:pPr>
      <w:r w:rsidRPr="00E87A18">
        <w:rPr>
          <w:color w:val="000000" w:themeColor="text1"/>
        </w:rPr>
        <w:lastRenderedPageBreak/>
        <w:t xml:space="preserve">National Health Service. (2025). </w:t>
      </w:r>
      <w:r w:rsidRPr="00E87A18">
        <w:rPr>
          <w:i/>
          <w:iCs/>
          <w:color w:val="000000" w:themeColor="text1"/>
        </w:rPr>
        <w:t>Mental Capacity</w:t>
      </w:r>
      <w:r w:rsidRPr="00E87A18">
        <w:rPr>
          <w:color w:val="000000" w:themeColor="text1"/>
        </w:rPr>
        <w:t>. Available at: https://safeguarding-guide.nhs.uk/types-of-abuse-exploitation-and-neglect/s3-12/</w:t>
      </w:r>
    </w:p>
    <w:p w14:paraId="53BB8369"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shd w:val="clear" w:color="auto" w:fill="FFFFFF"/>
        </w:rPr>
        <w:t>Okitikpi</w:t>
      </w:r>
      <w:proofErr w:type="spellEnd"/>
      <w:r w:rsidRPr="00E87A18">
        <w:rPr>
          <w:color w:val="000000" w:themeColor="text1"/>
          <w:shd w:val="clear" w:color="auto" w:fill="FFFFFF"/>
        </w:rPr>
        <w:t>, T. ed., 2011. </w:t>
      </w:r>
      <w:r w:rsidRPr="00E87A18">
        <w:rPr>
          <w:i/>
          <w:iCs/>
          <w:color w:val="000000" w:themeColor="text1"/>
          <w:shd w:val="clear" w:color="auto" w:fill="FFFFFF"/>
        </w:rPr>
        <w:t>Social control and the use of power in social work with children and families</w:t>
      </w:r>
      <w:r w:rsidRPr="00E87A18">
        <w:rPr>
          <w:color w:val="000000" w:themeColor="text1"/>
          <w:shd w:val="clear" w:color="auto" w:fill="FFFFFF"/>
        </w:rPr>
        <w:t>. Dorset: Russell House Publishing.</w:t>
      </w:r>
    </w:p>
    <w:p w14:paraId="5BAD26D7"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O'Sullivan, T., (2010). </w:t>
      </w:r>
      <w:r w:rsidRPr="00E87A18">
        <w:rPr>
          <w:i/>
          <w:iCs/>
          <w:color w:val="000000" w:themeColor="text1"/>
          <w:shd w:val="clear" w:color="auto" w:fill="FFFFFF"/>
        </w:rPr>
        <w:t>Decision making in social work</w:t>
      </w:r>
      <w:r w:rsidRPr="00E87A18">
        <w:rPr>
          <w:color w:val="000000" w:themeColor="text1"/>
          <w:shd w:val="clear" w:color="auto" w:fill="FFFFFF"/>
        </w:rPr>
        <w:t>. London: Bloomsbury Publishing.</w:t>
      </w:r>
    </w:p>
    <w:p w14:paraId="1CB7DBD3"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Parker, J., Bradley, G. and Bull, L. (2004). </w:t>
      </w:r>
      <w:r w:rsidRPr="00E87A18">
        <w:rPr>
          <w:i/>
          <w:iCs/>
          <w:color w:val="000000" w:themeColor="text1"/>
        </w:rPr>
        <w:t>Social work practice: assessment, planning, intervention and review</w:t>
      </w:r>
      <w:r w:rsidRPr="00E87A18">
        <w:rPr>
          <w:color w:val="000000" w:themeColor="text1"/>
        </w:rPr>
        <w:t xml:space="preserve">. London: SAGE publications Limited. </w:t>
      </w:r>
    </w:p>
    <w:p w14:paraId="5478FFB3"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Parrillo, V.N. (2008) </w:t>
      </w:r>
      <w:proofErr w:type="spellStart"/>
      <w:r w:rsidRPr="00E87A18">
        <w:rPr>
          <w:i/>
          <w:iCs/>
          <w:color w:val="000000" w:themeColor="text1"/>
        </w:rPr>
        <w:t>Encyclopedia</w:t>
      </w:r>
      <w:proofErr w:type="spellEnd"/>
      <w:r w:rsidRPr="00E87A18">
        <w:rPr>
          <w:i/>
          <w:iCs/>
          <w:color w:val="000000" w:themeColor="text1"/>
        </w:rPr>
        <w:t xml:space="preserve"> of social problems</w:t>
      </w:r>
      <w:r w:rsidRPr="00E87A18">
        <w:rPr>
          <w:color w:val="000000" w:themeColor="text1"/>
        </w:rPr>
        <w:t>. Thousand Oaks: SAGE Publications.</w:t>
      </w:r>
    </w:p>
    <w:p w14:paraId="40F64BE5"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Rogers Whitaker &amp; Peach, (2017). </w:t>
      </w:r>
      <w:r w:rsidRPr="00E87A18">
        <w:rPr>
          <w:i/>
          <w:iCs/>
          <w:color w:val="000000" w:themeColor="text1"/>
          <w:shd w:val="clear" w:color="auto" w:fill="FFFFFF"/>
        </w:rPr>
        <w:t>Developing skills for social work practice</w:t>
      </w:r>
      <w:r w:rsidRPr="00E87A18">
        <w:rPr>
          <w:color w:val="000000" w:themeColor="text1"/>
          <w:shd w:val="clear" w:color="auto" w:fill="FFFFFF"/>
        </w:rPr>
        <w:t xml:space="preserve">. London: SAGE publications. </w:t>
      </w:r>
    </w:p>
    <w:p w14:paraId="43CA702D"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Scott Tilley, D. </w:t>
      </w:r>
      <w:r w:rsidRPr="00E87A18">
        <w:rPr>
          <w:i/>
          <w:iCs/>
          <w:color w:val="000000" w:themeColor="text1"/>
        </w:rPr>
        <w:t>et al.</w:t>
      </w:r>
      <w:r w:rsidRPr="00E87A18">
        <w:rPr>
          <w:color w:val="000000" w:themeColor="text1"/>
        </w:rPr>
        <w:t xml:space="preserve"> (2024) ‘Mindfulness-based interventions for adult survivors of sexual assault: a scoping review’, </w:t>
      </w:r>
      <w:r w:rsidRPr="00E87A18">
        <w:rPr>
          <w:i/>
          <w:iCs/>
          <w:color w:val="000000" w:themeColor="text1"/>
        </w:rPr>
        <w:t>The journal of sexual aggression</w:t>
      </w:r>
      <w:r w:rsidRPr="00E87A18">
        <w:rPr>
          <w:color w:val="000000" w:themeColor="text1"/>
        </w:rPr>
        <w:t>, 30(3), pp. 275–291. Available at: https://doi.org/10.1080/13552600.2023.2187471.</w:t>
      </w:r>
    </w:p>
    <w:p w14:paraId="483E3BF9"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Scourfield, P. (2021) </w:t>
      </w:r>
      <w:r w:rsidRPr="00E87A18">
        <w:rPr>
          <w:i/>
          <w:iCs/>
          <w:color w:val="000000" w:themeColor="text1"/>
        </w:rPr>
        <w:t>Using advocacy in social work practice: a guide for students and professionals</w:t>
      </w:r>
      <w:r w:rsidRPr="00E87A18">
        <w:rPr>
          <w:color w:val="000000" w:themeColor="text1"/>
        </w:rPr>
        <w:t>. London: Routledge.</w:t>
      </w:r>
    </w:p>
    <w:p w14:paraId="168FA031"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rPr>
        <w:t>Shemmings</w:t>
      </w:r>
      <w:proofErr w:type="spellEnd"/>
      <w:r w:rsidRPr="00E87A18">
        <w:rPr>
          <w:color w:val="000000" w:themeColor="text1"/>
        </w:rPr>
        <w:t xml:space="preserve">, D. (2017) ‘Future Proofing Child Protection Social Work’, </w:t>
      </w:r>
      <w:r w:rsidRPr="00E87A18">
        <w:rPr>
          <w:i/>
          <w:iCs/>
          <w:color w:val="000000" w:themeColor="text1"/>
        </w:rPr>
        <w:t>Journal of children’s services</w:t>
      </w:r>
      <w:r w:rsidRPr="00E87A18">
        <w:rPr>
          <w:color w:val="000000" w:themeColor="text1"/>
        </w:rPr>
        <w:t>, 12(2–3), pp. 202–210. Available at: https://doi.org/10.1108/JCS-06-2017-0025.</w:t>
      </w:r>
    </w:p>
    <w:p w14:paraId="1F013E63" w14:textId="77777777" w:rsidR="00F16075" w:rsidRDefault="00F16075" w:rsidP="00F16075">
      <w:pPr>
        <w:spacing w:line="480" w:lineRule="auto"/>
        <w:ind w:left="720" w:hanging="720"/>
        <w:rPr>
          <w:color w:val="000000" w:themeColor="text1"/>
        </w:rPr>
      </w:pPr>
      <w:r>
        <w:rPr>
          <w:rStyle w:val="normaltextrun"/>
          <w:shd w:val="clear" w:color="auto" w:fill="FFFFFF"/>
        </w:rPr>
        <w:t xml:space="preserve">Social Care Wales. (2017). </w:t>
      </w:r>
      <w:r>
        <w:rPr>
          <w:rStyle w:val="normaltextrun"/>
          <w:i/>
          <w:iCs/>
          <w:shd w:val="clear" w:color="auto" w:fill="FFFFFF"/>
        </w:rPr>
        <w:t>Code of professional practice for social care</w:t>
      </w:r>
      <w:r>
        <w:rPr>
          <w:rStyle w:val="normaltextrun"/>
          <w:shd w:val="clear" w:color="auto" w:fill="FFFFFF"/>
        </w:rPr>
        <w:t>. Available from: https://socialcare.wales/cms_assets/file-uploads/Code-of-Professional-Practice-for-Social-Care.pdf</w:t>
      </w:r>
      <w:r>
        <w:rPr>
          <w:rStyle w:val="eop"/>
          <w:shd w:val="clear" w:color="auto" w:fill="FFFFFF"/>
        </w:rPr>
        <w:t> </w:t>
      </w:r>
    </w:p>
    <w:p w14:paraId="0DC3137D"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Social Care Wales. (2025). </w:t>
      </w:r>
      <w:r w:rsidRPr="00E87A18">
        <w:rPr>
          <w:i/>
          <w:iCs/>
          <w:color w:val="000000" w:themeColor="text1"/>
        </w:rPr>
        <w:t>Wales Safeguarding procedures</w:t>
      </w:r>
      <w:r w:rsidRPr="00E87A18">
        <w:rPr>
          <w:color w:val="000000" w:themeColor="text1"/>
        </w:rPr>
        <w:t>. Available at: https://safeguarding.wales/en/adu-i/adu-i-a1/</w:t>
      </w:r>
    </w:p>
    <w:p w14:paraId="0FCF6CBE"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Sternberg, R.J. and Kostić, Aleksandra. (2020) </w:t>
      </w:r>
      <w:r w:rsidRPr="00E87A18">
        <w:rPr>
          <w:i/>
          <w:iCs/>
          <w:color w:val="000000" w:themeColor="text1"/>
        </w:rPr>
        <w:t>Social Intelligence and Nonverbal Communication</w:t>
      </w:r>
      <w:r w:rsidRPr="00E87A18">
        <w:rPr>
          <w:color w:val="000000" w:themeColor="text1"/>
        </w:rPr>
        <w:t xml:space="preserve">. Cham: Springer Nature Switzerland. </w:t>
      </w:r>
    </w:p>
    <w:p w14:paraId="238B6FB2"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Taylor, B. and Whittaker, A., (2018). Professional judgement and decision-making in social work. </w:t>
      </w:r>
      <w:r w:rsidRPr="00E87A18">
        <w:rPr>
          <w:i/>
          <w:iCs/>
          <w:color w:val="000000" w:themeColor="text1"/>
          <w:shd w:val="clear" w:color="auto" w:fill="FFFFFF"/>
        </w:rPr>
        <w:t>Journal of Social Work Practice</w:t>
      </w:r>
      <w:r w:rsidRPr="00E87A18">
        <w:rPr>
          <w:color w:val="000000" w:themeColor="text1"/>
          <w:shd w:val="clear" w:color="auto" w:fill="FFFFFF"/>
        </w:rPr>
        <w:t>, </w:t>
      </w:r>
      <w:r w:rsidRPr="00E87A18">
        <w:rPr>
          <w:i/>
          <w:iCs/>
          <w:color w:val="000000" w:themeColor="text1"/>
          <w:shd w:val="clear" w:color="auto" w:fill="FFFFFF"/>
        </w:rPr>
        <w:t>32</w:t>
      </w:r>
      <w:r w:rsidRPr="00E87A18">
        <w:rPr>
          <w:color w:val="000000" w:themeColor="text1"/>
          <w:shd w:val="clear" w:color="auto" w:fill="FFFFFF"/>
        </w:rPr>
        <w:t>(2), pp.105-109.</w:t>
      </w:r>
    </w:p>
    <w:p w14:paraId="3748BBC2"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Teater, B. (2014) </w:t>
      </w:r>
      <w:r w:rsidRPr="00E87A18">
        <w:rPr>
          <w:i/>
          <w:iCs/>
          <w:color w:val="000000" w:themeColor="text1"/>
        </w:rPr>
        <w:t>An introduction to applying social work theories and methods</w:t>
      </w:r>
      <w:r w:rsidRPr="00E87A18">
        <w:rPr>
          <w:color w:val="000000" w:themeColor="text1"/>
        </w:rPr>
        <w:t>. 2nd ed. Maidenhead: Open University Press.</w:t>
      </w:r>
    </w:p>
    <w:p w14:paraId="7C57CEE0"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Tham, P. and Lynch, D., (2014). Prepared for practice? Graduating social work students' reflections on their education, competence and skills. </w:t>
      </w:r>
      <w:r w:rsidRPr="00E87A18">
        <w:rPr>
          <w:i/>
          <w:iCs/>
          <w:color w:val="000000" w:themeColor="text1"/>
          <w:shd w:val="clear" w:color="auto" w:fill="FFFFFF"/>
        </w:rPr>
        <w:t>Social Work Education</w:t>
      </w:r>
      <w:r w:rsidRPr="00E87A18">
        <w:rPr>
          <w:color w:val="000000" w:themeColor="text1"/>
          <w:shd w:val="clear" w:color="auto" w:fill="FFFFFF"/>
        </w:rPr>
        <w:t>, </w:t>
      </w:r>
      <w:r w:rsidRPr="00E87A18">
        <w:rPr>
          <w:i/>
          <w:iCs/>
          <w:color w:val="000000" w:themeColor="text1"/>
          <w:shd w:val="clear" w:color="auto" w:fill="FFFFFF"/>
        </w:rPr>
        <w:t>33</w:t>
      </w:r>
      <w:r w:rsidRPr="00E87A18">
        <w:rPr>
          <w:color w:val="000000" w:themeColor="text1"/>
          <w:shd w:val="clear" w:color="auto" w:fill="FFFFFF"/>
        </w:rPr>
        <w:t>(6), pp.704-717.</w:t>
      </w:r>
    </w:p>
    <w:p w14:paraId="4FA85991" w14:textId="77777777" w:rsidR="00F16075" w:rsidRPr="00E87A18" w:rsidRDefault="00F16075" w:rsidP="00F16075">
      <w:pPr>
        <w:spacing w:line="480" w:lineRule="auto"/>
        <w:ind w:left="720" w:hanging="720"/>
        <w:rPr>
          <w:color w:val="000000" w:themeColor="text1"/>
        </w:rPr>
      </w:pPr>
      <w:r w:rsidRPr="00E87A18">
        <w:rPr>
          <w:color w:val="000000" w:themeColor="text1"/>
        </w:rPr>
        <w:lastRenderedPageBreak/>
        <w:t>The Mental Health (Wales) Measure (2010). Available at: https://www.legislation.gov.uk/mwa/2010/7/section/18</w:t>
      </w:r>
      <w:r w:rsidRPr="006761AB">
        <w:rPr>
          <w:color w:val="000000" w:themeColor="text1"/>
        </w:rPr>
        <w:t xml:space="preserve"> </w:t>
      </w:r>
      <w:hyperlink r:id="rId12" w:history="1">
        <w:r w:rsidRPr="006761AB">
          <w:rPr>
            <w:color w:val="000000" w:themeColor="text1"/>
          </w:rPr>
          <w:t>Mental Health (Wales) Measure 2010</w:t>
        </w:r>
      </w:hyperlink>
    </w:p>
    <w:p w14:paraId="0880E2A0"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The Social Services and Well-Being (Wales) Act 2014. Available at: https://www.legislation.gov.uk/anaw/2014/4/contents </w:t>
      </w:r>
      <w:hyperlink r:id="rId13" w:history="1">
        <w:r w:rsidRPr="00E87A18">
          <w:rPr>
            <w:color w:val="000000" w:themeColor="text1"/>
          </w:rPr>
          <w:t>Social Services and Well-being (Wales) Act 2014</w:t>
        </w:r>
      </w:hyperlink>
    </w:p>
    <w:p w14:paraId="5382CA86" w14:textId="77777777" w:rsidR="00F16075" w:rsidRPr="00E87A18" w:rsidRDefault="00F16075" w:rsidP="00F16075">
      <w:pPr>
        <w:spacing w:line="480" w:lineRule="auto"/>
        <w:ind w:left="720" w:hanging="720"/>
        <w:rPr>
          <w:color w:val="000000" w:themeColor="text1"/>
        </w:rPr>
      </w:pPr>
      <w:r w:rsidRPr="00E87A18">
        <w:rPr>
          <w:color w:val="000000" w:themeColor="text1"/>
          <w:shd w:val="clear" w:color="auto" w:fill="FFFFFF"/>
        </w:rPr>
        <w:t>Trevithick, P., (2005). </w:t>
      </w:r>
      <w:r w:rsidRPr="00E87A18">
        <w:rPr>
          <w:i/>
          <w:iCs/>
          <w:color w:val="000000" w:themeColor="text1"/>
          <w:shd w:val="clear" w:color="auto" w:fill="FFFFFF"/>
        </w:rPr>
        <w:t>Social work skills</w:t>
      </w:r>
      <w:r w:rsidRPr="00E87A18">
        <w:rPr>
          <w:color w:val="000000" w:themeColor="text1"/>
          <w:shd w:val="clear" w:color="auto" w:fill="FFFFFF"/>
        </w:rPr>
        <w:t>. Berkshire: Open University Press.</w:t>
      </w:r>
    </w:p>
    <w:p w14:paraId="5BA04B92"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 xml:space="preserve">Tsui, M (2004). </w:t>
      </w:r>
      <w:r w:rsidRPr="00E87A18">
        <w:rPr>
          <w:i/>
          <w:iCs/>
          <w:color w:val="000000" w:themeColor="text1"/>
          <w:shd w:val="clear" w:color="auto" w:fill="FFFFFF"/>
        </w:rPr>
        <w:t>Social Work Supervision: Contexts and Concepts</w:t>
      </w:r>
      <w:r w:rsidRPr="00E87A18">
        <w:rPr>
          <w:color w:val="000000" w:themeColor="text1"/>
          <w:shd w:val="clear" w:color="auto" w:fill="FFFFFF"/>
        </w:rPr>
        <w:t xml:space="preserve">. Thousand Oaks: SAGE publications Limited. </w:t>
      </w:r>
    </w:p>
    <w:p w14:paraId="2F801886"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Ullman, S.E. </w:t>
      </w:r>
      <w:r w:rsidRPr="00E87A18">
        <w:rPr>
          <w:i/>
          <w:iCs/>
          <w:color w:val="000000" w:themeColor="text1"/>
        </w:rPr>
        <w:t>et al.</w:t>
      </w:r>
      <w:r w:rsidRPr="00E87A18">
        <w:rPr>
          <w:color w:val="000000" w:themeColor="text1"/>
        </w:rPr>
        <w:t xml:space="preserve"> (2007) ‘Structural Models of the Relations of Assault Severity, Social Support, Avoidance Coping, Self-Blame, and PTSD Among Sexual Assault Survivors’, </w:t>
      </w:r>
      <w:r w:rsidRPr="00E87A18">
        <w:rPr>
          <w:i/>
          <w:iCs/>
          <w:color w:val="000000" w:themeColor="text1"/>
        </w:rPr>
        <w:t>Psychology of women quarterly</w:t>
      </w:r>
      <w:r w:rsidRPr="00E87A18">
        <w:rPr>
          <w:color w:val="000000" w:themeColor="text1"/>
        </w:rPr>
        <w:t>, 31(1), pp. 23–37. Available at: https://doi.org/10.1111/j.1471-6402.2007.00328.x.</w:t>
      </w:r>
    </w:p>
    <w:p w14:paraId="6039A984"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van den Bulck, C.M.M. </w:t>
      </w:r>
      <w:r w:rsidRPr="00E87A18">
        <w:rPr>
          <w:i/>
          <w:iCs/>
          <w:color w:val="000000" w:themeColor="text1"/>
        </w:rPr>
        <w:t>et al.</w:t>
      </w:r>
      <w:r w:rsidRPr="00E87A18">
        <w:rPr>
          <w:color w:val="000000" w:themeColor="text1"/>
        </w:rPr>
        <w:t xml:space="preserve"> (2025) ‘Mapping vulnerability factors of chronic emotional and social loneliness: A network analysis’, </w:t>
      </w:r>
      <w:r w:rsidRPr="00E87A18">
        <w:rPr>
          <w:i/>
          <w:iCs/>
          <w:color w:val="000000" w:themeColor="text1"/>
        </w:rPr>
        <w:t>Journal of affective disorders</w:t>
      </w:r>
      <w:r w:rsidRPr="00E87A18">
        <w:rPr>
          <w:color w:val="000000" w:themeColor="text1"/>
        </w:rPr>
        <w:t>, 378, pp. 293–300. Available at: https://doi.org/10.1016/j.jad.2025.02.105.</w:t>
      </w:r>
    </w:p>
    <w:p w14:paraId="1F2908D1"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Wales Safeguarding Procedures (2025). </w:t>
      </w:r>
      <w:r w:rsidRPr="00E87A18">
        <w:rPr>
          <w:i/>
          <w:iCs/>
          <w:color w:val="000000" w:themeColor="text1"/>
        </w:rPr>
        <w:t>Safeguarding children and young people at risk of harm</w:t>
      </w:r>
      <w:r w:rsidRPr="00E87A18">
        <w:rPr>
          <w:color w:val="000000" w:themeColor="text1"/>
        </w:rPr>
        <w:t>. Available from: https://safeguarding.wales/en/chi-i/</w:t>
      </w:r>
    </w:p>
    <w:p w14:paraId="044407EE"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Wate, R., Boulton, N. and Laming, H. (2015) </w:t>
      </w:r>
      <w:r w:rsidRPr="00E87A18">
        <w:rPr>
          <w:i/>
          <w:iCs/>
          <w:color w:val="000000" w:themeColor="text1"/>
        </w:rPr>
        <w:t>Multi-agency safeguarding in a public protection world: a handbook for protecting children and vulnerable adults</w:t>
      </w:r>
      <w:r w:rsidRPr="00E87A18">
        <w:rPr>
          <w:color w:val="000000" w:themeColor="text1"/>
        </w:rPr>
        <w:t>. 1st ed. Middlesex: Pavilion.</w:t>
      </w:r>
    </w:p>
    <w:p w14:paraId="40F0EC4F"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Welsh Government, (2015). </w:t>
      </w:r>
      <w:r w:rsidRPr="00E87A18">
        <w:rPr>
          <w:i/>
          <w:iCs/>
          <w:color w:val="000000" w:themeColor="text1"/>
        </w:rPr>
        <w:t xml:space="preserve">More than just words. Delivering the active offer Information Pack for Social Care. </w:t>
      </w:r>
      <w:r w:rsidRPr="00E87A18">
        <w:rPr>
          <w:color w:val="000000" w:themeColor="text1"/>
        </w:rPr>
        <w:t>Available at: https://www.gov.wales/sites/default/files/publications/2019-04/delivering-the-active-offer-information-pack-social-services-and-social-care.pdf</w:t>
      </w:r>
    </w:p>
    <w:p w14:paraId="75A66B09"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Welsh Government. (2018). </w:t>
      </w:r>
      <w:r w:rsidRPr="00E87A18">
        <w:rPr>
          <w:i/>
          <w:iCs/>
          <w:color w:val="000000" w:themeColor="text1"/>
        </w:rPr>
        <w:t xml:space="preserve">Working Together to Safeguard People Volume 5 – Handling Individual Cases to Protect Children at Risk. </w:t>
      </w:r>
      <w:r w:rsidRPr="00E87A18">
        <w:rPr>
          <w:color w:val="000000" w:themeColor="text1"/>
        </w:rPr>
        <w:t>Available from: working-together-to-safeguard-people-volume-5-handling-individual-cases-to-protect-children-at-risk.pdf</w:t>
      </w:r>
    </w:p>
    <w:p w14:paraId="0C653E65" w14:textId="77777777" w:rsidR="00F16075" w:rsidRPr="00E87A18" w:rsidRDefault="00F16075" w:rsidP="00F16075">
      <w:pPr>
        <w:spacing w:line="480" w:lineRule="auto"/>
        <w:ind w:left="720" w:hanging="720"/>
        <w:rPr>
          <w:color w:val="000000" w:themeColor="text1"/>
        </w:rPr>
      </w:pPr>
      <w:proofErr w:type="spellStart"/>
      <w:r w:rsidRPr="00E87A18">
        <w:rPr>
          <w:color w:val="000000" w:themeColor="text1"/>
        </w:rPr>
        <w:t>Wernaart</w:t>
      </w:r>
      <w:proofErr w:type="spellEnd"/>
      <w:r w:rsidRPr="00E87A18">
        <w:rPr>
          <w:color w:val="000000" w:themeColor="text1"/>
        </w:rPr>
        <w:t xml:space="preserve">, B. (ed.) (2023) </w:t>
      </w:r>
      <w:r w:rsidRPr="00E87A18">
        <w:rPr>
          <w:i/>
          <w:iCs/>
          <w:color w:val="000000" w:themeColor="text1"/>
        </w:rPr>
        <w:t>Applied Human Rights</w:t>
      </w:r>
      <w:r w:rsidRPr="00E87A18">
        <w:rPr>
          <w:color w:val="000000" w:themeColor="text1"/>
        </w:rPr>
        <w:t>. First edition. Wageningen, The Netherlands: Wageningen Academic Publishers.</w:t>
      </w:r>
    </w:p>
    <w:p w14:paraId="23176190" w14:textId="77777777" w:rsidR="00F16075" w:rsidRPr="00E87A18" w:rsidRDefault="00F16075" w:rsidP="00F16075">
      <w:pPr>
        <w:spacing w:line="480" w:lineRule="auto"/>
        <w:ind w:left="720" w:hanging="720"/>
        <w:rPr>
          <w:color w:val="000000" w:themeColor="text1"/>
        </w:rPr>
      </w:pPr>
      <w:r w:rsidRPr="00E87A18">
        <w:rPr>
          <w:color w:val="000000" w:themeColor="text1"/>
        </w:rPr>
        <w:t xml:space="preserve">Wilkins, P. (ed.) (2016) </w:t>
      </w:r>
      <w:r w:rsidRPr="00E87A18">
        <w:rPr>
          <w:i/>
          <w:iCs/>
          <w:color w:val="000000" w:themeColor="text1"/>
        </w:rPr>
        <w:t>Person-centred and experiential therapies: contemporary approaches and issues in practice</w:t>
      </w:r>
      <w:r w:rsidRPr="00E87A18">
        <w:rPr>
          <w:color w:val="000000" w:themeColor="text1"/>
        </w:rPr>
        <w:t>. London: SAGE Publications Limited.</w:t>
      </w:r>
    </w:p>
    <w:p w14:paraId="5306A5FB" w14:textId="77777777" w:rsidR="00F16075" w:rsidRPr="00E87A18" w:rsidRDefault="00F16075" w:rsidP="00F16075">
      <w:pPr>
        <w:spacing w:line="480" w:lineRule="auto"/>
        <w:ind w:left="720" w:hanging="720"/>
        <w:rPr>
          <w:color w:val="000000" w:themeColor="text1"/>
          <w:shd w:val="clear" w:color="auto" w:fill="FFFFFF"/>
        </w:rPr>
      </w:pPr>
      <w:r w:rsidRPr="00E87A18">
        <w:rPr>
          <w:color w:val="000000" w:themeColor="text1"/>
          <w:shd w:val="clear" w:color="auto" w:fill="FFFFFF"/>
        </w:rPr>
        <w:t>Wonnacott, J., (2011). </w:t>
      </w:r>
      <w:r w:rsidRPr="00E87A18">
        <w:rPr>
          <w:i/>
          <w:iCs/>
          <w:color w:val="000000" w:themeColor="text1"/>
          <w:shd w:val="clear" w:color="auto" w:fill="FFFFFF"/>
        </w:rPr>
        <w:t>Mastering social work supervision</w:t>
      </w:r>
      <w:r w:rsidRPr="00E87A18">
        <w:rPr>
          <w:color w:val="000000" w:themeColor="text1"/>
          <w:shd w:val="clear" w:color="auto" w:fill="FFFFFF"/>
        </w:rPr>
        <w:t>. London: Jessica Kingsley Publishers.</w:t>
      </w:r>
    </w:p>
    <w:p w14:paraId="411A71C3" w14:textId="77777777" w:rsidR="00F16075" w:rsidRDefault="00F16075" w:rsidP="00F16075">
      <w:pPr>
        <w:spacing w:line="480" w:lineRule="auto"/>
        <w:ind w:left="720" w:hanging="720"/>
      </w:pPr>
      <w:r w:rsidRPr="00E87A18">
        <w:rPr>
          <w:color w:val="000000" w:themeColor="text1"/>
        </w:rPr>
        <w:lastRenderedPageBreak/>
        <w:t xml:space="preserve">World Health Organization (2022) </w:t>
      </w:r>
      <w:r w:rsidRPr="00E87A18">
        <w:rPr>
          <w:i/>
          <w:iCs/>
          <w:color w:val="000000" w:themeColor="text1"/>
        </w:rPr>
        <w:t>Community mental health centres: Promoting person-centred and rights-based approaches</w:t>
      </w:r>
      <w:r w:rsidRPr="00E87A18">
        <w:rPr>
          <w:color w:val="000000" w:themeColor="text1"/>
        </w:rPr>
        <w:t xml:space="preserve">. World Health Organization. Available at: </w:t>
      </w:r>
      <w:r w:rsidRPr="00497EF2">
        <w:t>https://www.who.int/publications/i/item/9789240025769</w:t>
      </w:r>
    </w:p>
    <w:p w14:paraId="7FE4F4F9"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609438F" w:rsidR="00E559CE" w:rsidRPr="00B17FA0" w:rsidRDefault="00F16075" w:rsidP="00B94443">
            <w:pPr>
              <w:jc w:val="both"/>
              <w:rPr>
                <w:sz w:val="24"/>
                <w:szCs w:val="24"/>
              </w:rPr>
            </w:pPr>
            <w:r>
              <w:rPr>
                <w:sz w:val="24"/>
                <w:szCs w:val="24"/>
              </w:rPr>
              <w:t>27/11/2024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2290DC2" w:rsidR="00E559CE" w:rsidRPr="00B17FA0" w:rsidRDefault="00F16075" w:rsidP="00B94443">
            <w:pPr>
              <w:jc w:val="both"/>
              <w:rPr>
                <w:sz w:val="24"/>
                <w:szCs w:val="24"/>
              </w:rPr>
            </w:pPr>
            <w:r>
              <w:rPr>
                <w:sz w:val="24"/>
                <w:szCs w:val="24"/>
              </w:rPr>
              <w:t>23/01/2025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72C4C2C" w:rsidR="00E559CE" w:rsidRPr="00B17FA0" w:rsidRDefault="00F16075" w:rsidP="00B94443">
            <w:pPr>
              <w:jc w:val="both"/>
              <w:rPr>
                <w:sz w:val="24"/>
                <w:szCs w:val="24"/>
              </w:rPr>
            </w:pPr>
            <w:r>
              <w:rPr>
                <w:sz w:val="24"/>
                <w:szCs w:val="24"/>
              </w:rPr>
              <w:t>20/03/2025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A44E88B" w:rsidR="00E559CE" w:rsidRPr="00B17FA0" w:rsidRDefault="00F16075" w:rsidP="00B94443">
            <w:pPr>
              <w:jc w:val="both"/>
              <w:rPr>
                <w:sz w:val="24"/>
                <w:szCs w:val="24"/>
              </w:rPr>
            </w:pPr>
            <w:r>
              <w:rPr>
                <w:sz w:val="24"/>
                <w:szCs w:val="24"/>
              </w:rPr>
              <w:t>12/06/2025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38B8FFB" w14:textId="77777777" w:rsidR="005C04E7" w:rsidRDefault="005C04E7" w:rsidP="00CA5037">
            <w:pPr>
              <w:jc w:val="both"/>
              <w:rPr>
                <w:color w:val="auto"/>
                <w:sz w:val="24"/>
                <w:szCs w:val="24"/>
              </w:rPr>
            </w:pPr>
          </w:p>
          <w:p w14:paraId="12062517" w14:textId="1CA8D1F6" w:rsidR="00CA5037" w:rsidRPr="00CA5037" w:rsidRDefault="00CA5037" w:rsidP="00CA5037">
            <w:pPr>
              <w:jc w:val="both"/>
              <w:rPr>
                <w:color w:val="auto"/>
                <w:sz w:val="24"/>
                <w:szCs w:val="24"/>
              </w:rPr>
            </w:pPr>
            <w:r w:rsidRPr="00CA5037">
              <w:rPr>
                <w:color w:val="auto"/>
                <w:sz w:val="24"/>
                <w:szCs w:val="24"/>
              </w:rPr>
              <w:t xml:space="preserve">The student has gained valuable experience working on a variety of cases within the mental health team and has demonstrated the ability to make complex decisions, particularly in relation to safeguarding. Proactively, the student requested opportunities to undertake a range of assessments </w:t>
            </w:r>
            <w:proofErr w:type="gramStart"/>
            <w:r w:rsidRPr="00CA5037">
              <w:rPr>
                <w:color w:val="auto"/>
                <w:sz w:val="24"/>
                <w:szCs w:val="24"/>
              </w:rPr>
              <w:t>in order to</w:t>
            </w:r>
            <w:proofErr w:type="gramEnd"/>
            <w:r w:rsidRPr="00CA5037">
              <w:rPr>
                <w:color w:val="auto"/>
                <w:sz w:val="24"/>
                <w:szCs w:val="24"/>
              </w:rPr>
              <w:t xml:space="preserve"> enhance her analytical skills and support her decision-making across diverse cases.</w:t>
            </w:r>
          </w:p>
          <w:p w14:paraId="10C9902A" w14:textId="77777777" w:rsidR="00CA5037" w:rsidRPr="00CA5037" w:rsidRDefault="00CA5037" w:rsidP="00CA5037">
            <w:pPr>
              <w:jc w:val="both"/>
              <w:rPr>
                <w:color w:val="auto"/>
                <w:sz w:val="24"/>
                <w:szCs w:val="24"/>
              </w:rPr>
            </w:pPr>
          </w:p>
          <w:p w14:paraId="1FAC6690" w14:textId="77777777" w:rsidR="00CA5037" w:rsidRPr="00CA5037" w:rsidRDefault="00CA5037" w:rsidP="00CA5037">
            <w:pPr>
              <w:jc w:val="both"/>
              <w:rPr>
                <w:color w:val="auto"/>
                <w:sz w:val="24"/>
                <w:szCs w:val="24"/>
              </w:rPr>
            </w:pPr>
            <w:r w:rsidRPr="00CA5037">
              <w:rPr>
                <w:color w:val="auto"/>
                <w:sz w:val="24"/>
                <w:szCs w:val="24"/>
              </w:rPr>
              <w:t>Over the past year, the student has managed a safeguarding case that involved significant concerns regarding mental capacity, risk, and safety. Through this, she developed a deeper understanding of working within a multidisciplinary team and demonstrated a clear awareness of her role in contributing to the provision of appropriate support. She has completed assessments under the Social Services and Well-being (Wales) Act 2014, which have resulted in the implementation of ongoing care and support arrangements.</w:t>
            </w:r>
          </w:p>
          <w:p w14:paraId="33E76AD8" w14:textId="77777777" w:rsidR="00CA5037" w:rsidRPr="00CA5037" w:rsidRDefault="00CA5037" w:rsidP="00CA5037">
            <w:pPr>
              <w:jc w:val="both"/>
              <w:rPr>
                <w:color w:val="auto"/>
                <w:sz w:val="24"/>
                <w:szCs w:val="24"/>
              </w:rPr>
            </w:pPr>
          </w:p>
          <w:p w14:paraId="4FFAB3B7" w14:textId="77777777" w:rsidR="00CA5037" w:rsidRPr="00CA5037" w:rsidRDefault="00CA5037" w:rsidP="00CA5037">
            <w:pPr>
              <w:jc w:val="both"/>
              <w:rPr>
                <w:color w:val="auto"/>
                <w:sz w:val="24"/>
                <w:szCs w:val="24"/>
              </w:rPr>
            </w:pPr>
            <w:r w:rsidRPr="00CA5037">
              <w:rPr>
                <w:color w:val="auto"/>
                <w:sz w:val="24"/>
                <w:szCs w:val="24"/>
              </w:rPr>
              <w:lastRenderedPageBreak/>
              <w:t>The student has shown strong organisational skills and the ability to work effectively within required timescales. She has consistently demonstrated her ability to review and interpret relevant information, and to gather and synthesise input from various agencies and support services to inform her assessments. Her collaborative work with other professionals has strengthened her confidence and ability to contribute meaningfully to joint decision-making processes.</w:t>
            </w:r>
          </w:p>
          <w:p w14:paraId="5FCD45C0" w14:textId="77777777" w:rsidR="00CA5037" w:rsidRPr="00CA5037" w:rsidRDefault="00CA5037" w:rsidP="00CA5037">
            <w:pPr>
              <w:jc w:val="both"/>
              <w:rPr>
                <w:color w:val="auto"/>
                <w:sz w:val="24"/>
                <w:szCs w:val="24"/>
              </w:rPr>
            </w:pPr>
          </w:p>
          <w:p w14:paraId="60F9C185" w14:textId="77777777" w:rsidR="00CA5037" w:rsidRPr="00CA5037" w:rsidRDefault="00CA5037" w:rsidP="00CA5037">
            <w:pPr>
              <w:jc w:val="both"/>
              <w:rPr>
                <w:color w:val="auto"/>
                <w:sz w:val="24"/>
                <w:szCs w:val="24"/>
              </w:rPr>
            </w:pPr>
            <w:r w:rsidRPr="00CA5037">
              <w:rPr>
                <w:color w:val="auto"/>
                <w:sz w:val="24"/>
                <w:szCs w:val="24"/>
              </w:rPr>
              <w:t>In relation to capacity, the student has provided clear evidence of her ability to make sound professional decisions, ensuring that the rights of the individual are upheld. She has balanced the management of risk with the wishes and feelings of the service user, showing a thoughtful and person-centred approach. Her assessments have reflected a strong commitment to placing the service user at the heart of planning and decision-making.</w:t>
            </w:r>
          </w:p>
          <w:p w14:paraId="6882054C" w14:textId="77777777" w:rsidR="00CA5037" w:rsidRPr="00CA5037" w:rsidRDefault="00CA5037" w:rsidP="00CA5037">
            <w:pPr>
              <w:jc w:val="both"/>
              <w:rPr>
                <w:color w:val="auto"/>
                <w:sz w:val="24"/>
                <w:szCs w:val="24"/>
              </w:rPr>
            </w:pPr>
          </w:p>
          <w:p w14:paraId="44643A1E" w14:textId="5F1229B9" w:rsidR="00985A78" w:rsidRDefault="00CA5037" w:rsidP="00CA5037">
            <w:pPr>
              <w:jc w:val="both"/>
              <w:rPr>
                <w:color w:val="auto"/>
                <w:sz w:val="24"/>
                <w:szCs w:val="24"/>
              </w:rPr>
            </w:pPr>
            <w:r w:rsidRPr="00CA5037">
              <w:rPr>
                <w:color w:val="auto"/>
                <w:sz w:val="24"/>
                <w:szCs w:val="24"/>
              </w:rPr>
              <w:t>Additionally, the student has demonstrated sound knowledge and practical skills in promoting safety while respecting the individual’s human rights and autonomy. She has shown a high level of sensitivity to the service user’s desired outcomes and has consistently applied excellent active listening skills in her practice.</w:t>
            </w:r>
          </w:p>
          <w:p w14:paraId="479419B3" w14:textId="77777777" w:rsidR="00CA5037" w:rsidRDefault="00CA5037" w:rsidP="00CA5037">
            <w:pPr>
              <w:jc w:val="both"/>
              <w:rPr>
                <w:color w:val="auto"/>
                <w:sz w:val="24"/>
                <w:szCs w:val="24"/>
              </w:rPr>
            </w:pPr>
          </w:p>
          <w:p w14:paraId="4556C60D" w14:textId="0CABECE7" w:rsidR="00012F51" w:rsidRDefault="00CA5037" w:rsidP="00CA5037">
            <w:pPr>
              <w:jc w:val="both"/>
              <w:rPr>
                <w:color w:val="auto"/>
                <w:sz w:val="24"/>
                <w:szCs w:val="24"/>
              </w:rPr>
            </w:pPr>
            <w:r>
              <w:rPr>
                <w:color w:val="auto"/>
                <w:sz w:val="24"/>
                <w:szCs w:val="24"/>
              </w:rPr>
              <w:t>The student has</w:t>
            </w:r>
            <w:r w:rsidR="00157FBC">
              <w:rPr>
                <w:color w:val="auto"/>
                <w:sz w:val="24"/>
                <w:szCs w:val="24"/>
              </w:rPr>
              <w:t xml:space="preserve"> recognised the need for reflection and the importance of this. She has started to </w:t>
            </w:r>
            <w:r w:rsidR="00012F51">
              <w:rPr>
                <w:color w:val="auto"/>
                <w:sz w:val="24"/>
                <w:szCs w:val="24"/>
              </w:rPr>
              <w:t xml:space="preserve">reflect </w:t>
            </w:r>
            <w:r w:rsidR="00157FBC">
              <w:rPr>
                <w:color w:val="auto"/>
                <w:sz w:val="24"/>
                <w:szCs w:val="24"/>
              </w:rPr>
              <w:t xml:space="preserve">on her personal values and feelings and how these impact her decision making and professional judgement. The student has shown </w:t>
            </w:r>
            <w:r w:rsidR="00012F51">
              <w:rPr>
                <w:color w:val="auto"/>
                <w:sz w:val="24"/>
                <w:szCs w:val="24"/>
              </w:rPr>
              <w:t xml:space="preserve">her commitment to ongoing professional development and is receptive to constructive feedback about her work. She is accepting of support and seeks this when required. </w:t>
            </w:r>
            <w:r w:rsidR="00311EE0">
              <w:rPr>
                <w:color w:val="auto"/>
                <w:sz w:val="24"/>
                <w:szCs w:val="24"/>
              </w:rPr>
              <w:t>In addition, t</w:t>
            </w:r>
            <w:r w:rsidR="00012F51">
              <w:rPr>
                <w:color w:val="auto"/>
                <w:sz w:val="24"/>
                <w:szCs w:val="24"/>
              </w:rPr>
              <w:t xml:space="preserve">he student </w:t>
            </w:r>
            <w:r w:rsidR="006F678B">
              <w:rPr>
                <w:color w:val="auto"/>
                <w:sz w:val="24"/>
                <w:szCs w:val="24"/>
              </w:rPr>
              <w:t xml:space="preserve">received positive </w:t>
            </w:r>
            <w:r w:rsidR="00311EE0">
              <w:rPr>
                <w:color w:val="auto"/>
                <w:sz w:val="24"/>
                <w:szCs w:val="24"/>
              </w:rPr>
              <w:t>feedback</w:t>
            </w:r>
            <w:r w:rsidR="006F678B">
              <w:rPr>
                <w:color w:val="auto"/>
                <w:sz w:val="24"/>
                <w:szCs w:val="24"/>
              </w:rPr>
              <w:t xml:space="preserve"> from the service user she undertook the observation on. </w:t>
            </w:r>
          </w:p>
          <w:p w14:paraId="7445DBF9" w14:textId="77777777" w:rsidR="00311EE0" w:rsidRDefault="00311EE0" w:rsidP="00CA5037">
            <w:pPr>
              <w:jc w:val="both"/>
              <w:rPr>
                <w:color w:val="auto"/>
                <w:sz w:val="24"/>
                <w:szCs w:val="24"/>
              </w:rPr>
            </w:pPr>
          </w:p>
          <w:p w14:paraId="378FFFA9" w14:textId="1D2189D7" w:rsidR="00311EE0" w:rsidRDefault="00311EE0" w:rsidP="00CA5037">
            <w:pPr>
              <w:jc w:val="both"/>
              <w:rPr>
                <w:color w:val="auto"/>
                <w:sz w:val="24"/>
                <w:szCs w:val="24"/>
              </w:rPr>
            </w:pPr>
            <w:r>
              <w:rPr>
                <w:color w:val="auto"/>
                <w:sz w:val="24"/>
                <w:szCs w:val="24"/>
              </w:rPr>
              <w:t xml:space="preserve">I feel that the student will continue to grow in confidence with more experience and complex cases. </w:t>
            </w:r>
            <w:r w:rsidR="00CE5B18">
              <w:rPr>
                <w:color w:val="auto"/>
                <w:sz w:val="24"/>
                <w:szCs w:val="24"/>
              </w:rPr>
              <w:t xml:space="preserve">Further experience of writing assessments will be a part of her ongoing development. Throughout the year, the student has shown willingness and interest in undertaking complex assessments.  </w:t>
            </w:r>
          </w:p>
          <w:p w14:paraId="5EC28768" w14:textId="77777777" w:rsidR="005367F9" w:rsidRDefault="005367F9" w:rsidP="00CA5037">
            <w:pPr>
              <w:jc w:val="both"/>
              <w:rPr>
                <w:color w:val="auto"/>
                <w:sz w:val="24"/>
                <w:szCs w:val="24"/>
              </w:rPr>
            </w:pPr>
          </w:p>
          <w:p w14:paraId="0124B566" w14:textId="3099E0AF" w:rsidR="00FC0334" w:rsidRDefault="005367F9" w:rsidP="005D4F72">
            <w:pPr>
              <w:jc w:val="both"/>
              <w:rPr>
                <w:color w:val="auto"/>
                <w:sz w:val="24"/>
                <w:szCs w:val="24"/>
              </w:rPr>
            </w:pPr>
            <w:r>
              <w:rPr>
                <w:color w:val="auto"/>
                <w:sz w:val="24"/>
                <w:szCs w:val="24"/>
              </w:rPr>
              <w:t>The student has shown an interest in developing her skills as a social worker by attending training</w:t>
            </w:r>
            <w:r w:rsidR="00E97DDB">
              <w:rPr>
                <w:color w:val="auto"/>
                <w:sz w:val="24"/>
                <w:szCs w:val="24"/>
              </w:rPr>
              <w:t xml:space="preserve"> and </w:t>
            </w:r>
            <w:r w:rsidR="00E768A1">
              <w:rPr>
                <w:color w:val="auto"/>
                <w:sz w:val="24"/>
                <w:szCs w:val="24"/>
              </w:rPr>
              <w:t>want</w:t>
            </w:r>
            <w:r w:rsidR="005C04E7">
              <w:rPr>
                <w:color w:val="auto"/>
                <w:sz w:val="24"/>
                <w:szCs w:val="24"/>
              </w:rPr>
              <w:t xml:space="preserve">ing to </w:t>
            </w:r>
            <w:r w:rsidR="00E97DDB">
              <w:rPr>
                <w:color w:val="auto"/>
                <w:sz w:val="24"/>
                <w:szCs w:val="24"/>
              </w:rPr>
              <w:t>becom</w:t>
            </w:r>
            <w:r w:rsidR="005C04E7">
              <w:rPr>
                <w:color w:val="auto"/>
                <w:sz w:val="24"/>
                <w:szCs w:val="24"/>
              </w:rPr>
              <w:t>e</w:t>
            </w:r>
            <w:r w:rsidR="00E97DDB">
              <w:rPr>
                <w:color w:val="auto"/>
                <w:sz w:val="24"/>
                <w:szCs w:val="24"/>
              </w:rPr>
              <w:t xml:space="preserve"> an Approved Mental Health Professional. I feel </w:t>
            </w:r>
            <w:r w:rsidR="00E768A1">
              <w:rPr>
                <w:color w:val="auto"/>
                <w:sz w:val="24"/>
                <w:szCs w:val="24"/>
              </w:rPr>
              <w:t xml:space="preserve">the </w:t>
            </w:r>
            <w:proofErr w:type="gramStart"/>
            <w:r w:rsidR="00E768A1">
              <w:rPr>
                <w:color w:val="auto"/>
                <w:sz w:val="24"/>
                <w:szCs w:val="24"/>
              </w:rPr>
              <w:t>Student</w:t>
            </w:r>
            <w:proofErr w:type="gramEnd"/>
            <w:r w:rsidR="00E768A1">
              <w:rPr>
                <w:color w:val="auto"/>
                <w:sz w:val="24"/>
                <w:szCs w:val="24"/>
              </w:rPr>
              <w:t xml:space="preserve"> needs to continue building her confidence as a social work practitioner where she can reflect on the knowledge and </w:t>
            </w:r>
            <w:r w:rsidR="000334CC">
              <w:rPr>
                <w:color w:val="auto"/>
                <w:sz w:val="24"/>
                <w:szCs w:val="24"/>
              </w:rPr>
              <w:t>skills,</w:t>
            </w:r>
            <w:r w:rsidR="00E768A1">
              <w:rPr>
                <w:color w:val="auto"/>
                <w:sz w:val="24"/>
                <w:szCs w:val="24"/>
              </w:rPr>
              <w:t xml:space="preserve"> </w:t>
            </w:r>
            <w:r w:rsidR="005C04E7">
              <w:rPr>
                <w:color w:val="auto"/>
                <w:sz w:val="24"/>
                <w:szCs w:val="24"/>
              </w:rPr>
              <w:t xml:space="preserve">she has learnt which will support her with her ongoing professional development. </w:t>
            </w: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BAFB1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16075">
        <w:rPr>
          <w:b/>
          <w:sz w:val="24"/>
          <w:szCs w:val="24"/>
        </w:rPr>
        <w:t xml:space="preserve">Emily Evans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1EBFB1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16075">
        <w:rPr>
          <w:b/>
          <w:sz w:val="24"/>
          <w:szCs w:val="24"/>
        </w:rPr>
        <w:t xml:space="preserve"> 2419267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1241EDD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16075">
        <w:rPr>
          <w:b/>
          <w:sz w:val="24"/>
          <w:szCs w:val="24"/>
        </w:rPr>
        <w:t xml:space="preserve"> 41 Albert Street, Llanelli, SA15 2SY </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71292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16075">
        <w:rPr>
          <w:b/>
          <w:sz w:val="24"/>
          <w:szCs w:val="24"/>
        </w:rPr>
        <w:t xml:space="preserve"> 01554 772768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2B1BA6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16075">
        <w:rPr>
          <w:b/>
          <w:sz w:val="24"/>
          <w:szCs w:val="24"/>
        </w:rPr>
        <w:t xml:space="preserve"> emi.evans@carmarthenshire.gov.uk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247D66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16075">
        <w:rPr>
          <w:b/>
          <w:sz w:val="24"/>
          <w:szCs w:val="24"/>
        </w:rPr>
        <w:t>07/08/2023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08C78D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16075">
        <w:rPr>
          <w:b/>
          <w:sz w:val="24"/>
          <w:szCs w:val="24"/>
        </w:rPr>
        <w:t xml:space="preserve"> 07/09/2023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B3DC3A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334CC">
        <w:rPr>
          <w:b/>
          <w:sz w:val="24"/>
          <w:szCs w:val="24"/>
        </w:rPr>
        <w:t xml:space="preserve"> </w:t>
      </w:r>
      <w:r w:rsidR="00F16075">
        <w:rPr>
          <w:b/>
          <w:sz w:val="24"/>
          <w:szCs w:val="24"/>
        </w:rPr>
        <w:t>01554 772768</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279852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16075">
        <w:rPr>
          <w:b/>
          <w:sz w:val="24"/>
          <w:szCs w:val="24"/>
        </w:rPr>
        <w:t xml:space="preserve"> </w:t>
      </w:r>
      <w:r w:rsidR="00EF6629">
        <w:rPr>
          <w:b/>
          <w:sz w:val="24"/>
          <w:szCs w:val="24"/>
        </w:rPr>
        <w:t xml:space="preserve">Llanelli Community Mental Health Team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63859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F6629">
        <w:rPr>
          <w:b/>
          <w:sz w:val="24"/>
          <w:szCs w:val="24"/>
        </w:rPr>
        <w:t xml:space="preserve"> 11 Goring Road, Llanelli, SA15 3HF</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595CC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F6629">
        <w:rPr>
          <w:b/>
          <w:sz w:val="24"/>
          <w:szCs w:val="24"/>
        </w:rPr>
        <w:t xml:space="preserve"> 01554 772768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9953FC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F6629">
        <w:rPr>
          <w:b/>
          <w:sz w:val="24"/>
          <w:szCs w:val="24"/>
        </w:rPr>
        <w:t>N/A</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0334CC">
        <w:rPr>
          <w:b/>
          <w:sz w:val="24"/>
          <w:szCs w:val="24"/>
          <w:highlight w:val="yellow"/>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DF49F5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F6629">
        <w:rPr>
          <w:b/>
          <w:sz w:val="24"/>
          <w:szCs w:val="24"/>
        </w:rPr>
        <w:t xml:space="preserve"> Shannon Walters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FCFB2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F6629">
        <w:rPr>
          <w:b/>
          <w:sz w:val="24"/>
          <w:szCs w:val="24"/>
        </w:rPr>
        <w:t xml:space="preserve"> 11 Goring Road, Llanelli, SA15 3HF</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40207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F6629">
        <w:rPr>
          <w:b/>
          <w:sz w:val="24"/>
          <w:szCs w:val="24"/>
        </w:rPr>
        <w:t xml:space="preserve"> 01554 772768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C42861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F6629">
        <w:rPr>
          <w:b/>
          <w:sz w:val="24"/>
          <w:szCs w:val="24"/>
        </w:rPr>
        <w:t xml:space="preserve"> </w:t>
      </w:r>
      <w:hyperlink r:id="rId14" w:history="1">
        <w:r w:rsidR="00EF6629" w:rsidRPr="00F13F1A">
          <w:rPr>
            <w:rStyle w:val="Hyperlink"/>
            <w:b/>
            <w:sz w:val="24"/>
            <w:szCs w:val="24"/>
          </w:rPr>
          <w:t>SLwalters@carmarthenshire.gov.uk</w:t>
        </w:r>
      </w:hyperlink>
      <w:r w:rsidR="00EF6629">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5CC331B" w:rsidR="004923DA" w:rsidRDefault="004923DA" w:rsidP="00FF7EBB">
            <w:pPr>
              <w:jc w:val="both"/>
              <w:rPr>
                <w:b/>
                <w:sz w:val="24"/>
                <w:szCs w:val="24"/>
              </w:rPr>
            </w:pPr>
            <w:r w:rsidRPr="008B28E7">
              <w:rPr>
                <w:b/>
                <w:sz w:val="24"/>
                <w:szCs w:val="24"/>
              </w:rPr>
              <w:t>Name:</w:t>
            </w:r>
            <w:r w:rsidR="000334CC">
              <w:rPr>
                <w:b/>
                <w:sz w:val="24"/>
                <w:szCs w:val="24"/>
              </w:rPr>
              <w:t xml:space="preserve"> Shannon Walters</w:t>
            </w:r>
          </w:p>
          <w:p w14:paraId="4EF4A770" w14:textId="77777777" w:rsidR="004923DA" w:rsidRPr="008B28E7" w:rsidRDefault="004923DA" w:rsidP="00FF7EBB">
            <w:pPr>
              <w:jc w:val="both"/>
              <w:rPr>
                <w:b/>
                <w:sz w:val="24"/>
                <w:szCs w:val="24"/>
              </w:rPr>
            </w:pPr>
          </w:p>
          <w:p w14:paraId="1AC8522D" w14:textId="5C411291" w:rsidR="004923DA" w:rsidRDefault="004923DA" w:rsidP="00FF7EBB">
            <w:pPr>
              <w:jc w:val="both"/>
              <w:rPr>
                <w:b/>
                <w:sz w:val="24"/>
                <w:szCs w:val="24"/>
              </w:rPr>
            </w:pPr>
            <w:r w:rsidRPr="008B28E7">
              <w:rPr>
                <w:b/>
                <w:sz w:val="24"/>
                <w:szCs w:val="24"/>
              </w:rPr>
              <w:t xml:space="preserve">Work Address: </w:t>
            </w:r>
            <w:r w:rsidR="000334CC">
              <w:rPr>
                <w:b/>
                <w:sz w:val="24"/>
                <w:szCs w:val="24"/>
              </w:rPr>
              <w:t xml:space="preserve">Brynmair Clinic, 11 Goring Road, Llanelli, SA15, 3HF.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39F8FE4" w:rsidR="004923DA" w:rsidRPr="008B28E7" w:rsidRDefault="004923DA" w:rsidP="00FF7EBB">
            <w:pPr>
              <w:jc w:val="both"/>
              <w:rPr>
                <w:b/>
                <w:sz w:val="24"/>
                <w:szCs w:val="24"/>
              </w:rPr>
            </w:pPr>
            <w:r w:rsidRPr="008B28E7">
              <w:rPr>
                <w:b/>
                <w:sz w:val="24"/>
                <w:szCs w:val="24"/>
              </w:rPr>
              <w:t>Professional Qualification and date of qualification:</w:t>
            </w:r>
            <w:r w:rsidR="000334CC">
              <w:rPr>
                <w:b/>
                <w:sz w:val="24"/>
                <w:szCs w:val="24"/>
              </w:rPr>
              <w:t xml:space="preserve"> Registered Social Worker/Senior &amp; Approved Mental Health Practitioner. Date of qualification: 14/06/18. </w:t>
            </w:r>
          </w:p>
          <w:p w14:paraId="5F68A3CF" w14:textId="77777777" w:rsidR="004923DA" w:rsidRDefault="004923DA" w:rsidP="00FF7EBB">
            <w:pPr>
              <w:jc w:val="both"/>
              <w:rPr>
                <w:b/>
                <w:sz w:val="24"/>
                <w:szCs w:val="24"/>
              </w:rPr>
            </w:pPr>
          </w:p>
          <w:p w14:paraId="4C6113F1" w14:textId="3DF5ADC9" w:rsidR="004923DA" w:rsidRDefault="009D59C2" w:rsidP="00FF7EBB">
            <w:pPr>
              <w:jc w:val="both"/>
              <w:rPr>
                <w:b/>
                <w:sz w:val="24"/>
                <w:szCs w:val="24"/>
              </w:rPr>
            </w:pPr>
            <w:r>
              <w:rPr>
                <w:b/>
                <w:sz w:val="24"/>
                <w:szCs w:val="24"/>
              </w:rPr>
              <w:t>T</w:t>
            </w:r>
            <w:r w:rsidR="004923DA" w:rsidRPr="008B28E7">
              <w:rPr>
                <w:b/>
                <w:sz w:val="24"/>
                <w:szCs w:val="24"/>
              </w:rPr>
              <w:t>elephone number:</w:t>
            </w:r>
            <w:r w:rsidR="000334CC">
              <w:rPr>
                <w:b/>
                <w:sz w:val="24"/>
                <w:szCs w:val="24"/>
              </w:rPr>
              <w:t xml:space="preserve"> 01554 772768</w:t>
            </w:r>
          </w:p>
          <w:p w14:paraId="0BB87919" w14:textId="548A11EF" w:rsidR="009D59C2" w:rsidRDefault="009D59C2" w:rsidP="00FF7EBB">
            <w:pPr>
              <w:jc w:val="both"/>
              <w:rPr>
                <w:b/>
                <w:sz w:val="24"/>
                <w:szCs w:val="24"/>
              </w:rPr>
            </w:pPr>
          </w:p>
          <w:p w14:paraId="4FDEE73F" w14:textId="0BD54ECF" w:rsidR="009D59C2" w:rsidRPr="008B28E7" w:rsidRDefault="009D59C2" w:rsidP="00FF7EBB">
            <w:pPr>
              <w:jc w:val="both"/>
              <w:rPr>
                <w:b/>
                <w:sz w:val="24"/>
                <w:szCs w:val="24"/>
              </w:rPr>
            </w:pPr>
            <w:r>
              <w:rPr>
                <w:b/>
                <w:sz w:val="24"/>
                <w:szCs w:val="24"/>
              </w:rPr>
              <w:t>Email address:</w:t>
            </w:r>
            <w:r w:rsidR="000334CC">
              <w:rPr>
                <w:b/>
                <w:sz w:val="24"/>
                <w:szCs w:val="24"/>
              </w:rPr>
              <w:t xml:space="preserve"> </w:t>
            </w:r>
            <w:hyperlink r:id="rId15" w:history="1">
              <w:r w:rsidR="000334CC" w:rsidRPr="00F13F1A">
                <w:rPr>
                  <w:rStyle w:val="Hyperlink"/>
                  <w:b/>
                  <w:sz w:val="24"/>
                  <w:szCs w:val="24"/>
                </w:rPr>
                <w:t>SLwalters@carmarthenshire.gov.uk</w:t>
              </w:r>
            </w:hyperlink>
            <w:r w:rsidR="000334CC">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8C7A35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EF6629">
        <w:rPr>
          <w:sz w:val="24"/>
          <w:szCs w:val="24"/>
        </w:rPr>
        <w:t>E Evans</w:t>
      </w:r>
      <w:r>
        <w:rPr>
          <w:sz w:val="24"/>
          <w:szCs w:val="24"/>
        </w:rPr>
        <w:t xml:space="preserve">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F813B0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EF6629">
        <w:rPr>
          <w:sz w:val="24"/>
          <w:szCs w:val="24"/>
        </w:rPr>
        <w:t>06/10/2025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2D976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0F4BA6">
        <w:rPr>
          <w:noProof/>
          <w:sz w:val="24"/>
          <w:szCs w:val="24"/>
        </w:rPr>
        <w:drawing>
          <wp:inline distT="0" distB="0" distL="0" distR="0" wp14:anchorId="28C28F07" wp14:editId="4AF5CBBF">
            <wp:extent cx="1395270" cy="488950"/>
            <wp:effectExtent l="0" t="0" r="0" b="6350"/>
            <wp:docPr id="188512072" name="Picture 188512072" descr="cid:image001.jpg@01D480E2.007EC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480E2.007EC82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396249" cy="489293"/>
                    </a:xfrm>
                    <a:prstGeom prst="rect">
                      <a:avLst/>
                    </a:prstGeom>
                    <a:noFill/>
                    <a:ln>
                      <a:noFill/>
                    </a:ln>
                  </pic:spPr>
                </pic:pic>
              </a:graphicData>
            </a:graphic>
          </wp:inline>
        </w:drawing>
      </w:r>
      <w:r w:rsidR="00B577D3">
        <w:rPr>
          <w:sz w:val="24"/>
          <w:szCs w:val="24"/>
        </w:rPr>
        <w:t xml:space="preserve">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0E6F3F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0F4BA6">
        <w:rPr>
          <w:sz w:val="24"/>
          <w:szCs w:val="24"/>
        </w:rPr>
        <w:t>06/10/25</w:t>
      </w:r>
      <w:r>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61DD631" w:rsidR="00335C41" w:rsidRPr="00D3203C" w:rsidRDefault="00335C41" w:rsidP="00335C41">
            <w:pPr>
              <w:ind w:right="180"/>
              <w:jc w:val="both"/>
              <w:rPr>
                <w:sz w:val="24"/>
                <w:szCs w:val="24"/>
              </w:rPr>
            </w:pPr>
            <w:r w:rsidRPr="00D3203C">
              <w:rPr>
                <w:sz w:val="24"/>
                <w:szCs w:val="24"/>
              </w:rPr>
              <w:t>Signed_________</w:t>
            </w:r>
            <w:r w:rsidR="00D31671">
              <w:rPr>
                <w:noProof/>
                <w:sz w:val="24"/>
                <w:szCs w:val="24"/>
              </w:rPr>
              <w:drawing>
                <wp:inline distT="0" distB="0" distL="0" distR="0" wp14:anchorId="21AEFDE1" wp14:editId="4AF3DABA">
                  <wp:extent cx="1395270" cy="488950"/>
                  <wp:effectExtent l="0" t="0" r="0" b="6350"/>
                  <wp:docPr id="1" name="Picture 1" descr="cid:image001.jpg@01D480E2.007EC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480E2.007EC82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396249" cy="489293"/>
                          </a:xfrm>
                          <a:prstGeom prst="rect">
                            <a:avLst/>
                          </a:prstGeom>
                          <a:noFill/>
                          <a:ln>
                            <a:noFill/>
                          </a:ln>
                        </pic:spPr>
                      </pic:pic>
                    </a:graphicData>
                  </a:graphic>
                </wp:inline>
              </w:drawing>
            </w:r>
            <w:r w:rsidRPr="00D3203C">
              <w:rPr>
                <w:sz w:val="24"/>
                <w:szCs w:val="24"/>
              </w:rPr>
              <w:t>_______________ (Mentor)</w:t>
            </w:r>
          </w:p>
          <w:p w14:paraId="5D3F0767" w14:textId="77777777" w:rsidR="00335C41" w:rsidRPr="00D3203C" w:rsidRDefault="00335C41" w:rsidP="00335C41">
            <w:pPr>
              <w:ind w:right="180"/>
              <w:jc w:val="both"/>
              <w:rPr>
                <w:sz w:val="24"/>
                <w:szCs w:val="24"/>
              </w:rPr>
            </w:pPr>
          </w:p>
          <w:p w14:paraId="24E1B8A5" w14:textId="56D847AD" w:rsidR="00335C41" w:rsidRPr="00D3203C" w:rsidRDefault="00335C41" w:rsidP="00335C41">
            <w:pPr>
              <w:ind w:right="180"/>
              <w:jc w:val="both"/>
              <w:rPr>
                <w:sz w:val="24"/>
                <w:szCs w:val="24"/>
              </w:rPr>
            </w:pPr>
            <w:r w:rsidRPr="00D3203C">
              <w:rPr>
                <w:sz w:val="24"/>
                <w:szCs w:val="24"/>
              </w:rPr>
              <w:t>Date ____________</w:t>
            </w:r>
            <w:r w:rsidR="00D31671">
              <w:rPr>
                <w:sz w:val="24"/>
                <w:szCs w:val="24"/>
              </w:rPr>
              <w:t>06/10/2025</w:t>
            </w:r>
            <w:r w:rsidRPr="00D3203C">
              <w:rPr>
                <w:sz w:val="24"/>
                <w:szCs w:val="24"/>
              </w:rPr>
              <w:t>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9F8830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A77BE9">
        <w:rPr>
          <w:caps/>
          <w:sz w:val="24"/>
          <w:szCs w:val="24"/>
        </w:rPr>
        <w:t>Michelle Thomas-Luisi</w:t>
      </w:r>
    </w:p>
    <w:p w14:paraId="7C11F360" w14:textId="4D7D2D5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A77BE9">
        <w:rPr>
          <w:noProof/>
        </w:rPr>
        <w:drawing>
          <wp:inline distT="0" distB="0" distL="0" distR="0" wp14:anchorId="5641A98A" wp14:editId="3011F6CA">
            <wp:extent cx="1419225" cy="3524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r w:rsidR="009D59C2">
        <w:rPr>
          <w:sz w:val="24"/>
          <w:szCs w:val="24"/>
        </w:rPr>
        <w:t xml:space="preserve"> </w:t>
      </w:r>
    </w:p>
    <w:p w14:paraId="57B2A00A" w14:textId="41762A5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1B77D2">
        <w:rPr>
          <w:sz w:val="24"/>
          <w:szCs w:val="24"/>
        </w:rPr>
        <w:t>6</w:t>
      </w:r>
      <w:r w:rsidR="001B77D2" w:rsidRPr="001B77D2">
        <w:rPr>
          <w:sz w:val="24"/>
          <w:szCs w:val="24"/>
          <w:vertAlign w:val="superscript"/>
        </w:rPr>
        <w:t>th</w:t>
      </w:r>
      <w:r w:rsidR="001B77D2">
        <w:rPr>
          <w:sz w:val="24"/>
          <w:szCs w:val="24"/>
        </w:rPr>
        <w:t xml:space="preserve"> October 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4C674DC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w:t>
      </w:r>
      <w:r w:rsidR="000F4BA6">
        <w:rPr>
          <w:caps/>
          <w:sz w:val="24"/>
          <w:szCs w:val="24"/>
        </w:rPr>
        <w:t>Shannon Walters</w:t>
      </w:r>
      <w:r w:rsidRPr="00B436BF">
        <w:rPr>
          <w:caps/>
          <w:sz w:val="24"/>
          <w:szCs w:val="24"/>
        </w:rPr>
        <w:t xml:space="preserve"> _ _ _ _ _ _ _ _ _ _ _ _ _</w:t>
      </w:r>
    </w:p>
    <w:p w14:paraId="4903E782" w14:textId="387432E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w:t>
      </w:r>
      <w:r w:rsidR="000F4BA6">
        <w:rPr>
          <w:noProof/>
          <w:sz w:val="24"/>
          <w:szCs w:val="24"/>
        </w:rPr>
        <w:drawing>
          <wp:inline distT="0" distB="0" distL="0" distR="0" wp14:anchorId="1C97C348" wp14:editId="052B4F64">
            <wp:extent cx="1395270" cy="488950"/>
            <wp:effectExtent l="0" t="0" r="0" b="6350"/>
            <wp:docPr id="2142436567" name="Picture 2142436567" descr="cid:image001.jpg@01D480E2.007EC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480E2.007EC82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396249" cy="489293"/>
                    </a:xfrm>
                    <a:prstGeom prst="rect">
                      <a:avLst/>
                    </a:prstGeom>
                    <a:noFill/>
                    <a:ln>
                      <a:noFill/>
                    </a:ln>
                  </pic:spPr>
                </pic:pic>
              </a:graphicData>
            </a:graphic>
          </wp:inline>
        </w:drawing>
      </w:r>
      <w:r w:rsidRPr="00B436BF">
        <w:rPr>
          <w:sz w:val="24"/>
          <w:szCs w:val="24"/>
        </w:rPr>
        <w:t>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w:t>
      </w:r>
    </w:p>
    <w:p w14:paraId="35D5374D" w14:textId="3B3FFBD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w:t>
      </w:r>
      <w:r w:rsidR="000F4BA6">
        <w:rPr>
          <w:sz w:val="24"/>
          <w:szCs w:val="24"/>
        </w:rPr>
        <w:t xml:space="preserve">Senior social worker &amp; Approved Mental Health Professional </w:t>
      </w:r>
    </w:p>
    <w:p w14:paraId="4FB74CFA" w14:textId="1F57FBAD"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0F4BA6">
        <w:rPr>
          <w:sz w:val="24"/>
          <w:szCs w:val="24"/>
        </w:rPr>
        <w:t>06/10/25</w:t>
      </w:r>
      <w:r w:rsidRPr="00B436BF">
        <w:rPr>
          <w:sz w:val="24"/>
          <w:szCs w:val="24"/>
        </w:rPr>
        <w:t xml:space="preserve">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0C9A585" w14:textId="77777777" w:rsidR="00D05A5D" w:rsidRDefault="00D05A5D" w:rsidP="00CC14B6">
            <w:pPr>
              <w:rPr>
                <w:sz w:val="24"/>
                <w:szCs w:val="24"/>
              </w:rPr>
            </w:pPr>
          </w:p>
          <w:p w14:paraId="3171268B" w14:textId="388723CB" w:rsidR="000F4BA6" w:rsidRPr="00DA5682" w:rsidRDefault="000F4BA6" w:rsidP="00CC14B6">
            <w:pPr>
              <w:rPr>
                <w:sz w:val="24"/>
                <w:szCs w:val="24"/>
              </w:rPr>
            </w:pPr>
            <w:r>
              <w:rPr>
                <w:sz w:val="24"/>
                <w:szCs w:val="24"/>
              </w:rPr>
              <w:t xml:space="preserve">Emily Evans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BF89F33" w14:textId="77777777" w:rsidR="00D05A5D" w:rsidRDefault="00D05A5D" w:rsidP="00CC14B6">
            <w:pPr>
              <w:rPr>
                <w:sz w:val="24"/>
                <w:szCs w:val="24"/>
              </w:rPr>
            </w:pPr>
          </w:p>
          <w:p w14:paraId="34347C1A" w14:textId="5B0C835A" w:rsidR="000F4BA6" w:rsidRPr="00DA5682" w:rsidRDefault="000F4BA6" w:rsidP="00CC14B6">
            <w:pPr>
              <w:rPr>
                <w:sz w:val="24"/>
                <w:szCs w:val="24"/>
              </w:rPr>
            </w:pPr>
            <w:r>
              <w:rPr>
                <w:sz w:val="24"/>
                <w:szCs w:val="24"/>
              </w:rPr>
              <w:t>Llanelli CMHT</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9912EB9" w14:textId="77777777" w:rsidR="00D05A5D" w:rsidRDefault="00D05A5D" w:rsidP="00CC14B6">
            <w:pPr>
              <w:rPr>
                <w:sz w:val="24"/>
                <w:szCs w:val="24"/>
              </w:rPr>
            </w:pPr>
          </w:p>
          <w:p w14:paraId="240A52AA" w14:textId="257689AA" w:rsidR="000F4BA6" w:rsidRPr="00DA5682" w:rsidRDefault="000F4BA6" w:rsidP="00CC14B6">
            <w:pPr>
              <w:rPr>
                <w:sz w:val="24"/>
                <w:szCs w:val="24"/>
              </w:rPr>
            </w:pPr>
            <w:r>
              <w:rPr>
                <w:sz w:val="24"/>
                <w:szCs w:val="24"/>
              </w:rPr>
              <w:t xml:space="preserve">Shannon Walters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BBB2136" w14:textId="77777777" w:rsidR="00D05A5D" w:rsidRDefault="00D05A5D" w:rsidP="00CC14B6">
            <w:pPr>
              <w:rPr>
                <w:sz w:val="24"/>
                <w:szCs w:val="24"/>
              </w:rPr>
            </w:pPr>
          </w:p>
          <w:p w14:paraId="7BFB9514" w14:textId="1844E521" w:rsidR="000F4BA6" w:rsidRPr="00DA5682" w:rsidRDefault="000F4BA6" w:rsidP="00CC14B6">
            <w:pPr>
              <w:rPr>
                <w:sz w:val="24"/>
                <w:szCs w:val="24"/>
              </w:rPr>
            </w:pPr>
            <w:r>
              <w:rPr>
                <w:sz w:val="24"/>
                <w:szCs w:val="24"/>
              </w:rPr>
              <w:t xml:space="preserve">Michelle Thomas-Luisi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w:t>
      </w:r>
      <w:proofErr w:type="gramStart"/>
      <w:r w:rsidRPr="00466C2B">
        <w:rPr>
          <w:iCs/>
          <w:color w:val="auto"/>
          <w:sz w:val="24"/>
          <w:szCs w:val="24"/>
          <w:lang w:val="en-US" w:eastAsia="en-US"/>
        </w:rPr>
        <w:t>performance</w:t>
      </w:r>
      <w:proofErr w:type="gramEnd"/>
      <w:r w:rsidRPr="00466C2B">
        <w:rPr>
          <w:iCs/>
          <w:color w:val="auto"/>
          <w:sz w:val="24"/>
          <w:szCs w:val="24"/>
          <w:lang w:val="en-US" w:eastAsia="en-US"/>
        </w:rPr>
        <w:t xml:space="preserv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2146138"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0F4BA6">
        <w:rPr>
          <w:sz w:val="24"/>
          <w:szCs w:val="24"/>
        </w:rPr>
        <w:t>E Evans</w:t>
      </w:r>
      <w:r w:rsidRPr="00DA5682">
        <w:rPr>
          <w:sz w:val="24"/>
          <w:szCs w:val="24"/>
        </w:rPr>
        <w:t>…</w:t>
      </w:r>
      <w:r w:rsidR="000F4BA6">
        <w:rPr>
          <w:sz w:val="24"/>
          <w:szCs w:val="24"/>
        </w:rPr>
        <w:t xml:space="preserve">  </w:t>
      </w:r>
      <w:r w:rsidRPr="00DA5682">
        <w:rPr>
          <w:sz w:val="24"/>
          <w:szCs w:val="24"/>
        </w:rPr>
        <w:t xml:space="preserve">….. Print </w:t>
      </w:r>
      <w:proofErr w:type="gramStart"/>
      <w:r w:rsidRPr="00DA5682">
        <w:rPr>
          <w:sz w:val="24"/>
          <w:szCs w:val="24"/>
        </w:rPr>
        <w:t>Name:…</w:t>
      </w:r>
      <w:proofErr w:type="gramEnd"/>
      <w:r w:rsidR="000F4BA6">
        <w:rPr>
          <w:sz w:val="24"/>
          <w:szCs w:val="24"/>
        </w:rPr>
        <w:t>Emily Evans</w:t>
      </w:r>
      <w:r w:rsidRPr="00DA5682">
        <w:rPr>
          <w:sz w:val="24"/>
          <w:szCs w:val="24"/>
        </w:rPr>
        <w:t xml:space="preserve">………… </w:t>
      </w:r>
      <w:proofErr w:type="gramStart"/>
      <w:r w:rsidRPr="00DA5682">
        <w:rPr>
          <w:sz w:val="24"/>
          <w:szCs w:val="24"/>
        </w:rPr>
        <w:t>Date:…</w:t>
      </w:r>
      <w:proofErr w:type="gramEnd"/>
      <w:r w:rsidR="000F4BA6">
        <w:rPr>
          <w:sz w:val="24"/>
          <w:szCs w:val="24"/>
        </w:rPr>
        <w:t>03/01/25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98D8008" w:rsidR="00D05A5D" w:rsidRPr="00DA5682" w:rsidRDefault="00D05A5D" w:rsidP="00D05A5D">
      <w:pPr>
        <w:rPr>
          <w:sz w:val="24"/>
          <w:szCs w:val="24"/>
        </w:rPr>
      </w:pPr>
      <w:r w:rsidRPr="00DA5682">
        <w:rPr>
          <w:sz w:val="24"/>
          <w:szCs w:val="24"/>
        </w:rPr>
        <w:t>Signed:</w:t>
      </w:r>
      <w:r w:rsidR="000F4BA6">
        <w:rPr>
          <w:noProof/>
        </w:rPr>
        <w:drawing>
          <wp:inline distT="0" distB="0" distL="0" distR="0" wp14:anchorId="09C18EBA" wp14:editId="618D28BF">
            <wp:extent cx="1419225" cy="352425"/>
            <wp:effectExtent l="0" t="0" r="9525" b="9525"/>
            <wp:docPr id="675024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r w:rsidRPr="00DA5682">
        <w:rPr>
          <w:sz w:val="24"/>
          <w:szCs w:val="24"/>
        </w:rPr>
        <w:t xml:space="preserve">. Print </w:t>
      </w:r>
      <w:proofErr w:type="gramStart"/>
      <w:r w:rsidRPr="00DA5682">
        <w:rPr>
          <w:sz w:val="24"/>
          <w:szCs w:val="24"/>
        </w:rPr>
        <w:t>Name:…</w:t>
      </w:r>
      <w:proofErr w:type="gramEnd"/>
      <w:r w:rsidR="000F4BA6">
        <w:rPr>
          <w:sz w:val="24"/>
          <w:szCs w:val="24"/>
        </w:rPr>
        <w:t>Michelle Thomas Luisi</w:t>
      </w:r>
      <w:proofErr w:type="gramStart"/>
      <w:r w:rsidRPr="00DA5682">
        <w:rPr>
          <w:sz w:val="24"/>
          <w:szCs w:val="24"/>
        </w:rPr>
        <w:t>….Date:…</w:t>
      </w:r>
      <w:proofErr w:type="gramEnd"/>
      <w:r w:rsidR="000F4BA6">
        <w:rPr>
          <w:sz w:val="24"/>
          <w:szCs w:val="24"/>
        </w:rPr>
        <w:t>03/01/25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03C84AC7" w:rsidR="00D05A5D" w:rsidRPr="00DA5682" w:rsidRDefault="00D05A5D" w:rsidP="00D05A5D">
      <w:pPr>
        <w:rPr>
          <w:sz w:val="24"/>
          <w:szCs w:val="24"/>
        </w:rPr>
      </w:pPr>
      <w:r w:rsidRPr="00DA5682">
        <w:rPr>
          <w:sz w:val="24"/>
          <w:szCs w:val="24"/>
        </w:rPr>
        <w:t>Signed:</w:t>
      </w:r>
      <w:r w:rsidR="000F4BA6">
        <w:rPr>
          <w:noProof/>
          <w:sz w:val="24"/>
          <w:szCs w:val="24"/>
        </w:rPr>
        <w:drawing>
          <wp:inline distT="0" distB="0" distL="0" distR="0" wp14:anchorId="4D2C03CC" wp14:editId="2C9A75EA">
            <wp:extent cx="1395270" cy="488950"/>
            <wp:effectExtent l="0" t="0" r="0" b="6350"/>
            <wp:docPr id="1015214979" name="Picture 1015214979" descr="cid:image001.jpg@01D480E2.007EC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480E2.007EC82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396249" cy="489293"/>
                    </a:xfrm>
                    <a:prstGeom prst="rect">
                      <a:avLst/>
                    </a:prstGeom>
                    <a:noFill/>
                    <a:ln>
                      <a:noFill/>
                    </a:ln>
                  </pic:spPr>
                </pic:pic>
              </a:graphicData>
            </a:graphic>
          </wp:inline>
        </w:drawing>
      </w:r>
      <w:r w:rsidRPr="00DA5682">
        <w:rPr>
          <w:sz w:val="24"/>
          <w:szCs w:val="24"/>
        </w:rPr>
        <w:t xml:space="preserve">.. Print </w:t>
      </w:r>
      <w:proofErr w:type="gramStart"/>
      <w:r w:rsidRPr="00DA5682">
        <w:rPr>
          <w:sz w:val="24"/>
          <w:szCs w:val="24"/>
        </w:rPr>
        <w:t>Name:…</w:t>
      </w:r>
      <w:proofErr w:type="gramEnd"/>
      <w:r w:rsidR="000F4BA6">
        <w:rPr>
          <w:sz w:val="24"/>
          <w:szCs w:val="24"/>
        </w:rPr>
        <w:t xml:space="preserve">Shannon Walters      </w:t>
      </w:r>
      <w:proofErr w:type="gramStart"/>
      <w:r w:rsidRPr="00DA5682">
        <w:rPr>
          <w:sz w:val="24"/>
          <w:szCs w:val="24"/>
        </w:rPr>
        <w:t>Date:…</w:t>
      </w:r>
      <w:proofErr w:type="gramEnd"/>
      <w:r w:rsidR="000F4BA6">
        <w:rPr>
          <w:sz w:val="24"/>
          <w:szCs w:val="24"/>
        </w:rPr>
        <w:t>03/01/25</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CA548" w14:textId="77777777" w:rsidR="0010564E" w:rsidRDefault="0010564E">
      <w:r>
        <w:separator/>
      </w:r>
    </w:p>
  </w:endnote>
  <w:endnote w:type="continuationSeparator" w:id="0">
    <w:p w14:paraId="6E3C5B4F" w14:textId="77777777" w:rsidR="0010564E" w:rsidRDefault="0010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F284D" w14:textId="77777777" w:rsidR="0010564E" w:rsidRDefault="0010564E">
      <w:r>
        <w:separator/>
      </w:r>
    </w:p>
  </w:footnote>
  <w:footnote w:type="continuationSeparator" w:id="0">
    <w:p w14:paraId="632A68B4" w14:textId="77777777" w:rsidR="0010564E" w:rsidRDefault="00105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2F51"/>
    <w:rsid w:val="00020EEC"/>
    <w:rsid w:val="0002440E"/>
    <w:rsid w:val="0002759A"/>
    <w:rsid w:val="00027B1F"/>
    <w:rsid w:val="0003088B"/>
    <w:rsid w:val="000325D9"/>
    <w:rsid w:val="000334CC"/>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4BA6"/>
    <w:rsid w:val="000F6196"/>
    <w:rsid w:val="000F6BC3"/>
    <w:rsid w:val="0010312C"/>
    <w:rsid w:val="00105026"/>
    <w:rsid w:val="0010564E"/>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7FBC"/>
    <w:rsid w:val="001608C4"/>
    <w:rsid w:val="00164832"/>
    <w:rsid w:val="00171418"/>
    <w:rsid w:val="001772BF"/>
    <w:rsid w:val="001772DE"/>
    <w:rsid w:val="00180AD8"/>
    <w:rsid w:val="0019496C"/>
    <w:rsid w:val="001961CF"/>
    <w:rsid w:val="001A59BB"/>
    <w:rsid w:val="001A607E"/>
    <w:rsid w:val="001A6A51"/>
    <w:rsid w:val="001A79C4"/>
    <w:rsid w:val="001B331A"/>
    <w:rsid w:val="001B77D2"/>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EE0"/>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79E6"/>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67F9"/>
    <w:rsid w:val="00540EEC"/>
    <w:rsid w:val="005414F4"/>
    <w:rsid w:val="00546187"/>
    <w:rsid w:val="00547B11"/>
    <w:rsid w:val="00557D77"/>
    <w:rsid w:val="00562EAA"/>
    <w:rsid w:val="00563B58"/>
    <w:rsid w:val="005640C4"/>
    <w:rsid w:val="0056684C"/>
    <w:rsid w:val="0057009B"/>
    <w:rsid w:val="00574A0C"/>
    <w:rsid w:val="0057780F"/>
    <w:rsid w:val="00581E0A"/>
    <w:rsid w:val="005841E5"/>
    <w:rsid w:val="00586D89"/>
    <w:rsid w:val="005877C8"/>
    <w:rsid w:val="00587923"/>
    <w:rsid w:val="00594F9F"/>
    <w:rsid w:val="005A1B4C"/>
    <w:rsid w:val="005A545C"/>
    <w:rsid w:val="005B271A"/>
    <w:rsid w:val="005B3A2D"/>
    <w:rsid w:val="005C04E7"/>
    <w:rsid w:val="005C1567"/>
    <w:rsid w:val="005C28D3"/>
    <w:rsid w:val="005C6CE5"/>
    <w:rsid w:val="005C796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6F678B"/>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6BD1"/>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5A78"/>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7BE9"/>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20E"/>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037"/>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B18"/>
    <w:rsid w:val="00CE7DA2"/>
    <w:rsid w:val="00CF2F8A"/>
    <w:rsid w:val="00CF3DB3"/>
    <w:rsid w:val="00D0274B"/>
    <w:rsid w:val="00D0503D"/>
    <w:rsid w:val="00D052BC"/>
    <w:rsid w:val="00D05A5D"/>
    <w:rsid w:val="00D07026"/>
    <w:rsid w:val="00D146AE"/>
    <w:rsid w:val="00D22C8F"/>
    <w:rsid w:val="00D31671"/>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51F5"/>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8A1"/>
    <w:rsid w:val="00E76F60"/>
    <w:rsid w:val="00E812B5"/>
    <w:rsid w:val="00E83D90"/>
    <w:rsid w:val="00E83F91"/>
    <w:rsid w:val="00E86299"/>
    <w:rsid w:val="00E9107A"/>
    <w:rsid w:val="00E91F62"/>
    <w:rsid w:val="00E92716"/>
    <w:rsid w:val="00E929FD"/>
    <w:rsid w:val="00E93240"/>
    <w:rsid w:val="00E9479B"/>
    <w:rsid w:val="00E94E22"/>
    <w:rsid w:val="00E95F08"/>
    <w:rsid w:val="00E97171"/>
    <w:rsid w:val="00E97DDB"/>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629"/>
    <w:rsid w:val="00EF68BB"/>
    <w:rsid w:val="00F01F92"/>
    <w:rsid w:val="00F030D4"/>
    <w:rsid w:val="00F04053"/>
    <w:rsid w:val="00F06573"/>
    <w:rsid w:val="00F10A08"/>
    <w:rsid w:val="00F15354"/>
    <w:rsid w:val="00F16075"/>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44B"/>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043F"/>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0334CC"/>
    <w:rPr>
      <w:color w:val="605E5C"/>
      <w:shd w:val="clear" w:color="auto" w:fill="E1DFDD"/>
    </w:rPr>
  </w:style>
  <w:style w:type="character" w:customStyle="1" w:styleId="normaltextrun">
    <w:name w:val="normaltextrun"/>
    <w:basedOn w:val="DefaultParagraphFont"/>
    <w:rsid w:val="00F16075"/>
  </w:style>
  <w:style w:type="character" w:customStyle="1" w:styleId="eop">
    <w:name w:val="eop"/>
    <w:basedOn w:val="DefaultParagraphFont"/>
    <w:rsid w:val="00F16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anaw/2014/4/contents" TargetMode="Externa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legislation.gov.uk/mwa/2010/7/section/18" TargetMode="External"/><Relationship Id="rId17" Type="http://schemas.openxmlformats.org/officeDocument/2006/relationships/image" Target="cid:image001.jpg@01D480E2.007EC820"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ares-law.com/who-created-clares-law/" TargetMode="External"/><Relationship Id="rId5" Type="http://schemas.openxmlformats.org/officeDocument/2006/relationships/styles" Target="styles.xml"/><Relationship Id="rId15" Type="http://schemas.openxmlformats.org/officeDocument/2006/relationships/hyperlink" Target="mailto:SLwalters@carmarthenshire.gov.uk"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Lwalters@carmarthenshire.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4209</Words>
  <Characters>26653</Characters>
  <Application>Microsoft Office Word</Application>
  <DocSecurity>4</DocSecurity>
  <Lines>222</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Evans</cp:lastModifiedBy>
  <cp:revision>2</cp:revision>
  <cp:lastPrinted>2020-02-11T19:20:00Z</cp:lastPrinted>
  <dcterms:created xsi:type="dcterms:W3CDTF">2025-10-06T15:11:00Z</dcterms:created>
  <dcterms:modified xsi:type="dcterms:W3CDTF">2025-10-06T15:11:00Z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