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9E849" w14:textId="51A6AEA3" w:rsidR="00943FB2" w:rsidRPr="00943FB2" w:rsidRDefault="00D74CDD" w:rsidP="00943FB2">
      <w:pPr>
        <w:rPr>
          <w:b/>
          <w:bCs/>
          <w:sz w:val="36"/>
          <w:szCs w:val="36"/>
        </w:rPr>
      </w:pPr>
      <w:r w:rsidRPr="00943FB2">
        <w:rPr>
          <w:b/>
          <w:bCs/>
          <w:sz w:val="36"/>
          <w:szCs w:val="36"/>
        </w:rPr>
        <w:t>Module: Changemaker: Creativity and value creation</w:t>
      </w:r>
      <w:r w:rsidR="00943FB2" w:rsidRPr="00943FB2">
        <w:rPr>
          <w:b/>
          <w:bCs/>
          <w:sz w:val="36"/>
          <w:szCs w:val="36"/>
        </w:rPr>
        <w:t>.</w:t>
      </w:r>
      <w:r w:rsidRPr="00943FB2">
        <w:rPr>
          <w:b/>
          <w:bCs/>
          <w:sz w:val="36"/>
          <w:szCs w:val="36"/>
        </w:rPr>
        <w:t xml:space="preserve"> </w:t>
      </w:r>
      <w:r w:rsidR="00943FB2" w:rsidRPr="00943FB2">
        <w:rPr>
          <w:b/>
          <w:bCs/>
          <w:sz w:val="36"/>
          <w:szCs w:val="36"/>
        </w:rPr>
        <w:t xml:space="preserve">Module Code: </w:t>
      </w:r>
      <w:r w:rsidR="00943FB2" w:rsidRPr="00943FB2">
        <w:rPr>
          <w:sz w:val="36"/>
          <w:szCs w:val="36"/>
        </w:rPr>
        <w:t>BMHP5014</w:t>
      </w:r>
    </w:p>
    <w:p w14:paraId="5674ED91" w14:textId="23A6C75F" w:rsidR="00943FB2" w:rsidRPr="00943FB2" w:rsidRDefault="00943FB2" w:rsidP="00D74CDD">
      <w:pPr>
        <w:spacing w:line="259" w:lineRule="auto"/>
        <w:rPr>
          <w:b/>
          <w:bCs/>
          <w:sz w:val="36"/>
          <w:szCs w:val="36"/>
        </w:rPr>
      </w:pPr>
      <w:r w:rsidRPr="00943FB2">
        <w:rPr>
          <w:b/>
          <w:bCs/>
          <w:sz w:val="36"/>
          <w:szCs w:val="36"/>
        </w:rPr>
        <w:t xml:space="preserve">Lecturer: </w:t>
      </w:r>
      <w:r w:rsidRPr="00943FB2">
        <w:rPr>
          <w:sz w:val="36"/>
          <w:szCs w:val="36"/>
        </w:rPr>
        <w:t>Tsiwani Khumalo</w:t>
      </w:r>
    </w:p>
    <w:p w14:paraId="769D4BDC" w14:textId="3BE83639" w:rsidR="00EC45D1" w:rsidRPr="00943FB2" w:rsidRDefault="00EC45D1" w:rsidP="00D74CDD">
      <w:pPr>
        <w:spacing w:line="259" w:lineRule="auto"/>
        <w:rPr>
          <w:b/>
          <w:bCs/>
          <w:sz w:val="36"/>
          <w:szCs w:val="36"/>
        </w:rPr>
      </w:pPr>
      <w:r w:rsidRPr="00943FB2">
        <w:rPr>
          <w:b/>
          <w:bCs/>
          <w:sz w:val="36"/>
          <w:szCs w:val="36"/>
        </w:rPr>
        <w:t xml:space="preserve">Student Name: </w:t>
      </w:r>
      <w:r w:rsidR="00D74CDD" w:rsidRPr="00943FB2">
        <w:rPr>
          <w:sz w:val="36"/>
          <w:szCs w:val="36"/>
        </w:rPr>
        <w:t>Nazira Mostafa Suliman Mahmoud</w:t>
      </w:r>
      <w:r w:rsidR="00D74CDD" w:rsidRPr="00943FB2">
        <w:rPr>
          <w:b/>
          <w:bCs/>
          <w:sz w:val="36"/>
          <w:szCs w:val="36"/>
        </w:rPr>
        <w:t xml:space="preserve"> </w:t>
      </w:r>
    </w:p>
    <w:p w14:paraId="18A48EED" w14:textId="647D31B1" w:rsidR="00EC45D1" w:rsidRPr="00943FB2" w:rsidRDefault="00EC45D1" w:rsidP="00D74CDD">
      <w:pPr>
        <w:spacing w:line="259" w:lineRule="auto"/>
        <w:rPr>
          <w:b/>
          <w:bCs/>
          <w:sz w:val="36"/>
          <w:szCs w:val="36"/>
        </w:rPr>
      </w:pPr>
      <w:r w:rsidRPr="00943FB2">
        <w:rPr>
          <w:b/>
          <w:bCs/>
          <w:sz w:val="36"/>
          <w:szCs w:val="36"/>
        </w:rPr>
        <w:t xml:space="preserve">Student ID: </w:t>
      </w:r>
      <w:r w:rsidR="00D74CDD" w:rsidRPr="00943FB2">
        <w:rPr>
          <w:sz w:val="36"/>
          <w:szCs w:val="36"/>
        </w:rPr>
        <w:t>2319081</w:t>
      </w:r>
    </w:p>
    <w:p w14:paraId="6DEE3126" w14:textId="77777777" w:rsidR="00EC45D1" w:rsidRDefault="00EC45D1">
      <w:pPr>
        <w:spacing w:line="259" w:lineRule="auto"/>
        <w:jc w:val="left"/>
        <w:rPr>
          <w:b/>
          <w:bCs/>
        </w:rPr>
      </w:pPr>
      <w:r>
        <w:rPr>
          <w:b/>
          <w:bCs/>
        </w:rPr>
        <w:br w:type="page"/>
      </w:r>
    </w:p>
    <w:sdt>
      <w:sdtPr>
        <w:id w:val="1305974739"/>
        <w:docPartObj>
          <w:docPartGallery w:val="Table of Contents"/>
          <w:docPartUnique/>
        </w:docPartObj>
      </w:sdtPr>
      <w:sdtEndPr>
        <w:rPr>
          <w:b/>
          <w:bCs/>
          <w:noProof/>
        </w:rPr>
      </w:sdtEndPr>
      <w:sdtContent>
        <w:p w14:paraId="31D7B1AC" w14:textId="41063A01" w:rsidR="00EC45D1" w:rsidRPr="00EC45D1" w:rsidRDefault="00EC45D1" w:rsidP="00EC45D1">
          <w:pPr>
            <w:jc w:val="center"/>
            <w:rPr>
              <w:b/>
              <w:bCs/>
            </w:rPr>
          </w:pPr>
          <w:r w:rsidRPr="00EC45D1">
            <w:rPr>
              <w:b/>
              <w:bCs/>
            </w:rPr>
            <w:t>Table of Contents</w:t>
          </w:r>
        </w:p>
        <w:p w14:paraId="10C4AC7F" w14:textId="7D2A786E" w:rsidR="004E7611" w:rsidRDefault="00EC45D1">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12046841" w:history="1">
            <w:r w:rsidR="004E7611" w:rsidRPr="008148BD">
              <w:rPr>
                <w:rStyle w:val="Hyperlink"/>
                <w:noProof/>
              </w:rPr>
              <w:t>Poster Presentation</w:t>
            </w:r>
            <w:r w:rsidR="004E7611">
              <w:rPr>
                <w:noProof/>
                <w:webHidden/>
              </w:rPr>
              <w:tab/>
            </w:r>
            <w:r w:rsidR="004E7611">
              <w:rPr>
                <w:noProof/>
                <w:webHidden/>
              </w:rPr>
              <w:fldChar w:fldCharType="begin"/>
            </w:r>
            <w:r w:rsidR="004E7611">
              <w:rPr>
                <w:noProof/>
                <w:webHidden/>
              </w:rPr>
              <w:instrText xml:space="preserve"> PAGEREF _Toc212046841 \h </w:instrText>
            </w:r>
            <w:r w:rsidR="004E7611">
              <w:rPr>
                <w:noProof/>
                <w:webHidden/>
              </w:rPr>
            </w:r>
            <w:r w:rsidR="004E7611">
              <w:rPr>
                <w:noProof/>
                <w:webHidden/>
              </w:rPr>
              <w:fldChar w:fldCharType="separate"/>
            </w:r>
            <w:r w:rsidR="004E7611">
              <w:rPr>
                <w:noProof/>
                <w:webHidden/>
              </w:rPr>
              <w:t>3</w:t>
            </w:r>
            <w:r w:rsidR="004E7611">
              <w:rPr>
                <w:noProof/>
                <w:webHidden/>
              </w:rPr>
              <w:fldChar w:fldCharType="end"/>
            </w:r>
          </w:hyperlink>
        </w:p>
        <w:p w14:paraId="641A4F70" w14:textId="32833B82" w:rsidR="004E7611" w:rsidRDefault="004E7611">
          <w:pPr>
            <w:pStyle w:val="TOC1"/>
            <w:tabs>
              <w:tab w:val="right" w:leader="dot" w:pos="9016"/>
            </w:tabs>
            <w:rPr>
              <w:rFonts w:asciiTheme="minorHAnsi" w:eastAsiaTheme="minorEastAsia" w:hAnsiTheme="minorHAnsi"/>
              <w:noProof/>
              <w:sz w:val="22"/>
              <w:lang w:val="en-IN" w:eastAsia="en-IN"/>
            </w:rPr>
          </w:pPr>
          <w:hyperlink w:anchor="_Toc212046842" w:history="1">
            <w:r w:rsidRPr="008148BD">
              <w:rPr>
                <w:rStyle w:val="Hyperlink"/>
                <w:noProof/>
              </w:rPr>
              <w:t>Pitch</w:t>
            </w:r>
            <w:r>
              <w:rPr>
                <w:noProof/>
                <w:webHidden/>
              </w:rPr>
              <w:tab/>
            </w:r>
            <w:r>
              <w:rPr>
                <w:noProof/>
                <w:webHidden/>
              </w:rPr>
              <w:fldChar w:fldCharType="begin"/>
            </w:r>
            <w:r>
              <w:rPr>
                <w:noProof/>
                <w:webHidden/>
              </w:rPr>
              <w:instrText xml:space="preserve"> PAGEREF _Toc212046842 \h </w:instrText>
            </w:r>
            <w:r>
              <w:rPr>
                <w:noProof/>
                <w:webHidden/>
              </w:rPr>
            </w:r>
            <w:r>
              <w:rPr>
                <w:noProof/>
                <w:webHidden/>
              </w:rPr>
              <w:fldChar w:fldCharType="separate"/>
            </w:r>
            <w:r>
              <w:rPr>
                <w:noProof/>
                <w:webHidden/>
              </w:rPr>
              <w:t>7</w:t>
            </w:r>
            <w:r>
              <w:rPr>
                <w:noProof/>
                <w:webHidden/>
              </w:rPr>
              <w:fldChar w:fldCharType="end"/>
            </w:r>
          </w:hyperlink>
        </w:p>
        <w:p w14:paraId="60666A94" w14:textId="4C66D65C" w:rsidR="004E7611" w:rsidRDefault="004E7611">
          <w:pPr>
            <w:pStyle w:val="TOC1"/>
            <w:tabs>
              <w:tab w:val="right" w:leader="dot" w:pos="9016"/>
            </w:tabs>
            <w:rPr>
              <w:rFonts w:asciiTheme="minorHAnsi" w:eastAsiaTheme="minorEastAsia" w:hAnsiTheme="minorHAnsi"/>
              <w:noProof/>
              <w:sz w:val="22"/>
              <w:lang w:val="en-IN" w:eastAsia="en-IN"/>
            </w:rPr>
          </w:pPr>
          <w:hyperlink w:anchor="_Toc212046843" w:history="1">
            <w:r w:rsidRPr="008148BD">
              <w:rPr>
                <w:rStyle w:val="Hyperlink"/>
                <w:noProof/>
              </w:rPr>
              <w:t>References</w:t>
            </w:r>
            <w:r>
              <w:rPr>
                <w:noProof/>
                <w:webHidden/>
              </w:rPr>
              <w:tab/>
            </w:r>
            <w:r>
              <w:rPr>
                <w:noProof/>
                <w:webHidden/>
              </w:rPr>
              <w:fldChar w:fldCharType="begin"/>
            </w:r>
            <w:r>
              <w:rPr>
                <w:noProof/>
                <w:webHidden/>
              </w:rPr>
              <w:instrText xml:space="preserve"> PAGEREF _Toc212046843 \h </w:instrText>
            </w:r>
            <w:r>
              <w:rPr>
                <w:noProof/>
                <w:webHidden/>
              </w:rPr>
            </w:r>
            <w:r>
              <w:rPr>
                <w:noProof/>
                <w:webHidden/>
              </w:rPr>
              <w:fldChar w:fldCharType="separate"/>
            </w:r>
            <w:r>
              <w:rPr>
                <w:noProof/>
                <w:webHidden/>
              </w:rPr>
              <w:t>11</w:t>
            </w:r>
            <w:r>
              <w:rPr>
                <w:noProof/>
                <w:webHidden/>
              </w:rPr>
              <w:fldChar w:fldCharType="end"/>
            </w:r>
          </w:hyperlink>
        </w:p>
        <w:p w14:paraId="5413A960" w14:textId="21552D4D" w:rsidR="004E7611" w:rsidRDefault="004E7611">
          <w:pPr>
            <w:pStyle w:val="TOC1"/>
            <w:tabs>
              <w:tab w:val="right" w:leader="dot" w:pos="9016"/>
            </w:tabs>
            <w:rPr>
              <w:rFonts w:asciiTheme="minorHAnsi" w:eastAsiaTheme="minorEastAsia" w:hAnsiTheme="minorHAnsi"/>
              <w:noProof/>
              <w:sz w:val="22"/>
              <w:lang w:val="en-IN" w:eastAsia="en-IN"/>
            </w:rPr>
          </w:pPr>
          <w:hyperlink w:anchor="_Toc212046844" w:history="1">
            <w:r w:rsidRPr="008148BD">
              <w:rPr>
                <w:rStyle w:val="Hyperlink"/>
                <w:noProof/>
              </w:rPr>
              <w:t>Appendix</w:t>
            </w:r>
            <w:r>
              <w:rPr>
                <w:noProof/>
                <w:webHidden/>
              </w:rPr>
              <w:tab/>
            </w:r>
            <w:r>
              <w:rPr>
                <w:noProof/>
                <w:webHidden/>
              </w:rPr>
              <w:fldChar w:fldCharType="begin"/>
            </w:r>
            <w:r>
              <w:rPr>
                <w:noProof/>
                <w:webHidden/>
              </w:rPr>
              <w:instrText xml:space="preserve"> PAGEREF _Toc212046844 \h </w:instrText>
            </w:r>
            <w:r>
              <w:rPr>
                <w:noProof/>
                <w:webHidden/>
              </w:rPr>
            </w:r>
            <w:r>
              <w:rPr>
                <w:noProof/>
                <w:webHidden/>
              </w:rPr>
              <w:fldChar w:fldCharType="separate"/>
            </w:r>
            <w:r>
              <w:rPr>
                <w:noProof/>
                <w:webHidden/>
              </w:rPr>
              <w:t>14</w:t>
            </w:r>
            <w:r>
              <w:rPr>
                <w:noProof/>
                <w:webHidden/>
              </w:rPr>
              <w:fldChar w:fldCharType="end"/>
            </w:r>
          </w:hyperlink>
        </w:p>
        <w:p w14:paraId="3AC7E71B" w14:textId="4A82A36F" w:rsidR="00EC45D1" w:rsidRDefault="00EC45D1">
          <w:r>
            <w:rPr>
              <w:b/>
              <w:bCs/>
              <w:noProof/>
            </w:rPr>
            <w:fldChar w:fldCharType="end"/>
          </w:r>
        </w:p>
      </w:sdtContent>
    </w:sdt>
    <w:p w14:paraId="39A94202" w14:textId="77777777" w:rsidR="00EC45D1" w:rsidRDefault="00EC45D1">
      <w:pPr>
        <w:spacing w:line="259" w:lineRule="auto"/>
        <w:jc w:val="left"/>
        <w:rPr>
          <w:b/>
          <w:bCs/>
        </w:rPr>
      </w:pPr>
      <w:r>
        <w:br w:type="page"/>
      </w:r>
    </w:p>
    <w:p w14:paraId="65E07A82" w14:textId="7647C04D" w:rsidR="00EC45D1" w:rsidRDefault="00EC45D1" w:rsidP="00EC45D1">
      <w:pPr>
        <w:pStyle w:val="Heading1"/>
      </w:pPr>
      <w:bookmarkStart w:id="0" w:name="_Toc212046841"/>
      <w:r>
        <w:lastRenderedPageBreak/>
        <w:t>Poster Presentation</w:t>
      </w:r>
      <w:bookmarkEnd w:id="0"/>
    </w:p>
    <w:p w14:paraId="6FC8C93B" w14:textId="77777777" w:rsidR="00EC45D1" w:rsidRPr="006068B9" w:rsidRDefault="00EC45D1" w:rsidP="00EC45D1">
      <w:pPr>
        <w:rPr>
          <w:b/>
          <w:bCs/>
        </w:rPr>
      </w:pPr>
      <w:r w:rsidRPr="006068B9">
        <w:rPr>
          <w:b/>
          <w:bCs/>
        </w:rPr>
        <w:t>Innovation Overview</w:t>
      </w:r>
    </w:p>
    <w:p w14:paraId="04DCCDE1" w14:textId="77777777" w:rsidR="00EC45D1" w:rsidRPr="00250FBD" w:rsidRDefault="00EC45D1" w:rsidP="00EC45D1">
      <w:r w:rsidRPr="00E2317D">
        <w:rPr>
          <w:b/>
          <w:bCs/>
          <w:i/>
          <w:iCs/>
        </w:rPr>
        <w:t>"Live Light: A Step Towards a Healthier You"</w:t>
      </w:r>
      <w:r w:rsidRPr="00250FBD">
        <w:t xml:space="preserve"> is a national health promotion campaign that aims to control obesity in communities through the establishment of awareness and education, and community involvement. The campaign is guided by the implementation of the digital tools, relationships with healthcare which promotes the implementation of the healthier lifestyle among the UK population and reduces the prevalence of obesity related to the members of the population.</w:t>
      </w:r>
    </w:p>
    <w:p w14:paraId="25D2E484" w14:textId="77777777" w:rsidR="00EC45D1" w:rsidRPr="006068B9" w:rsidRDefault="00EC45D1" w:rsidP="00EC45D1">
      <w:pPr>
        <w:rPr>
          <w:b/>
          <w:bCs/>
        </w:rPr>
      </w:pPr>
      <w:r w:rsidRPr="006068B9">
        <w:rPr>
          <w:b/>
          <w:bCs/>
        </w:rPr>
        <w:t>The Issue</w:t>
      </w:r>
    </w:p>
    <w:p w14:paraId="26956323" w14:textId="77777777" w:rsidR="00EC45D1" w:rsidRDefault="00EC45D1" w:rsidP="00EC45D1">
      <w:r w:rsidRPr="00250FBD">
        <w:t xml:space="preserve">Obesity has been described as a serious health problem because it has already affected over 30.7% that is 1 in 3, of the adult population and 16.1% that is 1 in 6, of children (NIH, 2025). Obesity increases the risk of type 2 diabetes, cardiovascular diseases and certain cancers, which is a great burden to the NHS (Haase </w:t>
      </w:r>
      <w:r w:rsidRPr="00250FBD">
        <w:rPr>
          <w:i/>
          <w:iCs/>
        </w:rPr>
        <w:t>et al</w:t>
      </w:r>
      <w:r w:rsidRPr="00250FBD">
        <w:t xml:space="preserve">., 2021). Even though the number of implemented health interventions is substantial, there is still the absence of long-term active engagement of the population, effective preventive actions at the early stage, and access to information regarding healthy food and physical activity. The deficiencies will be eliminated in the </w:t>
      </w:r>
      <w:r w:rsidRPr="00E2317D">
        <w:t>"Live Light: A Step Towards a Healthier You"</w:t>
      </w:r>
      <w:r w:rsidRPr="00250FBD">
        <w:t xml:space="preserve"> campaign through the involvement of the community and awareness creation about these campaigns online, which will bridge the gap between promotion of health and long-term behaviour changes.</w:t>
      </w:r>
    </w:p>
    <w:p w14:paraId="4C08FE9F" w14:textId="77777777" w:rsidR="00EC45D1" w:rsidRPr="00084B14" w:rsidRDefault="00EC45D1" w:rsidP="00EC45D1">
      <w:pPr>
        <w:rPr>
          <w:b/>
          <w:bCs/>
        </w:rPr>
      </w:pPr>
      <w:r w:rsidRPr="00084B14">
        <w:rPr>
          <w:b/>
          <w:bCs/>
        </w:rPr>
        <w:t>Target Audience and Impact</w:t>
      </w:r>
    </w:p>
    <w:p w14:paraId="101CE97D" w14:textId="77777777" w:rsidR="00EC45D1" w:rsidRPr="009E2F2F" w:rsidRDefault="00EC45D1" w:rsidP="00EC45D1">
      <w:r w:rsidRPr="009E2F2F">
        <w:t>The core targeted customer will be aged between 15 and 50 and are mostly located in the urban and semi-urban areas where the trend of unhealthy eating habits and physical activities is high. The second group of audiences that would be in a position to influence health choices at the family and institutional levels would include parents, educators, and community leaders.</w:t>
      </w:r>
      <w:r>
        <w:t xml:space="preserve"> </w:t>
      </w:r>
      <w:r w:rsidRPr="009E2F2F">
        <w:t>The intervention will be health literacy and exercise-based, including the adaptation of healthy food options. Partnerships, Interactive workshops, mobile health apps and partnerships with schools, workplaces and even local councils will get the population to control their health.</w:t>
      </w:r>
    </w:p>
    <w:p w14:paraId="40361E14" w14:textId="77777777" w:rsidR="00EC45D1" w:rsidRPr="009E2F2F" w:rsidRDefault="00EC45D1" w:rsidP="00EC45D1">
      <w:r w:rsidRPr="009E2F2F">
        <w:t xml:space="preserve">The </w:t>
      </w:r>
      <w:r>
        <w:t>campaign</w:t>
      </w:r>
      <w:r w:rsidRPr="009E2F2F">
        <w:t xml:space="preserve"> aims to reduce obesity-related diseases by means of long-term behavioural modifications and social responsibility. The improved mental health </w:t>
      </w:r>
      <w:r w:rsidRPr="009E2F2F">
        <w:lastRenderedPageBreak/>
        <w:t>outcome will lead to a reduction in the expenses spent on healthcare, a productive society and a stronger population. The campaign will promote the common good in building the culture of healthier living through collective action, since it will lead to the setting up of a culture where people within communities would value healthy eating, physical exercise and mental health. The objectives of the UK Government on the national health provision in terms of the Obesity Strategy 2020 also agree with the program because it provides non-discriminatory and non-nationalistic access and sustainability of health education to all</w:t>
      </w:r>
      <w:r>
        <w:t xml:space="preserve"> (NIH, 2020)</w:t>
      </w:r>
      <w:r w:rsidRPr="009E2F2F">
        <w:t>.</w:t>
      </w:r>
    </w:p>
    <w:p w14:paraId="772CAB8C" w14:textId="77777777" w:rsidR="00EC45D1" w:rsidRPr="00084B14" w:rsidRDefault="00EC45D1" w:rsidP="00EC45D1">
      <w:pPr>
        <w:rPr>
          <w:b/>
          <w:bCs/>
        </w:rPr>
      </w:pPr>
      <w:r w:rsidRPr="00084B14">
        <w:rPr>
          <w:b/>
          <w:bCs/>
        </w:rPr>
        <w:t>Implementation</w:t>
      </w:r>
    </w:p>
    <w:p w14:paraId="07BE023D" w14:textId="77777777" w:rsidR="00EC45D1" w:rsidRDefault="00EC45D1" w:rsidP="00EC45D1">
      <w:r w:rsidRPr="009E2F2F">
        <w:t xml:space="preserve">The campaign would be conducted through collaboration with the NHS, the local government, schools and community health organisations. It shall be located in the community health centres, academies, gyms and workplaces. Trained experts and volunteers in healthcare will be conducting sessions and health checks. The digital apps will include the </w:t>
      </w:r>
      <w:r>
        <w:t>campaign</w:t>
      </w:r>
      <w:r w:rsidRPr="009E2F2F">
        <w:t xml:space="preserve"> App in which the users will be given personalised diets and workouts, inspirations, and progress reports. It will also be applied to social media reach and activities in the local community that would promote active lifestyles. All this will be in accordance with the prevention and wellbeing framework by NHS England to accomplish the continuity of health education and services.</w:t>
      </w:r>
    </w:p>
    <w:p w14:paraId="1F6892B0" w14:textId="77777777" w:rsidR="00EC45D1" w:rsidRDefault="00EC45D1" w:rsidP="00EC45D1">
      <w:pPr>
        <w:rPr>
          <w:b/>
          <w:bCs/>
        </w:rPr>
      </w:pPr>
      <w:r w:rsidRPr="00084B14">
        <w:rPr>
          <w:b/>
          <w:bCs/>
        </w:rPr>
        <w:t>Timeline</w:t>
      </w:r>
    </w:p>
    <w:tbl>
      <w:tblPr>
        <w:tblStyle w:val="TableGrid"/>
        <w:tblW w:w="5000" w:type="pct"/>
        <w:tblLook w:val="04A0" w:firstRow="1" w:lastRow="0" w:firstColumn="1" w:lastColumn="0" w:noHBand="0" w:noVBand="1"/>
      </w:tblPr>
      <w:tblGrid>
        <w:gridCol w:w="4202"/>
        <w:gridCol w:w="1444"/>
        <w:gridCol w:w="1124"/>
        <w:gridCol w:w="2246"/>
      </w:tblGrid>
      <w:tr w:rsidR="00EC45D1" w14:paraId="1180259A" w14:textId="77777777" w:rsidTr="000C2ABF">
        <w:trPr>
          <w:trHeight w:val="276"/>
        </w:trPr>
        <w:tc>
          <w:tcPr>
            <w:tcW w:w="2357" w:type="pct"/>
            <w:noWrap/>
            <w:hideMark/>
          </w:tcPr>
          <w:p w14:paraId="09D02A14" w14:textId="77777777" w:rsidR="00EC45D1" w:rsidRPr="001A63DE" w:rsidRDefault="00EC45D1" w:rsidP="000C2ABF">
            <w:pPr>
              <w:rPr>
                <w:lang w:val="en-IN" w:eastAsia="en-IN"/>
              </w:rPr>
            </w:pPr>
            <w:r w:rsidRPr="001A63DE">
              <w:rPr>
                <w:lang w:val="en-IN" w:eastAsia="en-IN"/>
              </w:rPr>
              <w:t>Activities</w:t>
            </w:r>
          </w:p>
        </w:tc>
        <w:tc>
          <w:tcPr>
            <w:tcW w:w="721" w:type="pct"/>
            <w:noWrap/>
            <w:hideMark/>
          </w:tcPr>
          <w:p w14:paraId="11EB0754" w14:textId="77777777" w:rsidR="00EC45D1" w:rsidRPr="001A63DE" w:rsidRDefault="00EC45D1" w:rsidP="000C2ABF">
            <w:pPr>
              <w:rPr>
                <w:lang w:val="en-IN" w:eastAsia="en-IN"/>
              </w:rPr>
            </w:pPr>
            <w:r w:rsidRPr="001A63DE">
              <w:rPr>
                <w:lang w:val="en-IN" w:eastAsia="en-IN"/>
              </w:rPr>
              <w:t>Start date</w:t>
            </w:r>
          </w:p>
        </w:tc>
        <w:tc>
          <w:tcPr>
            <w:tcW w:w="641" w:type="pct"/>
            <w:noWrap/>
            <w:hideMark/>
          </w:tcPr>
          <w:p w14:paraId="0084CEA0" w14:textId="77777777" w:rsidR="00EC45D1" w:rsidRPr="001A63DE" w:rsidRDefault="00EC45D1" w:rsidP="000C2ABF">
            <w:pPr>
              <w:rPr>
                <w:lang w:val="en-IN" w:eastAsia="en-IN"/>
              </w:rPr>
            </w:pPr>
            <w:r w:rsidRPr="001A63DE">
              <w:rPr>
                <w:lang w:val="en-IN" w:eastAsia="en-IN"/>
              </w:rPr>
              <w:t>Duration</w:t>
            </w:r>
          </w:p>
        </w:tc>
        <w:tc>
          <w:tcPr>
            <w:tcW w:w="1280" w:type="pct"/>
            <w:noWrap/>
            <w:hideMark/>
          </w:tcPr>
          <w:p w14:paraId="01F790F1" w14:textId="77777777" w:rsidR="00EC45D1" w:rsidRPr="001A63DE" w:rsidRDefault="00EC45D1" w:rsidP="000C2ABF">
            <w:pPr>
              <w:rPr>
                <w:lang w:val="en-IN" w:eastAsia="en-IN"/>
              </w:rPr>
            </w:pPr>
            <w:r w:rsidRPr="001A63DE">
              <w:rPr>
                <w:lang w:val="en-IN" w:eastAsia="en-IN"/>
              </w:rPr>
              <w:t>End date</w:t>
            </w:r>
          </w:p>
        </w:tc>
      </w:tr>
      <w:tr w:rsidR="00EC45D1" w14:paraId="4DB23181" w14:textId="77777777" w:rsidTr="000C2ABF">
        <w:trPr>
          <w:trHeight w:val="324"/>
        </w:trPr>
        <w:tc>
          <w:tcPr>
            <w:tcW w:w="2357" w:type="pct"/>
            <w:hideMark/>
          </w:tcPr>
          <w:p w14:paraId="7C2F3ED2" w14:textId="77777777" w:rsidR="00EC45D1" w:rsidRPr="001A63DE" w:rsidRDefault="00EC45D1" w:rsidP="000C2ABF">
            <w:pPr>
              <w:rPr>
                <w:szCs w:val="24"/>
                <w:lang w:val="en-IN" w:eastAsia="en-IN"/>
              </w:rPr>
            </w:pPr>
            <w:r w:rsidRPr="001A63DE">
              <w:rPr>
                <w:szCs w:val="24"/>
                <w:lang w:val="en-IN" w:eastAsia="en-IN"/>
              </w:rPr>
              <w:t>Research and development</w:t>
            </w:r>
          </w:p>
        </w:tc>
        <w:tc>
          <w:tcPr>
            <w:tcW w:w="721" w:type="pct"/>
            <w:noWrap/>
            <w:hideMark/>
          </w:tcPr>
          <w:p w14:paraId="3B8A06D9" w14:textId="77777777" w:rsidR="00EC45D1" w:rsidRPr="001A63DE" w:rsidRDefault="00EC45D1" w:rsidP="000C2ABF">
            <w:pPr>
              <w:rPr>
                <w:lang w:val="en-IN" w:eastAsia="en-IN"/>
              </w:rPr>
            </w:pPr>
            <w:r w:rsidRPr="001A63DE">
              <w:rPr>
                <w:lang w:val="en-IN" w:eastAsia="en-IN"/>
              </w:rPr>
              <w:t>30-10-2025</w:t>
            </w:r>
          </w:p>
        </w:tc>
        <w:tc>
          <w:tcPr>
            <w:tcW w:w="641" w:type="pct"/>
            <w:noWrap/>
            <w:hideMark/>
          </w:tcPr>
          <w:p w14:paraId="39357B23" w14:textId="77777777" w:rsidR="00EC45D1" w:rsidRPr="001A63DE" w:rsidRDefault="00EC45D1" w:rsidP="000C2ABF">
            <w:pPr>
              <w:rPr>
                <w:lang w:val="en-IN" w:eastAsia="en-IN"/>
              </w:rPr>
            </w:pPr>
            <w:r w:rsidRPr="001A63DE">
              <w:rPr>
                <w:lang w:val="en-IN" w:eastAsia="en-IN"/>
              </w:rPr>
              <w:t>30</w:t>
            </w:r>
          </w:p>
        </w:tc>
        <w:tc>
          <w:tcPr>
            <w:tcW w:w="1280" w:type="pct"/>
            <w:noWrap/>
            <w:hideMark/>
          </w:tcPr>
          <w:p w14:paraId="53C1D26B" w14:textId="77777777" w:rsidR="00EC45D1" w:rsidRPr="001A63DE" w:rsidRDefault="00EC45D1" w:rsidP="000C2ABF">
            <w:pPr>
              <w:rPr>
                <w:lang w:val="en-IN" w:eastAsia="en-IN"/>
              </w:rPr>
            </w:pPr>
            <w:r w:rsidRPr="001A63DE">
              <w:rPr>
                <w:lang w:val="en-IN" w:eastAsia="en-IN"/>
              </w:rPr>
              <w:t>29.11.2025</w:t>
            </w:r>
          </w:p>
        </w:tc>
      </w:tr>
      <w:tr w:rsidR="00EC45D1" w14:paraId="5769BB82" w14:textId="77777777" w:rsidTr="000C2ABF">
        <w:trPr>
          <w:trHeight w:val="324"/>
        </w:trPr>
        <w:tc>
          <w:tcPr>
            <w:tcW w:w="2357" w:type="pct"/>
            <w:hideMark/>
          </w:tcPr>
          <w:p w14:paraId="48220B83" w14:textId="77777777" w:rsidR="00EC45D1" w:rsidRPr="001A63DE" w:rsidRDefault="00EC45D1" w:rsidP="000C2ABF">
            <w:pPr>
              <w:rPr>
                <w:szCs w:val="24"/>
                <w:lang w:val="en-IN" w:eastAsia="en-IN"/>
              </w:rPr>
            </w:pPr>
            <w:r w:rsidRPr="001A63DE">
              <w:rPr>
                <w:szCs w:val="24"/>
                <w:lang w:val="en-IN" w:eastAsia="en-IN"/>
              </w:rPr>
              <w:t>Partnership</w:t>
            </w:r>
          </w:p>
        </w:tc>
        <w:tc>
          <w:tcPr>
            <w:tcW w:w="721" w:type="pct"/>
            <w:noWrap/>
            <w:hideMark/>
          </w:tcPr>
          <w:p w14:paraId="5D207EC6" w14:textId="77777777" w:rsidR="00EC45D1" w:rsidRPr="001A63DE" w:rsidRDefault="00EC45D1" w:rsidP="000C2ABF">
            <w:pPr>
              <w:rPr>
                <w:lang w:val="en-IN" w:eastAsia="en-IN"/>
              </w:rPr>
            </w:pPr>
            <w:r w:rsidRPr="001A63DE">
              <w:rPr>
                <w:lang w:val="en-IN" w:eastAsia="en-IN"/>
              </w:rPr>
              <w:t>29.11.2025</w:t>
            </w:r>
          </w:p>
        </w:tc>
        <w:tc>
          <w:tcPr>
            <w:tcW w:w="641" w:type="pct"/>
            <w:noWrap/>
            <w:hideMark/>
          </w:tcPr>
          <w:p w14:paraId="42AC5822" w14:textId="77777777" w:rsidR="00EC45D1" w:rsidRPr="001A63DE" w:rsidRDefault="00EC45D1" w:rsidP="000C2ABF">
            <w:pPr>
              <w:rPr>
                <w:lang w:val="en-IN" w:eastAsia="en-IN"/>
              </w:rPr>
            </w:pPr>
            <w:r w:rsidRPr="001A63DE">
              <w:rPr>
                <w:lang w:val="en-IN" w:eastAsia="en-IN"/>
              </w:rPr>
              <w:t>30</w:t>
            </w:r>
          </w:p>
        </w:tc>
        <w:tc>
          <w:tcPr>
            <w:tcW w:w="1280" w:type="pct"/>
            <w:noWrap/>
            <w:hideMark/>
          </w:tcPr>
          <w:p w14:paraId="68BDE0E6" w14:textId="77777777" w:rsidR="00EC45D1" w:rsidRPr="001A63DE" w:rsidRDefault="00EC45D1" w:rsidP="000C2ABF">
            <w:pPr>
              <w:rPr>
                <w:lang w:val="en-IN" w:eastAsia="en-IN"/>
              </w:rPr>
            </w:pPr>
            <w:r w:rsidRPr="001A63DE">
              <w:rPr>
                <w:lang w:val="en-IN" w:eastAsia="en-IN"/>
              </w:rPr>
              <w:t>29.12.2025</w:t>
            </w:r>
          </w:p>
        </w:tc>
      </w:tr>
      <w:tr w:rsidR="00EC45D1" w14:paraId="4E1183C0" w14:textId="77777777" w:rsidTr="000C2ABF">
        <w:trPr>
          <w:trHeight w:val="324"/>
        </w:trPr>
        <w:tc>
          <w:tcPr>
            <w:tcW w:w="2357" w:type="pct"/>
            <w:hideMark/>
          </w:tcPr>
          <w:p w14:paraId="0E4B4FE8" w14:textId="77777777" w:rsidR="00EC45D1" w:rsidRPr="001A63DE" w:rsidRDefault="00EC45D1" w:rsidP="000C2ABF">
            <w:pPr>
              <w:rPr>
                <w:szCs w:val="24"/>
                <w:lang w:val="en-IN" w:eastAsia="en-IN"/>
              </w:rPr>
            </w:pPr>
            <w:r w:rsidRPr="001A63DE">
              <w:rPr>
                <w:szCs w:val="24"/>
                <w:lang w:val="en-IN" w:eastAsia="en-IN"/>
              </w:rPr>
              <w:t>Digital Platform creations</w:t>
            </w:r>
          </w:p>
        </w:tc>
        <w:tc>
          <w:tcPr>
            <w:tcW w:w="721" w:type="pct"/>
            <w:noWrap/>
            <w:hideMark/>
          </w:tcPr>
          <w:p w14:paraId="7A453D69" w14:textId="77777777" w:rsidR="00EC45D1" w:rsidRPr="001A63DE" w:rsidRDefault="00EC45D1" w:rsidP="000C2ABF">
            <w:pPr>
              <w:rPr>
                <w:lang w:val="en-IN" w:eastAsia="en-IN"/>
              </w:rPr>
            </w:pPr>
            <w:r w:rsidRPr="001A63DE">
              <w:rPr>
                <w:lang w:val="en-IN" w:eastAsia="en-IN"/>
              </w:rPr>
              <w:t>29.12.2025</w:t>
            </w:r>
          </w:p>
        </w:tc>
        <w:tc>
          <w:tcPr>
            <w:tcW w:w="641" w:type="pct"/>
            <w:noWrap/>
            <w:hideMark/>
          </w:tcPr>
          <w:p w14:paraId="4D51E5F2" w14:textId="77777777" w:rsidR="00EC45D1" w:rsidRPr="001A63DE" w:rsidRDefault="00EC45D1" w:rsidP="000C2ABF">
            <w:pPr>
              <w:rPr>
                <w:lang w:val="en-IN" w:eastAsia="en-IN"/>
              </w:rPr>
            </w:pPr>
            <w:r w:rsidRPr="001A63DE">
              <w:rPr>
                <w:lang w:val="en-IN" w:eastAsia="en-IN"/>
              </w:rPr>
              <w:t>30</w:t>
            </w:r>
          </w:p>
        </w:tc>
        <w:tc>
          <w:tcPr>
            <w:tcW w:w="1280" w:type="pct"/>
            <w:noWrap/>
            <w:hideMark/>
          </w:tcPr>
          <w:p w14:paraId="59EF580B" w14:textId="77777777" w:rsidR="00EC45D1" w:rsidRPr="001A63DE" w:rsidRDefault="00EC45D1" w:rsidP="000C2ABF">
            <w:pPr>
              <w:rPr>
                <w:lang w:val="en-IN" w:eastAsia="en-IN"/>
              </w:rPr>
            </w:pPr>
            <w:r w:rsidRPr="001A63DE">
              <w:rPr>
                <w:lang w:val="en-IN" w:eastAsia="en-IN"/>
              </w:rPr>
              <w:t>28.01.2026</w:t>
            </w:r>
          </w:p>
        </w:tc>
      </w:tr>
      <w:tr w:rsidR="00EC45D1" w14:paraId="38809C3F" w14:textId="77777777" w:rsidTr="000C2ABF">
        <w:trPr>
          <w:trHeight w:val="324"/>
        </w:trPr>
        <w:tc>
          <w:tcPr>
            <w:tcW w:w="2357" w:type="pct"/>
            <w:hideMark/>
          </w:tcPr>
          <w:p w14:paraId="10F829DB" w14:textId="77777777" w:rsidR="00EC45D1" w:rsidRPr="001A63DE" w:rsidRDefault="00EC45D1" w:rsidP="000C2ABF">
            <w:pPr>
              <w:rPr>
                <w:szCs w:val="24"/>
                <w:lang w:val="en-IN" w:eastAsia="en-IN"/>
              </w:rPr>
            </w:pPr>
            <w:r w:rsidRPr="001A63DE">
              <w:rPr>
                <w:szCs w:val="24"/>
                <w:lang w:val="en-IN" w:eastAsia="en-IN"/>
              </w:rPr>
              <w:t>Pilot testing</w:t>
            </w:r>
          </w:p>
        </w:tc>
        <w:tc>
          <w:tcPr>
            <w:tcW w:w="721" w:type="pct"/>
            <w:noWrap/>
            <w:hideMark/>
          </w:tcPr>
          <w:p w14:paraId="1B6A6684" w14:textId="77777777" w:rsidR="00EC45D1" w:rsidRPr="001A63DE" w:rsidRDefault="00EC45D1" w:rsidP="000C2ABF">
            <w:pPr>
              <w:rPr>
                <w:lang w:val="en-IN" w:eastAsia="en-IN"/>
              </w:rPr>
            </w:pPr>
            <w:r w:rsidRPr="001A63DE">
              <w:rPr>
                <w:lang w:val="en-IN" w:eastAsia="en-IN"/>
              </w:rPr>
              <w:t>28.01.2026</w:t>
            </w:r>
          </w:p>
        </w:tc>
        <w:tc>
          <w:tcPr>
            <w:tcW w:w="641" w:type="pct"/>
            <w:noWrap/>
            <w:hideMark/>
          </w:tcPr>
          <w:p w14:paraId="5BEB9305" w14:textId="77777777" w:rsidR="00EC45D1" w:rsidRPr="001A63DE" w:rsidRDefault="00EC45D1" w:rsidP="000C2ABF">
            <w:pPr>
              <w:rPr>
                <w:lang w:val="en-IN" w:eastAsia="en-IN"/>
              </w:rPr>
            </w:pPr>
            <w:r w:rsidRPr="001A63DE">
              <w:rPr>
                <w:lang w:val="en-IN" w:eastAsia="en-IN"/>
              </w:rPr>
              <w:t>60</w:t>
            </w:r>
          </w:p>
        </w:tc>
        <w:tc>
          <w:tcPr>
            <w:tcW w:w="1280" w:type="pct"/>
            <w:noWrap/>
            <w:hideMark/>
          </w:tcPr>
          <w:p w14:paraId="77740213" w14:textId="77777777" w:rsidR="00EC45D1" w:rsidRPr="001A63DE" w:rsidRDefault="00EC45D1" w:rsidP="000C2ABF">
            <w:pPr>
              <w:rPr>
                <w:lang w:val="en-IN" w:eastAsia="en-IN"/>
              </w:rPr>
            </w:pPr>
            <w:r w:rsidRPr="001A63DE">
              <w:rPr>
                <w:lang w:val="en-IN" w:eastAsia="en-IN"/>
              </w:rPr>
              <w:t>29.03.2026</w:t>
            </w:r>
          </w:p>
        </w:tc>
      </w:tr>
      <w:tr w:rsidR="00EC45D1" w14:paraId="772592D3" w14:textId="77777777" w:rsidTr="000C2ABF">
        <w:trPr>
          <w:trHeight w:val="324"/>
        </w:trPr>
        <w:tc>
          <w:tcPr>
            <w:tcW w:w="2357" w:type="pct"/>
            <w:hideMark/>
          </w:tcPr>
          <w:p w14:paraId="38F6F4C7" w14:textId="77777777" w:rsidR="00EC45D1" w:rsidRPr="001A63DE" w:rsidRDefault="00EC45D1" w:rsidP="000C2ABF">
            <w:pPr>
              <w:rPr>
                <w:szCs w:val="24"/>
                <w:lang w:val="en-IN" w:eastAsia="en-IN"/>
              </w:rPr>
            </w:pPr>
            <w:r w:rsidRPr="001A63DE">
              <w:rPr>
                <w:szCs w:val="24"/>
                <w:lang w:val="en-IN" w:eastAsia="en-IN"/>
              </w:rPr>
              <w:t>Nationwide rollout</w:t>
            </w:r>
          </w:p>
        </w:tc>
        <w:tc>
          <w:tcPr>
            <w:tcW w:w="721" w:type="pct"/>
            <w:noWrap/>
            <w:hideMark/>
          </w:tcPr>
          <w:p w14:paraId="7519529A" w14:textId="77777777" w:rsidR="00EC45D1" w:rsidRPr="001A63DE" w:rsidRDefault="00EC45D1" w:rsidP="000C2ABF">
            <w:pPr>
              <w:rPr>
                <w:lang w:val="en-IN" w:eastAsia="en-IN"/>
              </w:rPr>
            </w:pPr>
            <w:r w:rsidRPr="001A63DE">
              <w:rPr>
                <w:lang w:val="en-IN" w:eastAsia="en-IN"/>
              </w:rPr>
              <w:t>29.03.2026</w:t>
            </w:r>
          </w:p>
        </w:tc>
        <w:tc>
          <w:tcPr>
            <w:tcW w:w="641" w:type="pct"/>
            <w:noWrap/>
            <w:hideMark/>
          </w:tcPr>
          <w:p w14:paraId="6782D5C1" w14:textId="77777777" w:rsidR="00EC45D1" w:rsidRPr="001A63DE" w:rsidRDefault="00EC45D1" w:rsidP="000C2ABF">
            <w:pPr>
              <w:rPr>
                <w:lang w:val="en-IN" w:eastAsia="en-IN"/>
              </w:rPr>
            </w:pPr>
            <w:r w:rsidRPr="001A63DE">
              <w:rPr>
                <w:lang w:val="en-IN" w:eastAsia="en-IN"/>
              </w:rPr>
              <w:t>60</w:t>
            </w:r>
          </w:p>
        </w:tc>
        <w:tc>
          <w:tcPr>
            <w:tcW w:w="1280" w:type="pct"/>
            <w:noWrap/>
            <w:hideMark/>
          </w:tcPr>
          <w:p w14:paraId="214F380A" w14:textId="77777777" w:rsidR="00EC45D1" w:rsidRPr="001A63DE" w:rsidRDefault="00EC45D1" w:rsidP="000C2ABF">
            <w:pPr>
              <w:rPr>
                <w:lang w:val="en-IN" w:eastAsia="en-IN"/>
              </w:rPr>
            </w:pPr>
            <w:r w:rsidRPr="001A63DE">
              <w:rPr>
                <w:lang w:val="en-IN" w:eastAsia="en-IN"/>
              </w:rPr>
              <w:t>28.05.2026</w:t>
            </w:r>
          </w:p>
        </w:tc>
      </w:tr>
      <w:tr w:rsidR="00EC45D1" w14:paraId="7905F361" w14:textId="77777777" w:rsidTr="000C2ABF">
        <w:trPr>
          <w:trHeight w:val="324"/>
        </w:trPr>
        <w:tc>
          <w:tcPr>
            <w:tcW w:w="2357" w:type="pct"/>
            <w:hideMark/>
          </w:tcPr>
          <w:p w14:paraId="777E9585" w14:textId="77777777" w:rsidR="00EC45D1" w:rsidRPr="001A63DE" w:rsidRDefault="00EC45D1" w:rsidP="000C2ABF">
            <w:pPr>
              <w:rPr>
                <w:szCs w:val="24"/>
                <w:lang w:val="en-IN" w:eastAsia="en-IN"/>
              </w:rPr>
            </w:pPr>
            <w:r w:rsidRPr="001A63DE">
              <w:rPr>
                <w:szCs w:val="24"/>
                <w:lang w:val="en-IN" w:eastAsia="en-IN"/>
              </w:rPr>
              <w:t>Media campaigns</w:t>
            </w:r>
          </w:p>
        </w:tc>
        <w:tc>
          <w:tcPr>
            <w:tcW w:w="721" w:type="pct"/>
            <w:noWrap/>
            <w:hideMark/>
          </w:tcPr>
          <w:p w14:paraId="4E3B0CAC" w14:textId="77777777" w:rsidR="00EC45D1" w:rsidRPr="001A63DE" w:rsidRDefault="00EC45D1" w:rsidP="000C2ABF">
            <w:pPr>
              <w:rPr>
                <w:lang w:val="en-IN" w:eastAsia="en-IN"/>
              </w:rPr>
            </w:pPr>
            <w:r w:rsidRPr="001A63DE">
              <w:rPr>
                <w:lang w:val="en-IN" w:eastAsia="en-IN"/>
              </w:rPr>
              <w:t>28.05.2026</w:t>
            </w:r>
          </w:p>
        </w:tc>
        <w:tc>
          <w:tcPr>
            <w:tcW w:w="641" w:type="pct"/>
            <w:noWrap/>
            <w:hideMark/>
          </w:tcPr>
          <w:p w14:paraId="4A61F7FA" w14:textId="77777777" w:rsidR="00EC45D1" w:rsidRPr="001A63DE" w:rsidRDefault="00EC45D1" w:rsidP="000C2ABF">
            <w:pPr>
              <w:rPr>
                <w:lang w:val="en-IN" w:eastAsia="en-IN"/>
              </w:rPr>
            </w:pPr>
            <w:r w:rsidRPr="001A63DE">
              <w:rPr>
                <w:lang w:val="en-IN" w:eastAsia="en-IN"/>
              </w:rPr>
              <w:t>60</w:t>
            </w:r>
          </w:p>
        </w:tc>
        <w:tc>
          <w:tcPr>
            <w:tcW w:w="1280" w:type="pct"/>
            <w:noWrap/>
            <w:hideMark/>
          </w:tcPr>
          <w:p w14:paraId="2B731554" w14:textId="77777777" w:rsidR="00EC45D1" w:rsidRPr="001A63DE" w:rsidRDefault="00EC45D1" w:rsidP="000C2ABF">
            <w:pPr>
              <w:rPr>
                <w:lang w:val="en-IN" w:eastAsia="en-IN"/>
              </w:rPr>
            </w:pPr>
            <w:r w:rsidRPr="001A63DE">
              <w:rPr>
                <w:lang w:val="en-IN" w:eastAsia="en-IN"/>
              </w:rPr>
              <w:t>27.07.2026</w:t>
            </w:r>
          </w:p>
        </w:tc>
      </w:tr>
      <w:tr w:rsidR="00EC45D1" w14:paraId="18A959F9" w14:textId="77777777" w:rsidTr="000C2ABF">
        <w:trPr>
          <w:trHeight w:val="324"/>
        </w:trPr>
        <w:tc>
          <w:tcPr>
            <w:tcW w:w="2357" w:type="pct"/>
            <w:hideMark/>
          </w:tcPr>
          <w:p w14:paraId="7456D575" w14:textId="77777777" w:rsidR="00EC45D1" w:rsidRPr="001A63DE" w:rsidRDefault="00EC45D1" w:rsidP="000C2ABF">
            <w:pPr>
              <w:rPr>
                <w:szCs w:val="24"/>
                <w:lang w:val="en-IN" w:eastAsia="en-IN"/>
              </w:rPr>
            </w:pPr>
            <w:r w:rsidRPr="001A63DE">
              <w:rPr>
                <w:szCs w:val="24"/>
                <w:lang w:val="en-IN" w:eastAsia="en-IN"/>
              </w:rPr>
              <w:t>Evaluation</w:t>
            </w:r>
          </w:p>
        </w:tc>
        <w:tc>
          <w:tcPr>
            <w:tcW w:w="721" w:type="pct"/>
            <w:noWrap/>
            <w:hideMark/>
          </w:tcPr>
          <w:p w14:paraId="4247E835" w14:textId="77777777" w:rsidR="00EC45D1" w:rsidRPr="001A63DE" w:rsidRDefault="00EC45D1" w:rsidP="000C2ABF">
            <w:pPr>
              <w:rPr>
                <w:lang w:val="en-IN" w:eastAsia="en-IN"/>
              </w:rPr>
            </w:pPr>
            <w:r w:rsidRPr="001A63DE">
              <w:rPr>
                <w:lang w:val="en-IN" w:eastAsia="en-IN"/>
              </w:rPr>
              <w:t>27.07.2026</w:t>
            </w:r>
          </w:p>
        </w:tc>
        <w:tc>
          <w:tcPr>
            <w:tcW w:w="641" w:type="pct"/>
            <w:noWrap/>
            <w:hideMark/>
          </w:tcPr>
          <w:p w14:paraId="5BA41916" w14:textId="77777777" w:rsidR="00EC45D1" w:rsidRPr="001A63DE" w:rsidRDefault="00EC45D1" w:rsidP="000C2ABF">
            <w:pPr>
              <w:rPr>
                <w:lang w:val="en-IN" w:eastAsia="en-IN"/>
              </w:rPr>
            </w:pPr>
            <w:r w:rsidRPr="001A63DE">
              <w:rPr>
                <w:lang w:val="en-IN" w:eastAsia="en-IN"/>
              </w:rPr>
              <w:t>30</w:t>
            </w:r>
          </w:p>
        </w:tc>
        <w:tc>
          <w:tcPr>
            <w:tcW w:w="1280" w:type="pct"/>
            <w:noWrap/>
            <w:hideMark/>
          </w:tcPr>
          <w:p w14:paraId="4163470B" w14:textId="77777777" w:rsidR="00EC45D1" w:rsidRPr="001A63DE" w:rsidRDefault="00EC45D1" w:rsidP="000C2ABF">
            <w:pPr>
              <w:rPr>
                <w:lang w:val="en-IN" w:eastAsia="en-IN"/>
              </w:rPr>
            </w:pPr>
            <w:r w:rsidRPr="001A63DE">
              <w:rPr>
                <w:lang w:val="en-IN" w:eastAsia="en-IN"/>
              </w:rPr>
              <w:t>26.08.2026</w:t>
            </w:r>
          </w:p>
        </w:tc>
      </w:tr>
      <w:tr w:rsidR="00EC45D1" w14:paraId="59303039" w14:textId="77777777" w:rsidTr="000C2ABF">
        <w:trPr>
          <w:trHeight w:val="324"/>
        </w:trPr>
        <w:tc>
          <w:tcPr>
            <w:tcW w:w="2357" w:type="pct"/>
            <w:hideMark/>
          </w:tcPr>
          <w:p w14:paraId="33ED6B4B" w14:textId="77777777" w:rsidR="00EC45D1" w:rsidRPr="001A63DE" w:rsidRDefault="00EC45D1" w:rsidP="000C2ABF">
            <w:pPr>
              <w:rPr>
                <w:szCs w:val="24"/>
                <w:lang w:val="en-IN" w:eastAsia="en-IN"/>
              </w:rPr>
            </w:pPr>
            <w:r w:rsidRPr="001A63DE">
              <w:rPr>
                <w:szCs w:val="24"/>
                <w:lang w:val="en-IN" w:eastAsia="en-IN"/>
              </w:rPr>
              <w:t>Feedback and planning</w:t>
            </w:r>
          </w:p>
        </w:tc>
        <w:tc>
          <w:tcPr>
            <w:tcW w:w="721" w:type="pct"/>
            <w:noWrap/>
            <w:hideMark/>
          </w:tcPr>
          <w:p w14:paraId="3639DAD0" w14:textId="77777777" w:rsidR="00EC45D1" w:rsidRPr="001A63DE" w:rsidRDefault="00EC45D1" w:rsidP="000C2ABF">
            <w:pPr>
              <w:rPr>
                <w:lang w:val="en-IN" w:eastAsia="en-IN"/>
              </w:rPr>
            </w:pPr>
            <w:r w:rsidRPr="001A63DE">
              <w:rPr>
                <w:lang w:val="en-IN" w:eastAsia="en-IN"/>
              </w:rPr>
              <w:t>26.08.2026</w:t>
            </w:r>
          </w:p>
        </w:tc>
        <w:tc>
          <w:tcPr>
            <w:tcW w:w="641" w:type="pct"/>
            <w:noWrap/>
            <w:hideMark/>
          </w:tcPr>
          <w:p w14:paraId="648C2ABD" w14:textId="77777777" w:rsidR="00EC45D1" w:rsidRPr="001A63DE" w:rsidRDefault="00EC45D1" w:rsidP="000C2ABF">
            <w:pPr>
              <w:rPr>
                <w:lang w:val="en-IN" w:eastAsia="en-IN"/>
              </w:rPr>
            </w:pPr>
            <w:r w:rsidRPr="001A63DE">
              <w:rPr>
                <w:lang w:val="en-IN" w:eastAsia="en-IN"/>
              </w:rPr>
              <w:t>60</w:t>
            </w:r>
          </w:p>
        </w:tc>
        <w:tc>
          <w:tcPr>
            <w:tcW w:w="1280" w:type="pct"/>
            <w:noWrap/>
            <w:hideMark/>
          </w:tcPr>
          <w:p w14:paraId="705071F1" w14:textId="77777777" w:rsidR="00EC45D1" w:rsidRPr="001A63DE" w:rsidRDefault="00EC45D1" w:rsidP="000C2ABF">
            <w:pPr>
              <w:keepNext/>
              <w:rPr>
                <w:lang w:val="en-IN" w:eastAsia="en-IN"/>
              </w:rPr>
            </w:pPr>
            <w:r w:rsidRPr="001A63DE">
              <w:rPr>
                <w:lang w:val="en-IN" w:eastAsia="en-IN"/>
              </w:rPr>
              <w:t>25.10.2026</w:t>
            </w:r>
          </w:p>
        </w:tc>
      </w:tr>
    </w:tbl>
    <w:p w14:paraId="28B6D659" w14:textId="77777777" w:rsidR="00EC45D1" w:rsidRPr="001A63DE" w:rsidRDefault="00EC45D1" w:rsidP="00EC45D1">
      <w:pPr>
        <w:jc w:val="center"/>
        <w:rPr>
          <w:b/>
          <w:bCs/>
        </w:rPr>
      </w:pPr>
      <w:r w:rsidRPr="001A63DE">
        <w:rPr>
          <w:b/>
          <w:bCs/>
        </w:rPr>
        <w:t xml:space="preserve">Table </w:t>
      </w:r>
      <w:r w:rsidRPr="001A63DE">
        <w:rPr>
          <w:b/>
          <w:bCs/>
        </w:rPr>
        <w:fldChar w:fldCharType="begin"/>
      </w:r>
      <w:r w:rsidRPr="001A63DE">
        <w:rPr>
          <w:b/>
          <w:bCs/>
        </w:rPr>
        <w:instrText xml:space="preserve"> SEQ Table \* ARABIC </w:instrText>
      </w:r>
      <w:r w:rsidRPr="001A63DE">
        <w:rPr>
          <w:b/>
          <w:bCs/>
        </w:rPr>
        <w:fldChar w:fldCharType="separate"/>
      </w:r>
      <w:r w:rsidRPr="001A63DE">
        <w:rPr>
          <w:b/>
          <w:bCs/>
          <w:noProof/>
        </w:rPr>
        <w:t>1</w:t>
      </w:r>
      <w:r w:rsidRPr="001A63DE">
        <w:rPr>
          <w:b/>
          <w:bCs/>
        </w:rPr>
        <w:fldChar w:fldCharType="end"/>
      </w:r>
      <w:r w:rsidRPr="001A63DE">
        <w:rPr>
          <w:b/>
          <w:bCs/>
        </w:rPr>
        <w:t>: Timeline</w:t>
      </w:r>
    </w:p>
    <w:p w14:paraId="0949CD6E" w14:textId="77777777" w:rsidR="00EC45D1" w:rsidRPr="001A63DE" w:rsidRDefault="00EC45D1" w:rsidP="00EC45D1">
      <w:pPr>
        <w:jc w:val="center"/>
      </w:pPr>
      <w:r>
        <w:t>(Source: Created by the Learner)</w:t>
      </w:r>
    </w:p>
    <w:p w14:paraId="6F5AB82B" w14:textId="77777777" w:rsidR="00EC45D1" w:rsidRDefault="00EC45D1" w:rsidP="00EC45D1">
      <w:pPr>
        <w:keepNext/>
      </w:pPr>
      <w:r w:rsidRPr="001A63DE">
        <w:rPr>
          <w:b/>
          <w:bCs/>
          <w:noProof/>
          <w:lang w:val="en-IN" w:eastAsia="en-IN"/>
        </w:rPr>
        <w:lastRenderedPageBreak/>
        <w:drawing>
          <wp:inline distT="0" distB="0" distL="0" distR="0" wp14:anchorId="19C85093" wp14:editId="34C7C87B">
            <wp:extent cx="5731510" cy="2466975"/>
            <wp:effectExtent l="76200" t="76200" r="13589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38881" name=""/>
                    <pic:cNvPicPr/>
                  </pic:nvPicPr>
                  <pic:blipFill>
                    <a:blip r:embed="rId8"/>
                    <a:stretch>
                      <a:fillRect/>
                    </a:stretch>
                  </pic:blipFill>
                  <pic:spPr>
                    <a:xfrm>
                      <a:off x="0" y="0"/>
                      <a:ext cx="5731510" cy="2466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584734" w14:textId="77777777" w:rsidR="00EC45D1" w:rsidRPr="001A63DE" w:rsidRDefault="00EC45D1" w:rsidP="00EC45D1">
      <w:pPr>
        <w:jc w:val="center"/>
        <w:rPr>
          <w:b/>
          <w:bCs/>
        </w:rPr>
      </w:pPr>
      <w:r w:rsidRPr="001A63DE">
        <w:rPr>
          <w:b/>
          <w:bCs/>
        </w:rPr>
        <w:t xml:space="preserve">Figure </w:t>
      </w:r>
      <w:r w:rsidRPr="001A63DE">
        <w:rPr>
          <w:b/>
          <w:bCs/>
        </w:rPr>
        <w:fldChar w:fldCharType="begin"/>
      </w:r>
      <w:r w:rsidRPr="001A63DE">
        <w:rPr>
          <w:b/>
          <w:bCs/>
        </w:rPr>
        <w:instrText xml:space="preserve"> SEQ Figure \* ARABIC </w:instrText>
      </w:r>
      <w:r w:rsidRPr="001A63DE">
        <w:rPr>
          <w:b/>
          <w:bCs/>
        </w:rPr>
        <w:fldChar w:fldCharType="separate"/>
      </w:r>
      <w:r w:rsidRPr="001A63DE">
        <w:rPr>
          <w:b/>
          <w:bCs/>
          <w:noProof/>
        </w:rPr>
        <w:t>1</w:t>
      </w:r>
      <w:r w:rsidRPr="001A63DE">
        <w:rPr>
          <w:b/>
          <w:bCs/>
        </w:rPr>
        <w:fldChar w:fldCharType="end"/>
      </w:r>
      <w:r w:rsidRPr="001A63DE">
        <w:rPr>
          <w:b/>
          <w:bCs/>
        </w:rPr>
        <w:t>: Implementation timeline chart</w:t>
      </w:r>
    </w:p>
    <w:p w14:paraId="03B059DB" w14:textId="77777777" w:rsidR="00EC45D1" w:rsidRPr="001A63DE" w:rsidRDefault="00EC45D1" w:rsidP="00EC45D1">
      <w:pPr>
        <w:jc w:val="center"/>
      </w:pPr>
      <w:r>
        <w:t>(Source: Created by the Learner)</w:t>
      </w:r>
    </w:p>
    <w:p w14:paraId="1F73D05F" w14:textId="77777777" w:rsidR="00EC45D1" w:rsidRPr="00084B14" w:rsidRDefault="00EC45D1" w:rsidP="00EC45D1">
      <w:pPr>
        <w:rPr>
          <w:b/>
          <w:bCs/>
        </w:rPr>
      </w:pPr>
      <w:r w:rsidRPr="00084B14">
        <w:rPr>
          <w:b/>
          <w:bCs/>
        </w:rPr>
        <w:t>Regulations and Development</w:t>
      </w:r>
    </w:p>
    <w:p w14:paraId="390D8DA0" w14:textId="77777777" w:rsidR="00EC45D1" w:rsidRPr="009E2F2F" w:rsidRDefault="00EC45D1" w:rsidP="00EC45D1">
      <w:r>
        <w:t>The campaign</w:t>
      </w:r>
      <w:r w:rsidRPr="009E2F2F">
        <w:t xml:space="preserve"> will comply with the entire UK healthcare and data protection laws. The campaign will be carried out based on what is recommended by the Health and Social Care Act 2012, where transparency and accountability will be encouraged in ensuring that the health of people is enhanced</w:t>
      </w:r>
      <w:r>
        <w:t xml:space="preserve"> (The King's Fund, 2025)</w:t>
      </w:r>
      <w:r w:rsidRPr="009E2F2F">
        <w:t>. The information on people being collected with the assistance of the app will be ensured in accordance with the demands of GDPR (2018) and NHS Digital</w:t>
      </w:r>
      <w:r>
        <w:t xml:space="preserve"> (NHS, 2025)</w:t>
      </w:r>
      <w:r w:rsidRPr="009E2F2F">
        <w:t xml:space="preserve">. All the material to be included in the educational materials will be based on the evidence-based health information, which should be verified by the Public Health England. Ethical approval will also not be received before community interventions. </w:t>
      </w:r>
    </w:p>
    <w:p w14:paraId="57FF070B" w14:textId="77777777" w:rsidR="00EC45D1" w:rsidRPr="00863805" w:rsidRDefault="00EC45D1" w:rsidP="00EC45D1">
      <w:pPr>
        <w:rPr>
          <w:b/>
          <w:bCs/>
        </w:rPr>
      </w:pPr>
      <w:r w:rsidRPr="00863805">
        <w:rPr>
          <w:b/>
          <w:bCs/>
        </w:rPr>
        <w:t>Technology Integration</w:t>
      </w:r>
    </w:p>
    <w:p w14:paraId="6DBE1B9E" w14:textId="77777777" w:rsidR="00EC45D1" w:rsidRPr="009E2F2F" w:rsidRDefault="00EC45D1" w:rsidP="00EC45D1">
      <w:r w:rsidRPr="009E2F2F">
        <w:t xml:space="preserve">It will include personalised health recommendations by means of artificial intelligence through the mobile application that will allow the users to keep track of their BMI, diet, and level of trying to implement physical activity. </w:t>
      </w:r>
      <w:r>
        <w:t xml:space="preserve">Further AI integration will also take place in giving out AI-based diet charts and workout plans. </w:t>
      </w:r>
      <w:r w:rsidRPr="009E2F2F">
        <w:t xml:space="preserve">Wearable integration will be used to monitor physical activity in real-time. The security of storing confidential data and compliance with the GDPR principles will be determined by applying secure cloud-based storage. It is more convenient, effective and long-term adherent using digital media, feedback-based artificial intelligence and supportive communities </w:t>
      </w:r>
      <w:r w:rsidRPr="009E2F2F">
        <w:lastRenderedPageBreak/>
        <w:t>located online to ensure that campaign impact is not confined to the initial engagement but is instead built upon to become a permanent lifestyle change</w:t>
      </w:r>
      <w:r>
        <w:t xml:space="preserve"> (</w:t>
      </w:r>
      <w:r w:rsidRPr="00BB2110">
        <w:t>Yousefi</w:t>
      </w:r>
      <w:r>
        <w:t xml:space="preserve"> </w:t>
      </w:r>
      <w:r w:rsidRPr="00BB2110">
        <w:rPr>
          <w:i/>
          <w:iCs/>
        </w:rPr>
        <w:t>et al</w:t>
      </w:r>
      <w:r>
        <w:t>., 2025)</w:t>
      </w:r>
      <w:r w:rsidRPr="009E2F2F">
        <w:t>.</w:t>
      </w:r>
    </w:p>
    <w:p w14:paraId="31366872" w14:textId="77777777" w:rsidR="00EC45D1" w:rsidRPr="00863805" w:rsidRDefault="00EC45D1" w:rsidP="00EC45D1">
      <w:pPr>
        <w:rPr>
          <w:b/>
          <w:bCs/>
        </w:rPr>
      </w:pPr>
      <w:r w:rsidRPr="00863805">
        <w:rPr>
          <w:b/>
          <w:bCs/>
        </w:rPr>
        <w:t>Dissemination: how will the innovation be promoted</w:t>
      </w:r>
    </w:p>
    <w:p w14:paraId="0F51B48F" w14:textId="77777777" w:rsidR="00EC45D1" w:rsidRPr="009E2F2F" w:rsidRDefault="00EC45D1" w:rsidP="00EC45D1">
      <w:r w:rsidRPr="009E2F2F">
        <w:t xml:space="preserve">The product promotion campaign, referred to as the </w:t>
      </w:r>
      <w:r>
        <w:t>campaign</w:t>
      </w:r>
      <w:r w:rsidRPr="009E2F2F">
        <w:t>, will be introduced on the channels of the multi-channel dissemination strategy. The national media campaigns will bring awareness through the use of television, radio, and online ads. Social media that will be popular among the younger population include Instagram, TikTok, and Facebook due to their interactive challenges and collaboration with influencers. Collaboration with schools, health and local councils will ensure that the community level coverage is achieved. Electronic tool kits and instructional materials will be given to the nurses and other clinical staff to promote the campaign at the healthcare facility</w:t>
      </w:r>
      <w:r>
        <w:t xml:space="preserve"> (</w:t>
      </w:r>
      <w:r w:rsidRPr="00084B14">
        <w:t>Kepka</w:t>
      </w:r>
      <w:r>
        <w:t xml:space="preserve"> </w:t>
      </w:r>
      <w:r w:rsidRPr="00084B14">
        <w:rPr>
          <w:i/>
          <w:iCs/>
        </w:rPr>
        <w:t>et al</w:t>
      </w:r>
      <w:r>
        <w:t>., 2021)</w:t>
      </w:r>
      <w:r w:rsidRPr="009E2F2F">
        <w:t>. The motivation to be involved, success stories, and maintaining stakeholder interest in both care-based sectors of healthcare and social care will also be recommended via the online webinars and the press releases.</w:t>
      </w:r>
    </w:p>
    <w:p w14:paraId="4C888EF1" w14:textId="77777777" w:rsidR="00EC45D1" w:rsidRPr="00863805" w:rsidRDefault="00EC45D1" w:rsidP="00EC45D1">
      <w:pPr>
        <w:rPr>
          <w:b/>
          <w:bCs/>
        </w:rPr>
      </w:pPr>
      <w:r w:rsidRPr="00863805">
        <w:rPr>
          <w:b/>
          <w:bCs/>
        </w:rPr>
        <w:t>Conclusion</w:t>
      </w:r>
    </w:p>
    <w:p w14:paraId="2DE087D9" w14:textId="24571398" w:rsidR="00EC45D1" w:rsidRDefault="00EC45D1" w:rsidP="00EC45D1">
      <w:r>
        <w:t>The campaign, therefore</w:t>
      </w:r>
      <w:r w:rsidRPr="009E2F2F">
        <w:t>, is a new technology-based campaign that aims at lowering the level of obesity and advocating long-term health change. The campaign fills the gaps in health and social care by incorporating community engagement, education, and digital innovation. It enables people to make better lifelong decisions, applies less pressure on the health care systems, and encourages social well-being. By offering regulatory adherence, diversity and sustainability,</w:t>
      </w:r>
      <w:r>
        <w:t xml:space="preserve"> </w:t>
      </w:r>
      <w:r w:rsidRPr="009E2F2F">
        <w:t xml:space="preserve">valuable innovation, </w:t>
      </w:r>
      <w:r>
        <w:t>the campaign</w:t>
      </w:r>
      <w:r w:rsidRPr="009E2F2F">
        <w:t xml:space="preserve"> ends up supporting national health goals and making the world a healthier, more resilient place. </w:t>
      </w:r>
    </w:p>
    <w:p w14:paraId="258DE94D" w14:textId="7C0BDB6F" w:rsidR="002545FB" w:rsidRDefault="002545FB" w:rsidP="00EC45D1">
      <w:pPr>
        <w:spacing w:line="259" w:lineRule="auto"/>
        <w:jc w:val="center"/>
      </w:pPr>
      <w:r>
        <w:br w:type="page"/>
      </w:r>
    </w:p>
    <w:p w14:paraId="7B1CD034" w14:textId="482E04FA" w:rsidR="002545FB" w:rsidRPr="009A5E4F" w:rsidRDefault="002545FB" w:rsidP="002545FB">
      <w:pPr>
        <w:pStyle w:val="Heading1"/>
        <w:rPr>
          <w:szCs w:val="24"/>
        </w:rPr>
      </w:pPr>
      <w:bookmarkStart w:id="1" w:name="_Toc212046842"/>
      <w:r w:rsidRPr="009A5E4F">
        <w:rPr>
          <w:szCs w:val="24"/>
        </w:rPr>
        <w:lastRenderedPageBreak/>
        <w:t>Pitch</w:t>
      </w:r>
      <w:bookmarkEnd w:id="1"/>
      <w:r w:rsidRPr="009A5E4F">
        <w:rPr>
          <w:szCs w:val="24"/>
        </w:rPr>
        <w:t xml:space="preserve"> </w:t>
      </w:r>
    </w:p>
    <w:p w14:paraId="5A2B8635" w14:textId="4E7CF395" w:rsidR="002545FB" w:rsidRPr="002A4B9E" w:rsidRDefault="002545FB" w:rsidP="002A4B9E">
      <w:pPr>
        <w:rPr>
          <w:b/>
          <w:bCs/>
          <w:szCs w:val="24"/>
        </w:rPr>
      </w:pPr>
      <w:r w:rsidRPr="002A4B9E">
        <w:rPr>
          <w:b/>
          <w:bCs/>
          <w:szCs w:val="24"/>
        </w:rPr>
        <w:t>Title</w:t>
      </w:r>
      <w:r w:rsidRPr="002A4B9E">
        <w:rPr>
          <w:b/>
          <w:bCs/>
          <w:spacing w:val="-5"/>
          <w:szCs w:val="24"/>
        </w:rPr>
        <w:t xml:space="preserve"> </w:t>
      </w:r>
      <w:r w:rsidRPr="002A4B9E">
        <w:rPr>
          <w:b/>
          <w:bCs/>
          <w:szCs w:val="24"/>
        </w:rPr>
        <w:t>and</w:t>
      </w:r>
      <w:r w:rsidRPr="002A4B9E">
        <w:rPr>
          <w:b/>
          <w:bCs/>
          <w:spacing w:val="-3"/>
          <w:szCs w:val="24"/>
        </w:rPr>
        <w:t xml:space="preserve"> </w:t>
      </w:r>
      <w:r w:rsidRPr="002A4B9E">
        <w:rPr>
          <w:b/>
          <w:bCs/>
          <w:szCs w:val="24"/>
        </w:rPr>
        <w:t>Innovation</w:t>
      </w:r>
      <w:r w:rsidRPr="002A4B9E">
        <w:rPr>
          <w:b/>
          <w:bCs/>
          <w:spacing w:val="-2"/>
          <w:szCs w:val="24"/>
        </w:rPr>
        <w:t xml:space="preserve"> Overview</w:t>
      </w:r>
    </w:p>
    <w:p w14:paraId="2600C8AF" w14:textId="0A3FC71B" w:rsidR="002545FB" w:rsidRDefault="002545FB" w:rsidP="009A5E4F">
      <w:pPr>
        <w:spacing w:after="0"/>
        <w:rPr>
          <w:b/>
          <w:bCs/>
          <w:i/>
          <w:iCs/>
          <w:szCs w:val="24"/>
        </w:rPr>
      </w:pPr>
      <w:r w:rsidRPr="009A5E4F">
        <w:rPr>
          <w:b/>
          <w:bCs/>
          <w:i/>
          <w:iCs/>
          <w:szCs w:val="24"/>
        </w:rPr>
        <w:t>"Live Light: A Step Towards a Healthier You"</w:t>
      </w:r>
    </w:p>
    <w:p w14:paraId="6A0053A6" w14:textId="5899B243" w:rsidR="00DA4E94" w:rsidRPr="008528C4" w:rsidRDefault="00DA4E94" w:rsidP="008528C4">
      <w:r>
        <w:t xml:space="preserve">Live Light is a health campaign which is designed to combat obesity, as it is of surging importance. The main aim of the campaign is to guide individuals to help them adopt healthier life choices. In such an instance, based on technology integration, the campaign will focus on empowering communities through appropriate education to encourage active engagement. </w:t>
      </w:r>
    </w:p>
    <w:p w14:paraId="705319F5" w14:textId="5ABC1030" w:rsidR="002545FB" w:rsidRPr="002A4B9E" w:rsidRDefault="002545FB" w:rsidP="002A4B9E">
      <w:pPr>
        <w:rPr>
          <w:b/>
          <w:bCs/>
          <w:szCs w:val="24"/>
        </w:rPr>
      </w:pPr>
      <w:bookmarkStart w:id="2" w:name="_Hlk212022306"/>
      <w:r w:rsidRPr="002A4B9E">
        <w:rPr>
          <w:b/>
          <w:bCs/>
          <w:szCs w:val="24"/>
        </w:rPr>
        <w:t>The</w:t>
      </w:r>
      <w:r w:rsidRPr="002A4B9E">
        <w:rPr>
          <w:b/>
          <w:bCs/>
          <w:spacing w:val="-5"/>
          <w:szCs w:val="24"/>
        </w:rPr>
        <w:t xml:space="preserve"> </w:t>
      </w:r>
      <w:r w:rsidRPr="002A4B9E">
        <w:rPr>
          <w:b/>
          <w:bCs/>
          <w:szCs w:val="24"/>
        </w:rPr>
        <w:t>Issue/Gaps in</w:t>
      </w:r>
      <w:r w:rsidRPr="002A4B9E">
        <w:rPr>
          <w:b/>
          <w:bCs/>
          <w:spacing w:val="-6"/>
          <w:szCs w:val="24"/>
        </w:rPr>
        <w:t xml:space="preserve"> </w:t>
      </w:r>
      <w:r w:rsidRPr="002A4B9E">
        <w:rPr>
          <w:b/>
          <w:bCs/>
          <w:szCs w:val="24"/>
        </w:rPr>
        <w:t>Health</w:t>
      </w:r>
      <w:r w:rsidRPr="002A4B9E">
        <w:rPr>
          <w:b/>
          <w:bCs/>
          <w:spacing w:val="-2"/>
          <w:szCs w:val="24"/>
        </w:rPr>
        <w:t xml:space="preserve"> </w:t>
      </w:r>
      <w:r w:rsidRPr="002A4B9E">
        <w:rPr>
          <w:b/>
          <w:bCs/>
          <w:szCs w:val="24"/>
        </w:rPr>
        <w:t>&amp;</w:t>
      </w:r>
      <w:r w:rsidRPr="002A4B9E">
        <w:rPr>
          <w:b/>
          <w:bCs/>
          <w:spacing w:val="-6"/>
          <w:szCs w:val="24"/>
        </w:rPr>
        <w:t xml:space="preserve"> </w:t>
      </w:r>
      <w:r w:rsidRPr="002A4B9E">
        <w:rPr>
          <w:b/>
          <w:bCs/>
          <w:szCs w:val="24"/>
        </w:rPr>
        <w:t xml:space="preserve">Social </w:t>
      </w:r>
      <w:r w:rsidRPr="002A4B9E">
        <w:rPr>
          <w:b/>
          <w:bCs/>
          <w:spacing w:val="-4"/>
          <w:szCs w:val="24"/>
        </w:rPr>
        <w:t>Care</w:t>
      </w:r>
      <w:bookmarkEnd w:id="2"/>
    </w:p>
    <w:p w14:paraId="3FB8C7D1" w14:textId="4BA41D3B" w:rsidR="00FC1F26" w:rsidRPr="00FC1F26" w:rsidRDefault="00DA4E94" w:rsidP="00FC1F26">
      <w:r>
        <w:t>Obesity results in a range of diseases, such as cancers, cardiovascular issues, and type 2 diabetes (</w:t>
      </w:r>
      <w:r w:rsidRPr="00FC1F26">
        <w:t xml:space="preserve">Haase </w:t>
      </w:r>
      <w:r w:rsidRPr="00FC1F26">
        <w:rPr>
          <w:i/>
          <w:iCs/>
        </w:rPr>
        <w:t>et al.,</w:t>
      </w:r>
      <w:r w:rsidRPr="00FC1F26">
        <w:t xml:space="preserve"> 2021). </w:t>
      </w:r>
      <w:r>
        <w:t>The latest report helped identify that obesity is on the rise as 1 in 6 children and 1 in 3 adults reported facing the same (NIH, 2025). Another survey from 2022 underpinned that 26% of the individuals were underweight and 28% of the adults were obese or overweight (</w:t>
      </w:r>
      <w:proofErr w:type="spellStart"/>
      <w:r w:rsidRPr="00FC1F26">
        <w:t>Stiebahl</w:t>
      </w:r>
      <w:proofErr w:type="spellEnd"/>
      <w:r>
        <w:t xml:space="preserve">, 2025). </w:t>
      </w:r>
      <w:r w:rsidR="00FC1F26">
        <w:t xml:space="preserve">In my view, irrespective of the several healthcare interventions, the nation still struggles to manage the alarming concerns of obesity, which pertains to the major gap or issue. Herein, it demands a proactive approach for early prevention, for which the campaign has been designed to encourage </w:t>
      </w:r>
      <w:r w:rsidR="00E41FED">
        <w:t>community participation</w:t>
      </w:r>
      <w:r w:rsidR="00FC1F26">
        <w:t xml:space="preserve"> to make healthier choices.   </w:t>
      </w:r>
    </w:p>
    <w:p w14:paraId="0BFF81AA" w14:textId="741A7AB1" w:rsidR="002545FB" w:rsidRPr="002A4B9E" w:rsidRDefault="002545FB" w:rsidP="002A4B9E">
      <w:pPr>
        <w:rPr>
          <w:b/>
          <w:bCs/>
          <w:szCs w:val="24"/>
        </w:rPr>
      </w:pPr>
      <w:r w:rsidRPr="002A4B9E">
        <w:rPr>
          <w:b/>
          <w:bCs/>
          <w:szCs w:val="24"/>
        </w:rPr>
        <w:t>Target</w:t>
      </w:r>
      <w:r w:rsidRPr="002A4B9E">
        <w:rPr>
          <w:b/>
          <w:bCs/>
          <w:spacing w:val="-4"/>
          <w:szCs w:val="24"/>
        </w:rPr>
        <w:t xml:space="preserve"> </w:t>
      </w:r>
      <w:r w:rsidRPr="002A4B9E">
        <w:rPr>
          <w:b/>
          <w:bCs/>
          <w:szCs w:val="24"/>
        </w:rPr>
        <w:t>Audience and</w:t>
      </w:r>
      <w:r w:rsidRPr="002A4B9E">
        <w:rPr>
          <w:b/>
          <w:bCs/>
          <w:spacing w:val="-3"/>
          <w:szCs w:val="24"/>
        </w:rPr>
        <w:t xml:space="preserve"> </w:t>
      </w:r>
      <w:r w:rsidRPr="002A4B9E">
        <w:rPr>
          <w:b/>
          <w:bCs/>
          <w:spacing w:val="-2"/>
          <w:szCs w:val="24"/>
        </w:rPr>
        <w:t>Impact</w:t>
      </w:r>
    </w:p>
    <w:p w14:paraId="6B8F3A15" w14:textId="4279E6A6" w:rsidR="006027B1" w:rsidRPr="002D51DF" w:rsidRDefault="002D51DF" w:rsidP="002D51DF">
      <w:r>
        <w:rPr>
          <w:szCs w:val="24"/>
        </w:rPr>
        <w:t xml:space="preserve">I am </w:t>
      </w:r>
      <w:r>
        <w:t xml:space="preserve">launching a comprehensive obesity awareness campaign aimed at transforming the health of communities across the UK. For this campaign, </w:t>
      </w:r>
      <w:r w:rsidR="004C388D">
        <w:t>I will focus on those aged between 15 to 50 years in the semi-urban and urban areas, where sedentary lifestyles and unhealthy eating are quite prevalent. Moreover, I will also target local influencers, parents, and educators, based on the knowledge that real change generally occurs when community leaders, schools, and families are involved. In such an instance, this innovative campaign will help to motivate individuals about healthy lifestyle habits through interactive workshops, school partnerships, and mobile apps to develop happier and healthier communities. Moreover, I also aim to target the tech-savvy population in the country due to the rising internet penetration.</w:t>
      </w:r>
      <w:r w:rsidR="00695DBD">
        <w:t xml:space="preserve"> The UK reported 56.20 million active social media users in 2024 (Kemp, 2025).</w:t>
      </w:r>
      <w:r w:rsidR="004C388D">
        <w:t xml:space="preserve"> In my view, this will help to ensure that the online advertisements of the campaign have a far-reaching impact on </w:t>
      </w:r>
      <w:r w:rsidR="004C388D">
        <w:lastRenderedPageBreak/>
        <w:t xml:space="preserve">the broader community. This, in turn, will also help me to </w:t>
      </w:r>
      <w:r w:rsidR="00695DBD">
        <w:t xml:space="preserve">contribute to common good by </w:t>
      </w:r>
      <w:r w:rsidR="004C388D">
        <w:t>encourag</w:t>
      </w:r>
      <w:r w:rsidR="00695DBD">
        <w:t>ing</w:t>
      </w:r>
      <w:r w:rsidR="004C388D">
        <w:t xml:space="preserve"> people </w:t>
      </w:r>
      <w:r w:rsidR="00695DBD">
        <w:t>to make</w:t>
      </w:r>
      <w:r w:rsidR="004C388D">
        <w:t xml:space="preserve"> sustainable choices to improve mental well-being </w:t>
      </w:r>
      <w:r w:rsidR="00695DBD">
        <w:t xml:space="preserve">and minimise the rising health concerns due to obesity. </w:t>
      </w:r>
    </w:p>
    <w:p w14:paraId="61F63247" w14:textId="0D2B0D6E" w:rsidR="002545FB" w:rsidRPr="002A4B9E" w:rsidRDefault="002545FB" w:rsidP="002A4B9E">
      <w:pPr>
        <w:rPr>
          <w:b/>
          <w:bCs/>
          <w:szCs w:val="24"/>
        </w:rPr>
      </w:pPr>
      <w:r w:rsidRPr="002A4B9E">
        <w:rPr>
          <w:b/>
          <w:bCs/>
          <w:szCs w:val="24"/>
        </w:rPr>
        <w:t>Implementation</w:t>
      </w:r>
    </w:p>
    <w:p w14:paraId="02EAB6E1" w14:textId="11F65037" w:rsidR="00AF5A88" w:rsidRPr="00AF5A88" w:rsidRDefault="00AF5A88" w:rsidP="00AF5A88">
      <w:r>
        <w:t xml:space="preserve">I will implement the campaign through close collaboration with the NHS, local authorities, schools, gyms, workplaces, and community health organisations. </w:t>
      </w:r>
      <w:r w:rsidR="00182CE5">
        <w:t xml:space="preserve">In the community, the innovation will be implemented through its digital app and social media advertisements or marketing to attract a broader community. </w:t>
      </w:r>
      <w:r w:rsidR="00705F2E">
        <w:t xml:space="preserve">In 2024, the nation recorded 56.20 million social media users, accounting for 82.8% of the entire population (Kemp, 2024). </w:t>
      </w:r>
      <w:r w:rsidR="00182CE5">
        <w:t xml:space="preserve">Further, I will also run health checks and regular sessions to outline the benefits of the app and offer a hands-on approach to encourage individuals in making healthier lifestyle choices, while also aligning with the </w:t>
      </w:r>
      <w:r w:rsidR="00182CE5" w:rsidRPr="00182CE5">
        <w:t>NHS England prevention and wellbeing framework</w:t>
      </w:r>
      <w:r w:rsidR="00182CE5">
        <w:t xml:space="preserve">. </w:t>
      </w:r>
    </w:p>
    <w:p w14:paraId="6D4722EE" w14:textId="1C6B3E9D" w:rsidR="002545FB" w:rsidRPr="002A4B9E" w:rsidRDefault="002545FB" w:rsidP="002A4B9E">
      <w:pPr>
        <w:rPr>
          <w:b/>
          <w:bCs/>
          <w:szCs w:val="24"/>
        </w:rPr>
      </w:pPr>
      <w:r w:rsidRPr="002A4B9E">
        <w:rPr>
          <w:b/>
          <w:bCs/>
          <w:szCs w:val="24"/>
        </w:rPr>
        <w:t>Timeline</w:t>
      </w:r>
    </w:p>
    <w:p w14:paraId="4797EC7B" w14:textId="77777777" w:rsidR="002A4B9E" w:rsidRDefault="002A4B9E" w:rsidP="002A4B9E">
      <w:pPr>
        <w:keepNext/>
      </w:pPr>
      <w:r w:rsidRPr="001A63DE">
        <w:rPr>
          <w:b/>
          <w:bCs/>
          <w:noProof/>
          <w:lang w:val="en-IN" w:eastAsia="en-IN"/>
        </w:rPr>
        <w:drawing>
          <wp:inline distT="0" distB="0" distL="0" distR="0" wp14:anchorId="0A925D11" wp14:editId="2C091671">
            <wp:extent cx="5731510" cy="2466975"/>
            <wp:effectExtent l="76200" t="76200" r="135890" b="142875"/>
            <wp:docPr id="132023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38881" name=""/>
                    <pic:cNvPicPr/>
                  </pic:nvPicPr>
                  <pic:blipFill>
                    <a:blip r:embed="rId8"/>
                    <a:stretch>
                      <a:fillRect/>
                    </a:stretch>
                  </pic:blipFill>
                  <pic:spPr>
                    <a:xfrm>
                      <a:off x="0" y="0"/>
                      <a:ext cx="5731510" cy="2466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57FA42" w14:textId="77777777" w:rsidR="002A4B9E" w:rsidRPr="001A63DE" w:rsidRDefault="002A4B9E" w:rsidP="002A4B9E">
      <w:pPr>
        <w:jc w:val="center"/>
        <w:rPr>
          <w:b/>
          <w:bCs/>
        </w:rPr>
      </w:pPr>
      <w:r w:rsidRPr="001A63DE">
        <w:rPr>
          <w:b/>
          <w:bCs/>
        </w:rPr>
        <w:t xml:space="preserve">Figure </w:t>
      </w:r>
      <w:r w:rsidRPr="001A63DE">
        <w:rPr>
          <w:b/>
          <w:bCs/>
        </w:rPr>
        <w:fldChar w:fldCharType="begin"/>
      </w:r>
      <w:r w:rsidRPr="001A63DE">
        <w:rPr>
          <w:b/>
          <w:bCs/>
        </w:rPr>
        <w:instrText xml:space="preserve"> SEQ Figure \* ARABIC </w:instrText>
      </w:r>
      <w:r w:rsidRPr="001A63DE">
        <w:rPr>
          <w:b/>
          <w:bCs/>
        </w:rPr>
        <w:fldChar w:fldCharType="separate"/>
      </w:r>
      <w:r w:rsidRPr="001A63DE">
        <w:rPr>
          <w:b/>
          <w:bCs/>
          <w:noProof/>
        </w:rPr>
        <w:t>1</w:t>
      </w:r>
      <w:r w:rsidRPr="001A63DE">
        <w:rPr>
          <w:b/>
          <w:bCs/>
        </w:rPr>
        <w:fldChar w:fldCharType="end"/>
      </w:r>
      <w:r w:rsidRPr="001A63DE">
        <w:rPr>
          <w:b/>
          <w:bCs/>
        </w:rPr>
        <w:t>: Implementation timeline chart</w:t>
      </w:r>
    </w:p>
    <w:p w14:paraId="0C288C13" w14:textId="77777777" w:rsidR="002A4B9E" w:rsidRPr="001A63DE" w:rsidRDefault="002A4B9E" w:rsidP="002A4B9E">
      <w:pPr>
        <w:jc w:val="center"/>
      </w:pPr>
      <w:r>
        <w:t>(Source: Created by the Learner)</w:t>
      </w:r>
    </w:p>
    <w:p w14:paraId="10B02C2A" w14:textId="594DBBA4" w:rsidR="00AF5A88" w:rsidRDefault="002545FB" w:rsidP="002A4B9E">
      <w:pPr>
        <w:rPr>
          <w:b/>
          <w:bCs/>
          <w:spacing w:val="-2"/>
          <w:szCs w:val="24"/>
        </w:rPr>
      </w:pPr>
      <w:r w:rsidRPr="002A4B9E">
        <w:rPr>
          <w:b/>
          <w:bCs/>
          <w:szCs w:val="24"/>
        </w:rPr>
        <w:t>Development</w:t>
      </w:r>
      <w:r w:rsidRPr="002A4B9E">
        <w:rPr>
          <w:b/>
          <w:bCs/>
          <w:spacing w:val="-4"/>
          <w:szCs w:val="24"/>
        </w:rPr>
        <w:t xml:space="preserve"> </w:t>
      </w:r>
      <w:r w:rsidRPr="002A4B9E">
        <w:rPr>
          <w:b/>
          <w:bCs/>
          <w:szCs w:val="24"/>
        </w:rPr>
        <w:t>and</w:t>
      </w:r>
      <w:r w:rsidRPr="002A4B9E">
        <w:rPr>
          <w:b/>
          <w:bCs/>
          <w:spacing w:val="-3"/>
          <w:szCs w:val="24"/>
        </w:rPr>
        <w:t xml:space="preserve"> </w:t>
      </w:r>
      <w:r w:rsidRPr="002A4B9E">
        <w:rPr>
          <w:b/>
          <w:bCs/>
          <w:spacing w:val="-2"/>
          <w:szCs w:val="24"/>
        </w:rPr>
        <w:t>Regulations</w:t>
      </w:r>
      <w:r w:rsidR="00F24E72" w:rsidRPr="002A4B9E">
        <w:rPr>
          <w:b/>
          <w:bCs/>
          <w:spacing w:val="-2"/>
          <w:szCs w:val="24"/>
        </w:rPr>
        <w:t xml:space="preserve"> </w:t>
      </w:r>
    </w:p>
    <w:p w14:paraId="07EA48DE" w14:textId="0547D7BB" w:rsidR="00EC45D1" w:rsidRDefault="00DA4E94" w:rsidP="00EC45D1">
      <w:pPr>
        <w:spacing w:before="240"/>
      </w:pPr>
      <w:r>
        <w:t xml:space="preserve">This particular campaign on obesity will adhere to the strict data protection regulations and policies of the nation. In such an instance, Health and Social Care, General Data Protection Regulation (GDPR), and NHS Digital are some of the regulations and </w:t>
      </w:r>
      <w:r>
        <w:lastRenderedPageBreak/>
        <w:t xml:space="preserve">standards which Live Light will align with. The Health and Care Act, outlined by the UK government, aims to ensure and uphold the quality of care and services offered to patients (The King's Fund, 2022). On the other hand, the GDPR proposes the safe handling of personal data and information to prevent data breaches or loss (NHS, 2025).  </w:t>
      </w:r>
      <w:r w:rsidR="002A4B9E">
        <w:t>I believe adhering to these will help in promoting the health and safety of the nation through psychological well-being, safety standards, effective standards, and protection from exploitation.</w:t>
      </w:r>
      <w:r w:rsidR="00AF5A88">
        <w:t xml:space="preserve"> This will also help in minimising healthcare inequality and increasing privacy protections for acquiring public trust. </w:t>
      </w:r>
    </w:p>
    <w:p w14:paraId="58AAF75E" w14:textId="4E395121" w:rsidR="00F24E72" w:rsidRPr="00EC45D1" w:rsidRDefault="002545FB" w:rsidP="00EC45D1">
      <w:pPr>
        <w:spacing w:before="240"/>
        <w:rPr>
          <w:rFonts w:ascii="Arial MT" w:eastAsia="Arial MT" w:hAnsi="Arial MT" w:cs="Arial MT"/>
          <w:lang w:val="en-US"/>
        </w:rPr>
      </w:pPr>
      <w:r w:rsidRPr="002A4B9E">
        <w:rPr>
          <w:b/>
          <w:bCs/>
          <w:szCs w:val="24"/>
        </w:rPr>
        <w:t>Technology</w:t>
      </w:r>
      <w:r w:rsidRPr="002A4B9E">
        <w:rPr>
          <w:b/>
          <w:bCs/>
          <w:spacing w:val="-8"/>
          <w:szCs w:val="24"/>
        </w:rPr>
        <w:t xml:space="preserve"> </w:t>
      </w:r>
      <w:r w:rsidRPr="002A4B9E">
        <w:rPr>
          <w:b/>
          <w:bCs/>
          <w:szCs w:val="24"/>
        </w:rPr>
        <w:t>Integration</w:t>
      </w:r>
    </w:p>
    <w:p w14:paraId="0D2C37C6" w14:textId="77777777" w:rsidR="00AF5A88" w:rsidRDefault="00F24E72" w:rsidP="00AF5A88">
      <w:pPr>
        <w:rPr>
          <w:szCs w:val="24"/>
        </w:rPr>
      </w:pPr>
      <w:r w:rsidRPr="009A5E4F">
        <w:rPr>
          <w:szCs w:val="24"/>
        </w:rPr>
        <w:t xml:space="preserve">My campaign's innovation is centred on transforming passive public health messaging into active, personalised, and environmentally integrated digital experiences. The main innovation of the campaign includes </w:t>
      </w:r>
      <w:r w:rsidR="009A5E4F" w:rsidRPr="009A5E4F">
        <w:rPr>
          <w:szCs w:val="24"/>
        </w:rPr>
        <w:t>social media integration and a</w:t>
      </w:r>
      <w:r w:rsidRPr="009A5E4F">
        <w:rPr>
          <w:szCs w:val="24"/>
        </w:rPr>
        <w:t xml:space="preserve"> mobile application offering AI-driven recommendations, a food scanner and personalised health tracking features. </w:t>
      </w:r>
      <w:r w:rsidR="009A5E4F" w:rsidRPr="009A5E4F">
        <w:rPr>
          <w:szCs w:val="24"/>
        </w:rPr>
        <w:t xml:space="preserve">I believe integrating artificial intelligence (AI) will guide and motivate individuals to manage their daily health habits through BMI assessment, step counting, calorie counting, tailored meal plans, and exercise routines. </w:t>
      </w:r>
      <w:r w:rsidR="008528C4">
        <w:rPr>
          <w:szCs w:val="24"/>
        </w:rPr>
        <w:t xml:space="preserve">Within the healthcare market, AI was expected to grow by 37.8% between 2024 and 2030 (Grand View Research, 2025). </w:t>
      </w:r>
      <w:r w:rsidR="009A5E4F" w:rsidRPr="009A5E4F">
        <w:rPr>
          <w:szCs w:val="24"/>
        </w:rPr>
        <w:t>Using secure data encryption, adhering to the UK GDPR, will help protect users’ personal data to ensure trust, loyalty, and operational effectiveness.</w:t>
      </w:r>
    </w:p>
    <w:p w14:paraId="74646BB6" w14:textId="41FA1303" w:rsidR="00AF5A88" w:rsidRPr="002A4B9E" w:rsidRDefault="00AF5A88" w:rsidP="00AF5A88">
      <w:pPr>
        <w:rPr>
          <w:b/>
          <w:bCs/>
        </w:rPr>
      </w:pPr>
      <w:r w:rsidRPr="002A4B9E">
        <w:rPr>
          <w:b/>
          <w:bCs/>
        </w:rPr>
        <w:t>Dissemination:</w:t>
      </w:r>
      <w:r w:rsidRPr="002A4B9E">
        <w:rPr>
          <w:b/>
          <w:bCs/>
          <w:spacing w:val="-6"/>
        </w:rPr>
        <w:t xml:space="preserve"> </w:t>
      </w:r>
      <w:r w:rsidRPr="002A4B9E">
        <w:rPr>
          <w:b/>
          <w:bCs/>
        </w:rPr>
        <w:t>How</w:t>
      </w:r>
      <w:r w:rsidRPr="002A4B9E">
        <w:rPr>
          <w:b/>
          <w:bCs/>
          <w:spacing w:val="-3"/>
        </w:rPr>
        <w:t xml:space="preserve"> </w:t>
      </w:r>
      <w:r w:rsidRPr="002A4B9E">
        <w:rPr>
          <w:b/>
          <w:bCs/>
        </w:rPr>
        <w:t>the</w:t>
      </w:r>
      <w:r w:rsidRPr="002A4B9E">
        <w:rPr>
          <w:b/>
          <w:bCs/>
          <w:spacing w:val="-2"/>
        </w:rPr>
        <w:t xml:space="preserve"> </w:t>
      </w:r>
      <w:r w:rsidRPr="002A4B9E">
        <w:rPr>
          <w:b/>
          <w:bCs/>
        </w:rPr>
        <w:t>Innovation</w:t>
      </w:r>
      <w:r w:rsidRPr="002A4B9E">
        <w:rPr>
          <w:b/>
          <w:bCs/>
          <w:spacing w:val="-5"/>
        </w:rPr>
        <w:t xml:space="preserve"> </w:t>
      </w:r>
      <w:r w:rsidRPr="002A4B9E">
        <w:rPr>
          <w:b/>
          <w:bCs/>
        </w:rPr>
        <w:t>Will</w:t>
      </w:r>
      <w:r w:rsidRPr="002A4B9E">
        <w:rPr>
          <w:b/>
          <w:bCs/>
          <w:spacing w:val="-4"/>
        </w:rPr>
        <w:t xml:space="preserve"> </w:t>
      </w:r>
      <w:r w:rsidRPr="002A4B9E">
        <w:rPr>
          <w:b/>
          <w:bCs/>
        </w:rPr>
        <w:t>Be</w:t>
      </w:r>
      <w:r w:rsidRPr="002A4B9E">
        <w:rPr>
          <w:b/>
          <w:bCs/>
          <w:spacing w:val="-6"/>
        </w:rPr>
        <w:t xml:space="preserve"> </w:t>
      </w:r>
      <w:r w:rsidRPr="002A4B9E">
        <w:rPr>
          <w:b/>
          <w:bCs/>
          <w:spacing w:val="-2"/>
        </w:rPr>
        <w:t xml:space="preserve">Promoted </w:t>
      </w:r>
    </w:p>
    <w:p w14:paraId="16F18B68" w14:textId="43FA0D85" w:rsidR="00695DBD" w:rsidRPr="00695DBD" w:rsidRDefault="00695DBD" w:rsidP="00695DBD">
      <w:r>
        <w:t xml:space="preserve">I will introduce this campaign will be promoted using a multi-channel dissemination approach. In such an instance, I will effectively leverage a variety of social media channels, such as Facebook, Instagram, TikTok, and others. </w:t>
      </w:r>
      <w:r w:rsidR="00B362F0">
        <w:t xml:space="preserve">YouTube, WhatsApp, Instagram, Facebook, Pinterest, and X are some of the leading social networks with high fame and popularity (YouGov, 2025). </w:t>
      </w:r>
      <w:r>
        <w:t xml:space="preserve">Moreover, I will also take the help of a range of traditional advertising platforms, such as </w:t>
      </w:r>
      <w:r w:rsidR="00B362F0">
        <w:t xml:space="preserve">press meet, webinars, </w:t>
      </w:r>
      <w:r>
        <w:t xml:space="preserve">radio and television, for advertising the campaign. </w:t>
      </w:r>
      <w:r w:rsidR="00B362F0">
        <w:t xml:space="preserve">Additionally, collaborating with healthcare facilities, schools, institutions, and local councils, as well as educating them, will also help me in explaining the atrocities of obesity and the importance of overcoming the same based on healthy life choices. This, in turn, will assist me in disseminating the </w:t>
      </w:r>
      <w:r w:rsidR="00B362F0">
        <w:lastRenderedPageBreak/>
        <w:t xml:space="preserve">campaign idea to a broader group of stakeholders for a variety of physical, mental and life benefits. </w:t>
      </w:r>
    </w:p>
    <w:p w14:paraId="4C7FDD59" w14:textId="02AD0323" w:rsidR="00AF5A88" w:rsidRPr="002A4B9E" w:rsidRDefault="00AF5A88" w:rsidP="00AF5A88">
      <w:pPr>
        <w:rPr>
          <w:b/>
          <w:bCs/>
        </w:rPr>
      </w:pPr>
      <w:r w:rsidRPr="002A4B9E">
        <w:rPr>
          <w:b/>
          <w:bCs/>
        </w:rPr>
        <w:t>Conclusion</w:t>
      </w:r>
    </w:p>
    <w:p w14:paraId="605B7E57" w14:textId="6B2C1D7D" w:rsidR="00AF5A88" w:rsidRDefault="00B362F0" w:rsidP="00AF5A88">
      <w:pPr>
        <w:rPr>
          <w:spacing w:val="-2"/>
          <w:sz w:val="23"/>
        </w:rPr>
      </w:pPr>
      <w:r>
        <w:rPr>
          <w:sz w:val="23"/>
        </w:rPr>
        <w:t xml:space="preserve">Hence, it can be summarised that the above innovation on obesity </w:t>
      </w:r>
      <w:r w:rsidR="00EC45D1">
        <w:rPr>
          <w:sz w:val="23"/>
        </w:rPr>
        <w:t xml:space="preserve">will help in improving the mental and physical well-being, as well as ensuring longevity. The above-mentioned pitch outlines a technology-based solution based on AI technologies and a mobile app to encourage individuals to make healthy food and beverage choices. Adopting the same is quite important in the present situation as the nation reports an increasing number of obesity cases, which adversely result in type 2 diabetes, cardiovascular issues, and others.  In such an instance, this campaign is highly valuable as it will help individuals to maintain a healthy weight, extend lifespan, reduce healthcare expenses, depression, stress, and enhance mobility. </w:t>
      </w:r>
    </w:p>
    <w:p w14:paraId="2F8A1063" w14:textId="37FD582B" w:rsidR="00AF5A88" w:rsidRPr="00AF5A88" w:rsidRDefault="00AF5A88" w:rsidP="00AF5A88">
      <w:pPr>
        <w:rPr>
          <w:szCs w:val="24"/>
        </w:rPr>
      </w:pPr>
      <w:r>
        <w:rPr>
          <w:spacing w:val="-2"/>
          <w:sz w:val="23"/>
        </w:rPr>
        <w:br w:type="page"/>
      </w:r>
    </w:p>
    <w:p w14:paraId="5F646E0A" w14:textId="52AB9350" w:rsidR="00EC45D1" w:rsidRDefault="00AF5A88" w:rsidP="00AF5A88">
      <w:pPr>
        <w:pStyle w:val="Heading1"/>
      </w:pPr>
      <w:bookmarkStart w:id="3" w:name="_Toc212046843"/>
      <w:r>
        <w:lastRenderedPageBreak/>
        <w:t>References</w:t>
      </w:r>
      <w:bookmarkEnd w:id="3"/>
      <w:r>
        <w:t xml:space="preserve"> </w:t>
      </w:r>
    </w:p>
    <w:p w14:paraId="65788A1A" w14:textId="100096E6" w:rsidR="00EC45D1" w:rsidRPr="00EC45D1" w:rsidRDefault="00EC45D1" w:rsidP="00EC45D1">
      <w:pPr>
        <w:spacing w:line="259" w:lineRule="auto"/>
        <w:jc w:val="left"/>
        <w:rPr>
          <w:b/>
          <w:bCs/>
        </w:rPr>
      </w:pPr>
      <w:r w:rsidRPr="00DC65C0">
        <w:rPr>
          <w:b/>
          <w:bCs/>
          <w:lang w:val="en-US"/>
        </w:rPr>
        <w:t>Poster</w:t>
      </w:r>
    </w:p>
    <w:p w14:paraId="5C5705FF" w14:textId="77777777" w:rsidR="00EC45D1" w:rsidRDefault="00EC45D1" w:rsidP="00EC45D1">
      <w:r w:rsidRPr="00D95628">
        <w:t xml:space="preserve">Haase, C.L., Eriksen, K.T., Lopes, S., </w:t>
      </w:r>
      <w:proofErr w:type="spellStart"/>
      <w:r w:rsidRPr="00D95628">
        <w:t>Satylganova</w:t>
      </w:r>
      <w:proofErr w:type="spellEnd"/>
      <w:r w:rsidRPr="00D95628">
        <w:t xml:space="preserve">, A., Schnecke, V. and McEwan, P. </w:t>
      </w:r>
      <w:r>
        <w:t>(</w:t>
      </w:r>
      <w:r w:rsidRPr="00D95628">
        <w:t>2021</w:t>
      </w:r>
      <w:r>
        <w:t>)</w:t>
      </w:r>
      <w:r w:rsidRPr="00D95628">
        <w:t xml:space="preserve"> </w:t>
      </w:r>
      <w:r>
        <w:t>‘</w:t>
      </w:r>
      <w:r w:rsidRPr="00D95628">
        <w:t>Body mass index and risk of obesity</w:t>
      </w:r>
      <w:r w:rsidRPr="00D95628">
        <w:rPr>
          <w:rFonts w:ascii="Cambria Math" w:hAnsi="Cambria Math" w:cs="Cambria Math"/>
        </w:rPr>
        <w:t>‐</w:t>
      </w:r>
      <w:r w:rsidRPr="00D95628">
        <w:t>related conditions in a cohort of 2.9 million people: evidence from a UK primary care database</w:t>
      </w:r>
      <w:r>
        <w:t>’,</w:t>
      </w:r>
      <w:r w:rsidRPr="00D95628">
        <w:t> </w:t>
      </w:r>
      <w:r w:rsidRPr="00D95628">
        <w:rPr>
          <w:i/>
          <w:iCs/>
        </w:rPr>
        <w:t>Obesity science &amp; practice</w:t>
      </w:r>
      <w:r w:rsidRPr="00D95628">
        <w:t>, </w:t>
      </w:r>
      <w:r w:rsidRPr="00A3576B">
        <w:t>7</w:t>
      </w:r>
      <w:r w:rsidRPr="00D95628">
        <w:t>(2), pp.</w:t>
      </w:r>
      <w:r>
        <w:t xml:space="preserve"> </w:t>
      </w:r>
      <w:r w:rsidRPr="00D95628">
        <w:t>137-147.</w:t>
      </w:r>
      <w:r>
        <w:t xml:space="preserve"> Available at: </w:t>
      </w:r>
      <w:r w:rsidRPr="00283AB3">
        <w:t>https://doi.org/10.1002/osp4.474</w:t>
      </w:r>
    </w:p>
    <w:p w14:paraId="118DFFD3" w14:textId="77777777" w:rsidR="00EC45D1" w:rsidRDefault="00EC45D1" w:rsidP="00EC45D1">
      <w:r w:rsidRPr="00084B14">
        <w:t xml:space="preserve">Kepka, D., </w:t>
      </w:r>
      <w:proofErr w:type="spellStart"/>
      <w:r w:rsidRPr="00084B14">
        <w:t>Christini</w:t>
      </w:r>
      <w:proofErr w:type="spellEnd"/>
      <w:r w:rsidRPr="00084B14">
        <w:t xml:space="preserve">, K., McGough, E., Wagner, A., Del Fiol, G., Gibson, B., Ayres, S., Brandt, H.M., Mann, S., Petrik, A.F. and Coronado, G.D. </w:t>
      </w:r>
      <w:r>
        <w:t>(</w:t>
      </w:r>
      <w:r w:rsidRPr="00084B14">
        <w:t>2021</w:t>
      </w:r>
      <w:r>
        <w:t>)</w:t>
      </w:r>
      <w:r w:rsidRPr="00084B14">
        <w:t xml:space="preserve"> </w:t>
      </w:r>
      <w:r>
        <w:t>‘</w:t>
      </w:r>
      <w:r w:rsidRPr="00084B14">
        <w:t xml:space="preserve">Successful multi-level HPV vaccination intervention at a rural healthcare </w:t>
      </w:r>
      <w:proofErr w:type="spellStart"/>
      <w:r w:rsidRPr="00084B14">
        <w:t>center</w:t>
      </w:r>
      <w:proofErr w:type="spellEnd"/>
      <w:r w:rsidRPr="00084B14">
        <w:t xml:space="preserve"> in the era of COVID-19</w:t>
      </w:r>
      <w:r>
        <w:t>’,</w:t>
      </w:r>
      <w:r w:rsidRPr="00084B14">
        <w:t> </w:t>
      </w:r>
      <w:r w:rsidRPr="00084B14">
        <w:rPr>
          <w:i/>
          <w:iCs/>
        </w:rPr>
        <w:t>Frontiers in Digital Health</w:t>
      </w:r>
      <w:r w:rsidRPr="00084B14">
        <w:t>, </w:t>
      </w:r>
      <w:r w:rsidRPr="00A3576B">
        <w:t>3</w:t>
      </w:r>
      <w:r w:rsidRPr="00084B14">
        <w:t>, p.</w:t>
      </w:r>
      <w:r>
        <w:t xml:space="preserve"> </w:t>
      </w:r>
      <w:r w:rsidRPr="00084B14">
        <w:t>719138.</w:t>
      </w:r>
      <w:r>
        <w:t xml:space="preserve"> Available at: </w:t>
      </w:r>
      <w:r w:rsidRPr="00283AB3">
        <w:t>https://doi.org/10.3389/fdgth.2021.719138</w:t>
      </w:r>
      <w:r>
        <w:t xml:space="preserve"> </w:t>
      </w:r>
    </w:p>
    <w:p w14:paraId="0F9C029E" w14:textId="77777777" w:rsidR="00EC45D1" w:rsidRPr="0043703A" w:rsidRDefault="00EC45D1" w:rsidP="00EC45D1">
      <w:pPr>
        <w:rPr>
          <w:b/>
          <w:bCs/>
          <w:lang w:val="en-IN"/>
        </w:rPr>
      </w:pPr>
      <w:r w:rsidRPr="0043703A">
        <w:rPr>
          <w:lang w:val="en-US"/>
        </w:rPr>
        <w:t xml:space="preserve">NHS </w:t>
      </w:r>
      <w:r>
        <w:rPr>
          <w:lang w:val="en-US"/>
        </w:rPr>
        <w:t>(</w:t>
      </w:r>
      <w:r w:rsidRPr="0043703A">
        <w:rPr>
          <w:lang w:val="en-US"/>
        </w:rPr>
        <w:t>2025</w:t>
      </w:r>
      <w:r>
        <w:rPr>
          <w:lang w:val="en-US"/>
        </w:rPr>
        <w:t>)</w:t>
      </w:r>
      <w:r w:rsidRPr="0043703A">
        <w:rPr>
          <w:lang w:val="en-US"/>
        </w:rPr>
        <w:t xml:space="preserve"> </w:t>
      </w:r>
      <w:r w:rsidRPr="0043703A">
        <w:rPr>
          <w:i/>
          <w:iCs/>
          <w:lang w:val="en-IN"/>
        </w:rPr>
        <w:t>General Data Protection Regulation (GDPR) - information and record of processing activities</w:t>
      </w:r>
      <w:r w:rsidRPr="0043703A">
        <w:rPr>
          <w:lang w:val="en-IN"/>
        </w:rPr>
        <w:t xml:space="preserve">. Available at: </w:t>
      </w:r>
      <w:r w:rsidRPr="00C90FA0">
        <w:rPr>
          <w:lang w:val="en-US"/>
        </w:rPr>
        <w:t>https://digital.nhs.uk/data-and-information/keeping-data-safe-and-benefitting-the-public/gdpr</w:t>
      </w:r>
      <w:r>
        <w:rPr>
          <w:lang w:val="en-US"/>
        </w:rPr>
        <w:t xml:space="preserve"> (Accessed: 22 October 2025)</w:t>
      </w:r>
    </w:p>
    <w:p w14:paraId="6F1D2D61" w14:textId="77777777" w:rsidR="00EC45D1" w:rsidRPr="0043703A" w:rsidRDefault="00EC45D1" w:rsidP="00EC45D1">
      <w:pPr>
        <w:rPr>
          <w:lang w:val="en-IN"/>
        </w:rPr>
      </w:pPr>
      <w:r>
        <w:rPr>
          <w:lang w:val="en-US"/>
        </w:rPr>
        <w:t xml:space="preserve">NIH (2020) </w:t>
      </w:r>
      <w:r w:rsidRPr="0043703A">
        <w:rPr>
          <w:i/>
          <w:iCs/>
          <w:lang w:val="en-IN"/>
        </w:rPr>
        <w:t xml:space="preserve">UK policy targeting obesity during a pandemic — the right </w:t>
      </w:r>
      <w:proofErr w:type="gramStart"/>
      <w:r w:rsidRPr="0043703A">
        <w:rPr>
          <w:i/>
          <w:iCs/>
          <w:lang w:val="en-IN"/>
        </w:rPr>
        <w:t>approach?.</w:t>
      </w:r>
      <w:proofErr w:type="gramEnd"/>
      <w:r>
        <w:rPr>
          <w:b/>
          <w:bCs/>
          <w:lang w:val="en-IN"/>
        </w:rPr>
        <w:t xml:space="preserve"> </w:t>
      </w:r>
      <w:r>
        <w:rPr>
          <w:lang w:val="en-US"/>
        </w:rPr>
        <w:t xml:space="preserve">Available at: </w:t>
      </w:r>
      <w:r w:rsidRPr="00C90FA0">
        <w:rPr>
          <w:lang w:val="en-US"/>
        </w:rPr>
        <w:t>https://pmc.ncbi.nlm.nih.gov/articles/PMC7489452/</w:t>
      </w:r>
      <w:r w:rsidRPr="0043703A">
        <w:rPr>
          <w:lang w:val="en-US"/>
        </w:rPr>
        <w:t xml:space="preserve"> (Accessed: 22 October 2025)</w:t>
      </w:r>
    </w:p>
    <w:p w14:paraId="4D62D51A" w14:textId="77777777" w:rsidR="00EC45D1" w:rsidRPr="00FF57FF" w:rsidRDefault="00EC45D1" w:rsidP="00EC45D1">
      <w:pPr>
        <w:rPr>
          <w:b/>
          <w:bCs/>
          <w:lang w:val="en-IN"/>
        </w:rPr>
      </w:pPr>
      <w:r>
        <w:rPr>
          <w:lang w:val="en-US"/>
        </w:rPr>
        <w:t xml:space="preserve">NIH (2025) </w:t>
      </w:r>
      <w:r w:rsidRPr="00FF57FF">
        <w:rPr>
          <w:i/>
          <w:iCs/>
          <w:lang w:val="en-IN"/>
        </w:rPr>
        <w:t>Overweight &amp; Obesity Statistics.</w:t>
      </w:r>
      <w:r>
        <w:rPr>
          <w:b/>
          <w:bCs/>
          <w:lang w:val="en-IN"/>
        </w:rPr>
        <w:t xml:space="preserve"> </w:t>
      </w:r>
      <w:r w:rsidRPr="00863805">
        <w:rPr>
          <w:lang w:val="en-US"/>
        </w:rPr>
        <w:t>https://www.niddk.nih.gov/health-information/health-statistics/overweight-obesity</w:t>
      </w:r>
      <w:r>
        <w:rPr>
          <w:lang w:val="en-US"/>
        </w:rPr>
        <w:t xml:space="preserve"> (Accessed: 22 October 2025)</w:t>
      </w:r>
    </w:p>
    <w:p w14:paraId="639631D1" w14:textId="77777777" w:rsidR="00EC45D1" w:rsidRPr="00C90FA0" w:rsidRDefault="00EC45D1" w:rsidP="00EC45D1">
      <w:pPr>
        <w:rPr>
          <w:lang w:val="en-IN"/>
        </w:rPr>
      </w:pPr>
      <w:r>
        <w:rPr>
          <w:lang w:val="en-US"/>
        </w:rPr>
        <w:t xml:space="preserve">The King Fund (2022) </w:t>
      </w:r>
      <w:r w:rsidRPr="00C90FA0">
        <w:rPr>
          <w:i/>
          <w:iCs/>
          <w:lang w:val="en-IN"/>
        </w:rPr>
        <w:t>The Health and Care Act: six key questions</w:t>
      </w:r>
      <w:r>
        <w:rPr>
          <w:lang w:val="en-IN"/>
        </w:rPr>
        <w:t xml:space="preserve">. Available at: </w:t>
      </w:r>
      <w:r w:rsidRPr="00C90FA0">
        <w:rPr>
          <w:lang w:val="en-US"/>
        </w:rPr>
        <w:t>https://www.kingsfund.org.uk/insight-and-analysis/long-reads/health-and-care-act-key-questions?gad_source=1&amp;gad_campaignid=129958539&amp;gbraid=0AAAAADmxskVCfbVN-9xajHhZRvFQ88ZKp&amp;gclid=CjwKCAjw3tzHBhBREiwAlMJoUvTrPGY_fozNUcy5mGz96BLMfq08E78ZecNX7rCV9zQciZAxQYWlHxoCBQIQAvD_BwE</w:t>
      </w:r>
      <w:r>
        <w:rPr>
          <w:lang w:val="en-US"/>
        </w:rPr>
        <w:t xml:space="preserve"> (Accessed: 22 October 2025)</w:t>
      </w:r>
    </w:p>
    <w:p w14:paraId="140203EF" w14:textId="77777777" w:rsidR="00EC45D1" w:rsidRDefault="00EC45D1" w:rsidP="00EC45D1">
      <w:r w:rsidRPr="00BB2110">
        <w:t xml:space="preserve">Yousefi, F., Naye, F., Ouellet, S., Yameogo, A.R., Sasseville, M., Bergeron, F., Ozkan, M., Cousineau, M., Amil, S., </w:t>
      </w:r>
      <w:proofErr w:type="spellStart"/>
      <w:r w:rsidRPr="00BB2110">
        <w:t>Rhéaume</w:t>
      </w:r>
      <w:proofErr w:type="spellEnd"/>
      <w:r w:rsidRPr="00BB2110">
        <w:t xml:space="preserve">, C. and Gagnon, M.P. </w:t>
      </w:r>
      <w:r>
        <w:t>(</w:t>
      </w:r>
      <w:r w:rsidRPr="00BB2110">
        <w:t>2025</w:t>
      </w:r>
      <w:r>
        <w:t>)</w:t>
      </w:r>
      <w:r w:rsidRPr="00BB2110">
        <w:t xml:space="preserve"> </w:t>
      </w:r>
      <w:r>
        <w:t>‘</w:t>
      </w:r>
      <w:r w:rsidRPr="00BB2110">
        <w:t>Artificial intelligence in health promotion and disease reduction: rapid review</w:t>
      </w:r>
      <w:r>
        <w:t>’,</w:t>
      </w:r>
      <w:r w:rsidRPr="00BB2110">
        <w:t> </w:t>
      </w:r>
      <w:r w:rsidRPr="00BB2110">
        <w:rPr>
          <w:i/>
          <w:iCs/>
        </w:rPr>
        <w:t>Journal of Medical Internet Research</w:t>
      </w:r>
      <w:r w:rsidRPr="00BB2110">
        <w:t>, </w:t>
      </w:r>
      <w:r w:rsidRPr="00A3576B">
        <w:t>27</w:t>
      </w:r>
      <w:r w:rsidRPr="00BB2110">
        <w:t>, p.</w:t>
      </w:r>
      <w:r>
        <w:t xml:space="preserve"> </w:t>
      </w:r>
      <w:r w:rsidRPr="00BB2110">
        <w:t>e70381.</w:t>
      </w:r>
      <w:r>
        <w:t xml:space="preserve"> Available at: </w:t>
      </w:r>
      <w:r w:rsidRPr="00283AB3">
        <w:t>https://doi.org/10.2196/70381</w:t>
      </w:r>
    </w:p>
    <w:p w14:paraId="5A92F41B" w14:textId="529C2384" w:rsidR="002545FB" w:rsidRPr="00EC45D1" w:rsidRDefault="00EC45D1" w:rsidP="00EC45D1">
      <w:pPr>
        <w:rPr>
          <w:b/>
          <w:bCs/>
        </w:rPr>
      </w:pPr>
      <w:r w:rsidRPr="00EC45D1">
        <w:rPr>
          <w:b/>
          <w:bCs/>
        </w:rPr>
        <w:lastRenderedPageBreak/>
        <w:t>Pitch</w:t>
      </w:r>
    </w:p>
    <w:p w14:paraId="68D9D107" w14:textId="77777777" w:rsidR="00EC45D1" w:rsidRPr="00AF5A88" w:rsidRDefault="00EC45D1" w:rsidP="00AF5A88">
      <w:pPr>
        <w:rPr>
          <w:b/>
          <w:bCs/>
        </w:rPr>
      </w:pPr>
      <w:r>
        <w:rPr>
          <w:szCs w:val="24"/>
        </w:rPr>
        <w:t xml:space="preserve">Grand View Research (2025) </w:t>
      </w:r>
      <w:r w:rsidRPr="008528C4">
        <w:rPr>
          <w:i/>
          <w:iCs/>
          <w:szCs w:val="24"/>
        </w:rPr>
        <w:t>UK Ai In Healthcare Market Size &amp; Outlook, 2023-2030.</w:t>
      </w:r>
      <w:r>
        <w:rPr>
          <w:szCs w:val="24"/>
        </w:rPr>
        <w:t xml:space="preserve"> Available at: </w:t>
      </w:r>
      <w:r w:rsidRPr="008528C4">
        <w:rPr>
          <w:szCs w:val="24"/>
        </w:rPr>
        <w:t>https://www.grandviewresearch.com/horizon/outlook/ai-in-healthcare-market/uk</w:t>
      </w:r>
      <w:r>
        <w:rPr>
          <w:szCs w:val="24"/>
        </w:rPr>
        <w:t xml:space="preserve"> (Accessed: 22 October 2025). </w:t>
      </w:r>
    </w:p>
    <w:p w14:paraId="0734F9E6" w14:textId="77777777" w:rsidR="00EC45D1" w:rsidRDefault="00EC45D1" w:rsidP="00705F2E">
      <w:r w:rsidRPr="00D95628">
        <w:t xml:space="preserve">Haase, C.L., Eriksen, K.T., Lopes, S., </w:t>
      </w:r>
      <w:proofErr w:type="spellStart"/>
      <w:r w:rsidRPr="00D95628">
        <w:t>Satylganova</w:t>
      </w:r>
      <w:proofErr w:type="spellEnd"/>
      <w:r w:rsidRPr="00D95628">
        <w:t xml:space="preserve">, A., Schnecke, V. and McEwan, P. </w:t>
      </w:r>
      <w:r>
        <w:t>(</w:t>
      </w:r>
      <w:r w:rsidRPr="00D95628">
        <w:t>2021</w:t>
      </w:r>
      <w:r>
        <w:t>)</w:t>
      </w:r>
      <w:r w:rsidRPr="00D95628">
        <w:t xml:space="preserve"> </w:t>
      </w:r>
      <w:r>
        <w:t>‘</w:t>
      </w:r>
      <w:r w:rsidRPr="00D95628">
        <w:t>Body mass index and risk of obesity</w:t>
      </w:r>
      <w:r w:rsidRPr="00D95628">
        <w:rPr>
          <w:rFonts w:ascii="Cambria Math" w:hAnsi="Cambria Math" w:cs="Cambria Math"/>
        </w:rPr>
        <w:t>‐</w:t>
      </w:r>
      <w:r w:rsidRPr="00D95628">
        <w:t>related conditions in a cohort of 2.9 million people: evidence from a UK primary care database</w:t>
      </w:r>
      <w:r>
        <w:t>’,</w:t>
      </w:r>
      <w:r w:rsidRPr="00D95628">
        <w:t> </w:t>
      </w:r>
      <w:r w:rsidRPr="00D95628">
        <w:rPr>
          <w:i/>
          <w:iCs/>
        </w:rPr>
        <w:t>Obesity science &amp; practice</w:t>
      </w:r>
      <w:r w:rsidRPr="00D95628">
        <w:t>, </w:t>
      </w:r>
      <w:r w:rsidRPr="00A3576B">
        <w:t>7</w:t>
      </w:r>
      <w:r w:rsidRPr="00D95628">
        <w:t>(2), pp.</w:t>
      </w:r>
      <w:r>
        <w:t xml:space="preserve"> </w:t>
      </w:r>
      <w:r w:rsidRPr="00D95628">
        <w:t>137-147.</w:t>
      </w:r>
      <w:r>
        <w:t xml:space="preserve"> Available at: </w:t>
      </w:r>
      <w:r w:rsidRPr="00283AB3">
        <w:t>https://doi.org/10.1002/osp4.474</w:t>
      </w:r>
    </w:p>
    <w:p w14:paraId="1663A5CE" w14:textId="77777777" w:rsidR="00EC45D1" w:rsidRDefault="00EC45D1" w:rsidP="00AF5A88">
      <w:pPr>
        <w:rPr>
          <w:szCs w:val="24"/>
        </w:rPr>
      </w:pPr>
      <w:r>
        <w:rPr>
          <w:szCs w:val="24"/>
        </w:rPr>
        <w:t xml:space="preserve">Kemp, S. (2024) </w:t>
      </w:r>
      <w:r w:rsidRPr="00705F2E">
        <w:rPr>
          <w:i/>
          <w:iCs/>
          <w:szCs w:val="24"/>
        </w:rPr>
        <w:t xml:space="preserve">Digital 2024: The United Kingdom. </w:t>
      </w:r>
      <w:r>
        <w:rPr>
          <w:szCs w:val="24"/>
        </w:rPr>
        <w:t xml:space="preserve">Available at: </w:t>
      </w:r>
      <w:r w:rsidRPr="00705F2E">
        <w:rPr>
          <w:szCs w:val="24"/>
        </w:rPr>
        <w:t>https://datareportal.com/reports/digital-2024-united-kingdom</w:t>
      </w:r>
      <w:r>
        <w:rPr>
          <w:szCs w:val="24"/>
        </w:rPr>
        <w:t xml:space="preserve"> (Accessed: 22 October 2025). </w:t>
      </w:r>
    </w:p>
    <w:p w14:paraId="07DC7AA0" w14:textId="77777777" w:rsidR="00EC45D1" w:rsidRPr="00AF5A88" w:rsidRDefault="00EC45D1" w:rsidP="00AF5A88">
      <w:pPr>
        <w:rPr>
          <w:b/>
          <w:bCs/>
          <w:lang w:val="en-IN"/>
        </w:rPr>
      </w:pPr>
      <w:r w:rsidRPr="0043703A">
        <w:rPr>
          <w:lang w:val="en-US"/>
        </w:rPr>
        <w:t xml:space="preserve">NHS </w:t>
      </w:r>
      <w:r>
        <w:rPr>
          <w:lang w:val="en-US"/>
        </w:rPr>
        <w:t>(</w:t>
      </w:r>
      <w:r w:rsidRPr="0043703A">
        <w:rPr>
          <w:lang w:val="en-US"/>
        </w:rPr>
        <w:t>2025</w:t>
      </w:r>
      <w:r>
        <w:rPr>
          <w:lang w:val="en-US"/>
        </w:rPr>
        <w:t>)</w:t>
      </w:r>
      <w:r w:rsidRPr="0043703A">
        <w:rPr>
          <w:lang w:val="en-US"/>
        </w:rPr>
        <w:t xml:space="preserve"> </w:t>
      </w:r>
      <w:r w:rsidRPr="0043703A">
        <w:rPr>
          <w:i/>
          <w:iCs/>
          <w:lang w:val="en-IN"/>
        </w:rPr>
        <w:t>General Data Protection Regulation (GDPR) - information and record of processing activities</w:t>
      </w:r>
      <w:r w:rsidRPr="0043703A">
        <w:rPr>
          <w:lang w:val="en-IN"/>
        </w:rPr>
        <w:t xml:space="preserve">. Available at: </w:t>
      </w:r>
      <w:r w:rsidRPr="00C90FA0">
        <w:rPr>
          <w:lang w:val="en-US"/>
        </w:rPr>
        <w:t>https://digital.nhs.uk/data-and-information/keeping-data-safe-and-benefitting-the-public/gdpr</w:t>
      </w:r>
      <w:r>
        <w:rPr>
          <w:lang w:val="en-US"/>
        </w:rPr>
        <w:t xml:space="preserve"> (Accessed: 22 October 2025)</w:t>
      </w:r>
    </w:p>
    <w:p w14:paraId="3058F4BD" w14:textId="77777777" w:rsidR="00EC45D1" w:rsidRPr="00705F2E" w:rsidRDefault="00EC45D1" w:rsidP="00AF5A88">
      <w:pPr>
        <w:rPr>
          <w:b/>
          <w:bCs/>
          <w:lang w:val="en-IN"/>
        </w:rPr>
      </w:pPr>
      <w:r>
        <w:rPr>
          <w:lang w:val="en-US"/>
        </w:rPr>
        <w:t xml:space="preserve">NIH (2025) </w:t>
      </w:r>
      <w:r w:rsidRPr="00FF57FF">
        <w:rPr>
          <w:i/>
          <w:iCs/>
          <w:lang w:val="en-IN"/>
        </w:rPr>
        <w:t>Overweight &amp; Obesity Statistics.</w:t>
      </w:r>
      <w:r>
        <w:rPr>
          <w:b/>
          <w:bCs/>
          <w:lang w:val="en-IN"/>
        </w:rPr>
        <w:t xml:space="preserve"> </w:t>
      </w:r>
      <w:r w:rsidRPr="00863805">
        <w:rPr>
          <w:lang w:val="en-US"/>
        </w:rPr>
        <w:t>https://www.niddk.nih.gov/health-information/health-statistics/overweight-obesity</w:t>
      </w:r>
      <w:r>
        <w:rPr>
          <w:lang w:val="en-US"/>
        </w:rPr>
        <w:t xml:space="preserve"> (Accessed: 22 October 2025)</w:t>
      </w:r>
    </w:p>
    <w:p w14:paraId="5FB1BB5E" w14:textId="77777777" w:rsidR="00EC45D1" w:rsidRDefault="00EC45D1" w:rsidP="00AF5A88">
      <w:pPr>
        <w:rPr>
          <w:szCs w:val="24"/>
        </w:rPr>
      </w:pPr>
      <w:r w:rsidRPr="00FC1F26">
        <w:rPr>
          <w:szCs w:val="24"/>
        </w:rPr>
        <w:t>Stiebahl</w:t>
      </w:r>
      <w:r>
        <w:rPr>
          <w:szCs w:val="24"/>
        </w:rPr>
        <w:t xml:space="preserve">, S. (2025) </w:t>
      </w:r>
      <w:r w:rsidRPr="00FC1F26">
        <w:rPr>
          <w:i/>
          <w:iCs/>
          <w:szCs w:val="24"/>
        </w:rPr>
        <w:t>Obesity statistics.</w:t>
      </w:r>
      <w:r>
        <w:rPr>
          <w:szCs w:val="24"/>
        </w:rPr>
        <w:t xml:space="preserve"> Available at: </w:t>
      </w:r>
      <w:r w:rsidRPr="00FC1F26">
        <w:rPr>
          <w:szCs w:val="24"/>
        </w:rPr>
        <w:t>https://commonslibrary.parliament.uk/research-briefings/sn03336/</w:t>
      </w:r>
      <w:r>
        <w:rPr>
          <w:szCs w:val="24"/>
        </w:rPr>
        <w:t xml:space="preserve"> (Accessed: 22 October 2025). </w:t>
      </w:r>
    </w:p>
    <w:p w14:paraId="406DF4A4" w14:textId="77777777" w:rsidR="00EC45D1" w:rsidRPr="00AF5A88" w:rsidRDefault="00EC45D1" w:rsidP="00AF5A88">
      <w:pPr>
        <w:rPr>
          <w:lang w:val="en-IN"/>
        </w:rPr>
      </w:pPr>
      <w:r>
        <w:rPr>
          <w:lang w:val="en-US"/>
        </w:rPr>
        <w:t xml:space="preserve">The King’s Fund (2022) </w:t>
      </w:r>
      <w:r w:rsidRPr="00C90FA0">
        <w:rPr>
          <w:i/>
          <w:iCs/>
          <w:lang w:val="en-IN"/>
        </w:rPr>
        <w:t>The Health and Care Act: six key questions</w:t>
      </w:r>
      <w:r>
        <w:rPr>
          <w:lang w:val="en-IN"/>
        </w:rPr>
        <w:t xml:space="preserve">. Available at: </w:t>
      </w:r>
      <w:r w:rsidRPr="00C90FA0">
        <w:rPr>
          <w:lang w:val="en-US"/>
        </w:rPr>
        <w:t>https://www.kingsfund.org.uk/insight-and-analysis/long-reads/health-and-care-act-key-questions?gad_source=1&amp;gad_campaignid=129958539&amp;gbraid=0AAAAADmxskVCfbVN-9xajHhZRvFQ88ZKp&amp;gclid=CjwKCAjw3tzHBhBREiwAlMJoUvTrPGY_fozNUcy5mGz96BLMfq08E78ZecNX7rCV9zQciZAxQYWlHxoCBQIQAvD_BwE</w:t>
      </w:r>
      <w:r>
        <w:rPr>
          <w:lang w:val="en-US"/>
        </w:rPr>
        <w:t xml:space="preserve"> (Accessed: 22 October 2025)</w:t>
      </w:r>
    </w:p>
    <w:p w14:paraId="554F1C35" w14:textId="3163CA5B" w:rsidR="00883E92" w:rsidRDefault="00EC45D1" w:rsidP="00AF5A88">
      <w:pPr>
        <w:rPr>
          <w:szCs w:val="24"/>
        </w:rPr>
      </w:pPr>
      <w:r>
        <w:rPr>
          <w:szCs w:val="24"/>
        </w:rPr>
        <w:t xml:space="preserve">YouGov (2025) </w:t>
      </w:r>
      <w:r w:rsidRPr="00B362F0">
        <w:rPr>
          <w:i/>
          <w:iCs/>
          <w:szCs w:val="24"/>
        </w:rPr>
        <w:t>The most popular social networks (Q3 2025).</w:t>
      </w:r>
      <w:r>
        <w:rPr>
          <w:szCs w:val="24"/>
        </w:rPr>
        <w:t xml:space="preserve"> Available at: </w:t>
      </w:r>
      <w:r w:rsidRPr="00B362F0">
        <w:rPr>
          <w:szCs w:val="24"/>
        </w:rPr>
        <w:t>https://yougov.co.uk/ratings/technology/popularity/social-networks/all</w:t>
      </w:r>
      <w:r>
        <w:rPr>
          <w:szCs w:val="24"/>
        </w:rPr>
        <w:t xml:space="preserve"> (Accessed: 22 October 2025). </w:t>
      </w:r>
    </w:p>
    <w:p w14:paraId="1DADD8D3" w14:textId="5660C8E9" w:rsidR="00EC45D1" w:rsidRDefault="00883E92" w:rsidP="00883E92">
      <w:pPr>
        <w:pStyle w:val="Heading1"/>
      </w:pPr>
      <w:bookmarkStart w:id="4" w:name="_Toc212046844"/>
      <w:r>
        <w:lastRenderedPageBreak/>
        <w:t>Appendix</w:t>
      </w:r>
      <w:bookmarkEnd w:id="4"/>
      <w:r>
        <w:t xml:space="preserve"> </w:t>
      </w:r>
    </w:p>
    <w:p w14:paraId="5A086AD5" w14:textId="55B5CC8B" w:rsidR="00883E92" w:rsidRPr="00883E92" w:rsidRDefault="00D74CDD" w:rsidP="00883E92">
      <w:r>
        <w:rPr>
          <w:noProof/>
        </w:rPr>
        <w:drawing>
          <wp:inline distT="0" distB="0" distL="0" distR="0" wp14:anchorId="7B27C9BF" wp14:editId="3353FC02">
            <wp:extent cx="5731510" cy="8114665"/>
            <wp:effectExtent l="0" t="0" r="2540" b="635"/>
            <wp:docPr id="1138506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0681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8114665"/>
                    </a:xfrm>
                    <a:prstGeom prst="rect">
                      <a:avLst/>
                    </a:prstGeom>
                  </pic:spPr>
                </pic:pic>
              </a:graphicData>
            </a:graphic>
          </wp:inline>
        </w:drawing>
      </w:r>
    </w:p>
    <w:sectPr w:rsidR="00883E92" w:rsidRPr="00883E9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E961D" w14:textId="77777777" w:rsidR="007C6B31" w:rsidRDefault="007C6B31" w:rsidP="00EC45D1">
      <w:pPr>
        <w:spacing w:after="0" w:line="240" w:lineRule="auto"/>
      </w:pPr>
      <w:r>
        <w:separator/>
      </w:r>
    </w:p>
  </w:endnote>
  <w:endnote w:type="continuationSeparator" w:id="0">
    <w:p w14:paraId="1419F0B5" w14:textId="77777777" w:rsidR="007C6B31" w:rsidRDefault="007C6B31" w:rsidP="00EC4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545363"/>
      <w:docPartObj>
        <w:docPartGallery w:val="Page Numbers (Bottom of Page)"/>
        <w:docPartUnique/>
      </w:docPartObj>
    </w:sdtPr>
    <w:sdtEndPr>
      <w:rPr>
        <w:noProof/>
      </w:rPr>
    </w:sdtEndPr>
    <w:sdtContent>
      <w:p w14:paraId="34E11D42" w14:textId="05843F7F" w:rsidR="00EC45D1" w:rsidRDefault="00EC45D1">
        <w:pPr>
          <w:pStyle w:val="Footer"/>
          <w:jc w:val="right"/>
        </w:pPr>
        <w:r>
          <w:fldChar w:fldCharType="begin"/>
        </w:r>
        <w:r>
          <w:instrText xml:space="preserve"> PAGE   \* MERGEFORMAT </w:instrText>
        </w:r>
        <w:r>
          <w:fldChar w:fldCharType="separate"/>
        </w:r>
        <w:r w:rsidR="004E7611">
          <w:rPr>
            <w:noProof/>
          </w:rPr>
          <w:t>3</w:t>
        </w:r>
        <w:r>
          <w:rPr>
            <w:noProof/>
          </w:rPr>
          <w:fldChar w:fldCharType="end"/>
        </w:r>
      </w:p>
    </w:sdtContent>
  </w:sdt>
  <w:p w14:paraId="018E6DA0" w14:textId="77777777" w:rsidR="00EC45D1" w:rsidRDefault="00EC4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5314C" w14:textId="77777777" w:rsidR="007C6B31" w:rsidRDefault="007C6B31" w:rsidP="00EC45D1">
      <w:pPr>
        <w:spacing w:after="0" w:line="240" w:lineRule="auto"/>
      </w:pPr>
      <w:r>
        <w:separator/>
      </w:r>
    </w:p>
  </w:footnote>
  <w:footnote w:type="continuationSeparator" w:id="0">
    <w:p w14:paraId="270D4F02" w14:textId="77777777" w:rsidR="007C6B31" w:rsidRDefault="007C6B31" w:rsidP="00EC4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4BC0"/>
    <w:multiLevelType w:val="hybridMultilevel"/>
    <w:tmpl w:val="FB0CC16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0642B2B"/>
    <w:multiLevelType w:val="hybridMultilevel"/>
    <w:tmpl w:val="A7C83872"/>
    <w:lvl w:ilvl="0" w:tplc="B776A13E">
      <w:start w:val="1"/>
      <w:numFmt w:val="lowerLetter"/>
      <w:lvlText w:val="%1)"/>
      <w:lvlJc w:val="left"/>
      <w:pPr>
        <w:ind w:left="829" w:hanging="360"/>
      </w:pPr>
      <w:rPr>
        <w:rFonts w:ascii="Arial" w:eastAsia="Arial" w:hAnsi="Arial" w:cs="Arial" w:hint="default"/>
        <w:b/>
        <w:bCs/>
        <w:i w:val="0"/>
        <w:iCs w:val="0"/>
        <w:spacing w:val="0"/>
        <w:w w:val="100"/>
        <w:sz w:val="23"/>
        <w:szCs w:val="23"/>
        <w:lang w:val="en-US" w:eastAsia="en-US" w:bidi="ar-SA"/>
      </w:rPr>
    </w:lvl>
    <w:lvl w:ilvl="1" w:tplc="4E708320">
      <w:numFmt w:val="bullet"/>
      <w:lvlText w:val=""/>
      <w:lvlJc w:val="left"/>
      <w:pPr>
        <w:ind w:left="1235" w:hanging="361"/>
      </w:pPr>
      <w:rPr>
        <w:rFonts w:ascii="Symbol" w:eastAsia="Symbol" w:hAnsi="Symbol" w:cs="Symbol" w:hint="default"/>
        <w:b w:val="0"/>
        <w:bCs w:val="0"/>
        <w:i w:val="0"/>
        <w:iCs w:val="0"/>
        <w:spacing w:val="0"/>
        <w:w w:val="100"/>
        <w:sz w:val="23"/>
        <w:szCs w:val="23"/>
        <w:lang w:val="en-US" w:eastAsia="en-US" w:bidi="ar-SA"/>
      </w:rPr>
    </w:lvl>
    <w:lvl w:ilvl="2" w:tplc="E56E43A8">
      <w:numFmt w:val="bullet"/>
      <w:lvlText w:val=""/>
      <w:lvlJc w:val="left"/>
      <w:pPr>
        <w:ind w:left="154" w:hanging="360"/>
      </w:pPr>
      <w:rPr>
        <w:rFonts w:ascii="Symbol" w:eastAsia="Symbol" w:hAnsi="Symbol" w:cs="Symbol" w:hint="default"/>
        <w:b w:val="0"/>
        <w:bCs w:val="0"/>
        <w:i w:val="0"/>
        <w:iCs w:val="0"/>
        <w:spacing w:val="0"/>
        <w:w w:val="100"/>
        <w:sz w:val="23"/>
        <w:szCs w:val="23"/>
        <w:lang w:val="en-US" w:eastAsia="en-US" w:bidi="ar-SA"/>
      </w:rPr>
    </w:lvl>
    <w:lvl w:ilvl="3" w:tplc="DFF0A7B2">
      <w:numFmt w:val="bullet"/>
      <w:lvlText w:val="•"/>
      <w:lvlJc w:val="left"/>
      <w:pPr>
        <w:ind w:left="2430" w:hanging="360"/>
      </w:pPr>
      <w:rPr>
        <w:rFonts w:hint="default"/>
        <w:lang w:val="en-US" w:eastAsia="en-US" w:bidi="ar-SA"/>
      </w:rPr>
    </w:lvl>
    <w:lvl w:ilvl="4" w:tplc="F4340A62">
      <w:numFmt w:val="bullet"/>
      <w:lvlText w:val="•"/>
      <w:lvlJc w:val="left"/>
      <w:pPr>
        <w:ind w:left="3620" w:hanging="360"/>
      </w:pPr>
      <w:rPr>
        <w:rFonts w:hint="default"/>
        <w:lang w:val="en-US" w:eastAsia="en-US" w:bidi="ar-SA"/>
      </w:rPr>
    </w:lvl>
    <w:lvl w:ilvl="5" w:tplc="8DF209C4">
      <w:numFmt w:val="bullet"/>
      <w:lvlText w:val="•"/>
      <w:lvlJc w:val="left"/>
      <w:pPr>
        <w:ind w:left="4811" w:hanging="360"/>
      </w:pPr>
      <w:rPr>
        <w:rFonts w:hint="default"/>
        <w:lang w:val="en-US" w:eastAsia="en-US" w:bidi="ar-SA"/>
      </w:rPr>
    </w:lvl>
    <w:lvl w:ilvl="6" w:tplc="E14A6092">
      <w:numFmt w:val="bullet"/>
      <w:lvlText w:val="•"/>
      <w:lvlJc w:val="left"/>
      <w:pPr>
        <w:ind w:left="6001" w:hanging="360"/>
      </w:pPr>
      <w:rPr>
        <w:rFonts w:hint="default"/>
        <w:lang w:val="en-US" w:eastAsia="en-US" w:bidi="ar-SA"/>
      </w:rPr>
    </w:lvl>
    <w:lvl w:ilvl="7" w:tplc="3A484D6E">
      <w:numFmt w:val="bullet"/>
      <w:lvlText w:val="•"/>
      <w:lvlJc w:val="left"/>
      <w:pPr>
        <w:ind w:left="7191" w:hanging="360"/>
      </w:pPr>
      <w:rPr>
        <w:rFonts w:hint="default"/>
        <w:lang w:val="en-US" w:eastAsia="en-US" w:bidi="ar-SA"/>
      </w:rPr>
    </w:lvl>
    <w:lvl w:ilvl="8" w:tplc="FDC06670">
      <w:numFmt w:val="bullet"/>
      <w:lvlText w:val="•"/>
      <w:lvlJc w:val="left"/>
      <w:pPr>
        <w:ind w:left="8382" w:hanging="360"/>
      </w:pPr>
      <w:rPr>
        <w:rFonts w:hint="default"/>
        <w:lang w:val="en-US" w:eastAsia="en-US" w:bidi="ar-SA"/>
      </w:rPr>
    </w:lvl>
  </w:abstractNum>
  <w:num w:numId="1" w16cid:durableId="1225027685">
    <w:abstractNumId w:val="1"/>
  </w:num>
  <w:num w:numId="2" w16cid:durableId="98181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A70"/>
    <w:rsid w:val="00166AB9"/>
    <w:rsid w:val="00182CE5"/>
    <w:rsid w:val="002545FB"/>
    <w:rsid w:val="002A4B9E"/>
    <w:rsid w:val="002D51DF"/>
    <w:rsid w:val="004C388D"/>
    <w:rsid w:val="004E7611"/>
    <w:rsid w:val="005264C9"/>
    <w:rsid w:val="00575B55"/>
    <w:rsid w:val="005A4C3A"/>
    <w:rsid w:val="006027B1"/>
    <w:rsid w:val="00695DBD"/>
    <w:rsid w:val="00705F2E"/>
    <w:rsid w:val="007C6B31"/>
    <w:rsid w:val="008528C4"/>
    <w:rsid w:val="00883E92"/>
    <w:rsid w:val="00943FB2"/>
    <w:rsid w:val="009A5E4F"/>
    <w:rsid w:val="00A95EAB"/>
    <w:rsid w:val="00AD5A70"/>
    <w:rsid w:val="00AF5A88"/>
    <w:rsid w:val="00B362F0"/>
    <w:rsid w:val="00D36339"/>
    <w:rsid w:val="00D74CDD"/>
    <w:rsid w:val="00DA4E94"/>
    <w:rsid w:val="00E41FED"/>
    <w:rsid w:val="00EC45D1"/>
    <w:rsid w:val="00F24E72"/>
    <w:rsid w:val="00F37A6F"/>
    <w:rsid w:val="00FC1F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8BD44B"/>
  <w15:chartTrackingRefBased/>
  <w15:docId w15:val="{1B50FB6F-01E9-435E-A74F-481A21FCB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5F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545FB"/>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2545FB"/>
    <w:pPr>
      <w:widowControl w:val="0"/>
      <w:autoSpaceDE w:val="0"/>
      <w:autoSpaceDN w:val="0"/>
      <w:spacing w:after="0" w:line="240" w:lineRule="auto"/>
      <w:ind w:left="107"/>
    </w:pPr>
    <w:rPr>
      <w:rFonts w:ascii="Arial MT" w:eastAsia="Arial MT" w:hAnsi="Arial MT" w:cs="Arial MT"/>
      <w:lang w:val="en-US"/>
    </w:rPr>
  </w:style>
  <w:style w:type="character" w:customStyle="1" w:styleId="Heading1Char">
    <w:name w:val="Heading 1 Char"/>
    <w:basedOn w:val="DefaultParagraphFont"/>
    <w:link w:val="Heading1"/>
    <w:uiPriority w:val="9"/>
    <w:rsid w:val="002545FB"/>
    <w:rPr>
      <w:rFonts w:ascii="Arial" w:hAnsi="Arial"/>
      <w:b/>
      <w:bCs/>
      <w:sz w:val="24"/>
      <w:lang w:val="en-GB"/>
    </w:rPr>
  </w:style>
  <w:style w:type="paragraph" w:styleId="ListParagraph">
    <w:name w:val="List Paragraph"/>
    <w:basedOn w:val="Normal"/>
    <w:uiPriority w:val="1"/>
    <w:qFormat/>
    <w:rsid w:val="002545FB"/>
    <w:pPr>
      <w:widowControl w:val="0"/>
      <w:autoSpaceDE w:val="0"/>
      <w:autoSpaceDN w:val="0"/>
      <w:spacing w:before="130" w:after="0" w:line="240" w:lineRule="auto"/>
      <w:ind w:left="1235" w:hanging="358"/>
      <w:jc w:val="left"/>
    </w:pPr>
    <w:rPr>
      <w:rFonts w:ascii="Arial MT" w:eastAsia="Arial MT" w:hAnsi="Arial MT" w:cs="Arial MT"/>
      <w:sz w:val="22"/>
      <w:lang w:val="en-US"/>
    </w:rPr>
  </w:style>
  <w:style w:type="table" w:styleId="TableGrid">
    <w:name w:val="Table Grid"/>
    <w:basedOn w:val="TableNormal"/>
    <w:uiPriority w:val="39"/>
    <w:rsid w:val="002A4B9E"/>
    <w:pPr>
      <w:spacing w:after="0" w:line="240" w:lineRule="auto"/>
    </w:pPr>
    <w:rPr>
      <w:rFonts w:ascii="Times New Roman" w:hAnsi="Times New Roman"/>
      <w:color w:val="000000" w:themeColor="text1"/>
      <w:sz w:val="24"/>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45D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EC45D1"/>
    <w:pPr>
      <w:spacing w:after="100"/>
    </w:pPr>
  </w:style>
  <w:style w:type="character" w:styleId="Hyperlink">
    <w:name w:val="Hyperlink"/>
    <w:basedOn w:val="DefaultParagraphFont"/>
    <w:uiPriority w:val="99"/>
    <w:unhideWhenUsed/>
    <w:rsid w:val="00EC45D1"/>
    <w:rPr>
      <w:color w:val="0563C1" w:themeColor="hyperlink"/>
      <w:u w:val="single"/>
    </w:rPr>
  </w:style>
  <w:style w:type="paragraph" w:styleId="Header">
    <w:name w:val="header"/>
    <w:basedOn w:val="Normal"/>
    <w:link w:val="HeaderChar"/>
    <w:uiPriority w:val="99"/>
    <w:unhideWhenUsed/>
    <w:rsid w:val="00EC4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5D1"/>
    <w:rPr>
      <w:rFonts w:ascii="Arial" w:hAnsi="Arial"/>
      <w:sz w:val="24"/>
      <w:lang w:val="en-GB"/>
    </w:rPr>
  </w:style>
  <w:style w:type="paragraph" w:styleId="Footer">
    <w:name w:val="footer"/>
    <w:basedOn w:val="Normal"/>
    <w:link w:val="FooterChar"/>
    <w:uiPriority w:val="99"/>
    <w:unhideWhenUsed/>
    <w:rsid w:val="00EC4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5D1"/>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86067">
      <w:bodyDiv w:val="1"/>
      <w:marLeft w:val="0"/>
      <w:marRight w:val="0"/>
      <w:marTop w:val="0"/>
      <w:marBottom w:val="0"/>
      <w:divBdr>
        <w:top w:val="none" w:sz="0" w:space="0" w:color="auto"/>
        <w:left w:val="none" w:sz="0" w:space="0" w:color="auto"/>
        <w:bottom w:val="none" w:sz="0" w:space="0" w:color="auto"/>
        <w:right w:val="none" w:sz="0" w:space="0" w:color="auto"/>
      </w:divBdr>
    </w:div>
    <w:div w:id="757481011">
      <w:bodyDiv w:val="1"/>
      <w:marLeft w:val="0"/>
      <w:marRight w:val="0"/>
      <w:marTop w:val="0"/>
      <w:marBottom w:val="0"/>
      <w:divBdr>
        <w:top w:val="none" w:sz="0" w:space="0" w:color="auto"/>
        <w:left w:val="none" w:sz="0" w:space="0" w:color="auto"/>
        <w:bottom w:val="none" w:sz="0" w:space="0" w:color="auto"/>
        <w:right w:val="none" w:sz="0" w:space="0" w:color="auto"/>
      </w:divBdr>
    </w:div>
    <w:div w:id="827598125">
      <w:bodyDiv w:val="1"/>
      <w:marLeft w:val="0"/>
      <w:marRight w:val="0"/>
      <w:marTop w:val="0"/>
      <w:marBottom w:val="0"/>
      <w:divBdr>
        <w:top w:val="none" w:sz="0" w:space="0" w:color="auto"/>
        <w:left w:val="none" w:sz="0" w:space="0" w:color="auto"/>
        <w:bottom w:val="none" w:sz="0" w:space="0" w:color="auto"/>
        <w:right w:val="none" w:sz="0" w:space="0" w:color="auto"/>
      </w:divBdr>
    </w:div>
    <w:div w:id="827748543">
      <w:bodyDiv w:val="1"/>
      <w:marLeft w:val="0"/>
      <w:marRight w:val="0"/>
      <w:marTop w:val="0"/>
      <w:marBottom w:val="0"/>
      <w:divBdr>
        <w:top w:val="none" w:sz="0" w:space="0" w:color="auto"/>
        <w:left w:val="none" w:sz="0" w:space="0" w:color="auto"/>
        <w:bottom w:val="none" w:sz="0" w:space="0" w:color="auto"/>
        <w:right w:val="none" w:sz="0" w:space="0" w:color="auto"/>
      </w:divBdr>
    </w:div>
    <w:div w:id="964577504">
      <w:bodyDiv w:val="1"/>
      <w:marLeft w:val="0"/>
      <w:marRight w:val="0"/>
      <w:marTop w:val="0"/>
      <w:marBottom w:val="0"/>
      <w:divBdr>
        <w:top w:val="none" w:sz="0" w:space="0" w:color="auto"/>
        <w:left w:val="none" w:sz="0" w:space="0" w:color="auto"/>
        <w:bottom w:val="none" w:sz="0" w:space="0" w:color="auto"/>
        <w:right w:val="none" w:sz="0" w:space="0" w:color="auto"/>
      </w:divBdr>
    </w:div>
    <w:div w:id="194668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63561-2019-40B9-A5F0-BCCE65980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Nazira Mostafa Suliman Mahmoud (2319081)</cp:lastModifiedBy>
  <cp:revision>2</cp:revision>
  <dcterms:created xsi:type="dcterms:W3CDTF">2025-11-21T14:19:00Z</dcterms:created>
  <dcterms:modified xsi:type="dcterms:W3CDTF">2025-11-21T14:19:00Z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d3e99e52-f2e4-4753-9e4b-8e8423299d3c</vt:lpwstr>
  </property>
</Properties>
</file>