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49D9E7" w14:textId="77777777" w:rsidR="00A57ED5" w:rsidRDefault="00A57ED5" w:rsidP="00A57ED5"/>
    <w:p w14:paraId="616E642C" w14:textId="77777777" w:rsidR="00A57ED5" w:rsidRDefault="00A57ED5" w:rsidP="00A57ED5"/>
    <w:p w14:paraId="72C4B2D2" w14:textId="77777777" w:rsidR="00A57ED5" w:rsidRPr="00735454" w:rsidRDefault="00A57ED5" w:rsidP="00735454">
      <w:pPr>
        <w:spacing w:line="480" w:lineRule="auto"/>
        <w:jc w:val="center"/>
        <w:rPr>
          <w:b/>
          <w:bCs/>
          <w:sz w:val="40"/>
          <w:szCs w:val="40"/>
        </w:rPr>
      </w:pPr>
    </w:p>
    <w:p w14:paraId="33A3C81C" w14:textId="77777777" w:rsidR="00A57ED5" w:rsidRPr="00735454" w:rsidRDefault="00A57ED5" w:rsidP="00735454">
      <w:pPr>
        <w:spacing w:line="480" w:lineRule="auto"/>
        <w:jc w:val="center"/>
        <w:rPr>
          <w:b/>
          <w:bCs/>
          <w:sz w:val="40"/>
          <w:szCs w:val="40"/>
        </w:rPr>
      </w:pPr>
    </w:p>
    <w:p w14:paraId="22AED226" w14:textId="70333A0F" w:rsidR="00A57ED5" w:rsidRPr="00735454" w:rsidRDefault="00735454" w:rsidP="00735454">
      <w:pPr>
        <w:spacing w:line="480" w:lineRule="auto"/>
        <w:jc w:val="center"/>
        <w:rPr>
          <w:b/>
          <w:bCs/>
          <w:sz w:val="40"/>
          <w:szCs w:val="40"/>
        </w:rPr>
      </w:pPr>
      <w:r w:rsidRPr="00735454">
        <w:rPr>
          <w:b/>
          <w:bCs/>
          <w:sz w:val="40"/>
          <w:szCs w:val="40"/>
        </w:rPr>
        <w:t xml:space="preserve">Student Name: </w:t>
      </w:r>
      <w:r w:rsidRPr="00735454">
        <w:rPr>
          <w:sz w:val="40"/>
          <w:szCs w:val="40"/>
        </w:rPr>
        <w:t>Andreea</w:t>
      </w:r>
      <w:r w:rsidRPr="00735454">
        <w:rPr>
          <w:b/>
          <w:bCs/>
          <w:sz w:val="40"/>
          <w:szCs w:val="40"/>
        </w:rPr>
        <w:t xml:space="preserve"> </w:t>
      </w:r>
      <w:r w:rsidRPr="00735454">
        <w:rPr>
          <w:sz w:val="40"/>
          <w:szCs w:val="40"/>
        </w:rPr>
        <w:t>Tamba</w:t>
      </w:r>
    </w:p>
    <w:p w14:paraId="784741D7" w14:textId="4C67F588" w:rsidR="00735454" w:rsidRPr="00735454" w:rsidRDefault="00735454" w:rsidP="00735454">
      <w:pPr>
        <w:spacing w:line="480" w:lineRule="auto"/>
        <w:jc w:val="center"/>
        <w:rPr>
          <w:b/>
          <w:bCs/>
          <w:sz w:val="40"/>
          <w:szCs w:val="40"/>
        </w:rPr>
      </w:pPr>
      <w:r w:rsidRPr="00735454">
        <w:rPr>
          <w:b/>
          <w:bCs/>
          <w:sz w:val="40"/>
          <w:szCs w:val="40"/>
        </w:rPr>
        <w:t xml:space="preserve">Student ID: </w:t>
      </w:r>
      <w:r w:rsidRPr="00735454">
        <w:rPr>
          <w:sz w:val="40"/>
          <w:szCs w:val="40"/>
        </w:rPr>
        <w:t>2112920</w:t>
      </w:r>
    </w:p>
    <w:p w14:paraId="4B43538C" w14:textId="21D62500" w:rsidR="00735454" w:rsidRDefault="00735454" w:rsidP="00735454">
      <w:pPr>
        <w:spacing w:line="480" w:lineRule="auto"/>
        <w:jc w:val="center"/>
        <w:rPr>
          <w:b/>
          <w:bCs/>
          <w:sz w:val="40"/>
          <w:szCs w:val="40"/>
        </w:rPr>
      </w:pPr>
      <w:r w:rsidRPr="00735454">
        <w:rPr>
          <w:b/>
          <w:bCs/>
          <w:sz w:val="40"/>
          <w:szCs w:val="40"/>
        </w:rPr>
        <w:t xml:space="preserve">Module Name: </w:t>
      </w:r>
      <w:r w:rsidRPr="00735454">
        <w:rPr>
          <w:sz w:val="40"/>
          <w:szCs w:val="40"/>
        </w:rPr>
        <w:t>Marketing</w:t>
      </w:r>
      <w:r w:rsidRPr="00735454">
        <w:rPr>
          <w:b/>
          <w:bCs/>
          <w:sz w:val="40"/>
          <w:szCs w:val="40"/>
        </w:rPr>
        <w:t xml:space="preserve"> </w:t>
      </w:r>
      <w:r w:rsidRPr="00735454">
        <w:rPr>
          <w:sz w:val="40"/>
          <w:szCs w:val="40"/>
        </w:rPr>
        <w:t>Fundamentals</w:t>
      </w:r>
    </w:p>
    <w:p w14:paraId="2F563184" w14:textId="18B6577E" w:rsidR="00735454" w:rsidRDefault="00735454" w:rsidP="00735454">
      <w:pPr>
        <w:spacing w:line="480" w:lineRule="auto"/>
        <w:jc w:val="center"/>
        <w:rPr>
          <w:b/>
          <w:bCs/>
          <w:sz w:val="40"/>
          <w:szCs w:val="40"/>
        </w:rPr>
      </w:pPr>
    </w:p>
    <w:p w14:paraId="26473BA4" w14:textId="15C7C544" w:rsidR="00735454" w:rsidRDefault="00735454" w:rsidP="00735454">
      <w:pPr>
        <w:spacing w:line="480" w:lineRule="auto"/>
        <w:jc w:val="center"/>
        <w:rPr>
          <w:b/>
          <w:bCs/>
          <w:sz w:val="40"/>
          <w:szCs w:val="40"/>
        </w:rPr>
      </w:pPr>
    </w:p>
    <w:p w14:paraId="2BE78E82" w14:textId="77777777" w:rsidR="00735454" w:rsidRPr="00735454" w:rsidRDefault="00735454" w:rsidP="00735454">
      <w:pPr>
        <w:spacing w:line="480" w:lineRule="auto"/>
        <w:jc w:val="center"/>
        <w:rPr>
          <w:b/>
          <w:bCs/>
          <w:sz w:val="40"/>
          <w:szCs w:val="40"/>
        </w:rPr>
      </w:pPr>
    </w:p>
    <w:p w14:paraId="400AD732" w14:textId="2A0BCD77" w:rsidR="00735454" w:rsidRPr="00735454" w:rsidRDefault="00735454" w:rsidP="00735454">
      <w:pPr>
        <w:spacing w:line="480" w:lineRule="auto"/>
        <w:jc w:val="center"/>
        <w:rPr>
          <w:sz w:val="40"/>
          <w:szCs w:val="40"/>
          <w:u w:val="single"/>
        </w:rPr>
      </w:pPr>
      <w:r w:rsidRPr="00735454">
        <w:rPr>
          <w:sz w:val="40"/>
          <w:szCs w:val="40"/>
          <w:u w:val="single"/>
        </w:rPr>
        <w:t>Case Study – Farmers in Quebec, Canada</w:t>
      </w:r>
    </w:p>
    <w:p w14:paraId="2827D6C6" w14:textId="77777777" w:rsidR="00A57ED5" w:rsidRDefault="00A57ED5" w:rsidP="00A57ED5"/>
    <w:p w14:paraId="63AB2DB8" w14:textId="6D52CBAB" w:rsidR="00A57ED5" w:rsidRDefault="00A57ED5" w:rsidP="00A57ED5"/>
    <w:p w14:paraId="1C5C530A" w14:textId="1CEA5A1C" w:rsidR="00735454" w:rsidRDefault="00735454" w:rsidP="00A57ED5"/>
    <w:p w14:paraId="658FB5D7" w14:textId="553FF8DB" w:rsidR="00735454" w:rsidRDefault="00735454" w:rsidP="00A57ED5"/>
    <w:p w14:paraId="123ADE26" w14:textId="7769238E" w:rsidR="00735454" w:rsidRDefault="00735454" w:rsidP="00A57ED5"/>
    <w:p w14:paraId="1785F0EE" w14:textId="08789522" w:rsidR="00735454" w:rsidRDefault="00735454" w:rsidP="00A57ED5"/>
    <w:p w14:paraId="14FDF572" w14:textId="6DBDE3D0" w:rsidR="00735454" w:rsidRDefault="00735454" w:rsidP="00A57ED5"/>
    <w:p w14:paraId="28D994C1" w14:textId="3E2C830F" w:rsidR="00735454" w:rsidRDefault="00735454" w:rsidP="00A57ED5"/>
    <w:p w14:paraId="4CACB336" w14:textId="1863F384" w:rsidR="00735454" w:rsidRDefault="00735454" w:rsidP="00A57ED5"/>
    <w:p w14:paraId="4D81BAB6" w14:textId="04E4B4F5" w:rsidR="00735454" w:rsidRDefault="00735454" w:rsidP="00A57ED5"/>
    <w:p w14:paraId="54FED080" w14:textId="4E91B2DD" w:rsidR="00735454" w:rsidRDefault="00735454" w:rsidP="00A57ED5"/>
    <w:p w14:paraId="4687A57F" w14:textId="5CE4D17A" w:rsidR="00735454" w:rsidRDefault="00735454" w:rsidP="00A57ED5"/>
    <w:p w14:paraId="51451514" w14:textId="62467F59" w:rsidR="00735454" w:rsidRDefault="00735454" w:rsidP="00A57ED5"/>
    <w:p w14:paraId="4590666D" w14:textId="4FB64F6B" w:rsidR="00735454" w:rsidRDefault="00735454" w:rsidP="00A57ED5"/>
    <w:p w14:paraId="2011A453" w14:textId="5FD9BF92" w:rsidR="00735454" w:rsidRDefault="00735454" w:rsidP="00A57ED5"/>
    <w:p w14:paraId="3F971F74" w14:textId="239E6FB2" w:rsidR="00735454" w:rsidRDefault="00735454" w:rsidP="00A57ED5"/>
    <w:p w14:paraId="102FCF3E" w14:textId="152E2D41" w:rsidR="00735454" w:rsidRDefault="00735454" w:rsidP="00A57ED5"/>
    <w:p w14:paraId="278AE524" w14:textId="16855758" w:rsidR="00735454" w:rsidRDefault="00735454" w:rsidP="00A57ED5"/>
    <w:p w14:paraId="14748677" w14:textId="55573F3F" w:rsidR="00735454" w:rsidRDefault="00735454" w:rsidP="00A57ED5"/>
    <w:sdt>
      <w:sdtPr>
        <w:rPr>
          <w:rFonts w:asciiTheme="minorHAnsi" w:eastAsiaTheme="minorHAnsi" w:hAnsiTheme="minorHAnsi" w:cstheme="minorBidi"/>
          <w:b w:val="0"/>
          <w:bCs w:val="0"/>
          <w:color w:val="auto"/>
          <w:sz w:val="24"/>
          <w:szCs w:val="24"/>
          <w:lang w:val="en-GB"/>
        </w:rPr>
        <w:id w:val="1288245881"/>
        <w:docPartObj>
          <w:docPartGallery w:val="Table of Contents"/>
          <w:docPartUnique/>
        </w:docPartObj>
      </w:sdtPr>
      <w:sdtEndPr>
        <w:rPr>
          <w:noProof/>
        </w:rPr>
      </w:sdtEndPr>
      <w:sdtContent>
        <w:p w14:paraId="4E558783" w14:textId="05E7BDB1" w:rsidR="00735454" w:rsidRDefault="00735454">
          <w:pPr>
            <w:pStyle w:val="Titlucuprins"/>
          </w:pPr>
          <w:r>
            <w:t>Table of Contents</w:t>
          </w:r>
        </w:p>
        <w:p w14:paraId="6E808BF0" w14:textId="68438E4F" w:rsidR="000130CD" w:rsidRDefault="00735454">
          <w:pPr>
            <w:pStyle w:val="Cuprins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38399201" w:history="1">
            <w:r w:rsidR="000130CD" w:rsidRPr="00967112">
              <w:rPr>
                <w:rStyle w:val="Hyperlink"/>
                <w:noProof/>
              </w:rPr>
              <w:t>Introduction</w:t>
            </w:r>
            <w:r w:rsidR="000130CD">
              <w:rPr>
                <w:noProof/>
                <w:webHidden/>
              </w:rPr>
              <w:tab/>
            </w:r>
            <w:r w:rsidR="000130CD">
              <w:rPr>
                <w:noProof/>
                <w:webHidden/>
              </w:rPr>
              <w:fldChar w:fldCharType="begin"/>
            </w:r>
            <w:r w:rsidR="000130CD">
              <w:rPr>
                <w:noProof/>
                <w:webHidden/>
              </w:rPr>
              <w:instrText xml:space="preserve"> PAGEREF _Toc138399201 \h </w:instrText>
            </w:r>
            <w:r w:rsidR="000130CD">
              <w:rPr>
                <w:noProof/>
                <w:webHidden/>
              </w:rPr>
            </w:r>
            <w:r w:rsidR="000130CD">
              <w:rPr>
                <w:noProof/>
                <w:webHidden/>
              </w:rPr>
              <w:fldChar w:fldCharType="separate"/>
            </w:r>
            <w:r w:rsidR="000130CD">
              <w:rPr>
                <w:noProof/>
                <w:webHidden/>
              </w:rPr>
              <w:t>3</w:t>
            </w:r>
            <w:r w:rsidR="000130CD">
              <w:rPr>
                <w:noProof/>
                <w:webHidden/>
              </w:rPr>
              <w:fldChar w:fldCharType="end"/>
            </w:r>
          </w:hyperlink>
        </w:p>
        <w:p w14:paraId="54856FA5" w14:textId="3A91CCF5" w:rsidR="000130CD" w:rsidRDefault="00413963">
          <w:pPr>
            <w:pStyle w:val="Cuprins1"/>
            <w:tabs>
              <w:tab w:val="right" w:leader="dot" w:pos="9016"/>
            </w:tabs>
            <w:rPr>
              <w:rFonts w:eastAsiaTheme="minorEastAsia" w:cstheme="minorBidi"/>
              <w:b w:val="0"/>
              <w:bCs w:val="0"/>
              <w:i w:val="0"/>
              <w:iCs w:val="0"/>
              <w:noProof/>
              <w:lang w:eastAsia="en-GB"/>
            </w:rPr>
          </w:pPr>
          <w:hyperlink w:anchor="_Toc138399202" w:history="1">
            <w:r w:rsidR="000130CD" w:rsidRPr="00967112">
              <w:rPr>
                <w:rStyle w:val="Hyperlink"/>
                <w:noProof/>
              </w:rPr>
              <w:t>What is Marketing &amp; 4Ps of Marketing Mix</w:t>
            </w:r>
            <w:r w:rsidR="000130CD">
              <w:rPr>
                <w:noProof/>
                <w:webHidden/>
              </w:rPr>
              <w:tab/>
            </w:r>
            <w:r w:rsidR="000130CD">
              <w:rPr>
                <w:noProof/>
                <w:webHidden/>
              </w:rPr>
              <w:fldChar w:fldCharType="begin"/>
            </w:r>
            <w:r w:rsidR="000130CD">
              <w:rPr>
                <w:noProof/>
                <w:webHidden/>
              </w:rPr>
              <w:instrText xml:space="preserve"> PAGEREF _Toc138399202 \h </w:instrText>
            </w:r>
            <w:r w:rsidR="000130CD">
              <w:rPr>
                <w:noProof/>
                <w:webHidden/>
              </w:rPr>
            </w:r>
            <w:r w:rsidR="000130CD">
              <w:rPr>
                <w:noProof/>
                <w:webHidden/>
              </w:rPr>
              <w:fldChar w:fldCharType="separate"/>
            </w:r>
            <w:r w:rsidR="000130CD">
              <w:rPr>
                <w:noProof/>
                <w:webHidden/>
              </w:rPr>
              <w:t>3</w:t>
            </w:r>
            <w:r w:rsidR="000130CD">
              <w:rPr>
                <w:noProof/>
                <w:webHidden/>
              </w:rPr>
              <w:fldChar w:fldCharType="end"/>
            </w:r>
          </w:hyperlink>
        </w:p>
        <w:p w14:paraId="1E18F7B7" w14:textId="2E23CD6E" w:rsidR="000130CD" w:rsidRDefault="00413963">
          <w:pPr>
            <w:pStyle w:val="Cuprins1"/>
            <w:tabs>
              <w:tab w:val="right" w:leader="dot" w:pos="9016"/>
            </w:tabs>
            <w:rPr>
              <w:rFonts w:eastAsiaTheme="minorEastAsia" w:cstheme="minorBidi"/>
              <w:b w:val="0"/>
              <w:bCs w:val="0"/>
              <w:i w:val="0"/>
              <w:iCs w:val="0"/>
              <w:noProof/>
              <w:lang w:eastAsia="en-GB"/>
            </w:rPr>
          </w:pPr>
          <w:hyperlink w:anchor="_Toc138399203" w:history="1">
            <w:r w:rsidR="000130CD" w:rsidRPr="00967112">
              <w:rPr>
                <w:rStyle w:val="Hyperlink"/>
                <w:noProof/>
              </w:rPr>
              <w:t>Environmental Scanning: Purpose</w:t>
            </w:r>
            <w:r w:rsidR="000130CD">
              <w:rPr>
                <w:noProof/>
                <w:webHidden/>
              </w:rPr>
              <w:tab/>
            </w:r>
            <w:r w:rsidR="000130CD">
              <w:rPr>
                <w:noProof/>
                <w:webHidden/>
              </w:rPr>
              <w:fldChar w:fldCharType="begin"/>
            </w:r>
            <w:r w:rsidR="000130CD">
              <w:rPr>
                <w:noProof/>
                <w:webHidden/>
              </w:rPr>
              <w:instrText xml:space="preserve"> PAGEREF _Toc138399203 \h </w:instrText>
            </w:r>
            <w:r w:rsidR="000130CD">
              <w:rPr>
                <w:noProof/>
                <w:webHidden/>
              </w:rPr>
            </w:r>
            <w:r w:rsidR="000130CD">
              <w:rPr>
                <w:noProof/>
                <w:webHidden/>
              </w:rPr>
              <w:fldChar w:fldCharType="separate"/>
            </w:r>
            <w:r w:rsidR="000130CD">
              <w:rPr>
                <w:noProof/>
                <w:webHidden/>
              </w:rPr>
              <w:t>5</w:t>
            </w:r>
            <w:r w:rsidR="000130CD">
              <w:rPr>
                <w:noProof/>
                <w:webHidden/>
              </w:rPr>
              <w:fldChar w:fldCharType="end"/>
            </w:r>
          </w:hyperlink>
        </w:p>
        <w:p w14:paraId="3EE3FB1A" w14:textId="1BA6389F" w:rsidR="000130CD" w:rsidRDefault="00413963">
          <w:pPr>
            <w:pStyle w:val="Cuprins1"/>
            <w:tabs>
              <w:tab w:val="right" w:leader="dot" w:pos="9016"/>
            </w:tabs>
            <w:rPr>
              <w:rFonts w:eastAsiaTheme="minorEastAsia" w:cstheme="minorBidi"/>
              <w:b w:val="0"/>
              <w:bCs w:val="0"/>
              <w:i w:val="0"/>
              <w:iCs w:val="0"/>
              <w:noProof/>
              <w:lang w:eastAsia="en-GB"/>
            </w:rPr>
          </w:pPr>
          <w:hyperlink w:anchor="_Toc138399204" w:history="1">
            <w:r w:rsidR="000130CD" w:rsidRPr="00967112">
              <w:rPr>
                <w:rStyle w:val="Hyperlink"/>
                <w:noProof/>
              </w:rPr>
              <w:t>SWOT Analysis: Purpose</w:t>
            </w:r>
            <w:r w:rsidR="000130CD">
              <w:rPr>
                <w:noProof/>
                <w:webHidden/>
              </w:rPr>
              <w:tab/>
            </w:r>
            <w:r w:rsidR="000130CD">
              <w:rPr>
                <w:noProof/>
                <w:webHidden/>
              </w:rPr>
              <w:fldChar w:fldCharType="begin"/>
            </w:r>
            <w:r w:rsidR="000130CD">
              <w:rPr>
                <w:noProof/>
                <w:webHidden/>
              </w:rPr>
              <w:instrText xml:space="preserve"> PAGEREF _Toc138399204 \h </w:instrText>
            </w:r>
            <w:r w:rsidR="000130CD">
              <w:rPr>
                <w:noProof/>
                <w:webHidden/>
              </w:rPr>
            </w:r>
            <w:r w:rsidR="000130CD">
              <w:rPr>
                <w:noProof/>
                <w:webHidden/>
              </w:rPr>
              <w:fldChar w:fldCharType="separate"/>
            </w:r>
            <w:r w:rsidR="000130CD">
              <w:rPr>
                <w:noProof/>
                <w:webHidden/>
              </w:rPr>
              <w:t>5</w:t>
            </w:r>
            <w:r w:rsidR="000130CD">
              <w:rPr>
                <w:noProof/>
                <w:webHidden/>
              </w:rPr>
              <w:fldChar w:fldCharType="end"/>
            </w:r>
          </w:hyperlink>
        </w:p>
        <w:p w14:paraId="4B24E332" w14:textId="0D713348" w:rsidR="000130CD" w:rsidRDefault="00413963">
          <w:pPr>
            <w:pStyle w:val="Cuprins1"/>
            <w:tabs>
              <w:tab w:val="right" w:leader="dot" w:pos="9016"/>
            </w:tabs>
            <w:rPr>
              <w:rFonts w:eastAsiaTheme="minorEastAsia" w:cstheme="minorBidi"/>
              <w:b w:val="0"/>
              <w:bCs w:val="0"/>
              <w:i w:val="0"/>
              <w:iCs w:val="0"/>
              <w:noProof/>
              <w:lang w:eastAsia="en-GB"/>
            </w:rPr>
          </w:pPr>
          <w:hyperlink w:anchor="_Toc138399205" w:history="1">
            <w:r w:rsidR="000130CD" w:rsidRPr="00967112">
              <w:rPr>
                <w:rStyle w:val="Hyperlink"/>
                <w:noProof/>
              </w:rPr>
              <w:t>PESTLE Analysis</w:t>
            </w:r>
            <w:r w:rsidR="000130CD">
              <w:rPr>
                <w:noProof/>
                <w:webHidden/>
              </w:rPr>
              <w:tab/>
            </w:r>
            <w:r w:rsidR="000130CD">
              <w:rPr>
                <w:noProof/>
                <w:webHidden/>
              </w:rPr>
              <w:fldChar w:fldCharType="begin"/>
            </w:r>
            <w:r w:rsidR="000130CD">
              <w:rPr>
                <w:noProof/>
                <w:webHidden/>
              </w:rPr>
              <w:instrText xml:space="preserve"> PAGEREF _Toc138399205 \h </w:instrText>
            </w:r>
            <w:r w:rsidR="000130CD">
              <w:rPr>
                <w:noProof/>
                <w:webHidden/>
              </w:rPr>
            </w:r>
            <w:r w:rsidR="000130CD">
              <w:rPr>
                <w:noProof/>
                <w:webHidden/>
              </w:rPr>
              <w:fldChar w:fldCharType="separate"/>
            </w:r>
            <w:r w:rsidR="000130CD">
              <w:rPr>
                <w:noProof/>
                <w:webHidden/>
              </w:rPr>
              <w:t>6</w:t>
            </w:r>
            <w:r w:rsidR="000130CD">
              <w:rPr>
                <w:noProof/>
                <w:webHidden/>
              </w:rPr>
              <w:fldChar w:fldCharType="end"/>
            </w:r>
          </w:hyperlink>
        </w:p>
        <w:p w14:paraId="612CCB54" w14:textId="58D75E1F" w:rsidR="000130CD" w:rsidRDefault="00413963">
          <w:pPr>
            <w:pStyle w:val="Cuprins1"/>
            <w:tabs>
              <w:tab w:val="right" w:leader="dot" w:pos="9016"/>
            </w:tabs>
            <w:rPr>
              <w:rFonts w:eastAsiaTheme="minorEastAsia" w:cstheme="minorBidi"/>
              <w:b w:val="0"/>
              <w:bCs w:val="0"/>
              <w:i w:val="0"/>
              <w:iCs w:val="0"/>
              <w:noProof/>
              <w:lang w:eastAsia="en-GB"/>
            </w:rPr>
          </w:pPr>
          <w:hyperlink w:anchor="_Toc138399206" w:history="1">
            <w:r w:rsidR="000130CD" w:rsidRPr="00967112">
              <w:rPr>
                <w:rStyle w:val="Hyperlink"/>
                <w:noProof/>
              </w:rPr>
              <w:t>Competitive Analysis</w:t>
            </w:r>
            <w:r w:rsidR="000130CD">
              <w:rPr>
                <w:noProof/>
                <w:webHidden/>
              </w:rPr>
              <w:tab/>
            </w:r>
            <w:r w:rsidR="000130CD">
              <w:rPr>
                <w:noProof/>
                <w:webHidden/>
              </w:rPr>
              <w:fldChar w:fldCharType="begin"/>
            </w:r>
            <w:r w:rsidR="000130CD">
              <w:rPr>
                <w:noProof/>
                <w:webHidden/>
              </w:rPr>
              <w:instrText xml:space="preserve"> PAGEREF _Toc138399206 \h </w:instrText>
            </w:r>
            <w:r w:rsidR="000130CD">
              <w:rPr>
                <w:noProof/>
                <w:webHidden/>
              </w:rPr>
            </w:r>
            <w:r w:rsidR="000130CD">
              <w:rPr>
                <w:noProof/>
                <w:webHidden/>
              </w:rPr>
              <w:fldChar w:fldCharType="separate"/>
            </w:r>
            <w:r w:rsidR="000130CD">
              <w:rPr>
                <w:noProof/>
                <w:webHidden/>
              </w:rPr>
              <w:t>6</w:t>
            </w:r>
            <w:r w:rsidR="000130CD">
              <w:rPr>
                <w:noProof/>
                <w:webHidden/>
              </w:rPr>
              <w:fldChar w:fldCharType="end"/>
            </w:r>
          </w:hyperlink>
        </w:p>
        <w:p w14:paraId="0E815160" w14:textId="73123334" w:rsidR="000130CD" w:rsidRDefault="00413963">
          <w:pPr>
            <w:pStyle w:val="Cuprins1"/>
            <w:tabs>
              <w:tab w:val="right" w:leader="dot" w:pos="9016"/>
            </w:tabs>
            <w:rPr>
              <w:rFonts w:eastAsiaTheme="minorEastAsia" w:cstheme="minorBidi"/>
              <w:b w:val="0"/>
              <w:bCs w:val="0"/>
              <w:i w:val="0"/>
              <w:iCs w:val="0"/>
              <w:noProof/>
              <w:lang w:eastAsia="en-GB"/>
            </w:rPr>
          </w:pPr>
          <w:hyperlink w:anchor="_Toc138399207" w:history="1">
            <w:r w:rsidR="000130CD" w:rsidRPr="00967112">
              <w:rPr>
                <w:rStyle w:val="Hyperlink"/>
                <w:noProof/>
              </w:rPr>
              <w:t>ANSOFF Matrix: Purpose</w:t>
            </w:r>
            <w:r w:rsidR="000130CD">
              <w:rPr>
                <w:noProof/>
                <w:webHidden/>
              </w:rPr>
              <w:tab/>
            </w:r>
            <w:r w:rsidR="000130CD">
              <w:rPr>
                <w:noProof/>
                <w:webHidden/>
              </w:rPr>
              <w:fldChar w:fldCharType="begin"/>
            </w:r>
            <w:r w:rsidR="000130CD">
              <w:rPr>
                <w:noProof/>
                <w:webHidden/>
              </w:rPr>
              <w:instrText xml:space="preserve"> PAGEREF _Toc138399207 \h </w:instrText>
            </w:r>
            <w:r w:rsidR="000130CD">
              <w:rPr>
                <w:noProof/>
                <w:webHidden/>
              </w:rPr>
            </w:r>
            <w:r w:rsidR="000130CD">
              <w:rPr>
                <w:noProof/>
                <w:webHidden/>
              </w:rPr>
              <w:fldChar w:fldCharType="separate"/>
            </w:r>
            <w:r w:rsidR="000130CD">
              <w:rPr>
                <w:noProof/>
                <w:webHidden/>
              </w:rPr>
              <w:t>7</w:t>
            </w:r>
            <w:r w:rsidR="000130CD">
              <w:rPr>
                <w:noProof/>
                <w:webHidden/>
              </w:rPr>
              <w:fldChar w:fldCharType="end"/>
            </w:r>
          </w:hyperlink>
        </w:p>
        <w:p w14:paraId="121B8D05" w14:textId="4879682C" w:rsidR="000130CD" w:rsidRDefault="00413963">
          <w:pPr>
            <w:pStyle w:val="Cuprins1"/>
            <w:tabs>
              <w:tab w:val="right" w:leader="dot" w:pos="9016"/>
            </w:tabs>
            <w:rPr>
              <w:rFonts w:eastAsiaTheme="minorEastAsia" w:cstheme="minorBidi"/>
              <w:b w:val="0"/>
              <w:bCs w:val="0"/>
              <w:i w:val="0"/>
              <w:iCs w:val="0"/>
              <w:noProof/>
              <w:lang w:eastAsia="en-GB"/>
            </w:rPr>
          </w:pPr>
          <w:hyperlink w:anchor="_Toc138399208" w:history="1">
            <w:r w:rsidR="000130CD" w:rsidRPr="00967112">
              <w:rPr>
                <w:rStyle w:val="Hyperlink"/>
                <w:noProof/>
              </w:rPr>
              <w:t>Conclusion</w:t>
            </w:r>
            <w:r w:rsidR="000130CD">
              <w:rPr>
                <w:noProof/>
                <w:webHidden/>
              </w:rPr>
              <w:tab/>
            </w:r>
            <w:r w:rsidR="000130CD">
              <w:rPr>
                <w:noProof/>
                <w:webHidden/>
              </w:rPr>
              <w:fldChar w:fldCharType="begin"/>
            </w:r>
            <w:r w:rsidR="000130CD">
              <w:rPr>
                <w:noProof/>
                <w:webHidden/>
              </w:rPr>
              <w:instrText xml:space="preserve"> PAGEREF _Toc138399208 \h </w:instrText>
            </w:r>
            <w:r w:rsidR="000130CD">
              <w:rPr>
                <w:noProof/>
                <w:webHidden/>
              </w:rPr>
            </w:r>
            <w:r w:rsidR="000130CD">
              <w:rPr>
                <w:noProof/>
                <w:webHidden/>
              </w:rPr>
              <w:fldChar w:fldCharType="separate"/>
            </w:r>
            <w:r w:rsidR="000130CD">
              <w:rPr>
                <w:noProof/>
                <w:webHidden/>
              </w:rPr>
              <w:t>7</w:t>
            </w:r>
            <w:r w:rsidR="000130CD">
              <w:rPr>
                <w:noProof/>
                <w:webHidden/>
              </w:rPr>
              <w:fldChar w:fldCharType="end"/>
            </w:r>
          </w:hyperlink>
        </w:p>
        <w:p w14:paraId="45FDB4AF" w14:textId="6567B6A9" w:rsidR="000130CD" w:rsidRDefault="00413963">
          <w:pPr>
            <w:pStyle w:val="Cuprins1"/>
            <w:tabs>
              <w:tab w:val="right" w:leader="dot" w:pos="9016"/>
            </w:tabs>
            <w:rPr>
              <w:rFonts w:eastAsiaTheme="minorEastAsia" w:cstheme="minorBidi"/>
              <w:b w:val="0"/>
              <w:bCs w:val="0"/>
              <w:i w:val="0"/>
              <w:iCs w:val="0"/>
              <w:noProof/>
              <w:lang w:eastAsia="en-GB"/>
            </w:rPr>
          </w:pPr>
          <w:hyperlink w:anchor="_Toc138399209" w:history="1">
            <w:r w:rsidR="000130CD" w:rsidRPr="00967112">
              <w:rPr>
                <w:rStyle w:val="Hyperlink"/>
                <w:noProof/>
              </w:rPr>
              <w:t>List of References</w:t>
            </w:r>
            <w:r w:rsidR="000130CD">
              <w:rPr>
                <w:noProof/>
                <w:webHidden/>
              </w:rPr>
              <w:tab/>
            </w:r>
            <w:r w:rsidR="000130CD">
              <w:rPr>
                <w:noProof/>
                <w:webHidden/>
              </w:rPr>
              <w:fldChar w:fldCharType="begin"/>
            </w:r>
            <w:r w:rsidR="000130CD">
              <w:rPr>
                <w:noProof/>
                <w:webHidden/>
              </w:rPr>
              <w:instrText xml:space="preserve"> PAGEREF _Toc138399209 \h </w:instrText>
            </w:r>
            <w:r w:rsidR="000130CD">
              <w:rPr>
                <w:noProof/>
                <w:webHidden/>
              </w:rPr>
            </w:r>
            <w:r w:rsidR="000130CD">
              <w:rPr>
                <w:noProof/>
                <w:webHidden/>
              </w:rPr>
              <w:fldChar w:fldCharType="separate"/>
            </w:r>
            <w:r w:rsidR="000130CD">
              <w:rPr>
                <w:noProof/>
                <w:webHidden/>
              </w:rPr>
              <w:t>9</w:t>
            </w:r>
            <w:r w:rsidR="000130CD">
              <w:rPr>
                <w:noProof/>
                <w:webHidden/>
              </w:rPr>
              <w:fldChar w:fldCharType="end"/>
            </w:r>
          </w:hyperlink>
        </w:p>
        <w:p w14:paraId="423C7D36" w14:textId="31097C6F" w:rsidR="00735454" w:rsidRDefault="00735454">
          <w:r>
            <w:rPr>
              <w:b/>
              <w:bCs/>
              <w:noProof/>
            </w:rPr>
            <w:fldChar w:fldCharType="end"/>
          </w:r>
        </w:p>
      </w:sdtContent>
    </w:sdt>
    <w:p w14:paraId="0F2240B0" w14:textId="30184986" w:rsidR="00735454" w:rsidRDefault="00735454" w:rsidP="00A57ED5"/>
    <w:p w14:paraId="2EC96C41" w14:textId="004AB389" w:rsidR="00735454" w:rsidRDefault="00735454" w:rsidP="00A57ED5"/>
    <w:p w14:paraId="4CD651E8" w14:textId="55110188" w:rsidR="00735454" w:rsidRDefault="00735454" w:rsidP="00A57ED5"/>
    <w:p w14:paraId="087494E1" w14:textId="7B802060" w:rsidR="00735454" w:rsidRDefault="00735454" w:rsidP="00A57ED5"/>
    <w:p w14:paraId="7D66FC41" w14:textId="72E853B4" w:rsidR="00735454" w:rsidRDefault="00735454" w:rsidP="00A57ED5"/>
    <w:p w14:paraId="55E0179A" w14:textId="10F6487D" w:rsidR="00735454" w:rsidRDefault="00735454" w:rsidP="00A57ED5"/>
    <w:p w14:paraId="53479935" w14:textId="7CCD7020" w:rsidR="00735454" w:rsidRDefault="00735454" w:rsidP="00A57ED5"/>
    <w:p w14:paraId="70536EB6" w14:textId="4BCB3C52" w:rsidR="00735454" w:rsidRDefault="00735454" w:rsidP="00A57ED5"/>
    <w:p w14:paraId="4ED5E789" w14:textId="7F205320" w:rsidR="00735454" w:rsidRDefault="00735454" w:rsidP="00A57ED5"/>
    <w:p w14:paraId="1621E318" w14:textId="2D11DBEC" w:rsidR="00735454" w:rsidRDefault="00735454" w:rsidP="00A57ED5"/>
    <w:p w14:paraId="212EBC29" w14:textId="18F5390E" w:rsidR="00735454" w:rsidRDefault="00735454" w:rsidP="00A57ED5"/>
    <w:p w14:paraId="129A7E7E" w14:textId="4BF36849" w:rsidR="00735454" w:rsidRDefault="00735454" w:rsidP="00A57ED5"/>
    <w:p w14:paraId="53F4A16B" w14:textId="6AE16B19" w:rsidR="00735454" w:rsidRDefault="00735454" w:rsidP="00A57ED5"/>
    <w:p w14:paraId="64D68721" w14:textId="150AF04E" w:rsidR="00735454" w:rsidRDefault="00735454" w:rsidP="00A57ED5"/>
    <w:p w14:paraId="5FB1A8B7" w14:textId="3DA26027" w:rsidR="00735454" w:rsidRDefault="00735454" w:rsidP="00A57ED5"/>
    <w:p w14:paraId="194F92AF" w14:textId="1CBB073D" w:rsidR="00735454" w:rsidRDefault="00735454" w:rsidP="00A57ED5"/>
    <w:p w14:paraId="4E116376" w14:textId="0C217778" w:rsidR="00735454" w:rsidRDefault="00735454" w:rsidP="00A57ED5"/>
    <w:p w14:paraId="7AF0E2A6" w14:textId="0633F305" w:rsidR="00735454" w:rsidRDefault="00735454" w:rsidP="00A57ED5"/>
    <w:p w14:paraId="11FEABE9" w14:textId="7215B9BF" w:rsidR="00735454" w:rsidRDefault="00735454" w:rsidP="00A57ED5"/>
    <w:p w14:paraId="4683C5C1" w14:textId="48465035" w:rsidR="00735454" w:rsidRDefault="00735454" w:rsidP="00A57ED5"/>
    <w:p w14:paraId="30B3B743" w14:textId="56D7703F" w:rsidR="00A57ED5" w:rsidRDefault="00A57ED5" w:rsidP="00A57ED5">
      <w:pPr>
        <w:pStyle w:val="Titlu1"/>
      </w:pPr>
    </w:p>
    <w:p w14:paraId="21FA0E95" w14:textId="77777777" w:rsidR="000130CD" w:rsidRPr="000130CD" w:rsidRDefault="000130CD" w:rsidP="000130CD"/>
    <w:p w14:paraId="31FA4B1E" w14:textId="3905DB1D" w:rsidR="00A57ED5" w:rsidRPr="00A57ED5" w:rsidRDefault="00A57ED5" w:rsidP="00A57ED5">
      <w:pPr>
        <w:pStyle w:val="Titlu1"/>
      </w:pPr>
      <w:bookmarkStart w:id="0" w:name="_Toc138399201"/>
      <w:r w:rsidRPr="00A57ED5">
        <w:t>Introduction</w:t>
      </w:r>
      <w:bookmarkEnd w:id="0"/>
    </w:p>
    <w:p w14:paraId="6A208A53" w14:textId="00421B66"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The Covid-19 pandemic has highlighted the vulnerability of food systems to disruptions and emphasized the need for resilient and adaptable supply chains. In response to these challenges, advocates have championed the concept of short food supply chains, which are deeply embedded in local economic and ecological networks. This case study focuses on farmers in Quebec, Canada, who participate in direct marketing and explores the impacts of the pandemic on their food production and marketing efforts. By surveying farmers and conducting follow-up interviews, the study aims to understand the challenges faced by these farmers during the pandemic and how they coped with these challenges.</w:t>
      </w:r>
    </w:p>
    <w:p w14:paraId="0321C5EA" w14:textId="77777777" w:rsidR="00A57ED5" w:rsidRPr="00A57ED5" w:rsidRDefault="00A57ED5" w:rsidP="00A57ED5">
      <w:pPr>
        <w:spacing w:line="360" w:lineRule="auto"/>
        <w:jc w:val="both"/>
        <w:rPr>
          <w:rFonts w:ascii="Arial" w:hAnsi="Arial" w:cs="Arial"/>
          <w:sz w:val="22"/>
          <w:szCs w:val="22"/>
        </w:rPr>
      </w:pPr>
    </w:p>
    <w:p w14:paraId="17457525" w14:textId="746FB6B4"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 xml:space="preserve">To comprehensively </w:t>
      </w:r>
      <w:r w:rsidR="000F6440" w:rsidRPr="00A57ED5">
        <w:rPr>
          <w:rFonts w:ascii="Arial" w:hAnsi="Arial" w:cs="Arial"/>
          <w:sz w:val="22"/>
          <w:szCs w:val="22"/>
        </w:rPr>
        <w:t>analyse</w:t>
      </w:r>
      <w:r w:rsidRPr="00A57ED5">
        <w:rPr>
          <w:rFonts w:ascii="Arial" w:hAnsi="Arial" w:cs="Arial"/>
          <w:sz w:val="22"/>
          <w:szCs w:val="22"/>
        </w:rPr>
        <w:t xml:space="preserve"> the marketing process followed by the farmers in Quebec, we will utilize various marketing frameworks and theories. These include SWOT analysis, PESTLE analysis, the ANSOFF Matrix, environmental scanning, competitive analysis, competitive strategies, and fundamental marketing concepts. By examining each stage of the marketing process, we will describe its purpose and function and demonstrate how it aligns with the activities undertaken by the farmers in Quebec. This analysis will shed light on the farmers' ability to understand their business environment, develop effective strategies, and implement controls to monitor and adapt their marketing efforts in response to the pandemic. Ultimately, the findings of this study contribute important insights into the resilience and adaptability demonstrated by local farmers in stabilizing the food system during a global crisis.</w:t>
      </w:r>
    </w:p>
    <w:p w14:paraId="6BCEA0FF" w14:textId="71033CD6" w:rsidR="00420DF3" w:rsidRDefault="00420DF3" w:rsidP="00A57ED5">
      <w:pPr>
        <w:spacing w:line="360" w:lineRule="auto"/>
        <w:jc w:val="both"/>
        <w:rPr>
          <w:rFonts w:ascii="Arial" w:hAnsi="Arial" w:cs="Arial"/>
          <w:sz w:val="22"/>
          <w:szCs w:val="22"/>
        </w:rPr>
      </w:pPr>
    </w:p>
    <w:p w14:paraId="2441D4A8" w14:textId="621B8813" w:rsidR="00420DF3" w:rsidRDefault="00420DF3" w:rsidP="000F6440">
      <w:pPr>
        <w:pStyle w:val="Titlu1"/>
      </w:pPr>
      <w:bookmarkStart w:id="1" w:name="_Toc138399202"/>
      <w:r>
        <w:t>What is Marketing &amp; 4Ps of Marketing Mix</w:t>
      </w:r>
      <w:bookmarkEnd w:id="1"/>
      <w:r>
        <w:t xml:space="preserve"> </w:t>
      </w:r>
    </w:p>
    <w:p w14:paraId="55403DA8" w14:textId="1C8A406F" w:rsidR="00420DF3" w:rsidRDefault="00420DF3" w:rsidP="000F6440">
      <w:pPr>
        <w:spacing w:line="360" w:lineRule="auto"/>
        <w:jc w:val="both"/>
        <w:rPr>
          <w:rFonts w:ascii="Arial" w:hAnsi="Arial" w:cs="Arial"/>
          <w:sz w:val="22"/>
          <w:szCs w:val="22"/>
        </w:rPr>
      </w:pPr>
    </w:p>
    <w:p w14:paraId="4AFDFDBE" w14:textId="7CC11C16" w:rsidR="000F6440" w:rsidRPr="000F6440" w:rsidRDefault="000F6440" w:rsidP="000F6440">
      <w:pPr>
        <w:spacing w:line="360" w:lineRule="auto"/>
        <w:jc w:val="both"/>
        <w:rPr>
          <w:rFonts w:ascii="Arial" w:hAnsi="Arial" w:cs="Arial"/>
          <w:sz w:val="22"/>
          <w:szCs w:val="22"/>
        </w:rPr>
      </w:pPr>
      <w:r w:rsidRPr="000F6440">
        <w:rPr>
          <w:rFonts w:ascii="Arial" w:hAnsi="Arial" w:cs="Arial"/>
          <w:sz w:val="22"/>
          <w:szCs w:val="22"/>
        </w:rPr>
        <w:t>Marketing is a strategic process that involves identifying, anticipating, and satisfying customer needs and wants. It encompasses various activities aimed at promoting products, services, or ideas to target customers in order to achieve business objectives. Marketing involves understanding customer behavio</w:t>
      </w:r>
      <w:r>
        <w:rPr>
          <w:rFonts w:ascii="Arial" w:hAnsi="Arial" w:cs="Arial"/>
          <w:sz w:val="22"/>
          <w:szCs w:val="22"/>
        </w:rPr>
        <w:t>u</w:t>
      </w:r>
      <w:r w:rsidRPr="000F6440">
        <w:rPr>
          <w:rFonts w:ascii="Arial" w:hAnsi="Arial" w:cs="Arial"/>
          <w:sz w:val="22"/>
          <w:szCs w:val="22"/>
        </w:rPr>
        <w:t>rs, conducting market research, developing marketing strategies, implementing promotional campaigns, and monitoring and evaluating the results.</w:t>
      </w:r>
    </w:p>
    <w:p w14:paraId="0CFC2E14" w14:textId="77777777" w:rsidR="000F6440" w:rsidRPr="000F6440" w:rsidRDefault="000F6440" w:rsidP="000F6440">
      <w:pPr>
        <w:spacing w:line="360" w:lineRule="auto"/>
        <w:jc w:val="both"/>
        <w:rPr>
          <w:rFonts w:ascii="Arial" w:hAnsi="Arial" w:cs="Arial"/>
          <w:sz w:val="22"/>
          <w:szCs w:val="22"/>
        </w:rPr>
      </w:pPr>
    </w:p>
    <w:p w14:paraId="44046885" w14:textId="175F6C35" w:rsidR="000F6440" w:rsidRDefault="000F6440" w:rsidP="000F6440">
      <w:pPr>
        <w:spacing w:line="360" w:lineRule="auto"/>
        <w:jc w:val="both"/>
        <w:rPr>
          <w:rFonts w:ascii="Arial" w:hAnsi="Arial" w:cs="Arial"/>
          <w:sz w:val="22"/>
          <w:szCs w:val="22"/>
        </w:rPr>
      </w:pPr>
      <w:r w:rsidRPr="000F6440">
        <w:rPr>
          <w:rFonts w:ascii="Arial" w:hAnsi="Arial" w:cs="Arial"/>
          <w:sz w:val="22"/>
          <w:szCs w:val="22"/>
        </w:rPr>
        <w:t>The primary goal of marketing is to create value for both the customers and the organization. It involves identifying target markets, segmenting the market based on customer characteristics, and positioning products or services to meet the specific needs and preferences of those target segments. Through effective marketing, organizations aim to attract, acquire, and retain customers by providing them with superior value and building strong customer relationships.</w:t>
      </w:r>
      <w:r>
        <w:rPr>
          <w:rFonts w:ascii="Arial" w:hAnsi="Arial" w:cs="Arial"/>
          <w:sz w:val="22"/>
          <w:szCs w:val="22"/>
        </w:rPr>
        <w:t xml:space="preserve"> </w:t>
      </w:r>
      <w:r w:rsidRPr="000F6440">
        <w:rPr>
          <w:rFonts w:ascii="Arial" w:hAnsi="Arial" w:cs="Arial"/>
          <w:sz w:val="22"/>
          <w:szCs w:val="22"/>
        </w:rPr>
        <w:t>The marketing mix, also known as the 4P's, is a strategic framework that helps organizations formulate and implement their marketing strategies. It consists of four key elements: Product, Price, Place, and Promotion. The marketing mix provides a systematic approach to address various aspects of marketing decision-making and ensure that the organization's offerings effectively meet customer needs and achieve business objectives.</w:t>
      </w:r>
    </w:p>
    <w:p w14:paraId="42C6FC9A" w14:textId="66D5877F" w:rsidR="000F6440" w:rsidRDefault="000F6440" w:rsidP="000F6440">
      <w:pPr>
        <w:spacing w:line="360" w:lineRule="auto"/>
        <w:jc w:val="both"/>
        <w:rPr>
          <w:rFonts w:ascii="Arial" w:hAnsi="Arial" w:cs="Arial"/>
          <w:sz w:val="22"/>
          <w:szCs w:val="22"/>
        </w:rPr>
      </w:pPr>
    </w:p>
    <w:tbl>
      <w:tblPr>
        <w:tblStyle w:val="Tabelgril"/>
        <w:tblW w:w="0" w:type="auto"/>
        <w:tblLook w:val="04A0" w:firstRow="1" w:lastRow="0" w:firstColumn="1" w:lastColumn="0" w:noHBand="0" w:noVBand="1"/>
      </w:tblPr>
      <w:tblGrid>
        <w:gridCol w:w="1573"/>
        <w:gridCol w:w="7443"/>
      </w:tblGrid>
      <w:tr w:rsidR="000F6440" w14:paraId="16E19925" w14:textId="77777777" w:rsidTr="00735454">
        <w:tc>
          <w:tcPr>
            <w:tcW w:w="1413" w:type="dxa"/>
          </w:tcPr>
          <w:p w14:paraId="2B368F53" w14:textId="6216DAA9" w:rsidR="000F6440" w:rsidRPr="000F6440" w:rsidRDefault="000F6440" w:rsidP="000F6440">
            <w:pPr>
              <w:spacing w:line="360" w:lineRule="auto"/>
              <w:jc w:val="both"/>
              <w:rPr>
                <w:rFonts w:ascii="Arial" w:hAnsi="Arial" w:cs="Arial"/>
                <w:b/>
                <w:bCs/>
                <w:sz w:val="22"/>
                <w:szCs w:val="22"/>
              </w:rPr>
            </w:pPr>
            <w:r w:rsidRPr="000F6440">
              <w:rPr>
                <w:rFonts w:ascii="Arial" w:hAnsi="Arial" w:cs="Arial"/>
                <w:b/>
                <w:bCs/>
                <w:sz w:val="22"/>
                <w:szCs w:val="22"/>
              </w:rPr>
              <w:t>PRODUCT</w:t>
            </w:r>
          </w:p>
        </w:tc>
        <w:tc>
          <w:tcPr>
            <w:tcW w:w="7603" w:type="dxa"/>
          </w:tcPr>
          <w:p w14:paraId="24BC1D13" w14:textId="31C16BC4" w:rsidR="000F6440" w:rsidRPr="000F6440" w:rsidRDefault="000F6440" w:rsidP="000F6440">
            <w:pPr>
              <w:tabs>
                <w:tab w:val="left" w:pos="1092"/>
              </w:tabs>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The farmers in Quebec offered a variety of food products through direct marketing. They may have focused on promoting local and sustainable food options to align with changing consumer preferences.</w:t>
            </w:r>
          </w:p>
          <w:p w14:paraId="672523F7" w14:textId="11399AC9" w:rsidR="000F6440" w:rsidRDefault="000F6440" w:rsidP="000F6440">
            <w:pPr>
              <w:tabs>
                <w:tab w:val="left" w:pos="1092"/>
              </w:tabs>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To adapt to the pandemic, the farmers may have diversified their product offerings by introducing new products or value-added options to meet the evolving needs of consumers.</w:t>
            </w:r>
          </w:p>
        </w:tc>
      </w:tr>
      <w:tr w:rsidR="000F6440" w14:paraId="1A2C4ED3" w14:textId="77777777" w:rsidTr="00735454">
        <w:tc>
          <w:tcPr>
            <w:tcW w:w="1413" w:type="dxa"/>
          </w:tcPr>
          <w:p w14:paraId="67BCCED2" w14:textId="66B71EFB" w:rsidR="000F6440" w:rsidRPr="000F6440" w:rsidRDefault="000F6440" w:rsidP="000F6440">
            <w:pPr>
              <w:spacing w:line="360" w:lineRule="auto"/>
              <w:jc w:val="both"/>
              <w:rPr>
                <w:rFonts w:ascii="Arial" w:hAnsi="Arial" w:cs="Arial"/>
                <w:b/>
                <w:bCs/>
                <w:sz w:val="22"/>
                <w:szCs w:val="22"/>
              </w:rPr>
            </w:pPr>
            <w:r w:rsidRPr="000F6440">
              <w:rPr>
                <w:rFonts w:ascii="Arial" w:hAnsi="Arial" w:cs="Arial"/>
                <w:b/>
                <w:bCs/>
                <w:sz w:val="22"/>
                <w:szCs w:val="22"/>
              </w:rPr>
              <w:t>PRICE</w:t>
            </w:r>
          </w:p>
        </w:tc>
        <w:tc>
          <w:tcPr>
            <w:tcW w:w="7603" w:type="dxa"/>
          </w:tcPr>
          <w:p w14:paraId="18CF0191" w14:textId="63B24FA5" w:rsidR="000F6440" w:rsidRPr="000F6440" w:rsidRDefault="000F6440" w:rsidP="000F6440">
            <w:pPr>
              <w:tabs>
                <w:tab w:val="left" w:pos="993"/>
              </w:tabs>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The farmers would have set prices for their products based on factors such as production costs, market demand, and competitive pricing.</w:t>
            </w:r>
          </w:p>
          <w:p w14:paraId="515738D6" w14:textId="4AA65EC2" w:rsidR="000F6440" w:rsidRDefault="000F6440" w:rsidP="000F6440">
            <w:pPr>
              <w:tabs>
                <w:tab w:val="left" w:pos="993"/>
              </w:tabs>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During the pandemic, price adjustments may have been necessary due to changes in supply and demand dynamics. Farmers could have adopted flexible pricing strategies to remain competitive and address consumer affordability concerns.</w:t>
            </w:r>
          </w:p>
        </w:tc>
      </w:tr>
      <w:tr w:rsidR="000F6440" w14:paraId="0C5CF3EE" w14:textId="77777777" w:rsidTr="00735454">
        <w:tc>
          <w:tcPr>
            <w:tcW w:w="1413" w:type="dxa"/>
          </w:tcPr>
          <w:p w14:paraId="30D8A967" w14:textId="5327A816" w:rsidR="000F6440" w:rsidRPr="000F6440" w:rsidRDefault="000F6440" w:rsidP="000F6440">
            <w:pPr>
              <w:spacing w:line="360" w:lineRule="auto"/>
              <w:jc w:val="both"/>
              <w:rPr>
                <w:rFonts w:ascii="Arial" w:hAnsi="Arial" w:cs="Arial"/>
                <w:b/>
                <w:bCs/>
                <w:sz w:val="22"/>
                <w:szCs w:val="22"/>
              </w:rPr>
            </w:pPr>
            <w:r w:rsidRPr="000F6440">
              <w:rPr>
                <w:rFonts w:ascii="Arial" w:hAnsi="Arial" w:cs="Arial"/>
                <w:b/>
                <w:bCs/>
                <w:sz w:val="22"/>
                <w:szCs w:val="22"/>
              </w:rPr>
              <w:t>PLACE</w:t>
            </w:r>
          </w:p>
        </w:tc>
        <w:tc>
          <w:tcPr>
            <w:tcW w:w="7603" w:type="dxa"/>
          </w:tcPr>
          <w:p w14:paraId="1DECC680" w14:textId="5F9981DD" w:rsidR="000F6440" w:rsidRPr="000F6440" w:rsidRDefault="000F6440" w:rsidP="000F6440">
            <w:pPr>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The farmers engaged in direct marketing, which involved selling their products directly to consumers through various channels. This could include farmer's markets, community-supported agriculture (CSA) programs, online platforms, or local food cooperatives.</w:t>
            </w:r>
          </w:p>
          <w:p w14:paraId="02E7A977" w14:textId="3EEA14EC" w:rsidR="000F6440" w:rsidRDefault="000F6440" w:rsidP="000F6440">
            <w:pPr>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The pandemic likely caused disruptions in traditional sales outlets. Therefore, the farmers may have explored alternative distribution channels and adjusted their place strategies to ensure continued access to their products.</w:t>
            </w:r>
          </w:p>
        </w:tc>
      </w:tr>
      <w:tr w:rsidR="000F6440" w14:paraId="2B126540" w14:textId="77777777" w:rsidTr="00735454">
        <w:tc>
          <w:tcPr>
            <w:tcW w:w="1413" w:type="dxa"/>
          </w:tcPr>
          <w:p w14:paraId="65069FB1" w14:textId="3235219E" w:rsidR="000F6440" w:rsidRPr="000F6440" w:rsidRDefault="000F6440" w:rsidP="000F6440">
            <w:pPr>
              <w:spacing w:line="360" w:lineRule="auto"/>
              <w:jc w:val="both"/>
              <w:rPr>
                <w:rFonts w:ascii="Arial" w:hAnsi="Arial" w:cs="Arial"/>
                <w:b/>
                <w:bCs/>
                <w:sz w:val="22"/>
                <w:szCs w:val="22"/>
              </w:rPr>
            </w:pPr>
            <w:r w:rsidRPr="000F6440">
              <w:rPr>
                <w:rFonts w:ascii="Arial" w:hAnsi="Arial" w:cs="Arial"/>
                <w:b/>
                <w:bCs/>
                <w:sz w:val="22"/>
                <w:szCs w:val="22"/>
              </w:rPr>
              <w:t>PROMOTION</w:t>
            </w:r>
          </w:p>
        </w:tc>
        <w:tc>
          <w:tcPr>
            <w:tcW w:w="7603" w:type="dxa"/>
          </w:tcPr>
          <w:p w14:paraId="73857926" w14:textId="717A35D6" w:rsidR="000F6440" w:rsidRPr="000F6440" w:rsidRDefault="00735454" w:rsidP="000F6440">
            <w:pPr>
              <w:spacing w:line="360" w:lineRule="auto"/>
              <w:jc w:val="both"/>
              <w:rPr>
                <w:rFonts w:ascii="Arial" w:hAnsi="Arial" w:cs="Arial"/>
                <w:sz w:val="22"/>
                <w:szCs w:val="22"/>
              </w:rPr>
            </w:pPr>
            <w:r>
              <w:rPr>
                <w:rFonts w:ascii="Arial" w:hAnsi="Arial" w:cs="Arial"/>
                <w:sz w:val="22"/>
                <w:szCs w:val="22"/>
              </w:rPr>
              <w:t xml:space="preserve">               </w:t>
            </w:r>
            <w:r w:rsidR="000F6440" w:rsidRPr="000F6440">
              <w:rPr>
                <w:rFonts w:ascii="Arial" w:hAnsi="Arial" w:cs="Arial"/>
                <w:sz w:val="22"/>
                <w:szCs w:val="22"/>
              </w:rPr>
              <w:t>Promotion focused on raising awareness and generating demand for the farmers' products. The farmers may have used various tactics to promote their offerings, such as social media marketing, email newsletters, collaborations with local businesses or organizations, and word-of-mouth referrals.</w:t>
            </w:r>
          </w:p>
          <w:p w14:paraId="4A293CE8" w14:textId="178BAB1B" w:rsidR="000F6440" w:rsidRDefault="000F6440" w:rsidP="000F6440">
            <w:pPr>
              <w:spacing w:line="360" w:lineRule="auto"/>
              <w:jc w:val="both"/>
              <w:rPr>
                <w:rFonts w:ascii="Arial" w:hAnsi="Arial" w:cs="Arial"/>
                <w:sz w:val="22"/>
                <w:szCs w:val="22"/>
              </w:rPr>
            </w:pPr>
            <w:r>
              <w:rPr>
                <w:rFonts w:ascii="Arial" w:hAnsi="Arial" w:cs="Arial"/>
                <w:sz w:val="22"/>
                <w:szCs w:val="22"/>
              </w:rPr>
              <w:t xml:space="preserve">               </w:t>
            </w:r>
            <w:r w:rsidRPr="000F6440">
              <w:rPr>
                <w:rFonts w:ascii="Arial" w:hAnsi="Arial" w:cs="Arial"/>
                <w:sz w:val="22"/>
                <w:szCs w:val="22"/>
              </w:rPr>
              <w:t>During the pandemic, promotion strategies may have shifted to emphasize the safety measures implemented by the farmers, the availability of contactless delivery or pickup options, and the importance of supporting local farmers during challenging times.</w:t>
            </w:r>
          </w:p>
        </w:tc>
      </w:tr>
    </w:tbl>
    <w:p w14:paraId="4BC5BD9E" w14:textId="77777777" w:rsidR="00A57ED5" w:rsidRPr="00A57ED5" w:rsidRDefault="00A57ED5" w:rsidP="00A57ED5">
      <w:pPr>
        <w:pStyle w:val="Titlu1"/>
      </w:pPr>
      <w:bookmarkStart w:id="2" w:name="_Toc138399203"/>
      <w:r w:rsidRPr="00A57ED5">
        <w:t>Environmental Scanning: Purpose</w:t>
      </w:r>
      <w:bookmarkEnd w:id="2"/>
    </w:p>
    <w:p w14:paraId="63A50083" w14:textId="77777777" w:rsidR="00A57ED5" w:rsidRPr="00A57ED5" w:rsidRDefault="00A57ED5" w:rsidP="00A57ED5">
      <w:pPr>
        <w:spacing w:line="360" w:lineRule="auto"/>
        <w:jc w:val="both"/>
        <w:rPr>
          <w:rFonts w:ascii="Arial" w:hAnsi="Arial" w:cs="Arial"/>
          <w:sz w:val="22"/>
          <w:szCs w:val="22"/>
        </w:rPr>
      </w:pPr>
    </w:p>
    <w:p w14:paraId="568CA9AA" w14:textId="0E56EA73"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 xml:space="preserve"> The first stage involves scanning the business environment to understand the external factors that could impact the farmers' marketing efforts. It helps identify opportunities and threats. Function: The farmers conducted an environmental scan to assess the impacts of the Covid-19 pandemic on food production and marketing in the province. They aimed to understand the challenges and opportunities presented by the pandemic and its effects on their business environment.</w:t>
      </w:r>
    </w:p>
    <w:p w14:paraId="4790C5D0" w14:textId="77777777" w:rsidR="00A57ED5" w:rsidRPr="00A57ED5" w:rsidRDefault="00A57ED5" w:rsidP="00A57ED5">
      <w:pPr>
        <w:pStyle w:val="Titlu1"/>
      </w:pPr>
      <w:bookmarkStart w:id="3" w:name="_Toc138399204"/>
      <w:r w:rsidRPr="00A57ED5">
        <w:t>SWOT Analysis: Purpose</w:t>
      </w:r>
      <w:bookmarkEnd w:id="3"/>
    </w:p>
    <w:p w14:paraId="72FC0D10" w14:textId="77777777"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SWOT analysis is performed to assess the internal strengths and weaknesses of the farmers' businesses, as well as the external opportunities and threats they face. It helps in strategic planning. Function: The farmers likely conducted a SWOT analysis to identify their strengths, such as their embeddedness in local economic and ecological networks, and weaknesses, such as workforce shortages. They also assessed the opportunities presented by short food supply chains and the threats posed by changes in sales outlets and marketing channels.</w:t>
      </w:r>
    </w:p>
    <w:p w14:paraId="4720C708" w14:textId="6BBA68C6" w:rsidR="00A57ED5" w:rsidRDefault="00A57ED5" w:rsidP="00A57ED5">
      <w:pPr>
        <w:spacing w:line="360" w:lineRule="auto"/>
        <w:jc w:val="both"/>
        <w:rPr>
          <w:rFonts w:ascii="Arial" w:hAnsi="Arial" w:cs="Arial"/>
          <w:sz w:val="22"/>
          <w:szCs w:val="22"/>
        </w:rPr>
      </w:pPr>
    </w:p>
    <w:tbl>
      <w:tblPr>
        <w:tblStyle w:val="Tabelgril"/>
        <w:tblW w:w="0" w:type="auto"/>
        <w:tblLook w:val="04A0" w:firstRow="1" w:lastRow="0" w:firstColumn="1" w:lastColumn="0" w:noHBand="0" w:noVBand="1"/>
      </w:tblPr>
      <w:tblGrid>
        <w:gridCol w:w="2263"/>
        <w:gridCol w:w="6753"/>
      </w:tblGrid>
      <w:tr w:rsidR="00A54BFB" w14:paraId="38D27126" w14:textId="77777777" w:rsidTr="00420DF3">
        <w:tc>
          <w:tcPr>
            <w:tcW w:w="2263" w:type="dxa"/>
          </w:tcPr>
          <w:p w14:paraId="34FF0E2E" w14:textId="6C886282" w:rsidR="00A54BFB" w:rsidRPr="00420DF3" w:rsidRDefault="00420DF3" w:rsidP="00A57ED5">
            <w:pPr>
              <w:spacing w:line="360" w:lineRule="auto"/>
              <w:jc w:val="both"/>
              <w:rPr>
                <w:rFonts w:ascii="Arial" w:hAnsi="Arial" w:cs="Arial"/>
                <w:b/>
                <w:bCs/>
                <w:sz w:val="22"/>
                <w:szCs w:val="22"/>
              </w:rPr>
            </w:pPr>
            <w:r w:rsidRPr="00420DF3">
              <w:rPr>
                <w:rFonts w:ascii="Arial" w:hAnsi="Arial" w:cs="Arial"/>
                <w:b/>
                <w:bCs/>
                <w:sz w:val="22"/>
                <w:szCs w:val="22"/>
              </w:rPr>
              <w:t xml:space="preserve">STRENGTHS </w:t>
            </w:r>
          </w:p>
        </w:tc>
        <w:tc>
          <w:tcPr>
            <w:tcW w:w="6753" w:type="dxa"/>
          </w:tcPr>
          <w:p w14:paraId="4EFFDE96" w14:textId="3FF8D151" w:rsidR="00A54BFB" w:rsidRPr="00420DF3"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Embeddedness in local economic and ecological networks: The farmers' strong connections within their local communities</w:t>
            </w:r>
          </w:p>
          <w:p w14:paraId="70188934" w14:textId="77777777" w:rsidR="00420DF3" w:rsidRDefault="00420DF3" w:rsidP="00A57ED5">
            <w:pPr>
              <w:spacing w:line="360" w:lineRule="auto"/>
              <w:jc w:val="both"/>
              <w:rPr>
                <w:rFonts w:ascii="Arial" w:hAnsi="Arial" w:cs="Arial"/>
                <w:sz w:val="22"/>
                <w:szCs w:val="22"/>
              </w:rPr>
            </w:pPr>
          </w:p>
          <w:p w14:paraId="37CFC557" w14:textId="08417DE1" w:rsidR="00420DF3" w:rsidRPr="00420DF3"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Flexibility and adaptability: Their ability to adjust their marketing and sales efforts quickly enabled them to meet changing consumer demands</w:t>
            </w:r>
          </w:p>
        </w:tc>
      </w:tr>
      <w:tr w:rsidR="00A54BFB" w14:paraId="1E1AC8FB" w14:textId="77777777" w:rsidTr="00420DF3">
        <w:tc>
          <w:tcPr>
            <w:tcW w:w="2263" w:type="dxa"/>
          </w:tcPr>
          <w:p w14:paraId="7C4B90C6" w14:textId="5A203E0C" w:rsidR="00A54BFB" w:rsidRPr="00420DF3" w:rsidRDefault="00420DF3" w:rsidP="00A57ED5">
            <w:pPr>
              <w:spacing w:line="360" w:lineRule="auto"/>
              <w:jc w:val="both"/>
              <w:rPr>
                <w:rFonts w:ascii="Arial" w:hAnsi="Arial" w:cs="Arial"/>
                <w:b/>
                <w:bCs/>
                <w:sz w:val="22"/>
                <w:szCs w:val="22"/>
              </w:rPr>
            </w:pPr>
            <w:r w:rsidRPr="00420DF3">
              <w:rPr>
                <w:rFonts w:ascii="Arial" w:hAnsi="Arial" w:cs="Arial"/>
                <w:b/>
                <w:bCs/>
                <w:sz w:val="22"/>
                <w:szCs w:val="22"/>
              </w:rPr>
              <w:t>WEAKNESSES</w:t>
            </w:r>
          </w:p>
        </w:tc>
        <w:tc>
          <w:tcPr>
            <w:tcW w:w="6753" w:type="dxa"/>
          </w:tcPr>
          <w:p w14:paraId="79FDF130" w14:textId="1526460D" w:rsidR="00A54BFB" w:rsidRPr="00420DF3"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Workforce shortages: The farmers faced challenges related to workforce shortages, which could have impacted their production capacity and overall efficiency.</w:t>
            </w:r>
          </w:p>
        </w:tc>
      </w:tr>
      <w:tr w:rsidR="00A54BFB" w14:paraId="5838BAAD" w14:textId="77777777" w:rsidTr="00420DF3">
        <w:tc>
          <w:tcPr>
            <w:tcW w:w="2263" w:type="dxa"/>
          </w:tcPr>
          <w:p w14:paraId="049D197B" w14:textId="53BEDA2F" w:rsidR="00A54BFB" w:rsidRPr="00420DF3" w:rsidRDefault="00420DF3" w:rsidP="00A57ED5">
            <w:pPr>
              <w:spacing w:line="360" w:lineRule="auto"/>
              <w:jc w:val="both"/>
              <w:rPr>
                <w:rFonts w:ascii="Arial" w:hAnsi="Arial" w:cs="Arial"/>
                <w:b/>
                <w:bCs/>
                <w:sz w:val="22"/>
                <w:szCs w:val="22"/>
              </w:rPr>
            </w:pPr>
            <w:r w:rsidRPr="00420DF3">
              <w:rPr>
                <w:rFonts w:ascii="Arial" w:hAnsi="Arial" w:cs="Arial"/>
                <w:b/>
                <w:bCs/>
                <w:sz w:val="22"/>
                <w:szCs w:val="22"/>
              </w:rPr>
              <w:t>OPPORTUNITIES</w:t>
            </w:r>
          </w:p>
        </w:tc>
        <w:tc>
          <w:tcPr>
            <w:tcW w:w="6753" w:type="dxa"/>
          </w:tcPr>
          <w:p w14:paraId="268862F0" w14:textId="77777777" w:rsidR="00A54BFB"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Increased demand for local food: The pandemic heightened consumer interest and support for locally sourced food products.</w:t>
            </w:r>
          </w:p>
          <w:p w14:paraId="466D8030" w14:textId="77777777" w:rsidR="00420DF3" w:rsidRDefault="00420DF3" w:rsidP="00420DF3">
            <w:pPr>
              <w:spacing w:line="360" w:lineRule="auto"/>
              <w:jc w:val="both"/>
              <w:rPr>
                <w:rFonts w:ascii="Arial" w:hAnsi="Arial" w:cs="Arial"/>
                <w:sz w:val="22"/>
                <w:szCs w:val="22"/>
              </w:rPr>
            </w:pPr>
          </w:p>
          <w:p w14:paraId="19E7446D" w14:textId="6E4F987D" w:rsidR="00420DF3" w:rsidRPr="00420DF3"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Collaboration and partnerships: The need for collaboration and partnerships among farmers and other stakeholders in the local food supply chain increased during the pandemic.</w:t>
            </w:r>
          </w:p>
        </w:tc>
      </w:tr>
      <w:tr w:rsidR="00A54BFB" w14:paraId="341EBE7C" w14:textId="77777777" w:rsidTr="00420DF3">
        <w:tc>
          <w:tcPr>
            <w:tcW w:w="2263" w:type="dxa"/>
          </w:tcPr>
          <w:p w14:paraId="135E57B7" w14:textId="0428A1E3" w:rsidR="00A54BFB" w:rsidRPr="00420DF3" w:rsidRDefault="00420DF3" w:rsidP="00A57ED5">
            <w:pPr>
              <w:spacing w:line="360" w:lineRule="auto"/>
              <w:jc w:val="both"/>
              <w:rPr>
                <w:rFonts w:ascii="Arial" w:hAnsi="Arial" w:cs="Arial"/>
                <w:b/>
                <w:bCs/>
                <w:sz w:val="22"/>
                <w:szCs w:val="22"/>
              </w:rPr>
            </w:pPr>
            <w:r w:rsidRPr="00420DF3">
              <w:rPr>
                <w:rFonts w:ascii="Arial" w:hAnsi="Arial" w:cs="Arial"/>
                <w:b/>
                <w:bCs/>
                <w:sz w:val="22"/>
                <w:szCs w:val="22"/>
              </w:rPr>
              <w:t xml:space="preserve">THREATS </w:t>
            </w:r>
          </w:p>
        </w:tc>
        <w:tc>
          <w:tcPr>
            <w:tcW w:w="6753" w:type="dxa"/>
          </w:tcPr>
          <w:p w14:paraId="2557CB4B" w14:textId="4109110C" w:rsidR="00A54BFB" w:rsidRPr="00420DF3" w:rsidRDefault="00420DF3" w:rsidP="00420DF3">
            <w:pPr>
              <w:spacing w:line="360" w:lineRule="auto"/>
              <w:jc w:val="both"/>
              <w:rPr>
                <w:rFonts w:ascii="Arial" w:hAnsi="Arial" w:cs="Arial"/>
                <w:sz w:val="22"/>
                <w:szCs w:val="22"/>
              </w:rPr>
            </w:pPr>
            <w:r w:rsidRPr="00420DF3">
              <w:rPr>
                <w:rFonts w:ascii="Arial" w:hAnsi="Arial" w:cs="Arial"/>
                <w:sz w:val="22"/>
                <w:szCs w:val="22"/>
              </w:rPr>
              <w:t>-</w:t>
            </w:r>
            <w:r>
              <w:rPr>
                <w:rFonts w:ascii="Arial" w:hAnsi="Arial" w:cs="Arial"/>
                <w:sz w:val="22"/>
                <w:szCs w:val="22"/>
              </w:rPr>
              <w:t xml:space="preserve"> </w:t>
            </w:r>
            <w:r w:rsidRPr="00420DF3">
              <w:rPr>
                <w:rFonts w:ascii="Arial" w:hAnsi="Arial" w:cs="Arial"/>
                <w:sz w:val="22"/>
                <w:szCs w:val="22"/>
              </w:rPr>
              <w:t>Changes in sales outlets and marketing channels: The pandemic likely disrupted the traditional sales outlets and marketing channels utilized by the farmers.</w:t>
            </w:r>
          </w:p>
        </w:tc>
      </w:tr>
    </w:tbl>
    <w:p w14:paraId="59DF033F" w14:textId="77777777" w:rsidR="00A54BFB" w:rsidRPr="00A57ED5" w:rsidRDefault="00A54BFB" w:rsidP="00A57ED5">
      <w:pPr>
        <w:spacing w:line="360" w:lineRule="auto"/>
        <w:jc w:val="both"/>
        <w:rPr>
          <w:rFonts w:ascii="Arial" w:hAnsi="Arial" w:cs="Arial"/>
          <w:sz w:val="22"/>
          <w:szCs w:val="22"/>
        </w:rPr>
      </w:pPr>
    </w:p>
    <w:p w14:paraId="145C450B" w14:textId="77777777" w:rsidR="00A57ED5" w:rsidRPr="00A57ED5" w:rsidRDefault="00A57ED5" w:rsidP="00A57ED5">
      <w:pPr>
        <w:pStyle w:val="Titlu1"/>
      </w:pPr>
      <w:bookmarkStart w:id="4" w:name="_Toc138399205"/>
      <w:r w:rsidRPr="00A57ED5">
        <w:t>PESTLE Analysis</w:t>
      </w:r>
      <w:bookmarkEnd w:id="4"/>
    </w:p>
    <w:p w14:paraId="2880E386" w14:textId="77777777" w:rsidR="00A57ED5" w:rsidRPr="00A57ED5" w:rsidRDefault="00A57ED5" w:rsidP="00A57ED5">
      <w:pPr>
        <w:spacing w:line="360" w:lineRule="auto"/>
        <w:jc w:val="both"/>
        <w:rPr>
          <w:rFonts w:ascii="Arial" w:hAnsi="Arial" w:cs="Arial"/>
          <w:sz w:val="22"/>
          <w:szCs w:val="22"/>
        </w:rPr>
      </w:pPr>
    </w:p>
    <w:p w14:paraId="54FED3AF" w14:textId="6B47AE52"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 xml:space="preserve">Purpose: PESTLE analysis examines the macro-environmental factors that could impact the farmers' business, including political, economic, social, technological, legal, and environmental influences. Function: The farmers may have performed a PESTLE analysis to understand the broader context in which they operate. They would have considered factors such as government regulations related to the pandemic, changes in consumer </w:t>
      </w:r>
      <w:r w:rsidR="00A54BFB">
        <w:rPr>
          <w:rFonts w:ascii="Arial" w:hAnsi="Arial" w:cs="Arial"/>
          <w:sz w:val="22"/>
          <w:szCs w:val="22"/>
        </w:rPr>
        <w:t>b</w:t>
      </w:r>
      <w:r w:rsidR="00A54BFB" w:rsidRPr="00A57ED5">
        <w:rPr>
          <w:rFonts w:ascii="Arial" w:hAnsi="Arial" w:cs="Arial"/>
          <w:sz w:val="22"/>
          <w:szCs w:val="22"/>
        </w:rPr>
        <w:t>ehavio</w:t>
      </w:r>
      <w:r w:rsidR="00A54BFB">
        <w:rPr>
          <w:rFonts w:ascii="Arial" w:hAnsi="Arial" w:cs="Arial"/>
          <w:sz w:val="22"/>
          <w:szCs w:val="22"/>
        </w:rPr>
        <w:t>u</w:t>
      </w:r>
      <w:r w:rsidR="00A54BFB" w:rsidRPr="00A57ED5">
        <w:rPr>
          <w:rFonts w:ascii="Arial" w:hAnsi="Arial" w:cs="Arial"/>
          <w:sz w:val="22"/>
          <w:szCs w:val="22"/>
        </w:rPr>
        <w:t>r</w:t>
      </w:r>
      <w:r w:rsidRPr="00A57ED5">
        <w:rPr>
          <w:rFonts w:ascii="Arial" w:hAnsi="Arial" w:cs="Arial"/>
          <w:sz w:val="22"/>
          <w:szCs w:val="22"/>
        </w:rPr>
        <w:t>, technological advancements, and environmental concerns.</w:t>
      </w:r>
    </w:p>
    <w:p w14:paraId="13737E39" w14:textId="37F77308" w:rsidR="00A57ED5" w:rsidRDefault="00A57ED5" w:rsidP="00A57ED5">
      <w:pPr>
        <w:spacing w:line="360" w:lineRule="auto"/>
        <w:jc w:val="both"/>
        <w:rPr>
          <w:rFonts w:ascii="Arial" w:hAnsi="Arial" w:cs="Arial"/>
          <w:sz w:val="22"/>
          <w:szCs w:val="22"/>
        </w:rPr>
      </w:pPr>
    </w:p>
    <w:tbl>
      <w:tblPr>
        <w:tblStyle w:val="Tabelgril"/>
        <w:tblW w:w="0" w:type="auto"/>
        <w:tblLook w:val="04A0" w:firstRow="1" w:lastRow="0" w:firstColumn="1" w:lastColumn="0" w:noHBand="0" w:noVBand="1"/>
      </w:tblPr>
      <w:tblGrid>
        <w:gridCol w:w="3256"/>
        <w:gridCol w:w="5760"/>
      </w:tblGrid>
      <w:tr w:rsidR="00A54BFB" w14:paraId="5BF77981" w14:textId="77777777" w:rsidTr="00A54BFB">
        <w:tc>
          <w:tcPr>
            <w:tcW w:w="3256" w:type="dxa"/>
          </w:tcPr>
          <w:p w14:paraId="73FFFD08" w14:textId="5440040F"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POLITICAL FACTORS</w:t>
            </w:r>
          </w:p>
        </w:tc>
        <w:tc>
          <w:tcPr>
            <w:tcW w:w="5760" w:type="dxa"/>
          </w:tcPr>
          <w:p w14:paraId="3E9B040F" w14:textId="2CD44257"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Government regulations and policies: The farmers would have experienced changes in regulations and policies related to the Covid-19 pandemic, such as restrictions on gathering and operating businesses.</w:t>
            </w:r>
          </w:p>
        </w:tc>
      </w:tr>
      <w:tr w:rsidR="00A54BFB" w14:paraId="0DB01885" w14:textId="77777777" w:rsidTr="00A54BFB">
        <w:tc>
          <w:tcPr>
            <w:tcW w:w="3256" w:type="dxa"/>
          </w:tcPr>
          <w:p w14:paraId="3FFD43B2" w14:textId="012A0296"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ECONOMIC FACTORS</w:t>
            </w:r>
          </w:p>
        </w:tc>
        <w:tc>
          <w:tcPr>
            <w:tcW w:w="5760" w:type="dxa"/>
          </w:tcPr>
          <w:p w14:paraId="721AEAD6" w14:textId="1464499E"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Economic recession: The pandemic led to an economic downturn, which could have impacted consumer purchasing power and demand for local food products.</w:t>
            </w:r>
          </w:p>
        </w:tc>
      </w:tr>
      <w:tr w:rsidR="00A54BFB" w14:paraId="3BD7CBB2" w14:textId="77777777" w:rsidTr="00A54BFB">
        <w:tc>
          <w:tcPr>
            <w:tcW w:w="3256" w:type="dxa"/>
          </w:tcPr>
          <w:p w14:paraId="37A954B3" w14:textId="3D78ED9A"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SOCIAL FACTORS</w:t>
            </w:r>
          </w:p>
        </w:tc>
        <w:tc>
          <w:tcPr>
            <w:tcW w:w="5760" w:type="dxa"/>
          </w:tcPr>
          <w:p w14:paraId="76231B36" w14:textId="6A441168"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Changes in consumer behavio</w:t>
            </w:r>
            <w:r>
              <w:rPr>
                <w:rFonts w:ascii="Arial" w:hAnsi="Arial" w:cs="Arial"/>
                <w:sz w:val="22"/>
                <w:szCs w:val="22"/>
              </w:rPr>
              <w:t>u</w:t>
            </w:r>
            <w:r w:rsidRPr="00A54BFB">
              <w:rPr>
                <w:rFonts w:ascii="Arial" w:hAnsi="Arial" w:cs="Arial"/>
                <w:sz w:val="22"/>
                <w:szCs w:val="22"/>
              </w:rPr>
              <w:t>r: Consumer preferences and behavio</w:t>
            </w:r>
            <w:r>
              <w:rPr>
                <w:rFonts w:ascii="Arial" w:hAnsi="Arial" w:cs="Arial"/>
                <w:sz w:val="22"/>
                <w:szCs w:val="22"/>
              </w:rPr>
              <w:t>u</w:t>
            </w:r>
            <w:r w:rsidRPr="00A54BFB">
              <w:rPr>
                <w:rFonts w:ascii="Arial" w:hAnsi="Arial" w:cs="Arial"/>
                <w:sz w:val="22"/>
                <w:szCs w:val="22"/>
              </w:rPr>
              <w:t>rs regarding food consumption and shopping habits likely underwent significant shifts during the pandemic</w:t>
            </w:r>
          </w:p>
        </w:tc>
      </w:tr>
      <w:tr w:rsidR="00A54BFB" w14:paraId="092BCE32" w14:textId="77777777" w:rsidTr="00A54BFB">
        <w:tc>
          <w:tcPr>
            <w:tcW w:w="3256" w:type="dxa"/>
          </w:tcPr>
          <w:p w14:paraId="60AE46DA" w14:textId="2BB2FE71"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TECHNOLOGICAL FACTORS</w:t>
            </w:r>
          </w:p>
        </w:tc>
        <w:tc>
          <w:tcPr>
            <w:tcW w:w="5760" w:type="dxa"/>
          </w:tcPr>
          <w:p w14:paraId="18E0F536" w14:textId="559B52BA"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 xml:space="preserve">Online platforms: The use of consumer-facing online platforms to connect farmers with customers became crucial during the pandemic. </w:t>
            </w:r>
          </w:p>
        </w:tc>
      </w:tr>
      <w:tr w:rsidR="00A54BFB" w14:paraId="6F9BBDD2" w14:textId="77777777" w:rsidTr="00A54BFB">
        <w:tc>
          <w:tcPr>
            <w:tcW w:w="3256" w:type="dxa"/>
          </w:tcPr>
          <w:p w14:paraId="709202C4" w14:textId="3067082F"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LEGAL FACTORS</w:t>
            </w:r>
          </w:p>
        </w:tc>
        <w:tc>
          <w:tcPr>
            <w:tcW w:w="5760" w:type="dxa"/>
          </w:tcPr>
          <w:p w14:paraId="2C8118A8" w14:textId="52C22D82"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 xml:space="preserve">Health and safety regulations: Farmers had to adhere to health and safety regulations to ensure the well-being of their workers and customers. </w:t>
            </w:r>
          </w:p>
        </w:tc>
      </w:tr>
      <w:tr w:rsidR="00A54BFB" w14:paraId="48F6CB1E" w14:textId="77777777" w:rsidTr="00A54BFB">
        <w:tc>
          <w:tcPr>
            <w:tcW w:w="3256" w:type="dxa"/>
          </w:tcPr>
          <w:p w14:paraId="44CE047F" w14:textId="46CEB634" w:rsidR="00A54BFB" w:rsidRPr="00A54BFB" w:rsidRDefault="00A54BFB" w:rsidP="00A57ED5">
            <w:pPr>
              <w:spacing w:line="360" w:lineRule="auto"/>
              <w:jc w:val="both"/>
              <w:rPr>
                <w:rFonts w:ascii="Arial" w:hAnsi="Arial" w:cs="Arial"/>
                <w:b/>
                <w:bCs/>
                <w:sz w:val="22"/>
                <w:szCs w:val="22"/>
              </w:rPr>
            </w:pPr>
            <w:r w:rsidRPr="00A54BFB">
              <w:rPr>
                <w:rFonts w:ascii="Arial" w:hAnsi="Arial" w:cs="Arial"/>
                <w:b/>
                <w:bCs/>
                <w:sz w:val="22"/>
                <w:szCs w:val="22"/>
              </w:rPr>
              <w:t>ENVIRONMENTAL FACTORS</w:t>
            </w:r>
          </w:p>
        </w:tc>
        <w:tc>
          <w:tcPr>
            <w:tcW w:w="5760" w:type="dxa"/>
          </w:tcPr>
          <w:p w14:paraId="2E8F427F" w14:textId="4E995764" w:rsidR="00A54BFB" w:rsidRDefault="00A54BFB" w:rsidP="00A57ED5">
            <w:pPr>
              <w:spacing w:line="360" w:lineRule="auto"/>
              <w:jc w:val="both"/>
              <w:rPr>
                <w:rFonts w:ascii="Arial" w:hAnsi="Arial" w:cs="Arial"/>
                <w:sz w:val="22"/>
                <w:szCs w:val="22"/>
              </w:rPr>
            </w:pPr>
            <w:r w:rsidRPr="00A54BFB">
              <w:rPr>
                <w:rFonts w:ascii="Arial" w:hAnsi="Arial" w:cs="Arial"/>
                <w:sz w:val="22"/>
                <w:szCs w:val="22"/>
              </w:rPr>
              <w:t>Sustainability and ecological concerns: The pandemic may have heightened consumers' focus on sustainability and ecological issues. Farmers who were already embedded in local economic and ecological networks may have been better positioned</w:t>
            </w:r>
          </w:p>
        </w:tc>
      </w:tr>
    </w:tbl>
    <w:p w14:paraId="2B04BB78" w14:textId="77777777" w:rsidR="00A54BFB" w:rsidRPr="00A57ED5" w:rsidRDefault="00A54BFB" w:rsidP="00A57ED5">
      <w:pPr>
        <w:spacing w:line="360" w:lineRule="auto"/>
        <w:jc w:val="both"/>
        <w:rPr>
          <w:rFonts w:ascii="Arial" w:hAnsi="Arial" w:cs="Arial"/>
          <w:sz w:val="22"/>
          <w:szCs w:val="22"/>
        </w:rPr>
      </w:pPr>
    </w:p>
    <w:p w14:paraId="534C1A41" w14:textId="77777777" w:rsidR="00A57ED5" w:rsidRPr="00A57ED5" w:rsidRDefault="00A57ED5" w:rsidP="00A57ED5">
      <w:pPr>
        <w:pStyle w:val="Titlu1"/>
      </w:pPr>
      <w:bookmarkStart w:id="5" w:name="_Toc138399206"/>
      <w:r w:rsidRPr="00A57ED5">
        <w:t>Competitive Analysis</w:t>
      </w:r>
      <w:bookmarkEnd w:id="5"/>
    </w:p>
    <w:p w14:paraId="3D58E757" w14:textId="77777777" w:rsidR="00A57ED5" w:rsidRPr="00A57ED5" w:rsidRDefault="00A57ED5" w:rsidP="00A57ED5">
      <w:pPr>
        <w:spacing w:line="360" w:lineRule="auto"/>
        <w:jc w:val="both"/>
        <w:rPr>
          <w:rFonts w:ascii="Arial" w:hAnsi="Arial" w:cs="Arial"/>
          <w:sz w:val="22"/>
          <w:szCs w:val="22"/>
        </w:rPr>
      </w:pPr>
    </w:p>
    <w:p w14:paraId="304FCD36" w14:textId="77777777"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Purpose: Competitive analysis helps identify the farmers' direct and indirect competitors, their strengths and weaknesses, and their market positioning. Function: The farmers would have analyzed their competition within the local food supply chains in Quebec. They likely assessed other farmers and businesses involved in direct marketing, their offerings, pricing strategies, marketing channels, and customer relationships.</w:t>
      </w:r>
    </w:p>
    <w:p w14:paraId="5969DD36" w14:textId="77777777" w:rsidR="00A57ED5" w:rsidRPr="00A57ED5" w:rsidRDefault="00A57ED5" w:rsidP="00A57ED5">
      <w:pPr>
        <w:spacing w:line="360" w:lineRule="auto"/>
        <w:jc w:val="both"/>
        <w:rPr>
          <w:rFonts w:ascii="Arial" w:hAnsi="Arial" w:cs="Arial"/>
          <w:sz w:val="22"/>
          <w:szCs w:val="22"/>
        </w:rPr>
      </w:pPr>
    </w:p>
    <w:p w14:paraId="73A8064A" w14:textId="77777777" w:rsidR="00A57ED5" w:rsidRDefault="00A57ED5" w:rsidP="00A57ED5">
      <w:pPr>
        <w:pStyle w:val="Titlu1"/>
      </w:pPr>
      <w:bookmarkStart w:id="6" w:name="_Toc138399207"/>
      <w:r w:rsidRPr="00A57ED5">
        <w:t>ANSOFF Matrix: Purpose</w:t>
      </w:r>
      <w:bookmarkEnd w:id="6"/>
    </w:p>
    <w:p w14:paraId="01D15C7C" w14:textId="1006362D"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The ANSOFF Matrix helps identify growth strategies by analyzing market penetration, market development, product development, and diversification opportunities. Function: Based on their analysis, the farmers may have used the ANSOFF Matrix to evaluate various growth strategies. They could have explored market penetration by reaching more customers within their existing market, market development by expanding to new geographic areas, product development by introducing new products, or diversification by entering new markets or offering new services.</w:t>
      </w:r>
    </w:p>
    <w:p w14:paraId="52C83811" w14:textId="77777777"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Strategy Implementation: Purpose: Strategy implementation involves putting the chosen marketing strategies into action. Function: The farmers implemented their chosen adaptation strategies, such as redistribution, streamlining, replacement, collaboration, farm adjustment, and outlet adjustment. They reorganized their marketing and sales efforts based on these strategies.</w:t>
      </w:r>
    </w:p>
    <w:p w14:paraId="521EA812" w14:textId="77777777" w:rsidR="00A57ED5" w:rsidRPr="00A57ED5" w:rsidRDefault="00A57ED5" w:rsidP="00A57ED5">
      <w:pPr>
        <w:spacing w:line="360" w:lineRule="auto"/>
        <w:jc w:val="both"/>
        <w:rPr>
          <w:rFonts w:ascii="Arial" w:hAnsi="Arial" w:cs="Arial"/>
          <w:sz w:val="22"/>
          <w:szCs w:val="22"/>
        </w:rPr>
      </w:pPr>
    </w:p>
    <w:p w14:paraId="247C69D6" w14:textId="3554FFDF"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Control and Monitoring: Purpose: Control and monitoring involve evaluating the performance of the implemented strategies and making necessary adjustments to ensure their effectiveness. Function: The farmers would have established controls to monitor the performance of their adapted marketing strategies. They likely tracked sales, customer feedback, and other relevant metrics to assess the success of their efforts. If needed, they adjusted optimize their marketing strategies and ensure their continued effectiveness.</w:t>
      </w:r>
    </w:p>
    <w:p w14:paraId="71219C67" w14:textId="77777777" w:rsidR="00A57ED5" w:rsidRPr="00A57ED5" w:rsidRDefault="00A57ED5" w:rsidP="00A57ED5">
      <w:pPr>
        <w:spacing w:line="360" w:lineRule="auto"/>
        <w:ind w:left="720"/>
        <w:jc w:val="both"/>
        <w:rPr>
          <w:rFonts w:ascii="Arial" w:hAnsi="Arial" w:cs="Arial"/>
          <w:sz w:val="22"/>
          <w:szCs w:val="22"/>
        </w:rPr>
      </w:pPr>
    </w:p>
    <w:p w14:paraId="53F4EA84" w14:textId="7277CB3A"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By following these stages of the marketing process, the farmers from Quebec were able to scan their business environment, understand the challenges and opportunities presented by the pandemic, and implement strategies that helped them adapt to the changing circumstances while stabilizing the local food system.</w:t>
      </w:r>
    </w:p>
    <w:p w14:paraId="78BC6A33" w14:textId="6F4329B9" w:rsidR="00A57ED5" w:rsidRDefault="00A57ED5" w:rsidP="00A57ED5">
      <w:pPr>
        <w:spacing w:line="360" w:lineRule="auto"/>
        <w:jc w:val="both"/>
        <w:rPr>
          <w:rFonts w:ascii="Arial" w:hAnsi="Arial" w:cs="Arial"/>
          <w:sz w:val="22"/>
          <w:szCs w:val="22"/>
        </w:rPr>
      </w:pPr>
    </w:p>
    <w:p w14:paraId="7EA4A081" w14:textId="296DFDE5" w:rsidR="00A57ED5" w:rsidRDefault="00A57ED5" w:rsidP="00A57ED5">
      <w:pPr>
        <w:pStyle w:val="Titlu1"/>
      </w:pPr>
      <w:bookmarkStart w:id="7" w:name="_Toc138399208"/>
      <w:r>
        <w:t>Conclusion</w:t>
      </w:r>
      <w:bookmarkEnd w:id="7"/>
    </w:p>
    <w:p w14:paraId="5062D0BC" w14:textId="2772B240"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In conclusion, the case study of farmers in Quebec, Canada, participating in direct marketing during the Covid-19 pandemic highlights the remarkable resilience and adaptability of these local farmers. By following a systematic marketing process, they were able to navigate the challenges posed by the pandemic and stabilize the local food system. Through environmental scanning, SWOT analysis, PESTLE analysis, competitive analysis, and the use of marketing frameworks like the ANSOFF Matrix, the farmers gained a deep understanding of their business environment and identified the challenges and opportunities brought about by the pandemic.</w:t>
      </w:r>
    </w:p>
    <w:p w14:paraId="762D086E" w14:textId="77777777" w:rsidR="00A57ED5" w:rsidRPr="00A57ED5" w:rsidRDefault="00A57ED5" w:rsidP="00A57ED5">
      <w:pPr>
        <w:spacing w:line="360" w:lineRule="auto"/>
        <w:jc w:val="both"/>
        <w:rPr>
          <w:rFonts w:ascii="Arial" w:hAnsi="Arial" w:cs="Arial"/>
          <w:sz w:val="22"/>
          <w:szCs w:val="22"/>
        </w:rPr>
      </w:pPr>
    </w:p>
    <w:p w14:paraId="79EE8FB0" w14:textId="77777777"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With a clear understanding of the workforce shortages, changes in sales outlets and marketing channels, and other operational and development issues, the farmers developed key adaptation strategies. These strategies included redistribution, streamlining, replacement, collaboration, farm adjustment, and outlet adjustment. By reorganizing their marketing and sales efforts based on these strategies, they were able to meet the evolving demands of consumers and ensure the continued flow of food products to the market.</w:t>
      </w:r>
    </w:p>
    <w:p w14:paraId="500B5982" w14:textId="556638F5"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Importantly, the farmers demonstrated their ability to implement and monitor these strategies effectively. Through controls and monitoring mechanisms, they tracked their performance and made necessary adjustments to optimize their marketing efforts. This iterative process allowed them to adapt swiftly to the challenges posed by the pandemic and maintain the stability of the local food system.</w:t>
      </w:r>
    </w:p>
    <w:p w14:paraId="4DA3FECC" w14:textId="77777777" w:rsidR="00A57ED5" w:rsidRPr="00A57ED5" w:rsidRDefault="00A57ED5" w:rsidP="00A57ED5">
      <w:pPr>
        <w:spacing w:line="360" w:lineRule="auto"/>
        <w:jc w:val="both"/>
        <w:rPr>
          <w:rFonts w:ascii="Arial" w:hAnsi="Arial" w:cs="Arial"/>
          <w:sz w:val="22"/>
          <w:szCs w:val="22"/>
        </w:rPr>
      </w:pPr>
    </w:p>
    <w:p w14:paraId="5E75B2C1" w14:textId="11D740D7" w:rsidR="00A57ED5" w:rsidRDefault="00A57ED5" w:rsidP="00A57ED5">
      <w:pPr>
        <w:spacing w:line="360" w:lineRule="auto"/>
        <w:jc w:val="both"/>
        <w:rPr>
          <w:rFonts w:ascii="Arial" w:hAnsi="Arial" w:cs="Arial"/>
          <w:sz w:val="22"/>
          <w:szCs w:val="22"/>
        </w:rPr>
      </w:pPr>
      <w:r w:rsidRPr="00A57ED5">
        <w:rPr>
          <w:rFonts w:ascii="Arial" w:hAnsi="Arial" w:cs="Arial"/>
          <w:sz w:val="22"/>
          <w:szCs w:val="22"/>
        </w:rPr>
        <w:t>The case study underscores the significance of flexibility and redundancy within local food supply chains. By being embedded in local economic and ecological networks, the farmers were able to leverage their proximity to consumers and establish strong relationships, which contributed to their resilience. The findings from this study offer valuable insights into how local farmers can adapt and thrive in the face of disruptions, emphasizing the importance of short food supply chains and the role they play in building more resilient and adaptable food systems.</w:t>
      </w:r>
    </w:p>
    <w:p w14:paraId="09DF44FC" w14:textId="77777777" w:rsidR="00A57ED5" w:rsidRPr="00A57ED5" w:rsidRDefault="00A57ED5" w:rsidP="00A57ED5">
      <w:pPr>
        <w:spacing w:line="360" w:lineRule="auto"/>
        <w:jc w:val="both"/>
        <w:rPr>
          <w:rFonts w:ascii="Arial" w:hAnsi="Arial" w:cs="Arial"/>
          <w:sz w:val="22"/>
          <w:szCs w:val="22"/>
        </w:rPr>
      </w:pPr>
    </w:p>
    <w:p w14:paraId="645790D8" w14:textId="77777777" w:rsidR="00A57ED5" w:rsidRPr="00A57ED5" w:rsidRDefault="00A57ED5" w:rsidP="00A57ED5">
      <w:pPr>
        <w:spacing w:line="360" w:lineRule="auto"/>
        <w:jc w:val="both"/>
        <w:rPr>
          <w:rFonts w:ascii="Arial" w:hAnsi="Arial" w:cs="Arial"/>
          <w:sz w:val="22"/>
          <w:szCs w:val="22"/>
        </w:rPr>
      </w:pPr>
      <w:r w:rsidRPr="00A57ED5">
        <w:rPr>
          <w:rFonts w:ascii="Arial" w:hAnsi="Arial" w:cs="Arial"/>
          <w:sz w:val="22"/>
          <w:szCs w:val="22"/>
        </w:rPr>
        <w:t>Overall, the marketing process followed by the farmers in Quebec serves as a model for other farmers and businesses in the agricultural sector, highlighting the benefits of strategic analysis, adaptation, and monitoring. By applying marketing frameworks and theories, these farmers were able to navigate through unprecedented challenges and stabilize their businesses, ensuring a consistent supply of food to their local communities during the pandemic.</w:t>
      </w:r>
    </w:p>
    <w:p w14:paraId="7BB1F681" w14:textId="77777777" w:rsidR="00A57ED5" w:rsidRPr="00A57ED5" w:rsidRDefault="00A57ED5" w:rsidP="00A57ED5">
      <w:pPr>
        <w:spacing w:line="360" w:lineRule="auto"/>
        <w:jc w:val="both"/>
        <w:rPr>
          <w:rFonts w:ascii="Arial" w:hAnsi="Arial" w:cs="Arial"/>
          <w:sz w:val="22"/>
          <w:szCs w:val="22"/>
        </w:rPr>
      </w:pPr>
    </w:p>
    <w:p w14:paraId="75D5B77F" w14:textId="77777777" w:rsidR="00A57ED5" w:rsidRPr="00A57ED5" w:rsidRDefault="00A57ED5" w:rsidP="00A57ED5">
      <w:pPr>
        <w:spacing w:line="360" w:lineRule="auto"/>
        <w:jc w:val="both"/>
        <w:rPr>
          <w:rFonts w:ascii="Arial" w:hAnsi="Arial" w:cs="Arial"/>
          <w:sz w:val="22"/>
          <w:szCs w:val="22"/>
        </w:rPr>
      </w:pPr>
    </w:p>
    <w:p w14:paraId="7EB6B939" w14:textId="59332C49" w:rsidR="00370532" w:rsidRDefault="00735454" w:rsidP="00735454">
      <w:pPr>
        <w:tabs>
          <w:tab w:val="left" w:pos="5487"/>
        </w:tabs>
        <w:spacing w:line="360" w:lineRule="auto"/>
        <w:jc w:val="both"/>
        <w:rPr>
          <w:rFonts w:ascii="Arial" w:hAnsi="Arial" w:cs="Arial"/>
          <w:sz w:val="22"/>
          <w:szCs w:val="22"/>
        </w:rPr>
      </w:pPr>
      <w:r>
        <w:rPr>
          <w:rFonts w:ascii="Arial" w:hAnsi="Arial" w:cs="Arial"/>
          <w:sz w:val="22"/>
          <w:szCs w:val="22"/>
        </w:rPr>
        <w:tab/>
      </w:r>
    </w:p>
    <w:p w14:paraId="1B36C935" w14:textId="1FD1C42E" w:rsidR="00735454" w:rsidRDefault="00735454" w:rsidP="00735454">
      <w:pPr>
        <w:tabs>
          <w:tab w:val="left" w:pos="5487"/>
        </w:tabs>
        <w:spacing w:line="360" w:lineRule="auto"/>
        <w:jc w:val="both"/>
        <w:rPr>
          <w:rFonts w:ascii="Arial" w:hAnsi="Arial" w:cs="Arial"/>
          <w:sz w:val="22"/>
          <w:szCs w:val="22"/>
        </w:rPr>
      </w:pPr>
    </w:p>
    <w:p w14:paraId="4D5FEEF4" w14:textId="745EE319" w:rsidR="00735454" w:rsidRDefault="00735454" w:rsidP="00735454">
      <w:pPr>
        <w:tabs>
          <w:tab w:val="left" w:pos="5487"/>
        </w:tabs>
        <w:spacing w:line="360" w:lineRule="auto"/>
        <w:jc w:val="both"/>
        <w:rPr>
          <w:rFonts w:ascii="Arial" w:hAnsi="Arial" w:cs="Arial"/>
          <w:sz w:val="22"/>
          <w:szCs w:val="22"/>
        </w:rPr>
      </w:pPr>
    </w:p>
    <w:p w14:paraId="773B3BD3" w14:textId="367316B2" w:rsidR="00735454" w:rsidRDefault="00735454" w:rsidP="00735454">
      <w:pPr>
        <w:tabs>
          <w:tab w:val="left" w:pos="5487"/>
        </w:tabs>
        <w:spacing w:line="360" w:lineRule="auto"/>
        <w:jc w:val="both"/>
        <w:rPr>
          <w:rFonts w:ascii="Arial" w:hAnsi="Arial" w:cs="Arial"/>
          <w:sz w:val="22"/>
          <w:szCs w:val="22"/>
        </w:rPr>
      </w:pPr>
    </w:p>
    <w:p w14:paraId="783A8D0B" w14:textId="6C9AF45F" w:rsidR="00735454" w:rsidRDefault="00735454" w:rsidP="00735454">
      <w:pPr>
        <w:pStyle w:val="Titlu1"/>
      </w:pPr>
      <w:bookmarkStart w:id="8" w:name="_Toc138399209"/>
      <w:r>
        <w:t>List of References</w:t>
      </w:r>
      <w:bookmarkEnd w:id="8"/>
    </w:p>
    <w:p w14:paraId="0F9DD6FA" w14:textId="354CEF0A" w:rsidR="00735454" w:rsidRDefault="00735454" w:rsidP="00735454">
      <w:pPr>
        <w:tabs>
          <w:tab w:val="left" w:pos="5487"/>
        </w:tabs>
        <w:spacing w:line="360" w:lineRule="auto"/>
        <w:jc w:val="both"/>
        <w:rPr>
          <w:rFonts w:ascii="Arial" w:hAnsi="Arial" w:cs="Arial"/>
          <w:sz w:val="22"/>
          <w:szCs w:val="22"/>
        </w:rPr>
      </w:pPr>
    </w:p>
    <w:p w14:paraId="1363561D" w14:textId="6704DF2B" w:rsidR="00735454" w:rsidRDefault="00735454" w:rsidP="00735454">
      <w:pPr>
        <w:tabs>
          <w:tab w:val="left" w:pos="5487"/>
        </w:tabs>
        <w:jc w:val="both"/>
        <w:rPr>
          <w:rFonts w:ascii="Arial" w:hAnsi="Arial" w:cs="Arial"/>
          <w:sz w:val="22"/>
          <w:szCs w:val="22"/>
        </w:rPr>
      </w:pPr>
      <w:r w:rsidRPr="00735454">
        <w:rPr>
          <w:rFonts w:ascii="Arial" w:hAnsi="Arial" w:cs="Arial"/>
          <w:sz w:val="22"/>
          <w:szCs w:val="22"/>
        </w:rPr>
        <w:t>Béné C. Resilience of local food systems and links to food security – A review of some important concepts in the context of COVID-19 and other shocks. Food Secur. 2020;12:805–822. doi: 10.1007/s12571-020-01076-1</w:t>
      </w:r>
    </w:p>
    <w:p w14:paraId="1E173BE9" w14:textId="77777777" w:rsidR="00735454" w:rsidRPr="00735454" w:rsidRDefault="00735454" w:rsidP="00735454">
      <w:pPr>
        <w:tabs>
          <w:tab w:val="left" w:pos="5487"/>
        </w:tabs>
        <w:jc w:val="both"/>
        <w:rPr>
          <w:rFonts w:ascii="Arial" w:hAnsi="Arial" w:cs="Arial"/>
          <w:sz w:val="22"/>
          <w:szCs w:val="22"/>
        </w:rPr>
      </w:pPr>
    </w:p>
    <w:p w14:paraId="49DB1F9A" w14:textId="41A3688C" w:rsidR="00735454" w:rsidRDefault="00735454" w:rsidP="00735454">
      <w:pPr>
        <w:tabs>
          <w:tab w:val="left" w:pos="5487"/>
        </w:tabs>
        <w:jc w:val="both"/>
        <w:rPr>
          <w:rFonts w:ascii="Arial" w:hAnsi="Arial" w:cs="Arial"/>
          <w:sz w:val="22"/>
          <w:szCs w:val="22"/>
        </w:rPr>
      </w:pPr>
      <w:r w:rsidRPr="00735454">
        <w:rPr>
          <w:rFonts w:ascii="Arial" w:hAnsi="Arial" w:cs="Arial"/>
          <w:sz w:val="22"/>
          <w:szCs w:val="22"/>
        </w:rPr>
        <w:t xml:space="preserve">Bennett N.J., Finkbeiner E.M., Ban N.C., Belhabib D., Jupiter S.D., Kittinger J.N., Mangubhai S., Scholtens J., Gill D., Christie P. The COVID-19 pandemic, small-scale fisheries and coastal fishing communities. Coast. Manag. 2020;48(4):336–347. doi: 10.1080/08920753.2020.1766937. </w:t>
      </w:r>
    </w:p>
    <w:p w14:paraId="2AC0644C" w14:textId="77777777" w:rsidR="00735454" w:rsidRPr="00735454" w:rsidRDefault="00735454" w:rsidP="00735454">
      <w:pPr>
        <w:tabs>
          <w:tab w:val="left" w:pos="5487"/>
        </w:tabs>
        <w:jc w:val="both"/>
        <w:rPr>
          <w:rFonts w:ascii="Arial" w:hAnsi="Arial" w:cs="Arial"/>
          <w:sz w:val="22"/>
          <w:szCs w:val="22"/>
        </w:rPr>
      </w:pPr>
    </w:p>
    <w:p w14:paraId="334C3233" w14:textId="7A8681CF" w:rsidR="00735454" w:rsidRDefault="00735454" w:rsidP="00735454">
      <w:pPr>
        <w:tabs>
          <w:tab w:val="left" w:pos="5487"/>
        </w:tabs>
        <w:jc w:val="both"/>
        <w:rPr>
          <w:rFonts w:ascii="Arial" w:hAnsi="Arial" w:cs="Arial"/>
          <w:sz w:val="22"/>
          <w:szCs w:val="22"/>
        </w:rPr>
      </w:pPr>
      <w:r w:rsidRPr="00735454">
        <w:rPr>
          <w:rFonts w:ascii="Arial" w:hAnsi="Arial" w:cs="Arial"/>
          <w:sz w:val="22"/>
          <w:szCs w:val="22"/>
        </w:rPr>
        <w:t xml:space="preserve">Blättel-Mink B., Boddenberg M., Gunkel L., Schmitz S., Vaessen F. Beyond the market—new practices of supply in times of crisis: the example community-supported agriculture. Int. J. Consum. Stud. 2017;41(4):415–421. doi: 10.1111/ijcs.12351. </w:t>
      </w:r>
    </w:p>
    <w:p w14:paraId="3446D7EF" w14:textId="77777777" w:rsidR="00735454" w:rsidRPr="00735454" w:rsidRDefault="00735454" w:rsidP="00735454">
      <w:pPr>
        <w:tabs>
          <w:tab w:val="left" w:pos="5487"/>
        </w:tabs>
        <w:jc w:val="both"/>
        <w:rPr>
          <w:rFonts w:ascii="Arial" w:hAnsi="Arial" w:cs="Arial"/>
          <w:sz w:val="22"/>
          <w:szCs w:val="22"/>
        </w:rPr>
      </w:pPr>
    </w:p>
    <w:p w14:paraId="0D2EA4D9" w14:textId="32C89F5D" w:rsidR="00735454" w:rsidRDefault="00735454" w:rsidP="00735454">
      <w:pPr>
        <w:tabs>
          <w:tab w:val="left" w:pos="5487"/>
        </w:tabs>
        <w:jc w:val="both"/>
        <w:rPr>
          <w:rFonts w:ascii="Arial" w:hAnsi="Arial" w:cs="Arial"/>
          <w:sz w:val="22"/>
          <w:szCs w:val="22"/>
        </w:rPr>
      </w:pPr>
      <w:r w:rsidRPr="00735454">
        <w:rPr>
          <w:rFonts w:ascii="Arial" w:hAnsi="Arial" w:cs="Arial"/>
          <w:sz w:val="22"/>
          <w:szCs w:val="22"/>
        </w:rPr>
        <w:t xml:space="preserve">Campbell C., McAvoy G. Florida fruit and vegetable growers' adaptation and response to COVID-19. Journal of Agriculture, Food Systems, and Community Development. 2020:1–5. doi: 10.5304/jafscd.2020.094.032. </w:t>
      </w:r>
    </w:p>
    <w:p w14:paraId="559693AB" w14:textId="77777777" w:rsidR="00735454" w:rsidRPr="00735454" w:rsidRDefault="00735454" w:rsidP="00735454">
      <w:pPr>
        <w:tabs>
          <w:tab w:val="left" w:pos="5487"/>
        </w:tabs>
        <w:jc w:val="both"/>
        <w:rPr>
          <w:rFonts w:ascii="Arial" w:hAnsi="Arial" w:cs="Arial"/>
          <w:sz w:val="22"/>
          <w:szCs w:val="22"/>
        </w:rPr>
      </w:pPr>
    </w:p>
    <w:p w14:paraId="637B31A4" w14:textId="0CABDBA5" w:rsidR="00735454" w:rsidRDefault="00735454" w:rsidP="00735454">
      <w:pPr>
        <w:tabs>
          <w:tab w:val="left" w:pos="5487"/>
        </w:tabs>
        <w:jc w:val="both"/>
        <w:rPr>
          <w:rFonts w:ascii="Arial" w:hAnsi="Arial" w:cs="Arial"/>
          <w:sz w:val="22"/>
          <w:szCs w:val="22"/>
        </w:rPr>
      </w:pPr>
      <w:r w:rsidRPr="00735454">
        <w:rPr>
          <w:rFonts w:ascii="Arial" w:hAnsi="Arial" w:cs="Arial"/>
          <w:sz w:val="22"/>
          <w:szCs w:val="22"/>
        </w:rPr>
        <w:t>Cattivelli V., Rusciano V. Social innovation and food provisioning during covid-19: the case of urban–rural initiatives in the province of naples. Sustainability. 2020;12(11) doi: 10.3390/su12114444.</w:t>
      </w:r>
    </w:p>
    <w:p w14:paraId="3815F839" w14:textId="3DE06DC9" w:rsidR="00735454" w:rsidRDefault="00735454" w:rsidP="00735454">
      <w:pPr>
        <w:tabs>
          <w:tab w:val="left" w:pos="5487"/>
        </w:tabs>
        <w:jc w:val="both"/>
        <w:rPr>
          <w:rFonts w:ascii="Arial" w:hAnsi="Arial" w:cs="Arial"/>
          <w:sz w:val="22"/>
          <w:szCs w:val="22"/>
        </w:rPr>
      </w:pPr>
    </w:p>
    <w:p w14:paraId="20295388"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Kaiser, C., Stocker, A. and Viscusi, G. (2017). ‘Digital Vehicle Ecosystems and New Business Models: An Overview of Digitalization Perspectives.’ Platform Economy &amp; Business Models workshop at i-KNOW, October 2017, pp. 11-12.</w:t>
      </w:r>
    </w:p>
    <w:p w14:paraId="6C7658E0" w14:textId="77777777" w:rsidR="00735454" w:rsidRPr="00735454" w:rsidRDefault="00735454" w:rsidP="00735454">
      <w:pPr>
        <w:tabs>
          <w:tab w:val="left" w:pos="5487"/>
        </w:tabs>
        <w:jc w:val="both"/>
        <w:rPr>
          <w:rFonts w:ascii="Arial" w:hAnsi="Arial" w:cs="Arial"/>
          <w:sz w:val="22"/>
          <w:szCs w:val="22"/>
        </w:rPr>
      </w:pPr>
    </w:p>
    <w:p w14:paraId="133C8CBA"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Kirtis, A. K. and Karahan, F. (2011). ‘To be or not to be in social media arena as the most cost-efficient marketing strategy after the global recession’, Procedia – Social and Behavioural Sciences, 24, pp. 260-268.</w:t>
      </w:r>
    </w:p>
    <w:p w14:paraId="14EF7F15" w14:textId="77777777" w:rsidR="00735454" w:rsidRPr="00735454" w:rsidRDefault="00735454" w:rsidP="00735454">
      <w:pPr>
        <w:tabs>
          <w:tab w:val="left" w:pos="5487"/>
        </w:tabs>
        <w:jc w:val="both"/>
        <w:rPr>
          <w:rFonts w:ascii="Arial" w:hAnsi="Arial" w:cs="Arial"/>
          <w:sz w:val="22"/>
          <w:szCs w:val="22"/>
        </w:rPr>
      </w:pPr>
    </w:p>
    <w:p w14:paraId="42EB155B"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Kruger, S., Rootenberg, C. &amp; Ellis, S. (2013). ‘Examining the influence of the wine festival experience on tourists’ quality of life’. Social Indicators Research, 111(2), 435-452.</w:t>
      </w:r>
    </w:p>
    <w:p w14:paraId="4F9F1DE6" w14:textId="77777777" w:rsidR="00735454" w:rsidRPr="00735454" w:rsidRDefault="00735454" w:rsidP="00735454">
      <w:pPr>
        <w:tabs>
          <w:tab w:val="left" w:pos="5487"/>
        </w:tabs>
        <w:jc w:val="both"/>
        <w:rPr>
          <w:rFonts w:ascii="Arial" w:hAnsi="Arial" w:cs="Arial"/>
          <w:sz w:val="22"/>
          <w:szCs w:val="22"/>
        </w:rPr>
      </w:pPr>
    </w:p>
    <w:p w14:paraId="264AD23A"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Lanier, C. and Hampton, R. (2008), Consumer participation and experiential marketing: understanding the relationship between co-creation and the fantasy life cycle. Symposia summary of the understanding the role of co-creation in fantasy and fun, Association for Consumer Research, 35, pp. 45-48.</w:t>
      </w:r>
    </w:p>
    <w:p w14:paraId="1F6FD476" w14:textId="77777777" w:rsidR="00735454" w:rsidRPr="00735454" w:rsidRDefault="00735454" w:rsidP="00735454">
      <w:pPr>
        <w:tabs>
          <w:tab w:val="left" w:pos="5487"/>
        </w:tabs>
        <w:jc w:val="both"/>
        <w:rPr>
          <w:rFonts w:ascii="Arial" w:hAnsi="Arial" w:cs="Arial"/>
          <w:sz w:val="22"/>
          <w:szCs w:val="22"/>
        </w:rPr>
      </w:pPr>
    </w:p>
    <w:p w14:paraId="20368118"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Lee, W., Xiong, L. and Hu, C. (2012), ‘“The effect of Facebook users” arousal and valence on intention to go to the festival: applying an extension of the technology acceptance model’, International Journal of Hospitality Management, 31(2), pp. 819-827.</w:t>
      </w:r>
    </w:p>
    <w:p w14:paraId="66034178" w14:textId="77777777" w:rsidR="00735454" w:rsidRPr="00735454" w:rsidRDefault="00735454" w:rsidP="00735454">
      <w:pPr>
        <w:tabs>
          <w:tab w:val="left" w:pos="5487"/>
        </w:tabs>
        <w:jc w:val="both"/>
        <w:rPr>
          <w:rFonts w:ascii="Arial" w:hAnsi="Arial" w:cs="Arial"/>
          <w:sz w:val="22"/>
          <w:szCs w:val="22"/>
        </w:rPr>
      </w:pPr>
    </w:p>
    <w:p w14:paraId="25F38AF0"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Litvin, S. W., Goldsmith, R.E. and Pan, B. (2008). ‘Electronic word-of-mouth in hospitality and tourism management’. Tourism Management, 29(3), pp. 458-468.</w:t>
      </w:r>
    </w:p>
    <w:p w14:paraId="0B25D3B6" w14:textId="77777777" w:rsidR="00735454" w:rsidRPr="00735454" w:rsidRDefault="00735454" w:rsidP="00735454">
      <w:pPr>
        <w:tabs>
          <w:tab w:val="left" w:pos="5487"/>
        </w:tabs>
        <w:jc w:val="both"/>
        <w:rPr>
          <w:rFonts w:ascii="Arial" w:hAnsi="Arial" w:cs="Arial"/>
          <w:sz w:val="22"/>
          <w:szCs w:val="22"/>
        </w:rPr>
      </w:pPr>
    </w:p>
    <w:p w14:paraId="45379B46"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Lovett, M. J. and Staelin, R., 2016. The role of paid, earned, and owned media in building entertainment brands: Reminding, informing, and enhancing enjoyment. Marketing Science, 35(1), pp. 142-157.</w:t>
      </w:r>
    </w:p>
    <w:p w14:paraId="014CA214" w14:textId="77777777" w:rsidR="00735454" w:rsidRPr="00735454" w:rsidRDefault="00735454" w:rsidP="00735454">
      <w:pPr>
        <w:tabs>
          <w:tab w:val="left" w:pos="5487"/>
        </w:tabs>
        <w:jc w:val="both"/>
        <w:rPr>
          <w:rFonts w:ascii="Arial" w:hAnsi="Arial" w:cs="Arial"/>
          <w:sz w:val="22"/>
          <w:szCs w:val="22"/>
        </w:rPr>
      </w:pPr>
    </w:p>
    <w:p w14:paraId="73F27DFA" w14:textId="77777777" w:rsidR="00735454" w:rsidRPr="00735454" w:rsidRDefault="00735454" w:rsidP="00735454">
      <w:pPr>
        <w:tabs>
          <w:tab w:val="left" w:pos="5487"/>
        </w:tabs>
        <w:jc w:val="both"/>
        <w:rPr>
          <w:rFonts w:ascii="Arial" w:hAnsi="Arial" w:cs="Arial"/>
          <w:sz w:val="22"/>
          <w:szCs w:val="22"/>
        </w:rPr>
      </w:pPr>
      <w:r w:rsidRPr="00735454">
        <w:rPr>
          <w:rFonts w:ascii="Arial" w:hAnsi="Arial" w:cs="Arial"/>
          <w:sz w:val="22"/>
          <w:szCs w:val="22"/>
        </w:rPr>
        <w:t>Luxford, A., and Dickinson, J., (2015). ‘The role of mobile applications in the consumer experience at music festivals’. Event Management, 19, pp. 33-46.</w:t>
      </w:r>
    </w:p>
    <w:p w14:paraId="38D7E02D" w14:textId="77777777" w:rsidR="00735454" w:rsidRPr="00735454" w:rsidRDefault="00735454" w:rsidP="00735454">
      <w:pPr>
        <w:tabs>
          <w:tab w:val="left" w:pos="5487"/>
        </w:tabs>
        <w:jc w:val="both"/>
        <w:rPr>
          <w:rFonts w:ascii="Arial" w:hAnsi="Arial" w:cs="Arial"/>
          <w:sz w:val="22"/>
          <w:szCs w:val="22"/>
        </w:rPr>
      </w:pPr>
    </w:p>
    <w:p w14:paraId="7D94DCD8" w14:textId="77777777" w:rsidR="000130CD" w:rsidRDefault="00735454" w:rsidP="000130CD">
      <w:pPr>
        <w:tabs>
          <w:tab w:val="left" w:pos="5487"/>
        </w:tabs>
        <w:jc w:val="both"/>
        <w:rPr>
          <w:rFonts w:ascii="Arial" w:hAnsi="Arial" w:cs="Arial"/>
          <w:sz w:val="22"/>
          <w:szCs w:val="22"/>
        </w:rPr>
      </w:pPr>
      <w:r w:rsidRPr="00735454">
        <w:rPr>
          <w:rFonts w:ascii="Arial" w:hAnsi="Arial" w:cs="Arial"/>
          <w:sz w:val="22"/>
          <w:szCs w:val="22"/>
        </w:rPr>
        <w:t>Mangold, W. and Faulds, D. (2009). ‘Social media: the new hybrid element of the promotion mix’, Business Horizons, 52(1), pp. 1-15.</w:t>
      </w:r>
    </w:p>
    <w:p w14:paraId="57984033" w14:textId="77777777" w:rsidR="000130CD" w:rsidRDefault="000130CD" w:rsidP="000130CD">
      <w:pPr>
        <w:tabs>
          <w:tab w:val="left" w:pos="5487"/>
        </w:tabs>
        <w:jc w:val="both"/>
        <w:rPr>
          <w:rFonts w:ascii="Arial" w:hAnsi="Arial" w:cs="Arial"/>
          <w:sz w:val="22"/>
          <w:szCs w:val="22"/>
        </w:rPr>
      </w:pPr>
    </w:p>
    <w:p w14:paraId="69D79A68" w14:textId="08134068" w:rsidR="000130CD" w:rsidRDefault="000130CD" w:rsidP="000130CD">
      <w:pPr>
        <w:tabs>
          <w:tab w:val="left" w:pos="5487"/>
        </w:tabs>
        <w:jc w:val="both"/>
        <w:rPr>
          <w:rFonts w:ascii="Arial" w:hAnsi="Arial" w:cs="Arial"/>
          <w:sz w:val="22"/>
          <w:szCs w:val="22"/>
        </w:rPr>
      </w:pPr>
      <w:r w:rsidRPr="000130CD">
        <w:rPr>
          <w:rFonts w:ascii="Arial" w:hAnsi="Arial" w:cs="Arial"/>
          <w:sz w:val="22"/>
          <w:szCs w:val="22"/>
        </w:rPr>
        <w:t xml:space="preserve">Raison B., Jones J. Virtual farmers markets: a reflective essay on a rural Ohio project. Journal of Agriculture, Food Systems, and Community Development. 2020:1–12. doi: 10.5304/jafscd.2020.094.020. </w:t>
      </w:r>
    </w:p>
    <w:p w14:paraId="5EAFAB99" w14:textId="77777777" w:rsidR="000130CD" w:rsidRDefault="000130CD" w:rsidP="000130CD">
      <w:pPr>
        <w:tabs>
          <w:tab w:val="left" w:pos="5487"/>
        </w:tabs>
        <w:jc w:val="both"/>
        <w:rPr>
          <w:rFonts w:ascii="Arial" w:hAnsi="Arial" w:cs="Arial"/>
          <w:sz w:val="22"/>
          <w:szCs w:val="22"/>
        </w:rPr>
      </w:pPr>
    </w:p>
    <w:p w14:paraId="56EAAEF6" w14:textId="18D3954C" w:rsidR="000130CD" w:rsidRDefault="000130CD" w:rsidP="000130CD">
      <w:pPr>
        <w:tabs>
          <w:tab w:val="left" w:pos="5487"/>
        </w:tabs>
        <w:jc w:val="both"/>
        <w:rPr>
          <w:rFonts w:ascii="Arial" w:hAnsi="Arial" w:cs="Arial"/>
          <w:sz w:val="22"/>
          <w:szCs w:val="22"/>
        </w:rPr>
      </w:pPr>
      <w:r w:rsidRPr="000130CD">
        <w:rPr>
          <w:rFonts w:ascii="Arial" w:hAnsi="Arial" w:cs="Arial"/>
          <w:sz w:val="22"/>
          <w:szCs w:val="22"/>
        </w:rPr>
        <w:t>Richards T.J., Rickard B. COVID</w:t>
      </w:r>
      <w:r w:rsidRPr="000130CD">
        <w:rPr>
          <w:rFonts w:ascii="Cambria Math" w:hAnsi="Cambria Math" w:cs="Cambria Math"/>
          <w:sz w:val="22"/>
          <w:szCs w:val="22"/>
        </w:rPr>
        <w:t>‐</w:t>
      </w:r>
      <w:r w:rsidRPr="000130CD">
        <w:rPr>
          <w:rFonts w:ascii="Arial" w:hAnsi="Arial" w:cs="Arial"/>
          <w:sz w:val="22"/>
          <w:szCs w:val="22"/>
        </w:rPr>
        <w:t>19 impact on fruit and vegetable markets. Canadian Journal of Agricultural Economics/Revue canadienne d'agroeconomie. 2020;68(2):189–194. doi: 10.1111/cjag.12231</w:t>
      </w:r>
      <w:r>
        <w:rPr>
          <w:rFonts w:ascii="Arial" w:hAnsi="Arial" w:cs="Arial"/>
          <w:sz w:val="22"/>
          <w:szCs w:val="22"/>
        </w:rPr>
        <w:t xml:space="preserve"> </w:t>
      </w:r>
    </w:p>
    <w:p w14:paraId="2F7A0244" w14:textId="77777777" w:rsidR="000130CD" w:rsidRDefault="000130CD" w:rsidP="000130CD">
      <w:pPr>
        <w:tabs>
          <w:tab w:val="left" w:pos="5487"/>
        </w:tabs>
        <w:jc w:val="both"/>
        <w:rPr>
          <w:rFonts w:ascii="Arial" w:hAnsi="Arial" w:cs="Arial"/>
          <w:sz w:val="22"/>
          <w:szCs w:val="22"/>
        </w:rPr>
      </w:pPr>
    </w:p>
    <w:p w14:paraId="1C0310F7" w14:textId="259C9B6E" w:rsidR="000130CD" w:rsidRDefault="000130CD" w:rsidP="000130CD">
      <w:pPr>
        <w:tabs>
          <w:tab w:val="left" w:pos="5487"/>
        </w:tabs>
        <w:jc w:val="both"/>
        <w:rPr>
          <w:rFonts w:ascii="Arial" w:hAnsi="Arial" w:cs="Arial"/>
          <w:sz w:val="22"/>
          <w:szCs w:val="22"/>
        </w:rPr>
      </w:pPr>
      <w:r w:rsidRPr="000130CD">
        <w:rPr>
          <w:rFonts w:ascii="Arial" w:hAnsi="Arial" w:cs="Arial"/>
          <w:sz w:val="22"/>
          <w:szCs w:val="22"/>
        </w:rPr>
        <w:t xml:space="preserve">Saptutyningsih E., Diswandi D., Jaung W. Does social capital matter in climate change adaptation? A lesson from agricultural sector in Yogyakarta, Indonesia. Land Use Pol. 2020;95 doi: 10.1016/j.landusepol.2019.104189. </w:t>
      </w:r>
      <w:r>
        <w:rPr>
          <w:rFonts w:ascii="Arial" w:hAnsi="Arial" w:cs="Arial"/>
          <w:sz w:val="22"/>
          <w:szCs w:val="22"/>
        </w:rPr>
        <w:t xml:space="preserve"> </w:t>
      </w:r>
    </w:p>
    <w:p w14:paraId="0F51E4BF" w14:textId="77777777" w:rsidR="000130CD" w:rsidRDefault="000130CD" w:rsidP="000130CD">
      <w:pPr>
        <w:tabs>
          <w:tab w:val="left" w:pos="5487"/>
        </w:tabs>
        <w:jc w:val="both"/>
        <w:rPr>
          <w:rFonts w:ascii="Arial" w:hAnsi="Arial" w:cs="Arial"/>
          <w:sz w:val="22"/>
          <w:szCs w:val="22"/>
        </w:rPr>
      </w:pPr>
    </w:p>
    <w:p w14:paraId="13145036" w14:textId="3CAE8C87" w:rsidR="000130CD" w:rsidRPr="000130CD" w:rsidRDefault="000130CD" w:rsidP="000130CD">
      <w:pPr>
        <w:tabs>
          <w:tab w:val="left" w:pos="5487"/>
        </w:tabs>
        <w:jc w:val="both"/>
        <w:rPr>
          <w:rFonts w:ascii="Arial" w:hAnsi="Arial" w:cs="Arial"/>
          <w:sz w:val="22"/>
          <w:szCs w:val="22"/>
        </w:rPr>
      </w:pPr>
      <w:r w:rsidRPr="000130CD">
        <w:rPr>
          <w:rFonts w:ascii="Arial" w:hAnsi="Arial" w:cs="Arial"/>
          <w:sz w:val="22"/>
          <w:szCs w:val="22"/>
        </w:rPr>
        <w:t>Schipanski M.E., MacDonald G.K., Rosenzweig S., Chappell M.J., Bennett E.M., Bezner Kerr R., Blesh J., Crews T., Drinkwater L., Lundgren J.G., Schnarr C. Realizing resilient food systems. BioScience. 2016;66(7):600–610. doi: 10.1093/biosci/biw052. </w:t>
      </w:r>
    </w:p>
    <w:p w14:paraId="545CD72A" w14:textId="77777777" w:rsidR="000130CD" w:rsidRPr="00A57ED5" w:rsidRDefault="000130CD" w:rsidP="00735454">
      <w:pPr>
        <w:tabs>
          <w:tab w:val="left" w:pos="5487"/>
        </w:tabs>
        <w:jc w:val="both"/>
        <w:rPr>
          <w:rFonts w:ascii="Arial" w:hAnsi="Arial" w:cs="Arial"/>
          <w:sz w:val="22"/>
          <w:szCs w:val="22"/>
        </w:rPr>
      </w:pPr>
    </w:p>
    <w:sectPr w:rsidR="000130CD" w:rsidRPr="00A57ED5">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DAF462" w14:textId="77777777" w:rsidR="00CE7F48" w:rsidRDefault="00CE7F48" w:rsidP="00735454">
      <w:r>
        <w:separator/>
      </w:r>
    </w:p>
  </w:endnote>
  <w:endnote w:type="continuationSeparator" w:id="0">
    <w:p w14:paraId="49287B47" w14:textId="77777777" w:rsidR="00CE7F48" w:rsidRDefault="00CE7F48" w:rsidP="00735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595201561"/>
      <w:docPartObj>
        <w:docPartGallery w:val="Page Numbers (Bottom of Page)"/>
        <w:docPartUnique/>
      </w:docPartObj>
    </w:sdtPr>
    <w:sdtEndPr>
      <w:rPr>
        <w:rStyle w:val="Numrdepagin"/>
      </w:rPr>
    </w:sdtEndPr>
    <w:sdtContent>
      <w:p w14:paraId="2191BD6A" w14:textId="2D40F1D6" w:rsidR="00735454" w:rsidRDefault="00735454" w:rsidP="005848CC">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end"/>
        </w:r>
      </w:p>
    </w:sdtContent>
  </w:sdt>
  <w:p w14:paraId="3C3D9534" w14:textId="77777777" w:rsidR="00735454" w:rsidRDefault="00735454">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Numrdepagin"/>
      </w:rPr>
      <w:id w:val="1665434594"/>
      <w:docPartObj>
        <w:docPartGallery w:val="Page Numbers (Bottom of Page)"/>
        <w:docPartUnique/>
      </w:docPartObj>
    </w:sdtPr>
    <w:sdtEndPr>
      <w:rPr>
        <w:rStyle w:val="Numrdepagin"/>
      </w:rPr>
    </w:sdtEndPr>
    <w:sdtContent>
      <w:p w14:paraId="68E2AEE3" w14:textId="1E622090" w:rsidR="00735454" w:rsidRDefault="00735454" w:rsidP="005848CC">
        <w:pPr>
          <w:pStyle w:val="Subsol"/>
          <w:framePr w:wrap="none" w:vAnchor="text" w:hAnchor="margin" w:xAlign="center" w:y="1"/>
          <w:rPr>
            <w:rStyle w:val="Numrdepagin"/>
          </w:rPr>
        </w:pPr>
        <w:r>
          <w:rPr>
            <w:rStyle w:val="Numrdepagin"/>
          </w:rPr>
          <w:fldChar w:fldCharType="begin"/>
        </w:r>
        <w:r>
          <w:rPr>
            <w:rStyle w:val="Numrdepagin"/>
          </w:rPr>
          <w:instrText xml:space="preserve"> PAGE </w:instrText>
        </w:r>
        <w:r>
          <w:rPr>
            <w:rStyle w:val="Numrdepagin"/>
          </w:rPr>
          <w:fldChar w:fldCharType="separate"/>
        </w:r>
        <w:r>
          <w:rPr>
            <w:rStyle w:val="Numrdepagin"/>
            <w:noProof/>
          </w:rPr>
          <w:t>1</w:t>
        </w:r>
        <w:r>
          <w:rPr>
            <w:rStyle w:val="Numrdepagin"/>
          </w:rPr>
          <w:fldChar w:fldCharType="end"/>
        </w:r>
      </w:p>
    </w:sdtContent>
  </w:sdt>
  <w:p w14:paraId="4A7796D8" w14:textId="77777777" w:rsidR="00735454" w:rsidRDefault="0073545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44FC2" w14:textId="77777777" w:rsidR="00CE7F48" w:rsidRDefault="00CE7F48" w:rsidP="00735454">
      <w:r>
        <w:separator/>
      </w:r>
    </w:p>
  </w:footnote>
  <w:footnote w:type="continuationSeparator" w:id="0">
    <w:p w14:paraId="0CB3D409" w14:textId="77777777" w:rsidR="00CE7F48" w:rsidRDefault="00CE7F48" w:rsidP="007354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F5587"/>
    <w:multiLevelType w:val="multilevel"/>
    <w:tmpl w:val="A1DE68D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F646E6"/>
    <w:multiLevelType w:val="hybridMultilevel"/>
    <w:tmpl w:val="17347AD8"/>
    <w:lvl w:ilvl="0" w:tplc="36B05D70">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790F19"/>
    <w:multiLevelType w:val="hybridMultilevel"/>
    <w:tmpl w:val="3ED027F6"/>
    <w:lvl w:ilvl="0" w:tplc="FFEA37A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257891"/>
    <w:multiLevelType w:val="hybridMultilevel"/>
    <w:tmpl w:val="DEFC14E4"/>
    <w:lvl w:ilvl="0" w:tplc="49AA94C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251B88"/>
    <w:multiLevelType w:val="hybridMultilevel"/>
    <w:tmpl w:val="07B05F26"/>
    <w:lvl w:ilvl="0" w:tplc="91ACFC42">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151134"/>
    <w:multiLevelType w:val="multilevel"/>
    <w:tmpl w:val="6F72C9C0"/>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6E50503"/>
    <w:multiLevelType w:val="hybridMultilevel"/>
    <w:tmpl w:val="F1165E94"/>
    <w:lvl w:ilvl="0" w:tplc="3B826CA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D428D9"/>
    <w:multiLevelType w:val="hybridMultilevel"/>
    <w:tmpl w:val="754E8D58"/>
    <w:lvl w:ilvl="0" w:tplc="EA02083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5960010">
    <w:abstractNumId w:val="5"/>
  </w:num>
  <w:num w:numId="2" w16cid:durableId="1206677147">
    <w:abstractNumId w:val="2"/>
  </w:num>
  <w:num w:numId="3" w16cid:durableId="1864440740">
    <w:abstractNumId w:val="1"/>
  </w:num>
  <w:num w:numId="4" w16cid:durableId="343702346">
    <w:abstractNumId w:val="3"/>
  </w:num>
  <w:num w:numId="5" w16cid:durableId="884488325">
    <w:abstractNumId w:val="7"/>
  </w:num>
  <w:num w:numId="6" w16cid:durableId="1106926603">
    <w:abstractNumId w:val="4"/>
  </w:num>
  <w:num w:numId="7" w16cid:durableId="341276099">
    <w:abstractNumId w:val="6"/>
  </w:num>
  <w:num w:numId="8" w16cid:durableId="1838231095">
    <w:abstractNumId w:val="0"/>
  </w:num>
  <w:num w:numId="9" w16cid:durableId="1439056626">
    <w:abstractNumId w:val="0"/>
    <w:lvlOverride w:ilvl="0"/>
  </w:num>
  <w:num w:numId="10" w16cid:durableId="1439056626">
    <w:abstractNumId w:val="0"/>
    <w:lvlOverride w:ilvl="0"/>
  </w:num>
  <w:num w:numId="11" w16cid:durableId="1439056626">
    <w:abstractNumId w:val="0"/>
    <w:lvlOverride w:ilvl="0"/>
  </w:num>
  <w:num w:numId="12" w16cid:durableId="1439056626">
    <w:abstractNumId w:val="0"/>
    <w:lvlOverride w:ilv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ED5"/>
    <w:rsid w:val="000130CD"/>
    <w:rsid w:val="000F6440"/>
    <w:rsid w:val="00370532"/>
    <w:rsid w:val="00413963"/>
    <w:rsid w:val="00420DF3"/>
    <w:rsid w:val="005156E9"/>
    <w:rsid w:val="005220FB"/>
    <w:rsid w:val="00735454"/>
    <w:rsid w:val="00A54BFB"/>
    <w:rsid w:val="00A57ED5"/>
    <w:rsid w:val="00CE7F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B0A939"/>
  <w15:chartTrackingRefBased/>
  <w15:docId w15:val="{529EE7D9-1442-2C4F-AB32-0DBB5157A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57ED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57ED5"/>
    <w:rPr>
      <w:rFonts w:asciiTheme="majorHAnsi" w:eastAsiaTheme="majorEastAsia" w:hAnsiTheme="majorHAnsi" w:cstheme="majorBidi"/>
      <w:color w:val="2F5496" w:themeColor="accent1" w:themeShade="BF"/>
      <w:sz w:val="32"/>
      <w:szCs w:val="32"/>
    </w:rPr>
  </w:style>
  <w:style w:type="table" w:styleId="Tabelgril">
    <w:name w:val="Table Grid"/>
    <w:basedOn w:val="TabelNormal"/>
    <w:uiPriority w:val="39"/>
    <w:rsid w:val="00A54B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20DF3"/>
    <w:pPr>
      <w:ind w:left="720"/>
      <w:contextualSpacing/>
    </w:pPr>
  </w:style>
  <w:style w:type="paragraph" w:styleId="Titlucuprins">
    <w:name w:val="TOC Heading"/>
    <w:basedOn w:val="Titlu1"/>
    <w:next w:val="Normal"/>
    <w:uiPriority w:val="39"/>
    <w:unhideWhenUsed/>
    <w:qFormat/>
    <w:rsid w:val="00735454"/>
    <w:pPr>
      <w:spacing w:before="480" w:line="276" w:lineRule="auto"/>
      <w:outlineLvl w:val="9"/>
    </w:pPr>
    <w:rPr>
      <w:b/>
      <w:bCs/>
      <w:sz w:val="28"/>
      <w:szCs w:val="28"/>
      <w:lang w:val="en-US"/>
    </w:rPr>
  </w:style>
  <w:style w:type="paragraph" w:styleId="Cuprins1">
    <w:name w:val="toc 1"/>
    <w:basedOn w:val="Normal"/>
    <w:next w:val="Normal"/>
    <w:autoRedefine/>
    <w:uiPriority w:val="39"/>
    <w:unhideWhenUsed/>
    <w:rsid w:val="00735454"/>
    <w:pPr>
      <w:spacing w:before="120"/>
    </w:pPr>
    <w:rPr>
      <w:rFonts w:cstheme="minorHAnsi"/>
      <w:b/>
      <w:bCs/>
      <w:i/>
      <w:iCs/>
    </w:rPr>
  </w:style>
  <w:style w:type="character" w:styleId="Hyperlink">
    <w:name w:val="Hyperlink"/>
    <w:basedOn w:val="Fontdeparagrafimplicit"/>
    <w:uiPriority w:val="99"/>
    <w:unhideWhenUsed/>
    <w:rsid w:val="00735454"/>
    <w:rPr>
      <w:color w:val="0563C1" w:themeColor="hyperlink"/>
      <w:u w:val="single"/>
    </w:rPr>
  </w:style>
  <w:style w:type="paragraph" w:styleId="Cuprins2">
    <w:name w:val="toc 2"/>
    <w:basedOn w:val="Normal"/>
    <w:next w:val="Normal"/>
    <w:autoRedefine/>
    <w:uiPriority w:val="39"/>
    <w:semiHidden/>
    <w:unhideWhenUsed/>
    <w:rsid w:val="00735454"/>
    <w:pPr>
      <w:spacing w:before="120"/>
      <w:ind w:left="240"/>
    </w:pPr>
    <w:rPr>
      <w:rFonts w:cstheme="minorHAnsi"/>
      <w:b/>
      <w:bCs/>
      <w:sz w:val="22"/>
      <w:szCs w:val="22"/>
    </w:rPr>
  </w:style>
  <w:style w:type="paragraph" w:styleId="Cuprins3">
    <w:name w:val="toc 3"/>
    <w:basedOn w:val="Normal"/>
    <w:next w:val="Normal"/>
    <w:autoRedefine/>
    <w:uiPriority w:val="39"/>
    <w:semiHidden/>
    <w:unhideWhenUsed/>
    <w:rsid w:val="00735454"/>
    <w:pPr>
      <w:ind w:left="480"/>
    </w:pPr>
    <w:rPr>
      <w:rFonts w:cstheme="minorHAnsi"/>
      <w:sz w:val="20"/>
      <w:szCs w:val="20"/>
    </w:rPr>
  </w:style>
  <w:style w:type="paragraph" w:styleId="Cuprins4">
    <w:name w:val="toc 4"/>
    <w:basedOn w:val="Normal"/>
    <w:next w:val="Normal"/>
    <w:autoRedefine/>
    <w:uiPriority w:val="39"/>
    <w:semiHidden/>
    <w:unhideWhenUsed/>
    <w:rsid w:val="00735454"/>
    <w:pPr>
      <w:ind w:left="720"/>
    </w:pPr>
    <w:rPr>
      <w:rFonts w:cstheme="minorHAnsi"/>
      <w:sz w:val="20"/>
      <w:szCs w:val="20"/>
    </w:rPr>
  </w:style>
  <w:style w:type="paragraph" w:styleId="Cuprins5">
    <w:name w:val="toc 5"/>
    <w:basedOn w:val="Normal"/>
    <w:next w:val="Normal"/>
    <w:autoRedefine/>
    <w:uiPriority w:val="39"/>
    <w:semiHidden/>
    <w:unhideWhenUsed/>
    <w:rsid w:val="00735454"/>
    <w:pPr>
      <w:ind w:left="960"/>
    </w:pPr>
    <w:rPr>
      <w:rFonts w:cstheme="minorHAnsi"/>
      <w:sz w:val="20"/>
      <w:szCs w:val="20"/>
    </w:rPr>
  </w:style>
  <w:style w:type="paragraph" w:styleId="Cuprins6">
    <w:name w:val="toc 6"/>
    <w:basedOn w:val="Normal"/>
    <w:next w:val="Normal"/>
    <w:autoRedefine/>
    <w:uiPriority w:val="39"/>
    <w:semiHidden/>
    <w:unhideWhenUsed/>
    <w:rsid w:val="00735454"/>
    <w:pPr>
      <w:ind w:left="1200"/>
    </w:pPr>
    <w:rPr>
      <w:rFonts w:cstheme="minorHAnsi"/>
      <w:sz w:val="20"/>
      <w:szCs w:val="20"/>
    </w:rPr>
  </w:style>
  <w:style w:type="paragraph" w:styleId="Cuprins7">
    <w:name w:val="toc 7"/>
    <w:basedOn w:val="Normal"/>
    <w:next w:val="Normal"/>
    <w:autoRedefine/>
    <w:uiPriority w:val="39"/>
    <w:semiHidden/>
    <w:unhideWhenUsed/>
    <w:rsid w:val="00735454"/>
    <w:pPr>
      <w:ind w:left="1440"/>
    </w:pPr>
    <w:rPr>
      <w:rFonts w:cstheme="minorHAnsi"/>
      <w:sz w:val="20"/>
      <w:szCs w:val="20"/>
    </w:rPr>
  </w:style>
  <w:style w:type="paragraph" w:styleId="Cuprins8">
    <w:name w:val="toc 8"/>
    <w:basedOn w:val="Normal"/>
    <w:next w:val="Normal"/>
    <w:autoRedefine/>
    <w:uiPriority w:val="39"/>
    <w:semiHidden/>
    <w:unhideWhenUsed/>
    <w:rsid w:val="00735454"/>
    <w:pPr>
      <w:ind w:left="1680"/>
    </w:pPr>
    <w:rPr>
      <w:rFonts w:cstheme="minorHAnsi"/>
      <w:sz w:val="20"/>
      <w:szCs w:val="20"/>
    </w:rPr>
  </w:style>
  <w:style w:type="paragraph" w:styleId="Cuprins9">
    <w:name w:val="toc 9"/>
    <w:basedOn w:val="Normal"/>
    <w:next w:val="Normal"/>
    <w:autoRedefine/>
    <w:uiPriority w:val="39"/>
    <w:semiHidden/>
    <w:unhideWhenUsed/>
    <w:rsid w:val="00735454"/>
    <w:pPr>
      <w:ind w:left="1920"/>
    </w:pPr>
    <w:rPr>
      <w:rFonts w:cstheme="minorHAnsi"/>
      <w:sz w:val="20"/>
      <w:szCs w:val="20"/>
    </w:rPr>
  </w:style>
  <w:style w:type="paragraph" w:styleId="Subsol">
    <w:name w:val="footer"/>
    <w:basedOn w:val="Normal"/>
    <w:link w:val="SubsolCaracter"/>
    <w:uiPriority w:val="99"/>
    <w:unhideWhenUsed/>
    <w:rsid w:val="00735454"/>
    <w:pPr>
      <w:tabs>
        <w:tab w:val="center" w:pos="4513"/>
        <w:tab w:val="right" w:pos="9026"/>
      </w:tabs>
    </w:pPr>
  </w:style>
  <w:style w:type="character" w:customStyle="1" w:styleId="SubsolCaracter">
    <w:name w:val="Subsol Caracter"/>
    <w:basedOn w:val="Fontdeparagrafimplicit"/>
    <w:link w:val="Subsol"/>
    <w:uiPriority w:val="99"/>
    <w:rsid w:val="00735454"/>
  </w:style>
  <w:style w:type="character" w:styleId="Numrdepagin">
    <w:name w:val="page number"/>
    <w:basedOn w:val="Fontdeparagrafimplicit"/>
    <w:uiPriority w:val="99"/>
    <w:semiHidden/>
    <w:unhideWhenUsed/>
    <w:rsid w:val="00735454"/>
  </w:style>
  <w:style w:type="character" w:styleId="MeniuneNerezolvat">
    <w:name w:val="Unresolved Mention"/>
    <w:basedOn w:val="Fontdeparagrafimplicit"/>
    <w:uiPriority w:val="99"/>
    <w:semiHidden/>
    <w:unhideWhenUsed/>
    <w:rsid w:val="00013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6694">
      <w:bodyDiv w:val="1"/>
      <w:marLeft w:val="0"/>
      <w:marRight w:val="0"/>
      <w:marTop w:val="0"/>
      <w:marBottom w:val="0"/>
      <w:divBdr>
        <w:top w:val="none" w:sz="0" w:space="0" w:color="auto"/>
        <w:left w:val="none" w:sz="0" w:space="0" w:color="auto"/>
        <w:bottom w:val="none" w:sz="0" w:space="0" w:color="auto"/>
        <w:right w:val="none" w:sz="0" w:space="0" w:color="auto"/>
      </w:divBdr>
    </w:div>
    <w:div w:id="25493759">
      <w:bodyDiv w:val="1"/>
      <w:marLeft w:val="0"/>
      <w:marRight w:val="0"/>
      <w:marTop w:val="0"/>
      <w:marBottom w:val="0"/>
      <w:divBdr>
        <w:top w:val="none" w:sz="0" w:space="0" w:color="auto"/>
        <w:left w:val="none" w:sz="0" w:space="0" w:color="auto"/>
        <w:bottom w:val="none" w:sz="0" w:space="0" w:color="auto"/>
        <w:right w:val="none" w:sz="0" w:space="0" w:color="auto"/>
      </w:divBdr>
    </w:div>
    <w:div w:id="91706359">
      <w:bodyDiv w:val="1"/>
      <w:marLeft w:val="0"/>
      <w:marRight w:val="0"/>
      <w:marTop w:val="0"/>
      <w:marBottom w:val="0"/>
      <w:divBdr>
        <w:top w:val="none" w:sz="0" w:space="0" w:color="auto"/>
        <w:left w:val="none" w:sz="0" w:space="0" w:color="auto"/>
        <w:bottom w:val="none" w:sz="0" w:space="0" w:color="auto"/>
        <w:right w:val="none" w:sz="0" w:space="0" w:color="auto"/>
      </w:divBdr>
    </w:div>
    <w:div w:id="167916084">
      <w:bodyDiv w:val="1"/>
      <w:marLeft w:val="0"/>
      <w:marRight w:val="0"/>
      <w:marTop w:val="0"/>
      <w:marBottom w:val="0"/>
      <w:divBdr>
        <w:top w:val="none" w:sz="0" w:space="0" w:color="auto"/>
        <w:left w:val="none" w:sz="0" w:space="0" w:color="auto"/>
        <w:bottom w:val="none" w:sz="0" w:space="0" w:color="auto"/>
        <w:right w:val="none" w:sz="0" w:space="0" w:color="auto"/>
      </w:divBdr>
      <w:divsChild>
        <w:div w:id="174225170">
          <w:marLeft w:val="0"/>
          <w:marRight w:val="0"/>
          <w:marTop w:val="0"/>
          <w:marBottom w:val="0"/>
          <w:divBdr>
            <w:top w:val="single" w:sz="2" w:space="0" w:color="auto"/>
            <w:left w:val="single" w:sz="2" w:space="0" w:color="auto"/>
            <w:bottom w:val="single" w:sz="6" w:space="0" w:color="auto"/>
            <w:right w:val="single" w:sz="2" w:space="0" w:color="auto"/>
          </w:divBdr>
          <w:divsChild>
            <w:div w:id="4328602">
              <w:marLeft w:val="0"/>
              <w:marRight w:val="0"/>
              <w:marTop w:val="100"/>
              <w:marBottom w:val="100"/>
              <w:divBdr>
                <w:top w:val="single" w:sz="2" w:space="0" w:color="D9D9E3"/>
                <w:left w:val="single" w:sz="2" w:space="0" w:color="D9D9E3"/>
                <w:bottom w:val="single" w:sz="2" w:space="0" w:color="D9D9E3"/>
                <w:right w:val="single" w:sz="2" w:space="0" w:color="D9D9E3"/>
              </w:divBdr>
              <w:divsChild>
                <w:div w:id="742261326">
                  <w:marLeft w:val="0"/>
                  <w:marRight w:val="0"/>
                  <w:marTop w:val="0"/>
                  <w:marBottom w:val="0"/>
                  <w:divBdr>
                    <w:top w:val="single" w:sz="2" w:space="0" w:color="D9D9E3"/>
                    <w:left w:val="single" w:sz="2" w:space="0" w:color="D9D9E3"/>
                    <w:bottom w:val="single" w:sz="2" w:space="0" w:color="D9D9E3"/>
                    <w:right w:val="single" w:sz="2" w:space="0" w:color="D9D9E3"/>
                  </w:divBdr>
                  <w:divsChild>
                    <w:div w:id="873621299">
                      <w:marLeft w:val="0"/>
                      <w:marRight w:val="0"/>
                      <w:marTop w:val="0"/>
                      <w:marBottom w:val="0"/>
                      <w:divBdr>
                        <w:top w:val="single" w:sz="2" w:space="0" w:color="D9D9E3"/>
                        <w:left w:val="single" w:sz="2" w:space="0" w:color="D9D9E3"/>
                        <w:bottom w:val="single" w:sz="2" w:space="0" w:color="D9D9E3"/>
                        <w:right w:val="single" w:sz="2" w:space="0" w:color="D9D9E3"/>
                      </w:divBdr>
                      <w:divsChild>
                        <w:div w:id="1929461969">
                          <w:marLeft w:val="0"/>
                          <w:marRight w:val="0"/>
                          <w:marTop w:val="0"/>
                          <w:marBottom w:val="0"/>
                          <w:divBdr>
                            <w:top w:val="single" w:sz="2" w:space="0" w:color="D9D9E3"/>
                            <w:left w:val="single" w:sz="2" w:space="0" w:color="D9D9E3"/>
                            <w:bottom w:val="single" w:sz="2" w:space="0" w:color="D9D9E3"/>
                            <w:right w:val="single" w:sz="2" w:space="0" w:color="D9D9E3"/>
                          </w:divBdr>
                          <w:divsChild>
                            <w:div w:id="3627515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42642552">
      <w:bodyDiv w:val="1"/>
      <w:marLeft w:val="0"/>
      <w:marRight w:val="0"/>
      <w:marTop w:val="0"/>
      <w:marBottom w:val="0"/>
      <w:divBdr>
        <w:top w:val="none" w:sz="0" w:space="0" w:color="auto"/>
        <w:left w:val="none" w:sz="0" w:space="0" w:color="auto"/>
        <w:bottom w:val="none" w:sz="0" w:space="0" w:color="auto"/>
        <w:right w:val="none" w:sz="0" w:space="0" w:color="auto"/>
      </w:divBdr>
    </w:div>
    <w:div w:id="261033082">
      <w:bodyDiv w:val="1"/>
      <w:marLeft w:val="0"/>
      <w:marRight w:val="0"/>
      <w:marTop w:val="0"/>
      <w:marBottom w:val="0"/>
      <w:divBdr>
        <w:top w:val="none" w:sz="0" w:space="0" w:color="auto"/>
        <w:left w:val="none" w:sz="0" w:space="0" w:color="auto"/>
        <w:bottom w:val="none" w:sz="0" w:space="0" w:color="auto"/>
        <w:right w:val="none" w:sz="0" w:space="0" w:color="auto"/>
      </w:divBdr>
    </w:div>
    <w:div w:id="270012907">
      <w:bodyDiv w:val="1"/>
      <w:marLeft w:val="0"/>
      <w:marRight w:val="0"/>
      <w:marTop w:val="0"/>
      <w:marBottom w:val="0"/>
      <w:divBdr>
        <w:top w:val="none" w:sz="0" w:space="0" w:color="auto"/>
        <w:left w:val="none" w:sz="0" w:space="0" w:color="auto"/>
        <w:bottom w:val="none" w:sz="0" w:space="0" w:color="auto"/>
        <w:right w:val="none" w:sz="0" w:space="0" w:color="auto"/>
      </w:divBdr>
    </w:div>
    <w:div w:id="362823901">
      <w:bodyDiv w:val="1"/>
      <w:marLeft w:val="0"/>
      <w:marRight w:val="0"/>
      <w:marTop w:val="0"/>
      <w:marBottom w:val="0"/>
      <w:divBdr>
        <w:top w:val="none" w:sz="0" w:space="0" w:color="auto"/>
        <w:left w:val="none" w:sz="0" w:space="0" w:color="auto"/>
        <w:bottom w:val="none" w:sz="0" w:space="0" w:color="auto"/>
        <w:right w:val="none" w:sz="0" w:space="0" w:color="auto"/>
      </w:divBdr>
    </w:div>
    <w:div w:id="512303189">
      <w:bodyDiv w:val="1"/>
      <w:marLeft w:val="0"/>
      <w:marRight w:val="0"/>
      <w:marTop w:val="0"/>
      <w:marBottom w:val="0"/>
      <w:divBdr>
        <w:top w:val="none" w:sz="0" w:space="0" w:color="auto"/>
        <w:left w:val="none" w:sz="0" w:space="0" w:color="auto"/>
        <w:bottom w:val="none" w:sz="0" w:space="0" w:color="auto"/>
        <w:right w:val="none" w:sz="0" w:space="0" w:color="auto"/>
      </w:divBdr>
    </w:div>
    <w:div w:id="766342102">
      <w:bodyDiv w:val="1"/>
      <w:marLeft w:val="0"/>
      <w:marRight w:val="0"/>
      <w:marTop w:val="0"/>
      <w:marBottom w:val="0"/>
      <w:divBdr>
        <w:top w:val="none" w:sz="0" w:space="0" w:color="auto"/>
        <w:left w:val="none" w:sz="0" w:space="0" w:color="auto"/>
        <w:bottom w:val="none" w:sz="0" w:space="0" w:color="auto"/>
        <w:right w:val="none" w:sz="0" w:space="0" w:color="auto"/>
      </w:divBdr>
    </w:div>
    <w:div w:id="796021821">
      <w:bodyDiv w:val="1"/>
      <w:marLeft w:val="0"/>
      <w:marRight w:val="0"/>
      <w:marTop w:val="0"/>
      <w:marBottom w:val="0"/>
      <w:divBdr>
        <w:top w:val="none" w:sz="0" w:space="0" w:color="auto"/>
        <w:left w:val="none" w:sz="0" w:space="0" w:color="auto"/>
        <w:bottom w:val="none" w:sz="0" w:space="0" w:color="auto"/>
        <w:right w:val="none" w:sz="0" w:space="0" w:color="auto"/>
      </w:divBdr>
    </w:div>
    <w:div w:id="899369832">
      <w:bodyDiv w:val="1"/>
      <w:marLeft w:val="0"/>
      <w:marRight w:val="0"/>
      <w:marTop w:val="0"/>
      <w:marBottom w:val="0"/>
      <w:divBdr>
        <w:top w:val="none" w:sz="0" w:space="0" w:color="auto"/>
        <w:left w:val="none" w:sz="0" w:space="0" w:color="auto"/>
        <w:bottom w:val="none" w:sz="0" w:space="0" w:color="auto"/>
        <w:right w:val="none" w:sz="0" w:space="0" w:color="auto"/>
      </w:divBdr>
    </w:div>
    <w:div w:id="902452534">
      <w:bodyDiv w:val="1"/>
      <w:marLeft w:val="0"/>
      <w:marRight w:val="0"/>
      <w:marTop w:val="0"/>
      <w:marBottom w:val="0"/>
      <w:divBdr>
        <w:top w:val="none" w:sz="0" w:space="0" w:color="auto"/>
        <w:left w:val="none" w:sz="0" w:space="0" w:color="auto"/>
        <w:bottom w:val="none" w:sz="0" w:space="0" w:color="auto"/>
        <w:right w:val="none" w:sz="0" w:space="0" w:color="auto"/>
      </w:divBdr>
    </w:div>
    <w:div w:id="933703221">
      <w:bodyDiv w:val="1"/>
      <w:marLeft w:val="0"/>
      <w:marRight w:val="0"/>
      <w:marTop w:val="0"/>
      <w:marBottom w:val="0"/>
      <w:divBdr>
        <w:top w:val="none" w:sz="0" w:space="0" w:color="auto"/>
        <w:left w:val="none" w:sz="0" w:space="0" w:color="auto"/>
        <w:bottom w:val="none" w:sz="0" w:space="0" w:color="auto"/>
        <w:right w:val="none" w:sz="0" w:space="0" w:color="auto"/>
      </w:divBdr>
    </w:div>
    <w:div w:id="939292673">
      <w:bodyDiv w:val="1"/>
      <w:marLeft w:val="0"/>
      <w:marRight w:val="0"/>
      <w:marTop w:val="0"/>
      <w:marBottom w:val="0"/>
      <w:divBdr>
        <w:top w:val="none" w:sz="0" w:space="0" w:color="auto"/>
        <w:left w:val="none" w:sz="0" w:space="0" w:color="auto"/>
        <w:bottom w:val="none" w:sz="0" w:space="0" w:color="auto"/>
        <w:right w:val="none" w:sz="0" w:space="0" w:color="auto"/>
      </w:divBdr>
    </w:div>
    <w:div w:id="1041322977">
      <w:bodyDiv w:val="1"/>
      <w:marLeft w:val="0"/>
      <w:marRight w:val="0"/>
      <w:marTop w:val="0"/>
      <w:marBottom w:val="0"/>
      <w:divBdr>
        <w:top w:val="none" w:sz="0" w:space="0" w:color="auto"/>
        <w:left w:val="none" w:sz="0" w:space="0" w:color="auto"/>
        <w:bottom w:val="none" w:sz="0" w:space="0" w:color="auto"/>
        <w:right w:val="none" w:sz="0" w:space="0" w:color="auto"/>
      </w:divBdr>
    </w:div>
    <w:div w:id="1060711130">
      <w:bodyDiv w:val="1"/>
      <w:marLeft w:val="0"/>
      <w:marRight w:val="0"/>
      <w:marTop w:val="0"/>
      <w:marBottom w:val="0"/>
      <w:divBdr>
        <w:top w:val="none" w:sz="0" w:space="0" w:color="auto"/>
        <w:left w:val="none" w:sz="0" w:space="0" w:color="auto"/>
        <w:bottom w:val="none" w:sz="0" w:space="0" w:color="auto"/>
        <w:right w:val="none" w:sz="0" w:space="0" w:color="auto"/>
      </w:divBdr>
    </w:div>
    <w:div w:id="1184590234">
      <w:bodyDiv w:val="1"/>
      <w:marLeft w:val="0"/>
      <w:marRight w:val="0"/>
      <w:marTop w:val="0"/>
      <w:marBottom w:val="0"/>
      <w:divBdr>
        <w:top w:val="none" w:sz="0" w:space="0" w:color="auto"/>
        <w:left w:val="none" w:sz="0" w:space="0" w:color="auto"/>
        <w:bottom w:val="none" w:sz="0" w:space="0" w:color="auto"/>
        <w:right w:val="none" w:sz="0" w:space="0" w:color="auto"/>
      </w:divBdr>
    </w:div>
    <w:div w:id="1333221387">
      <w:bodyDiv w:val="1"/>
      <w:marLeft w:val="0"/>
      <w:marRight w:val="0"/>
      <w:marTop w:val="0"/>
      <w:marBottom w:val="0"/>
      <w:divBdr>
        <w:top w:val="none" w:sz="0" w:space="0" w:color="auto"/>
        <w:left w:val="none" w:sz="0" w:space="0" w:color="auto"/>
        <w:bottom w:val="none" w:sz="0" w:space="0" w:color="auto"/>
        <w:right w:val="none" w:sz="0" w:space="0" w:color="auto"/>
      </w:divBdr>
    </w:div>
    <w:div w:id="1345521655">
      <w:bodyDiv w:val="1"/>
      <w:marLeft w:val="0"/>
      <w:marRight w:val="0"/>
      <w:marTop w:val="0"/>
      <w:marBottom w:val="0"/>
      <w:divBdr>
        <w:top w:val="none" w:sz="0" w:space="0" w:color="auto"/>
        <w:left w:val="none" w:sz="0" w:space="0" w:color="auto"/>
        <w:bottom w:val="none" w:sz="0" w:space="0" w:color="auto"/>
        <w:right w:val="none" w:sz="0" w:space="0" w:color="auto"/>
      </w:divBdr>
    </w:div>
    <w:div w:id="1371609605">
      <w:bodyDiv w:val="1"/>
      <w:marLeft w:val="0"/>
      <w:marRight w:val="0"/>
      <w:marTop w:val="0"/>
      <w:marBottom w:val="0"/>
      <w:divBdr>
        <w:top w:val="none" w:sz="0" w:space="0" w:color="auto"/>
        <w:left w:val="none" w:sz="0" w:space="0" w:color="auto"/>
        <w:bottom w:val="none" w:sz="0" w:space="0" w:color="auto"/>
        <w:right w:val="none" w:sz="0" w:space="0" w:color="auto"/>
      </w:divBdr>
    </w:div>
    <w:div w:id="1416592927">
      <w:bodyDiv w:val="1"/>
      <w:marLeft w:val="0"/>
      <w:marRight w:val="0"/>
      <w:marTop w:val="0"/>
      <w:marBottom w:val="0"/>
      <w:divBdr>
        <w:top w:val="none" w:sz="0" w:space="0" w:color="auto"/>
        <w:left w:val="none" w:sz="0" w:space="0" w:color="auto"/>
        <w:bottom w:val="none" w:sz="0" w:space="0" w:color="auto"/>
        <w:right w:val="none" w:sz="0" w:space="0" w:color="auto"/>
      </w:divBdr>
    </w:div>
    <w:div w:id="1469207397">
      <w:bodyDiv w:val="1"/>
      <w:marLeft w:val="0"/>
      <w:marRight w:val="0"/>
      <w:marTop w:val="0"/>
      <w:marBottom w:val="0"/>
      <w:divBdr>
        <w:top w:val="none" w:sz="0" w:space="0" w:color="auto"/>
        <w:left w:val="none" w:sz="0" w:space="0" w:color="auto"/>
        <w:bottom w:val="none" w:sz="0" w:space="0" w:color="auto"/>
        <w:right w:val="none" w:sz="0" w:space="0" w:color="auto"/>
      </w:divBdr>
    </w:div>
    <w:div w:id="1594317515">
      <w:bodyDiv w:val="1"/>
      <w:marLeft w:val="0"/>
      <w:marRight w:val="0"/>
      <w:marTop w:val="0"/>
      <w:marBottom w:val="0"/>
      <w:divBdr>
        <w:top w:val="none" w:sz="0" w:space="0" w:color="auto"/>
        <w:left w:val="none" w:sz="0" w:space="0" w:color="auto"/>
        <w:bottom w:val="none" w:sz="0" w:space="0" w:color="auto"/>
        <w:right w:val="none" w:sz="0" w:space="0" w:color="auto"/>
      </w:divBdr>
      <w:divsChild>
        <w:div w:id="2087143291">
          <w:marLeft w:val="0"/>
          <w:marRight w:val="0"/>
          <w:marTop w:val="0"/>
          <w:marBottom w:val="0"/>
          <w:divBdr>
            <w:top w:val="single" w:sz="2" w:space="0" w:color="auto"/>
            <w:left w:val="single" w:sz="2" w:space="0" w:color="auto"/>
            <w:bottom w:val="single" w:sz="6" w:space="0" w:color="auto"/>
            <w:right w:val="single" w:sz="2" w:space="0" w:color="auto"/>
          </w:divBdr>
          <w:divsChild>
            <w:div w:id="1871184055">
              <w:marLeft w:val="0"/>
              <w:marRight w:val="0"/>
              <w:marTop w:val="100"/>
              <w:marBottom w:val="100"/>
              <w:divBdr>
                <w:top w:val="single" w:sz="2" w:space="0" w:color="D9D9E3"/>
                <w:left w:val="single" w:sz="2" w:space="0" w:color="D9D9E3"/>
                <w:bottom w:val="single" w:sz="2" w:space="0" w:color="D9D9E3"/>
                <w:right w:val="single" w:sz="2" w:space="0" w:color="D9D9E3"/>
              </w:divBdr>
              <w:divsChild>
                <w:div w:id="1941570053">
                  <w:marLeft w:val="0"/>
                  <w:marRight w:val="0"/>
                  <w:marTop w:val="0"/>
                  <w:marBottom w:val="0"/>
                  <w:divBdr>
                    <w:top w:val="single" w:sz="2" w:space="0" w:color="D9D9E3"/>
                    <w:left w:val="single" w:sz="2" w:space="0" w:color="D9D9E3"/>
                    <w:bottom w:val="single" w:sz="2" w:space="0" w:color="D9D9E3"/>
                    <w:right w:val="single" w:sz="2" w:space="0" w:color="D9D9E3"/>
                  </w:divBdr>
                  <w:divsChild>
                    <w:div w:id="1624921484">
                      <w:marLeft w:val="0"/>
                      <w:marRight w:val="0"/>
                      <w:marTop w:val="0"/>
                      <w:marBottom w:val="0"/>
                      <w:divBdr>
                        <w:top w:val="single" w:sz="2" w:space="0" w:color="D9D9E3"/>
                        <w:left w:val="single" w:sz="2" w:space="0" w:color="D9D9E3"/>
                        <w:bottom w:val="single" w:sz="2" w:space="0" w:color="D9D9E3"/>
                        <w:right w:val="single" w:sz="2" w:space="0" w:color="D9D9E3"/>
                      </w:divBdr>
                      <w:divsChild>
                        <w:div w:id="169688431">
                          <w:marLeft w:val="0"/>
                          <w:marRight w:val="0"/>
                          <w:marTop w:val="0"/>
                          <w:marBottom w:val="0"/>
                          <w:divBdr>
                            <w:top w:val="single" w:sz="2" w:space="0" w:color="D9D9E3"/>
                            <w:left w:val="single" w:sz="2" w:space="0" w:color="D9D9E3"/>
                            <w:bottom w:val="single" w:sz="2" w:space="0" w:color="D9D9E3"/>
                            <w:right w:val="single" w:sz="2" w:space="0" w:color="D9D9E3"/>
                          </w:divBdr>
                          <w:divsChild>
                            <w:div w:id="1990526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632443507">
      <w:bodyDiv w:val="1"/>
      <w:marLeft w:val="0"/>
      <w:marRight w:val="0"/>
      <w:marTop w:val="0"/>
      <w:marBottom w:val="0"/>
      <w:divBdr>
        <w:top w:val="none" w:sz="0" w:space="0" w:color="auto"/>
        <w:left w:val="none" w:sz="0" w:space="0" w:color="auto"/>
        <w:bottom w:val="none" w:sz="0" w:space="0" w:color="auto"/>
        <w:right w:val="none" w:sz="0" w:space="0" w:color="auto"/>
      </w:divBdr>
    </w:div>
    <w:div w:id="1696300242">
      <w:bodyDiv w:val="1"/>
      <w:marLeft w:val="0"/>
      <w:marRight w:val="0"/>
      <w:marTop w:val="0"/>
      <w:marBottom w:val="0"/>
      <w:divBdr>
        <w:top w:val="none" w:sz="0" w:space="0" w:color="auto"/>
        <w:left w:val="none" w:sz="0" w:space="0" w:color="auto"/>
        <w:bottom w:val="none" w:sz="0" w:space="0" w:color="auto"/>
        <w:right w:val="none" w:sz="0" w:space="0" w:color="auto"/>
      </w:divBdr>
    </w:div>
    <w:div w:id="1725368281">
      <w:bodyDiv w:val="1"/>
      <w:marLeft w:val="0"/>
      <w:marRight w:val="0"/>
      <w:marTop w:val="0"/>
      <w:marBottom w:val="0"/>
      <w:divBdr>
        <w:top w:val="none" w:sz="0" w:space="0" w:color="auto"/>
        <w:left w:val="none" w:sz="0" w:space="0" w:color="auto"/>
        <w:bottom w:val="none" w:sz="0" w:space="0" w:color="auto"/>
        <w:right w:val="none" w:sz="0" w:space="0" w:color="auto"/>
      </w:divBdr>
    </w:div>
    <w:div w:id="1803186360">
      <w:bodyDiv w:val="1"/>
      <w:marLeft w:val="0"/>
      <w:marRight w:val="0"/>
      <w:marTop w:val="0"/>
      <w:marBottom w:val="0"/>
      <w:divBdr>
        <w:top w:val="none" w:sz="0" w:space="0" w:color="auto"/>
        <w:left w:val="none" w:sz="0" w:space="0" w:color="auto"/>
        <w:bottom w:val="none" w:sz="0" w:space="0" w:color="auto"/>
        <w:right w:val="none" w:sz="0" w:space="0" w:color="auto"/>
      </w:divBdr>
    </w:div>
    <w:div w:id="1923025088">
      <w:bodyDiv w:val="1"/>
      <w:marLeft w:val="0"/>
      <w:marRight w:val="0"/>
      <w:marTop w:val="0"/>
      <w:marBottom w:val="0"/>
      <w:divBdr>
        <w:top w:val="none" w:sz="0" w:space="0" w:color="auto"/>
        <w:left w:val="none" w:sz="0" w:space="0" w:color="auto"/>
        <w:bottom w:val="none" w:sz="0" w:space="0" w:color="auto"/>
        <w:right w:val="none" w:sz="0" w:space="0" w:color="auto"/>
      </w:divBdr>
    </w:div>
    <w:div w:id="2001303649">
      <w:bodyDiv w:val="1"/>
      <w:marLeft w:val="0"/>
      <w:marRight w:val="0"/>
      <w:marTop w:val="0"/>
      <w:marBottom w:val="0"/>
      <w:divBdr>
        <w:top w:val="none" w:sz="0" w:space="0" w:color="auto"/>
        <w:left w:val="none" w:sz="0" w:space="0" w:color="auto"/>
        <w:bottom w:val="none" w:sz="0" w:space="0" w:color="auto"/>
        <w:right w:val="none" w:sz="0" w:space="0" w:color="auto"/>
      </w:divBdr>
    </w:div>
    <w:div w:id="2033453009">
      <w:bodyDiv w:val="1"/>
      <w:marLeft w:val="0"/>
      <w:marRight w:val="0"/>
      <w:marTop w:val="0"/>
      <w:marBottom w:val="0"/>
      <w:divBdr>
        <w:top w:val="none" w:sz="0" w:space="0" w:color="auto"/>
        <w:left w:val="none" w:sz="0" w:space="0" w:color="auto"/>
        <w:bottom w:val="none" w:sz="0" w:space="0" w:color="auto"/>
        <w:right w:val="none" w:sz="0" w:space="0" w:color="auto"/>
      </w:divBdr>
    </w:div>
    <w:div w:id="2037539308">
      <w:bodyDiv w:val="1"/>
      <w:marLeft w:val="0"/>
      <w:marRight w:val="0"/>
      <w:marTop w:val="0"/>
      <w:marBottom w:val="0"/>
      <w:divBdr>
        <w:top w:val="none" w:sz="0" w:space="0" w:color="auto"/>
        <w:left w:val="none" w:sz="0" w:space="0" w:color="auto"/>
        <w:bottom w:val="none" w:sz="0" w:space="0" w:color="auto"/>
        <w:right w:val="none" w:sz="0" w:space="0" w:color="auto"/>
      </w:divBdr>
    </w:div>
    <w:div w:id="2120179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28E70-11A6-9246-8006-68C06EE0E91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2688</Words>
  <Characters>15595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Andreea Tamba</cp:lastModifiedBy>
  <cp:revision>2</cp:revision>
  <dcterms:created xsi:type="dcterms:W3CDTF">2023-06-23T12:03:00Z</dcterms:created>
  <dcterms:modified xsi:type="dcterms:W3CDTF">2023-06-23T12:03:00Z</dcterms:modified>
</cp:coreProperties>
</file>