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Times New Roman" w:hAnsi="Times New Roman" w:cs="Times New Roman"/>
          <w:sz w:val="24"/>
          <w:szCs w:val="24"/>
        </w:rPr>
        <w:id w:val="838197582"/>
        <w:docPartObj>
          <w:docPartGallery w:val="Cover Pages"/>
          <w:docPartUnique/>
        </w:docPartObj>
      </w:sdtPr>
      <w:sdtContent>
        <w:p w14:paraId="10CA3B85" w14:textId="77777777" w:rsidR="00633CCC" w:rsidRPr="00B1781D" w:rsidRDefault="00633CCC" w:rsidP="00633CCC">
          <w:pPr>
            <w:spacing w:line="480" w:lineRule="auto"/>
            <w:jc w:val="both"/>
            <w:rPr>
              <w:rFonts w:ascii="Times New Roman" w:hAnsi="Times New Roman" w:cs="Times New Roman"/>
              <w:sz w:val="24"/>
              <w:szCs w:val="24"/>
            </w:rPr>
          </w:pPr>
          <w:r w:rsidRPr="00B1781D">
            <w:rPr>
              <w:rFonts w:ascii="Times New Roman" w:hAnsi="Times New Roman" w:cs="Times New Roman"/>
              <w:noProof/>
              <w:sz w:val="24"/>
              <w:szCs w:val="24"/>
              <w:lang w:val="en-US" w:eastAsia="en-US"/>
            </w:rPr>
            <w:drawing>
              <wp:anchor distT="0" distB="0" distL="114300" distR="114300" simplePos="0" relativeHeight="251665408" behindDoc="1" locked="0" layoutInCell="1" allowOverlap="1" wp14:anchorId="56C5CF31" wp14:editId="7DAA7964">
                <wp:simplePos x="0" y="0"/>
                <wp:positionH relativeFrom="column">
                  <wp:posOffset>2526030</wp:posOffset>
                </wp:positionH>
                <wp:positionV relativeFrom="paragraph">
                  <wp:posOffset>0</wp:posOffset>
                </wp:positionV>
                <wp:extent cx="2808605" cy="3228340"/>
                <wp:effectExtent l="0" t="0" r="0" b="0"/>
                <wp:wrapTight wrapText="bothSides">
                  <wp:wrapPolygon edited="0">
                    <wp:start x="0" y="0"/>
                    <wp:lineTo x="0" y="21413"/>
                    <wp:lineTo x="21390" y="21413"/>
                    <wp:lineTo x="21390" y="0"/>
                    <wp:lineTo x="0" y="0"/>
                  </wp:wrapPolygon>
                </wp:wrapTight>
                <wp:docPr id="1" name="Picture 1" descr="Aerial view of build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erial view of buildings"/>
                        <pic:cNvPicPr/>
                      </pic:nvPicPr>
                      <pic:blipFill>
                        <a:blip r:embed="rId7" cstate="print">
                          <a:extLst>
                            <a:ext uri="{28A0092B-C50C-407E-A947-70E740481C1C}">
                              <a14:useLocalDpi xmlns:a14="http://schemas.microsoft.com/office/drawing/2010/main" val="0"/>
                            </a:ext>
                          </a:extLst>
                        </a:blip>
                        <a:stretch>
                          <a:fillRect/>
                        </a:stretch>
                      </pic:blipFill>
                      <pic:spPr>
                        <a:xfrm>
                          <a:off x="0" y="0"/>
                          <a:ext cx="2808605" cy="3228340"/>
                        </a:xfrm>
                        <a:prstGeom prst="rect">
                          <a:avLst/>
                        </a:prstGeom>
                      </pic:spPr>
                    </pic:pic>
                  </a:graphicData>
                </a:graphic>
                <wp14:sizeRelH relativeFrom="page">
                  <wp14:pctWidth>0</wp14:pctWidth>
                </wp14:sizeRelH>
                <wp14:sizeRelV relativeFrom="page">
                  <wp14:pctHeight>0</wp14:pctHeight>
                </wp14:sizeRelV>
              </wp:anchor>
            </w:drawing>
          </w:r>
          <w:r w:rsidRPr="00B1781D">
            <w:rPr>
              <w:rFonts w:ascii="Times New Roman" w:hAnsi="Times New Roman" w:cs="Times New Roman"/>
              <w:noProof/>
              <w:sz w:val="24"/>
              <w:szCs w:val="24"/>
              <w:lang w:val="en-US" w:eastAsia="en-US"/>
            </w:rPr>
            <mc:AlternateContent>
              <mc:Choice Requires="wps">
                <w:drawing>
                  <wp:anchor distT="0" distB="0" distL="114300" distR="114300" simplePos="0" relativeHeight="251663360" behindDoc="1" locked="0" layoutInCell="1" allowOverlap="1" wp14:anchorId="0FFFF56E" wp14:editId="6977396D">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0CA9DD38" w14:textId="77777777" w:rsidR="00633CCC" w:rsidRDefault="00633CCC" w:rsidP="00633CCC"/>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FFFF56E" id="Rectangle 466" o:spid="_x0000_s1026" style="position:absolute;left:0;text-align:left;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" fillcolor="#d9e2f3 [660]" stroked="f" strokeweight="1pt">
                    <v:fill color2="#8eaadb [1940]" rotate="t" focus="100%" type="gradient">
                      <o:fill v:ext="view" type="gradientUnscaled"/>
                    </v:fill>
                    <v:textbox inset="21.6pt,,21.6pt">
                      <w:txbxContent>
                        <w:p w14:paraId="0CA9DD38" w14:textId="77777777" w:rsidR="00633CCC" w:rsidRDefault="00633CCC" w:rsidP="00633CCC"/>
                      </w:txbxContent>
                    </v:textbox>
                    <w10:wrap anchorx="page" anchory="page"/>
                  </v:rect>
                </w:pict>
              </mc:Fallback>
            </mc:AlternateContent>
          </w:r>
          <w:r w:rsidRPr="00B1781D">
            <w:rPr>
              <w:rFonts w:ascii="Times New Roman" w:hAnsi="Times New Roman" w:cs="Times New Roman"/>
              <w:noProof/>
              <w:sz w:val="24"/>
              <w:szCs w:val="24"/>
              <w:lang w:val="en-US" w:eastAsia="en-US"/>
            </w:rPr>
            <mc:AlternateContent>
              <mc:Choice Requires="wps">
                <w:drawing>
                  <wp:anchor distT="0" distB="0" distL="114300" distR="114300" simplePos="0" relativeHeight="251660288" behindDoc="0" locked="0" layoutInCell="1" allowOverlap="1" wp14:anchorId="1DE2FAD8" wp14:editId="27BDE7B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26D8B70" w14:textId="77777777" w:rsidR="00633CCC" w:rsidRDefault="00000000" w:rsidP="00633CCC">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633CCC">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1DE2FAD8" id="Rectangle 467" o:spid="_x0000_s1027" style="position:absolute;left:0;text-align:left;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VuqO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XBIY7IeLOD6vjgiIN+arzlW4UPect8eGAOxwQHCkc/&#10;3ONHamhLCoNESQ3u53v3EY/di1pKWhy7kvofe+YEJfqrwb4uFrPFIg7qq5N7ddql0/nF/PICkWbf&#10;bAA7pMBFY3kS8dYFPYrSQfOMW2IdPaOKGY7+S7obxU3oFwJuGS7W6wTC6bQs3JpHyyN1rHRs1afu&#10;mTk79HPAUbiDcUjZ8k1b99hoaWC9DyBV6vlTZYc3wMlOzTRsobg6fj8n1GlXrn4B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Du&#10;VuqOiQIAAHMFAAAOAAAAAAAAAAAAAAAAAC4CAABkcnMvZTJvRG9jLnhtbFBLAQItABQABgAIAAAA&#10;IQB4x4n82gAAAAUBAAAPAAAAAAAAAAAAAAAAAOMEAABkcnMvZG93bnJldi54bWxQSwUGAAAAAAQA&#10;BADzAAAA6gUAAAAA&#10;" fillcolor="#44546a [3215]" stroked="f" strokeweight="1pt">
                    <v:textbox inset="14.4pt,14.4pt,14.4pt,28.8pt">
                      <w:txbxContent>
                        <w:p w14:paraId="526D8B70" w14:textId="77777777" w:rsidR="00633CCC" w:rsidRDefault="00633CCC" w:rsidP="00633CCC">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Pr>
                                  <w:color w:val="FFFFFF" w:themeColor="background1"/>
                                </w:rPr>
                                <w:t xml:space="preserve">     </w:t>
                              </w:r>
                            </w:sdtContent>
                          </w:sdt>
                        </w:p>
                      </w:txbxContent>
                    </v:textbox>
                    <w10:wrap anchorx="page" anchory="page"/>
                  </v:rect>
                </w:pict>
              </mc:Fallback>
            </mc:AlternateContent>
          </w:r>
          <w:r w:rsidRPr="00B1781D">
            <w:rPr>
              <w:rFonts w:ascii="Times New Roman" w:hAnsi="Times New Roman" w:cs="Times New Roman"/>
              <w:noProof/>
              <w:sz w:val="24"/>
              <w:szCs w:val="24"/>
              <w:lang w:val="en-US" w:eastAsia="en-US"/>
            </w:rPr>
            <mc:AlternateContent>
              <mc:Choice Requires="wps">
                <w:drawing>
                  <wp:anchor distT="0" distB="0" distL="114300" distR="114300" simplePos="0" relativeHeight="251659264" behindDoc="0" locked="0" layoutInCell="1" allowOverlap="1" wp14:anchorId="3B6E461F" wp14:editId="1084DE6B">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7BF59C17"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47070 [1614]" strokeweight="1.25pt">
                    <w10:wrap anchorx="page" anchory="page"/>
                  </v:rect>
                </w:pict>
              </mc:Fallback>
            </mc:AlternateContent>
          </w:r>
          <w:r w:rsidRPr="00B1781D">
            <w:rPr>
              <w:rFonts w:ascii="Times New Roman" w:hAnsi="Times New Roman" w:cs="Times New Roman"/>
              <w:noProof/>
              <w:sz w:val="24"/>
              <w:szCs w:val="24"/>
              <w:lang w:val="en-US" w:eastAsia="en-US"/>
            </w:rPr>
            <mc:AlternateContent>
              <mc:Choice Requires="wps">
                <w:drawing>
                  <wp:anchor distT="0" distB="0" distL="114300" distR="114300" simplePos="0" relativeHeight="251662336" behindDoc="0" locked="0" layoutInCell="1" allowOverlap="1" wp14:anchorId="54556977" wp14:editId="6BBBD5B7">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5C0429A3"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4472c4 [3204]" stroked="f" strokeweight="1pt">
                    <w10:wrap anchorx="page" anchory="page"/>
                  </v:rect>
                </w:pict>
              </mc:Fallback>
            </mc:AlternateContent>
          </w:r>
          <w:r w:rsidRPr="00B1781D">
            <w:rPr>
              <w:rFonts w:ascii="Times New Roman" w:hAnsi="Times New Roman" w:cs="Times New Roman"/>
              <w:noProof/>
              <w:sz w:val="24"/>
              <w:szCs w:val="24"/>
              <w:lang w:val="en-US" w:eastAsia="en-US"/>
            </w:rPr>
            <mc:AlternateContent>
              <mc:Choice Requires="wps">
                <w:drawing>
                  <wp:anchor distT="0" distB="0" distL="114300" distR="114300" simplePos="0" relativeHeight="251661312" behindDoc="0" locked="0" layoutInCell="1" allowOverlap="1" wp14:anchorId="2002C55E" wp14:editId="255A729A">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p w14:paraId="2B40DF4C" w14:textId="77777777" w:rsidR="00633CCC" w:rsidRPr="00DA4AE8" w:rsidRDefault="00633CCC" w:rsidP="00633CCC">
                                <w:pPr>
                                  <w:rPr>
                                    <w:rFonts w:asciiTheme="majorHAnsi" w:eastAsiaTheme="majorEastAsia" w:hAnsiTheme="majorHAnsi" w:cstheme="majorBidi"/>
                                    <w:noProof/>
                                    <w:color w:val="44546A" w:themeColor="text2"/>
                                    <w:sz w:val="40"/>
                                    <w:szCs w:val="40"/>
                                  </w:rPr>
                                </w:pPr>
                                <w:r w:rsidRPr="00DA4AE8">
                                  <w:rPr>
                                    <w:rFonts w:asciiTheme="majorHAnsi" w:eastAsiaTheme="majorEastAsia" w:hAnsiTheme="majorHAnsi" w:cstheme="majorBidi"/>
                                    <w:noProof/>
                                    <w:color w:val="4472C4" w:themeColor="accent1"/>
                                    <w:sz w:val="40"/>
                                    <w:szCs w:val="40"/>
                                  </w:rPr>
                                  <w:t>Changemakers: Creativity and Value Creation</w:t>
                                </w:r>
                                <w:sdt>
                                  <w:sdtPr>
                                    <w:rPr>
                                      <w:rFonts w:asciiTheme="majorHAnsi" w:eastAsiaTheme="majorEastAsia" w:hAnsiTheme="majorHAnsi" w:cstheme="majorBidi"/>
                                      <w:noProof/>
                                      <w:color w:val="44546A" w:themeColor="text2"/>
                                      <w:sz w:val="40"/>
                                      <w:szCs w:val="40"/>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r>
                                      <w:rPr>
                                        <w:rFonts w:asciiTheme="majorHAnsi" w:eastAsiaTheme="majorEastAsia" w:hAnsiTheme="majorHAnsi" w:cstheme="majorBidi"/>
                                        <w:noProof/>
                                        <w:color w:val="44546A" w:themeColor="text2"/>
                                        <w:sz w:val="40"/>
                                        <w:szCs w:val="40"/>
                                      </w:rPr>
                                      <w:t xml:space="preserve">     </w:t>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type w14:anchorId="2002C55E" id="_x0000_t202" coordsize="21600,21600" o:spt="202" path="m,l,21600r21600,l21600,xe">
                    <v:stroke joinstyle="miter"/>
                    <v:path gradientshapeok="t" o:connecttype="rect"/>
                  </v:shapetype>
                  <v:shape id="Text Box 470" o:spid="_x0000_s1028" type="#_x0000_t202" style="position:absolute;left:0;text-align:left;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DRZOWAIwIAAEIEAAAOAAAAAAAAAAAAAAAAAC4CAABkcnMvZTJvRG9jLnhtbFBL&#10;AQItABQABgAIAAAAIQB5RCvu2gAAAAUBAAAPAAAAAAAAAAAAAAAAAH0EAABkcnMvZG93bnJldi54&#10;bWxQSwUGAAAAAAQABADzAAAAhAUAAAAA&#10;" filled="f" stroked="f" strokeweight=".5pt">
                    <v:textbox style="mso-fit-shape-to-text:t">
                      <w:txbxContent>
                        <w:p w14:paraId="2B40DF4C" w14:textId="77777777" w:rsidR="00633CCC" w:rsidRPr="00DA4AE8" w:rsidRDefault="00633CCC" w:rsidP="00633CCC">
                          <w:pPr>
                            <w:rPr>
                              <w:rFonts w:asciiTheme="majorHAnsi" w:eastAsiaTheme="majorEastAsia" w:hAnsiTheme="majorHAnsi" w:cstheme="majorBidi"/>
                              <w:noProof/>
                              <w:color w:val="44546A" w:themeColor="text2"/>
                              <w:sz w:val="40"/>
                              <w:szCs w:val="40"/>
                            </w:rPr>
                          </w:pPr>
                          <w:r w:rsidRPr="00DA4AE8">
                            <w:rPr>
                              <w:rFonts w:asciiTheme="majorHAnsi" w:eastAsiaTheme="majorEastAsia" w:hAnsiTheme="majorHAnsi" w:cstheme="majorBidi"/>
                              <w:noProof/>
                              <w:color w:val="4472C4" w:themeColor="accent1"/>
                              <w:sz w:val="40"/>
                              <w:szCs w:val="40"/>
                            </w:rPr>
                            <w:t>Changemakers: Creativity and Value Creation</w:t>
                          </w:r>
                          <w:sdt>
                            <w:sdtPr>
                              <w:rPr>
                                <w:rFonts w:asciiTheme="majorHAnsi" w:eastAsiaTheme="majorEastAsia" w:hAnsiTheme="majorHAnsi" w:cstheme="majorBidi"/>
                                <w:noProof/>
                                <w:color w:val="44546A" w:themeColor="text2"/>
                                <w:sz w:val="40"/>
                                <w:szCs w:val="40"/>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r>
                                <w:rPr>
                                  <w:rFonts w:asciiTheme="majorHAnsi" w:eastAsiaTheme="majorEastAsia" w:hAnsiTheme="majorHAnsi" w:cstheme="majorBidi"/>
                                  <w:noProof/>
                                  <w:color w:val="44546A" w:themeColor="text2"/>
                                  <w:sz w:val="40"/>
                                  <w:szCs w:val="40"/>
                                </w:rPr>
                                <w:t xml:space="preserve">     </w:t>
                              </w:r>
                            </w:sdtContent>
                          </w:sdt>
                        </w:p>
                      </w:txbxContent>
                    </v:textbox>
                    <w10:wrap type="square" anchorx="page" anchory="page"/>
                  </v:shape>
                </w:pict>
              </mc:Fallback>
            </mc:AlternateContent>
          </w:r>
        </w:p>
      </w:sdtContent>
    </w:sdt>
    <w:p w14:paraId="395A13B7" w14:textId="77777777" w:rsidR="00633CCC" w:rsidRPr="00B1781D" w:rsidRDefault="00633CCC" w:rsidP="00633CCC">
      <w:pPr>
        <w:spacing w:line="480" w:lineRule="auto"/>
        <w:jc w:val="both"/>
        <w:rPr>
          <w:rFonts w:ascii="Times New Roman" w:hAnsi="Times New Roman" w:cs="Times New Roman"/>
          <w:sz w:val="24"/>
          <w:szCs w:val="24"/>
        </w:rPr>
      </w:pPr>
    </w:p>
    <w:p w14:paraId="4FB32860" w14:textId="77777777" w:rsidR="00633CCC" w:rsidRPr="00B1781D" w:rsidRDefault="00633CCC" w:rsidP="00633CCC">
      <w:pPr>
        <w:spacing w:line="480" w:lineRule="auto"/>
        <w:jc w:val="both"/>
        <w:rPr>
          <w:rFonts w:ascii="Times New Roman" w:hAnsi="Times New Roman" w:cs="Times New Roman"/>
          <w:sz w:val="24"/>
          <w:szCs w:val="24"/>
        </w:rPr>
      </w:pPr>
      <w:r w:rsidRPr="00B1781D">
        <w:rPr>
          <w:rFonts w:ascii="Times New Roman" w:hAnsi="Times New Roman" w:cs="Times New Roman"/>
          <w:noProof/>
          <w:sz w:val="24"/>
          <w:szCs w:val="24"/>
          <w:lang w:val="en-US" w:eastAsia="en-US"/>
        </w:rPr>
        <mc:AlternateContent>
          <mc:Choice Requires="wps">
            <w:drawing>
              <wp:anchor distT="0" distB="0" distL="114300" distR="114300" simplePos="0" relativeHeight="251664384" behindDoc="0" locked="0" layoutInCell="1" allowOverlap="1" wp14:anchorId="19EB546A" wp14:editId="74123182">
                <wp:simplePos x="0" y="0"/>
                <wp:positionH relativeFrom="page">
                  <wp:posOffset>3420745</wp:posOffset>
                </wp:positionH>
                <wp:positionV relativeFrom="page">
                  <wp:posOffset>6694805</wp:posOffset>
                </wp:positionV>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46221DBF" w14:textId="0F61A763" w:rsidR="00633CCC" w:rsidRDefault="00000000" w:rsidP="00633CCC">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633CCC">
                                  <w:rPr>
                                    <w:noProof/>
                                    <w:color w:val="44546A" w:themeColor="text2"/>
                                  </w:rPr>
                                  <w:t>Azalea Azri</w:t>
                                </w:r>
                              </w:sdtContent>
                            </w:sdt>
                          </w:p>
                          <w:p w14:paraId="25DBEFF2" w14:textId="77777777" w:rsidR="00633CCC" w:rsidRDefault="00633CCC" w:rsidP="00633CCC">
                            <w:pPr>
                              <w:pStyle w:val="NoSpacing"/>
                              <w:rPr>
                                <w:noProof/>
                                <w:color w:val="44546A" w:themeColor="text2"/>
                              </w:rPr>
                            </w:pPr>
                            <w:r>
                              <w:rPr>
                                <w:noProof/>
                                <w:color w:val="44546A" w:themeColor="text2"/>
                              </w:rPr>
                              <w:t>2226096</w:t>
                            </w:r>
                          </w:p>
                          <w:p w14:paraId="0190DC4D" w14:textId="77777777" w:rsidR="00633CCC" w:rsidRDefault="00633CCC" w:rsidP="00633CCC">
                            <w:pPr>
                              <w:pStyle w:val="NoSpacing"/>
                              <w:rPr>
                                <w:noProof/>
                                <w:color w:val="44546A" w:themeColor="text2"/>
                              </w:rPr>
                            </w:pPr>
                          </w:p>
                          <w:p w14:paraId="2D603118" w14:textId="77777777" w:rsidR="00633CCC" w:rsidRDefault="00633CCC" w:rsidP="00633CCC">
                            <w:pPr>
                              <w:pStyle w:val="NoSpacing"/>
                              <w:rPr>
                                <w:noProof/>
                                <w:color w:val="44546A" w:themeColor="text2"/>
                              </w:rPr>
                            </w:pP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 w14:anchorId="19EB546A" id="Text Box 465" o:spid="_x0000_s1029" type="#_x0000_t202" style="position:absolute;left:0;text-align:left;margin-left:269.35pt;margin-top:527.15pt;width:220.3pt;height:21.15pt;z-index:251664384;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" filled="f" stroked="f" strokeweight=".5pt">
                <v:textbox style="mso-fit-shape-to-text:t">
                  <w:txbxContent>
                    <w:p w14:paraId="46221DBF" w14:textId="0F61A763" w:rsidR="00633CCC" w:rsidRDefault="00633CCC" w:rsidP="00633CCC">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Azalea Azri</w:t>
                          </w:r>
                        </w:sdtContent>
                      </w:sdt>
                    </w:p>
                    <w:p w14:paraId="25DBEFF2" w14:textId="77777777" w:rsidR="00633CCC" w:rsidRDefault="00633CCC" w:rsidP="00633CCC">
                      <w:pPr>
                        <w:pStyle w:val="NoSpacing"/>
                        <w:rPr>
                          <w:noProof/>
                          <w:color w:val="44546A" w:themeColor="text2"/>
                        </w:rPr>
                      </w:pPr>
                      <w:r>
                        <w:rPr>
                          <w:noProof/>
                          <w:color w:val="44546A" w:themeColor="text2"/>
                        </w:rPr>
                        <w:t>2226096</w:t>
                      </w:r>
                    </w:p>
                    <w:p w14:paraId="0190DC4D" w14:textId="77777777" w:rsidR="00633CCC" w:rsidRDefault="00633CCC" w:rsidP="00633CCC">
                      <w:pPr>
                        <w:pStyle w:val="NoSpacing"/>
                        <w:rPr>
                          <w:noProof/>
                          <w:color w:val="44546A" w:themeColor="text2"/>
                        </w:rPr>
                      </w:pPr>
                    </w:p>
                    <w:p w14:paraId="2D603118" w14:textId="77777777" w:rsidR="00633CCC" w:rsidRDefault="00633CCC" w:rsidP="00633CCC">
                      <w:pPr>
                        <w:pStyle w:val="NoSpacing"/>
                        <w:rPr>
                          <w:noProof/>
                          <w:color w:val="44546A" w:themeColor="text2"/>
                        </w:rPr>
                      </w:pPr>
                    </w:p>
                  </w:txbxContent>
                </v:textbox>
                <w10:wrap type="square" anchorx="page" anchory="page"/>
              </v:shape>
            </w:pict>
          </mc:Fallback>
        </mc:AlternateContent>
      </w:r>
      <w:r w:rsidRPr="00B1781D">
        <w:rPr>
          <w:rFonts w:ascii="Times New Roman" w:hAnsi="Times New Roman" w:cs="Times New Roman"/>
          <w:sz w:val="24"/>
          <w:szCs w:val="24"/>
        </w:rPr>
        <w:br w:type="page"/>
      </w:r>
    </w:p>
    <w:p w14:paraId="2720BD00" w14:textId="3BEE76CF" w:rsidR="00633CCC" w:rsidRPr="00B1781D" w:rsidRDefault="0061712C" w:rsidP="00633CCC">
      <w:pPr>
        <w:pBdr>
          <w:bottom w:val="single" w:sz="4" w:space="1" w:color="auto"/>
        </w:pBd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Table of Content</w:t>
      </w:r>
    </w:p>
    <w:p w14:paraId="31658B0F" w14:textId="7355364B" w:rsidR="00633CCC" w:rsidRDefault="00633CCC" w:rsidP="00633CCC">
      <w:pPr>
        <w:spacing w:line="480" w:lineRule="auto"/>
        <w:jc w:val="both"/>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625"/>
        <w:gridCol w:w="7290"/>
        <w:gridCol w:w="1101"/>
      </w:tblGrid>
      <w:tr w:rsidR="0061712C" w14:paraId="076CF73F" w14:textId="77777777" w:rsidTr="0061712C">
        <w:tc>
          <w:tcPr>
            <w:tcW w:w="625" w:type="dxa"/>
          </w:tcPr>
          <w:p w14:paraId="2D45E01F" w14:textId="61619B01" w:rsidR="0061712C" w:rsidRDefault="0061712C" w:rsidP="0061712C">
            <w:pPr>
              <w:spacing w:line="480" w:lineRule="auto"/>
              <w:jc w:val="center"/>
              <w:rPr>
                <w:rFonts w:ascii="Times New Roman" w:hAnsi="Times New Roman" w:cs="Times New Roman"/>
                <w:sz w:val="24"/>
                <w:szCs w:val="24"/>
              </w:rPr>
            </w:pPr>
            <w:r>
              <w:rPr>
                <w:rFonts w:ascii="Times New Roman" w:hAnsi="Times New Roman" w:cs="Times New Roman"/>
                <w:sz w:val="24"/>
                <w:szCs w:val="24"/>
              </w:rPr>
              <w:t>No.</w:t>
            </w:r>
          </w:p>
        </w:tc>
        <w:tc>
          <w:tcPr>
            <w:tcW w:w="7290" w:type="dxa"/>
          </w:tcPr>
          <w:p w14:paraId="6CB3C732" w14:textId="35AE99EE" w:rsidR="0061712C" w:rsidRDefault="0061712C" w:rsidP="0061712C">
            <w:pPr>
              <w:spacing w:line="480" w:lineRule="auto"/>
              <w:jc w:val="center"/>
              <w:rPr>
                <w:rFonts w:ascii="Times New Roman" w:hAnsi="Times New Roman" w:cs="Times New Roman"/>
                <w:sz w:val="24"/>
                <w:szCs w:val="24"/>
              </w:rPr>
            </w:pPr>
            <w:r>
              <w:rPr>
                <w:rFonts w:ascii="Times New Roman" w:hAnsi="Times New Roman" w:cs="Times New Roman"/>
                <w:sz w:val="24"/>
                <w:szCs w:val="24"/>
              </w:rPr>
              <w:t>Content</w:t>
            </w:r>
          </w:p>
        </w:tc>
        <w:tc>
          <w:tcPr>
            <w:tcW w:w="1101" w:type="dxa"/>
          </w:tcPr>
          <w:p w14:paraId="47EDC35F" w14:textId="0ECEFC38" w:rsidR="0061712C" w:rsidRDefault="0061712C" w:rsidP="0061712C">
            <w:pPr>
              <w:spacing w:line="480" w:lineRule="auto"/>
              <w:jc w:val="center"/>
              <w:rPr>
                <w:rFonts w:ascii="Times New Roman" w:hAnsi="Times New Roman" w:cs="Times New Roman"/>
                <w:sz w:val="24"/>
                <w:szCs w:val="24"/>
              </w:rPr>
            </w:pPr>
            <w:r>
              <w:rPr>
                <w:rFonts w:ascii="Times New Roman" w:hAnsi="Times New Roman" w:cs="Times New Roman"/>
                <w:sz w:val="24"/>
                <w:szCs w:val="24"/>
              </w:rPr>
              <w:t>Page</w:t>
            </w:r>
          </w:p>
        </w:tc>
      </w:tr>
      <w:tr w:rsidR="0061712C" w14:paraId="20BCF6A0" w14:textId="77777777" w:rsidTr="0061712C">
        <w:tc>
          <w:tcPr>
            <w:tcW w:w="625" w:type="dxa"/>
          </w:tcPr>
          <w:p w14:paraId="2D40DCDA" w14:textId="75947B87" w:rsidR="0061712C" w:rsidRDefault="0061712C" w:rsidP="00633CCC">
            <w:pPr>
              <w:spacing w:line="480" w:lineRule="auto"/>
              <w:jc w:val="both"/>
              <w:rPr>
                <w:rFonts w:ascii="Times New Roman" w:hAnsi="Times New Roman" w:cs="Times New Roman"/>
                <w:sz w:val="24"/>
                <w:szCs w:val="24"/>
              </w:rPr>
            </w:pPr>
            <w:r>
              <w:rPr>
                <w:rFonts w:ascii="Times New Roman" w:hAnsi="Times New Roman" w:cs="Times New Roman"/>
                <w:sz w:val="24"/>
                <w:szCs w:val="24"/>
              </w:rPr>
              <w:t>1</w:t>
            </w:r>
          </w:p>
        </w:tc>
        <w:tc>
          <w:tcPr>
            <w:tcW w:w="7290" w:type="dxa"/>
          </w:tcPr>
          <w:p w14:paraId="2C656858" w14:textId="621DE000" w:rsidR="0061712C" w:rsidRDefault="0061712C" w:rsidP="00633CCC">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Task 1 - </w:t>
            </w:r>
            <w:r w:rsidRPr="00B1781D">
              <w:rPr>
                <w:rFonts w:ascii="Times New Roman" w:hAnsi="Times New Roman" w:cs="Times New Roman"/>
                <w:sz w:val="24"/>
                <w:szCs w:val="24"/>
              </w:rPr>
              <w:t>Research Question</w:t>
            </w:r>
          </w:p>
        </w:tc>
        <w:tc>
          <w:tcPr>
            <w:tcW w:w="1101" w:type="dxa"/>
          </w:tcPr>
          <w:p w14:paraId="4960C6F1" w14:textId="0AEAC0E6" w:rsidR="0061712C" w:rsidRDefault="00FC0AEC" w:rsidP="0073659A">
            <w:pPr>
              <w:spacing w:line="480" w:lineRule="auto"/>
              <w:jc w:val="center"/>
              <w:rPr>
                <w:rFonts w:ascii="Times New Roman" w:hAnsi="Times New Roman" w:cs="Times New Roman"/>
                <w:sz w:val="24"/>
                <w:szCs w:val="24"/>
              </w:rPr>
            </w:pPr>
            <w:r>
              <w:rPr>
                <w:rFonts w:ascii="Times New Roman" w:hAnsi="Times New Roman" w:cs="Times New Roman"/>
                <w:sz w:val="24"/>
                <w:szCs w:val="24"/>
              </w:rPr>
              <w:t>1 – 4</w:t>
            </w:r>
          </w:p>
        </w:tc>
      </w:tr>
      <w:tr w:rsidR="0061712C" w14:paraId="36F337C1" w14:textId="77777777" w:rsidTr="0061712C">
        <w:tc>
          <w:tcPr>
            <w:tcW w:w="625" w:type="dxa"/>
          </w:tcPr>
          <w:p w14:paraId="7A55D64B" w14:textId="5C53E90C" w:rsidR="0061712C" w:rsidRDefault="0061712C" w:rsidP="00633CCC">
            <w:pPr>
              <w:spacing w:line="480" w:lineRule="auto"/>
              <w:jc w:val="both"/>
              <w:rPr>
                <w:rFonts w:ascii="Times New Roman" w:hAnsi="Times New Roman" w:cs="Times New Roman"/>
                <w:sz w:val="24"/>
                <w:szCs w:val="24"/>
              </w:rPr>
            </w:pPr>
            <w:r>
              <w:rPr>
                <w:rFonts w:ascii="Times New Roman" w:hAnsi="Times New Roman" w:cs="Times New Roman"/>
                <w:sz w:val="24"/>
                <w:szCs w:val="24"/>
              </w:rPr>
              <w:t>2</w:t>
            </w:r>
          </w:p>
        </w:tc>
        <w:tc>
          <w:tcPr>
            <w:tcW w:w="7290" w:type="dxa"/>
          </w:tcPr>
          <w:p w14:paraId="4A0AF41B" w14:textId="3B01A702" w:rsidR="0061712C" w:rsidRDefault="0061712C" w:rsidP="00633CCC">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Task 2 - </w:t>
            </w:r>
            <w:r w:rsidRPr="00B1781D">
              <w:rPr>
                <w:rFonts w:ascii="Times New Roman" w:hAnsi="Times New Roman" w:cs="Times New Roman"/>
                <w:sz w:val="24"/>
                <w:szCs w:val="24"/>
              </w:rPr>
              <w:t>Research Techniques</w:t>
            </w:r>
          </w:p>
        </w:tc>
        <w:tc>
          <w:tcPr>
            <w:tcW w:w="1101" w:type="dxa"/>
          </w:tcPr>
          <w:p w14:paraId="21438933" w14:textId="277A544D" w:rsidR="0061712C" w:rsidRDefault="00FC0AEC" w:rsidP="0073659A">
            <w:pPr>
              <w:spacing w:line="480" w:lineRule="auto"/>
              <w:jc w:val="center"/>
              <w:rPr>
                <w:rFonts w:ascii="Times New Roman" w:hAnsi="Times New Roman" w:cs="Times New Roman"/>
                <w:sz w:val="24"/>
                <w:szCs w:val="24"/>
              </w:rPr>
            </w:pPr>
            <w:r>
              <w:rPr>
                <w:rFonts w:ascii="Times New Roman" w:hAnsi="Times New Roman" w:cs="Times New Roman"/>
                <w:sz w:val="24"/>
                <w:szCs w:val="24"/>
              </w:rPr>
              <w:t>4 – 7</w:t>
            </w:r>
          </w:p>
        </w:tc>
      </w:tr>
      <w:tr w:rsidR="0061712C" w14:paraId="4466BA3F" w14:textId="77777777" w:rsidTr="0061712C">
        <w:tc>
          <w:tcPr>
            <w:tcW w:w="625" w:type="dxa"/>
          </w:tcPr>
          <w:p w14:paraId="2BAEB2DE" w14:textId="1A205517" w:rsidR="0061712C" w:rsidRDefault="0061712C" w:rsidP="00633CCC">
            <w:pPr>
              <w:spacing w:line="480" w:lineRule="auto"/>
              <w:jc w:val="both"/>
              <w:rPr>
                <w:rFonts w:ascii="Times New Roman" w:hAnsi="Times New Roman" w:cs="Times New Roman"/>
                <w:sz w:val="24"/>
                <w:szCs w:val="24"/>
              </w:rPr>
            </w:pPr>
            <w:r>
              <w:rPr>
                <w:rFonts w:ascii="Times New Roman" w:hAnsi="Times New Roman" w:cs="Times New Roman"/>
                <w:sz w:val="24"/>
                <w:szCs w:val="24"/>
              </w:rPr>
              <w:t>3</w:t>
            </w:r>
          </w:p>
        </w:tc>
        <w:tc>
          <w:tcPr>
            <w:tcW w:w="7290" w:type="dxa"/>
          </w:tcPr>
          <w:p w14:paraId="6810BAA0" w14:textId="69EE377F" w:rsidR="0061712C" w:rsidRDefault="0061712C" w:rsidP="00633CCC">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Task 3 - </w:t>
            </w:r>
            <w:r w:rsidRPr="00B1781D">
              <w:rPr>
                <w:rFonts w:ascii="Times New Roman" w:hAnsi="Times New Roman" w:cs="Times New Roman"/>
                <w:sz w:val="24"/>
                <w:szCs w:val="24"/>
              </w:rPr>
              <w:t>Presentation of Idea</w:t>
            </w:r>
          </w:p>
        </w:tc>
        <w:tc>
          <w:tcPr>
            <w:tcW w:w="1101" w:type="dxa"/>
          </w:tcPr>
          <w:p w14:paraId="64D46D01" w14:textId="1B00CC77" w:rsidR="0061712C" w:rsidRDefault="00FC0AEC" w:rsidP="0073659A">
            <w:pPr>
              <w:spacing w:line="480" w:lineRule="auto"/>
              <w:jc w:val="center"/>
              <w:rPr>
                <w:rFonts w:ascii="Times New Roman" w:hAnsi="Times New Roman" w:cs="Times New Roman"/>
                <w:sz w:val="24"/>
                <w:szCs w:val="24"/>
              </w:rPr>
            </w:pPr>
            <w:r>
              <w:rPr>
                <w:rFonts w:ascii="Times New Roman" w:hAnsi="Times New Roman" w:cs="Times New Roman"/>
                <w:sz w:val="24"/>
                <w:szCs w:val="24"/>
              </w:rPr>
              <w:t>8</w:t>
            </w:r>
          </w:p>
        </w:tc>
      </w:tr>
      <w:tr w:rsidR="0061712C" w14:paraId="4B4E4FE1" w14:textId="77777777" w:rsidTr="0061712C">
        <w:tc>
          <w:tcPr>
            <w:tcW w:w="625" w:type="dxa"/>
          </w:tcPr>
          <w:p w14:paraId="3403D888" w14:textId="656D2420" w:rsidR="0061712C" w:rsidRDefault="0061712C" w:rsidP="00633CCC">
            <w:pPr>
              <w:spacing w:line="480" w:lineRule="auto"/>
              <w:jc w:val="both"/>
              <w:rPr>
                <w:rFonts w:ascii="Times New Roman" w:hAnsi="Times New Roman" w:cs="Times New Roman"/>
                <w:sz w:val="24"/>
                <w:szCs w:val="24"/>
              </w:rPr>
            </w:pPr>
            <w:r>
              <w:rPr>
                <w:rFonts w:ascii="Times New Roman" w:hAnsi="Times New Roman" w:cs="Times New Roman"/>
                <w:sz w:val="24"/>
                <w:szCs w:val="24"/>
              </w:rPr>
              <w:t>4</w:t>
            </w:r>
          </w:p>
        </w:tc>
        <w:tc>
          <w:tcPr>
            <w:tcW w:w="7290" w:type="dxa"/>
          </w:tcPr>
          <w:p w14:paraId="1296A47D" w14:textId="69FAC3F2" w:rsidR="0061712C" w:rsidRPr="0061712C" w:rsidRDefault="0061712C" w:rsidP="00633CCC">
            <w:pPr>
              <w:spacing w:line="480" w:lineRule="auto"/>
              <w:jc w:val="both"/>
            </w:pPr>
            <w:r>
              <w:rPr>
                <w:rFonts w:ascii="Times New Roman" w:hAnsi="Times New Roman" w:cs="Times New Roman"/>
                <w:sz w:val="24"/>
                <w:szCs w:val="24"/>
              </w:rPr>
              <w:t>Task 4 -</w:t>
            </w:r>
            <w:r>
              <w:t xml:space="preserve"> </w:t>
            </w:r>
            <w:r w:rsidRPr="00B1781D">
              <w:rPr>
                <w:rFonts w:ascii="Times New Roman" w:hAnsi="Times New Roman" w:cs="Times New Roman"/>
                <w:sz w:val="24"/>
                <w:szCs w:val="24"/>
              </w:rPr>
              <w:t>Data Analysis</w:t>
            </w:r>
          </w:p>
        </w:tc>
        <w:tc>
          <w:tcPr>
            <w:tcW w:w="1101" w:type="dxa"/>
          </w:tcPr>
          <w:p w14:paraId="38310309" w14:textId="5139A3C8" w:rsidR="0061712C" w:rsidRDefault="0073659A" w:rsidP="0073659A">
            <w:pPr>
              <w:spacing w:line="480" w:lineRule="auto"/>
              <w:jc w:val="center"/>
              <w:rPr>
                <w:rFonts w:ascii="Times New Roman" w:hAnsi="Times New Roman" w:cs="Times New Roman"/>
                <w:sz w:val="24"/>
                <w:szCs w:val="24"/>
              </w:rPr>
            </w:pPr>
            <w:r>
              <w:rPr>
                <w:rFonts w:ascii="Times New Roman" w:hAnsi="Times New Roman" w:cs="Times New Roman"/>
                <w:sz w:val="24"/>
                <w:szCs w:val="24"/>
              </w:rPr>
              <w:t>9 – 12</w:t>
            </w:r>
          </w:p>
        </w:tc>
      </w:tr>
      <w:tr w:rsidR="0061712C" w14:paraId="0AF0DAF9" w14:textId="77777777" w:rsidTr="0061712C">
        <w:tc>
          <w:tcPr>
            <w:tcW w:w="625" w:type="dxa"/>
          </w:tcPr>
          <w:p w14:paraId="165B3BE3" w14:textId="270FD87C" w:rsidR="0061712C" w:rsidRDefault="0061712C" w:rsidP="00633CCC">
            <w:pPr>
              <w:spacing w:line="480" w:lineRule="auto"/>
              <w:jc w:val="both"/>
              <w:rPr>
                <w:rFonts w:ascii="Times New Roman" w:hAnsi="Times New Roman" w:cs="Times New Roman"/>
                <w:sz w:val="24"/>
                <w:szCs w:val="24"/>
              </w:rPr>
            </w:pPr>
            <w:r>
              <w:rPr>
                <w:rFonts w:ascii="Times New Roman" w:hAnsi="Times New Roman" w:cs="Times New Roman"/>
                <w:sz w:val="24"/>
                <w:szCs w:val="24"/>
              </w:rPr>
              <w:t>5</w:t>
            </w:r>
          </w:p>
        </w:tc>
        <w:tc>
          <w:tcPr>
            <w:tcW w:w="7290" w:type="dxa"/>
          </w:tcPr>
          <w:p w14:paraId="45154270" w14:textId="64F12A6C" w:rsidR="0061712C" w:rsidRDefault="0061712C" w:rsidP="00633CCC">
            <w:pPr>
              <w:spacing w:line="480" w:lineRule="auto"/>
              <w:jc w:val="both"/>
              <w:rPr>
                <w:rFonts w:ascii="Times New Roman" w:hAnsi="Times New Roman" w:cs="Times New Roman"/>
                <w:sz w:val="24"/>
                <w:szCs w:val="24"/>
              </w:rPr>
            </w:pPr>
            <w:r>
              <w:rPr>
                <w:rFonts w:ascii="Times New Roman" w:hAnsi="Times New Roman" w:cs="Times New Roman"/>
                <w:sz w:val="24"/>
                <w:szCs w:val="24"/>
              </w:rPr>
              <w:t>References</w:t>
            </w:r>
          </w:p>
        </w:tc>
        <w:tc>
          <w:tcPr>
            <w:tcW w:w="1101" w:type="dxa"/>
          </w:tcPr>
          <w:p w14:paraId="5BA2ADC2" w14:textId="2B4CFD82" w:rsidR="0061712C" w:rsidRDefault="0073659A" w:rsidP="0073659A">
            <w:pPr>
              <w:spacing w:line="480" w:lineRule="auto"/>
              <w:jc w:val="center"/>
              <w:rPr>
                <w:rFonts w:ascii="Times New Roman" w:hAnsi="Times New Roman" w:cs="Times New Roman"/>
                <w:sz w:val="24"/>
                <w:szCs w:val="24"/>
              </w:rPr>
            </w:pPr>
            <w:r>
              <w:rPr>
                <w:rFonts w:ascii="Times New Roman" w:hAnsi="Times New Roman" w:cs="Times New Roman"/>
                <w:sz w:val="24"/>
                <w:szCs w:val="24"/>
              </w:rPr>
              <w:t>13 – 15</w:t>
            </w:r>
          </w:p>
        </w:tc>
      </w:tr>
    </w:tbl>
    <w:p w14:paraId="1EB75248" w14:textId="77777777" w:rsidR="0061712C" w:rsidRPr="00B1781D" w:rsidRDefault="0061712C" w:rsidP="00633CCC">
      <w:pPr>
        <w:spacing w:line="480" w:lineRule="auto"/>
        <w:jc w:val="both"/>
        <w:rPr>
          <w:rFonts w:ascii="Times New Roman" w:hAnsi="Times New Roman" w:cs="Times New Roman"/>
          <w:sz w:val="24"/>
          <w:szCs w:val="24"/>
        </w:rPr>
      </w:pPr>
    </w:p>
    <w:p w14:paraId="1F949E36" w14:textId="77777777" w:rsidR="00633CCC" w:rsidRPr="00B1781D" w:rsidRDefault="00633CCC" w:rsidP="00633CCC">
      <w:pPr>
        <w:spacing w:line="480" w:lineRule="auto"/>
        <w:jc w:val="both"/>
        <w:rPr>
          <w:rFonts w:ascii="Times New Roman" w:hAnsi="Times New Roman" w:cs="Times New Roman"/>
          <w:sz w:val="24"/>
          <w:szCs w:val="24"/>
        </w:rPr>
      </w:pPr>
    </w:p>
    <w:p w14:paraId="23863657" w14:textId="77777777" w:rsidR="00633CCC" w:rsidRPr="00B1781D" w:rsidRDefault="00633CCC" w:rsidP="00633CCC">
      <w:pPr>
        <w:spacing w:line="480" w:lineRule="auto"/>
        <w:jc w:val="both"/>
        <w:rPr>
          <w:rFonts w:ascii="Times New Roman" w:hAnsi="Times New Roman" w:cs="Times New Roman"/>
          <w:sz w:val="24"/>
          <w:szCs w:val="24"/>
        </w:rPr>
      </w:pPr>
    </w:p>
    <w:p w14:paraId="6EDF6E56" w14:textId="77777777" w:rsidR="00633CCC" w:rsidRPr="00B1781D" w:rsidRDefault="00633CCC" w:rsidP="00633CCC">
      <w:pPr>
        <w:spacing w:line="480" w:lineRule="auto"/>
        <w:jc w:val="both"/>
        <w:rPr>
          <w:rFonts w:ascii="Times New Roman" w:hAnsi="Times New Roman" w:cs="Times New Roman"/>
          <w:sz w:val="24"/>
          <w:szCs w:val="24"/>
        </w:rPr>
      </w:pPr>
    </w:p>
    <w:p w14:paraId="0C98C511" w14:textId="77777777" w:rsidR="00633CCC" w:rsidRPr="00B1781D" w:rsidRDefault="00633CCC" w:rsidP="00633CCC">
      <w:pPr>
        <w:spacing w:line="480" w:lineRule="auto"/>
        <w:jc w:val="both"/>
        <w:rPr>
          <w:rFonts w:ascii="Times New Roman" w:hAnsi="Times New Roman" w:cs="Times New Roman"/>
          <w:sz w:val="24"/>
          <w:szCs w:val="24"/>
        </w:rPr>
      </w:pPr>
    </w:p>
    <w:p w14:paraId="5BCCDF56" w14:textId="77777777" w:rsidR="00633CCC" w:rsidRPr="00B1781D" w:rsidRDefault="00633CCC" w:rsidP="00633CCC">
      <w:pPr>
        <w:spacing w:line="480" w:lineRule="auto"/>
        <w:jc w:val="both"/>
        <w:rPr>
          <w:rFonts w:ascii="Times New Roman" w:hAnsi="Times New Roman" w:cs="Times New Roman"/>
          <w:sz w:val="24"/>
          <w:szCs w:val="24"/>
        </w:rPr>
      </w:pPr>
    </w:p>
    <w:p w14:paraId="5DA0CEFE" w14:textId="77777777" w:rsidR="00633CCC" w:rsidRPr="00B1781D" w:rsidRDefault="00633CCC" w:rsidP="00633CCC">
      <w:pPr>
        <w:spacing w:line="480" w:lineRule="auto"/>
        <w:jc w:val="both"/>
        <w:rPr>
          <w:rFonts w:ascii="Times New Roman" w:hAnsi="Times New Roman" w:cs="Times New Roman"/>
          <w:sz w:val="24"/>
          <w:szCs w:val="24"/>
        </w:rPr>
      </w:pPr>
    </w:p>
    <w:p w14:paraId="7D31BD90" w14:textId="77777777" w:rsidR="00633CCC" w:rsidRPr="00B1781D" w:rsidRDefault="00633CCC" w:rsidP="00633CCC">
      <w:pPr>
        <w:spacing w:line="480" w:lineRule="auto"/>
        <w:jc w:val="both"/>
        <w:rPr>
          <w:rFonts w:ascii="Times New Roman" w:hAnsi="Times New Roman" w:cs="Times New Roman"/>
          <w:sz w:val="24"/>
          <w:szCs w:val="24"/>
        </w:rPr>
      </w:pPr>
    </w:p>
    <w:p w14:paraId="78422E9A" w14:textId="77777777" w:rsidR="00633CCC" w:rsidRPr="00B1781D" w:rsidRDefault="00633CCC" w:rsidP="00633CCC">
      <w:pPr>
        <w:spacing w:line="480" w:lineRule="auto"/>
        <w:jc w:val="both"/>
        <w:rPr>
          <w:rFonts w:ascii="Times New Roman" w:hAnsi="Times New Roman" w:cs="Times New Roman"/>
          <w:sz w:val="24"/>
          <w:szCs w:val="24"/>
        </w:rPr>
      </w:pPr>
    </w:p>
    <w:p w14:paraId="1E02BC5D" w14:textId="77777777" w:rsidR="00633CCC" w:rsidRPr="00B1781D" w:rsidRDefault="00633CCC" w:rsidP="00633CCC">
      <w:pPr>
        <w:spacing w:line="480" w:lineRule="auto"/>
        <w:jc w:val="both"/>
        <w:rPr>
          <w:rFonts w:ascii="Times New Roman" w:hAnsi="Times New Roman" w:cs="Times New Roman"/>
          <w:sz w:val="24"/>
          <w:szCs w:val="24"/>
        </w:rPr>
      </w:pPr>
    </w:p>
    <w:p w14:paraId="6A00FD58" w14:textId="77777777" w:rsidR="00633CCC" w:rsidRPr="00B1781D" w:rsidRDefault="00633CCC" w:rsidP="00633CCC">
      <w:pPr>
        <w:spacing w:line="480" w:lineRule="auto"/>
        <w:jc w:val="both"/>
        <w:rPr>
          <w:rFonts w:ascii="Times New Roman" w:hAnsi="Times New Roman" w:cs="Times New Roman"/>
          <w:sz w:val="24"/>
          <w:szCs w:val="24"/>
        </w:rPr>
      </w:pPr>
    </w:p>
    <w:p w14:paraId="430416B3" w14:textId="77777777" w:rsidR="00633CCC" w:rsidRPr="00B1781D" w:rsidRDefault="00633CCC" w:rsidP="00633CCC">
      <w:pPr>
        <w:spacing w:line="480" w:lineRule="auto"/>
        <w:jc w:val="both"/>
        <w:rPr>
          <w:rFonts w:ascii="Times New Roman" w:hAnsi="Times New Roman" w:cs="Times New Roman"/>
          <w:sz w:val="24"/>
          <w:szCs w:val="24"/>
        </w:rPr>
      </w:pPr>
    </w:p>
    <w:p w14:paraId="341118E1" w14:textId="77777777" w:rsidR="001556D0" w:rsidRDefault="001556D0" w:rsidP="00633CCC">
      <w:pPr>
        <w:spacing w:line="480" w:lineRule="auto"/>
        <w:jc w:val="both"/>
        <w:rPr>
          <w:rFonts w:ascii="Times New Roman" w:hAnsi="Times New Roman" w:cs="Times New Roman"/>
          <w:sz w:val="24"/>
          <w:szCs w:val="24"/>
        </w:rPr>
        <w:sectPr w:rsidR="001556D0" w:rsidSect="00633CCC">
          <w:footerReference w:type="default" r:id="rId8"/>
          <w:pgSz w:w="11906" w:h="16838"/>
          <w:pgMar w:top="426" w:right="1440" w:bottom="1440" w:left="1440" w:header="708" w:footer="708" w:gutter="0"/>
          <w:pgNumType w:start="0"/>
          <w:cols w:space="708"/>
          <w:titlePg/>
          <w:docGrid w:linePitch="360"/>
        </w:sectPr>
      </w:pPr>
    </w:p>
    <w:p w14:paraId="5D5CF2D3" w14:textId="77777777" w:rsidR="00633CCC" w:rsidRPr="00B1781D" w:rsidRDefault="00633CCC" w:rsidP="00633CCC">
      <w:pPr>
        <w:spacing w:line="480" w:lineRule="auto"/>
        <w:jc w:val="both"/>
        <w:rPr>
          <w:rFonts w:ascii="Times New Roman" w:hAnsi="Times New Roman" w:cs="Times New Roman"/>
          <w:sz w:val="24"/>
          <w:szCs w:val="24"/>
        </w:rPr>
      </w:pPr>
    </w:p>
    <w:p w14:paraId="51DC7885" w14:textId="77777777" w:rsidR="00633CCC" w:rsidRPr="00B1781D" w:rsidRDefault="00633CCC" w:rsidP="00633CCC">
      <w:pPr>
        <w:pBdr>
          <w:bottom w:val="single" w:sz="4" w:space="1" w:color="auto"/>
        </w:pBdr>
        <w:spacing w:line="480" w:lineRule="auto"/>
        <w:jc w:val="both"/>
        <w:rPr>
          <w:rFonts w:ascii="Times New Roman" w:hAnsi="Times New Roman" w:cs="Times New Roman"/>
          <w:b/>
          <w:bCs/>
          <w:sz w:val="24"/>
          <w:szCs w:val="24"/>
        </w:rPr>
      </w:pPr>
      <w:r w:rsidRPr="00B1781D">
        <w:rPr>
          <w:rFonts w:ascii="Times New Roman" w:hAnsi="Times New Roman" w:cs="Times New Roman"/>
          <w:b/>
          <w:bCs/>
          <w:sz w:val="24"/>
          <w:szCs w:val="24"/>
        </w:rPr>
        <w:t>Task 1 – Research Question</w:t>
      </w:r>
    </w:p>
    <w:p w14:paraId="1208676D" w14:textId="77777777" w:rsidR="00633CCC" w:rsidRPr="00B1781D" w:rsidRDefault="00633CCC" w:rsidP="00633CCC">
      <w:pPr>
        <w:pStyle w:val="Heading4"/>
        <w:spacing w:line="480" w:lineRule="auto"/>
        <w:jc w:val="both"/>
      </w:pPr>
      <w:r w:rsidRPr="00B1781D">
        <w:rPr>
          <w:rStyle w:val="Strong"/>
        </w:rPr>
        <w:t>Introduction</w:t>
      </w:r>
    </w:p>
    <w:p w14:paraId="677483A8" w14:textId="207BF592" w:rsidR="00633CCC" w:rsidRPr="00B1781D" w:rsidRDefault="00633CCC" w:rsidP="00633CCC">
      <w:pPr>
        <w:pStyle w:val="NormalWeb"/>
        <w:spacing w:line="480" w:lineRule="auto"/>
        <w:jc w:val="both"/>
      </w:pPr>
      <w:r w:rsidRPr="00B1781D">
        <w:t>Accounting transparency has emerged as an essential constituent of the business environment particularly concerning the SMEs</w:t>
      </w:r>
      <w:r w:rsidR="00AF6DC0">
        <w:t xml:space="preserve"> (</w:t>
      </w:r>
      <w:proofErr w:type="spellStart"/>
      <w:r w:rsidR="00AF6DC0">
        <w:t>Jaswadi</w:t>
      </w:r>
      <w:proofErr w:type="spellEnd"/>
      <w:r w:rsidR="00AF6DC0">
        <w:t xml:space="preserve"> &amp; </w:t>
      </w:r>
      <w:proofErr w:type="spellStart"/>
      <w:r w:rsidR="00AF6DC0">
        <w:t>Sumia</w:t>
      </w:r>
      <w:r w:rsidR="004D4037">
        <w:t>dji</w:t>
      </w:r>
      <w:proofErr w:type="spellEnd"/>
      <w:r w:rsidR="004D4037">
        <w:t xml:space="preserve">, 2015). </w:t>
      </w:r>
      <w:r w:rsidRPr="00B1781D">
        <w:t xml:space="preserve">Since, these businesses are the major economic enablers, their revenue and balance sheets affect practically everyone; business owners, investors, consumers and Government agencies. But surprisingly, there is a lack of clarity as to how each stakeholder group views the effect of transparency on performance. This research aims at finding out these perceptions for the intent of enhancing perception on accounting practices and enhance trust between the business organization and its user. </w:t>
      </w:r>
    </w:p>
    <w:p w14:paraId="7BEBB3AC" w14:textId="77777777" w:rsidR="00633CCC" w:rsidRPr="00B1781D" w:rsidRDefault="00633CCC" w:rsidP="00633CCC">
      <w:pPr>
        <w:pStyle w:val="NormalWeb"/>
        <w:spacing w:line="480" w:lineRule="auto"/>
        <w:jc w:val="both"/>
      </w:pPr>
      <w:r w:rsidRPr="00B1781D">
        <w:t xml:space="preserve"> The topic the authors have chosen – financial transparency in SMEs – is important and more so has topicality. Some of the reasons that make it difficult for SMEs to practice transparency include; resource constrains, legal restraints, and lack of a clear definition of what constitutes transparency from the stakeholders (</w:t>
      </w:r>
      <w:r w:rsidRPr="00B1781D">
        <w:rPr>
          <w:color w:val="222222"/>
          <w:shd w:val="clear" w:color="auto" w:fill="FFFFFF"/>
        </w:rPr>
        <w:t>Hoti &amp; Krasniqi, 2022)</w:t>
      </w:r>
      <w:r w:rsidRPr="00B1781D">
        <w:t xml:space="preserve">. These challenges can result to unsystematic reporting of the financial performances thus bringing about loss of confidence among the stakeholders and therefore affecting the business performance. The research question is, therefore, central to explaining how the different stakeholders perceive the concept of transparency and how they think it affects the performance of the SMEs. </w:t>
      </w:r>
    </w:p>
    <w:p w14:paraId="1C58C00D" w14:textId="77777777" w:rsidR="00633CCC" w:rsidRPr="00B1781D" w:rsidRDefault="00633CCC" w:rsidP="00633CCC">
      <w:pPr>
        <w:pStyle w:val="NormalWeb"/>
        <w:spacing w:line="480" w:lineRule="auto"/>
        <w:jc w:val="both"/>
        <w:rPr>
          <w:b/>
        </w:rPr>
      </w:pPr>
      <w:r w:rsidRPr="00B1781D">
        <w:t xml:space="preserve"> </w:t>
      </w:r>
      <w:r w:rsidRPr="00B1781D">
        <w:rPr>
          <w:b/>
        </w:rPr>
        <w:t xml:space="preserve">Research Question </w:t>
      </w:r>
    </w:p>
    <w:p w14:paraId="13CC8239" w14:textId="276579C4" w:rsidR="00633CCC" w:rsidRPr="00B1781D" w:rsidRDefault="00633CCC" w:rsidP="001556D0">
      <w:pPr>
        <w:pStyle w:val="NormalWeb"/>
        <w:spacing w:line="480" w:lineRule="auto"/>
        <w:jc w:val="both"/>
      </w:pPr>
      <w:r w:rsidRPr="00B1781D">
        <w:t xml:space="preserve"> Research Question: </w:t>
      </w:r>
      <w:r w:rsidR="00C65334" w:rsidRPr="00C65334">
        <w:rPr>
          <w:b/>
          <w:bCs/>
          <w:i/>
          <w:iCs/>
        </w:rPr>
        <w:t>What are</w:t>
      </w:r>
      <w:r w:rsidR="00C65334">
        <w:t xml:space="preserve"> </w:t>
      </w:r>
      <w:r w:rsidRPr="00B1781D">
        <w:rPr>
          <w:b/>
          <w:i/>
        </w:rPr>
        <w:t>Stakeholders’ Perceptions of The Financial Transparency Importance and Its Effects on The Performance of SMEs</w:t>
      </w:r>
      <w:r w:rsidRPr="00B1781D">
        <w:t xml:space="preserve"> </w:t>
      </w:r>
    </w:p>
    <w:p w14:paraId="5F07EF9B" w14:textId="5BC3DA3D" w:rsidR="0061712C" w:rsidRDefault="0061712C" w:rsidP="008D449C">
      <w:pPr>
        <w:rPr>
          <w:rFonts w:ascii="Times New Roman" w:eastAsia="Times New Roman" w:hAnsi="Times New Roman" w:cs="Times New Roman"/>
          <w:b/>
          <w:sz w:val="24"/>
          <w:szCs w:val="24"/>
          <w:lang w:val="en-US" w:eastAsia="en-US"/>
        </w:rPr>
      </w:pPr>
    </w:p>
    <w:p w14:paraId="5D30F397" w14:textId="77777777" w:rsidR="00B87639" w:rsidRDefault="00B87639" w:rsidP="008D449C">
      <w:pPr>
        <w:rPr>
          <w:rFonts w:ascii="Times New Roman" w:eastAsia="Times New Roman" w:hAnsi="Times New Roman" w:cs="Times New Roman"/>
          <w:b/>
          <w:sz w:val="24"/>
          <w:szCs w:val="24"/>
          <w:lang w:val="en-US" w:eastAsia="en-US"/>
        </w:rPr>
      </w:pPr>
    </w:p>
    <w:p w14:paraId="56B4BE91" w14:textId="77777777" w:rsidR="00B87639" w:rsidRPr="008D449C" w:rsidRDefault="00B87639" w:rsidP="008D449C">
      <w:pPr>
        <w:rPr>
          <w:rFonts w:ascii="Times New Roman" w:eastAsia="Times New Roman" w:hAnsi="Times New Roman" w:cs="Times New Roman"/>
          <w:b/>
          <w:sz w:val="24"/>
          <w:szCs w:val="24"/>
          <w:lang w:val="en-US" w:eastAsia="en-US"/>
        </w:rPr>
      </w:pPr>
    </w:p>
    <w:p w14:paraId="27AC93D5" w14:textId="3A5EB9BA" w:rsidR="00633CCC" w:rsidRPr="00B1781D" w:rsidRDefault="00633CCC" w:rsidP="00633CCC">
      <w:pPr>
        <w:pStyle w:val="NormalWeb"/>
        <w:spacing w:line="480" w:lineRule="auto"/>
        <w:jc w:val="both"/>
        <w:rPr>
          <w:b/>
        </w:rPr>
      </w:pPr>
      <w:r w:rsidRPr="00B1781D">
        <w:rPr>
          <w:b/>
        </w:rPr>
        <w:t xml:space="preserve"> Value of the Research </w:t>
      </w:r>
    </w:p>
    <w:p w14:paraId="22B02507" w14:textId="77777777" w:rsidR="00633CCC" w:rsidRPr="00B1781D" w:rsidRDefault="00633CCC" w:rsidP="00633CCC">
      <w:pPr>
        <w:pStyle w:val="NormalWeb"/>
        <w:spacing w:line="480" w:lineRule="auto"/>
        <w:jc w:val="both"/>
      </w:pPr>
      <w:r w:rsidRPr="00B1781D">
        <w:t xml:space="preserve"> This research will be relevant in the field of accounting especially for the SMEs in the following ways. With focus on understanding the views of stakeholders, this research will establish the demands and expectations of stakeholders in an accountancy practice allowing accountants to perform adjusted financial reporting (Santos </w:t>
      </w:r>
      <w:r w:rsidRPr="00B1781D">
        <w:rPr>
          <w:i/>
          <w:iCs/>
        </w:rPr>
        <w:t>et al.</w:t>
      </w:r>
      <w:r w:rsidRPr="00B1781D">
        <w:t xml:space="preserve">, 2022). For the business managers, knowing these perceptions can assist improve the level of transparency of organizations and may lead to even better efficiency and trust from the shareholders (Merlo </w:t>
      </w:r>
      <w:r w:rsidRPr="00B1781D">
        <w:rPr>
          <w:i/>
          <w:iCs/>
        </w:rPr>
        <w:t>et al.</w:t>
      </w:r>
      <w:r w:rsidRPr="00B1781D">
        <w:t>, 2017)</w:t>
      </w:r>
    </w:p>
    <w:p w14:paraId="5A893E6E" w14:textId="25D6C262" w:rsidR="00633CCC" w:rsidRPr="00B1781D" w:rsidRDefault="00633CCC" w:rsidP="00633CCC">
      <w:pPr>
        <w:pStyle w:val="NormalWeb"/>
        <w:spacing w:line="480" w:lineRule="auto"/>
        <w:jc w:val="both"/>
      </w:pPr>
      <w:r w:rsidRPr="00B1781D">
        <w:t>Moreover, this research will contribute to the academic literature by filling the gap related to the specific perceptions of stakeholders in SMEs. Most studies focus on large corporations, leaving a gap in understanding how transparency impacts smaller businesses (</w:t>
      </w:r>
      <w:proofErr w:type="spellStart"/>
      <w:r w:rsidRPr="00B1781D">
        <w:t>Madgavkar</w:t>
      </w:r>
      <w:proofErr w:type="spellEnd"/>
      <w:r w:rsidRPr="00B1781D">
        <w:t xml:space="preserve"> </w:t>
      </w:r>
      <w:r w:rsidRPr="00B1781D">
        <w:rPr>
          <w:i/>
          <w:iCs/>
        </w:rPr>
        <w:t xml:space="preserve">et al., </w:t>
      </w:r>
      <w:r w:rsidRPr="00B1781D">
        <w:t>2023). The results of this research could also inform policymakers, helping them design regulations that encourage transparency</w:t>
      </w:r>
      <w:r w:rsidR="002315E3">
        <w:t>.</w:t>
      </w:r>
    </w:p>
    <w:p w14:paraId="5E2CE756" w14:textId="77777777" w:rsidR="00633CCC" w:rsidRPr="0061712C" w:rsidRDefault="00633CCC" w:rsidP="00633CCC">
      <w:pPr>
        <w:pStyle w:val="Heading4"/>
        <w:spacing w:line="480" w:lineRule="auto"/>
        <w:jc w:val="both"/>
        <w:rPr>
          <w:b w:val="0"/>
          <w:bCs w:val="0"/>
        </w:rPr>
      </w:pPr>
      <w:r w:rsidRPr="0061712C">
        <w:rPr>
          <w:rStyle w:val="Strong"/>
          <w:b/>
          <w:bCs/>
        </w:rPr>
        <w:t>Research Approach</w:t>
      </w:r>
    </w:p>
    <w:p w14:paraId="6C6EA76B" w14:textId="52AD0B9A" w:rsidR="00633CCC" w:rsidRPr="00B1781D" w:rsidRDefault="00633CCC" w:rsidP="00633CCC">
      <w:pPr>
        <w:pStyle w:val="Heading4"/>
        <w:spacing w:line="480" w:lineRule="auto"/>
        <w:ind w:firstLine="720"/>
        <w:jc w:val="both"/>
        <w:rPr>
          <w:b w:val="0"/>
          <w:bCs w:val="0"/>
        </w:rPr>
      </w:pPr>
      <w:r w:rsidRPr="00B1781D">
        <w:rPr>
          <w:b w:val="0"/>
          <w:bCs w:val="0"/>
        </w:rPr>
        <w:t>Due to the fact that this study aims at making an assessment on the perceptions for stakeholders</w:t>
      </w:r>
      <w:r w:rsidR="00E22B98">
        <w:rPr>
          <w:b w:val="0"/>
          <w:bCs w:val="0"/>
        </w:rPr>
        <w:t>,</w:t>
      </w:r>
      <w:r w:rsidRPr="00B1781D">
        <w:rPr>
          <w:b w:val="0"/>
          <w:bCs w:val="0"/>
        </w:rPr>
        <w:t xml:space="preserve"> an Inductive Approach is most suitable.</w:t>
      </w:r>
      <w:r w:rsidR="00FD3263" w:rsidRPr="00B1781D">
        <w:rPr>
          <w:b w:val="0"/>
          <w:bCs w:val="0"/>
        </w:rPr>
        <w:t xml:space="preserve"> Inductive research begins with observations or data and progress to the development of theory or generalization. This bottom-up approach is appropriate when the exploration is done in areas which are yet to be researched and theories have not been developed</w:t>
      </w:r>
      <w:r w:rsidR="00FD3263">
        <w:rPr>
          <w:b w:val="0"/>
          <w:bCs w:val="0"/>
        </w:rPr>
        <w:t xml:space="preserve"> (</w:t>
      </w:r>
      <w:proofErr w:type="spellStart"/>
      <w:r w:rsidR="00FD3263">
        <w:rPr>
          <w:b w:val="0"/>
          <w:bCs w:val="0"/>
        </w:rPr>
        <w:t>Soiferman</w:t>
      </w:r>
      <w:proofErr w:type="spellEnd"/>
      <w:r w:rsidR="00FD3263">
        <w:rPr>
          <w:b w:val="0"/>
          <w:bCs w:val="0"/>
        </w:rPr>
        <w:t xml:space="preserve">, 2010). </w:t>
      </w:r>
      <w:r w:rsidRPr="00B1781D">
        <w:rPr>
          <w:b w:val="0"/>
          <w:bCs w:val="0"/>
        </w:rPr>
        <w:t>Since this investigation is exploratory, inductive approach has been chosen in order to allow for broader coverage and more discussion of the topic rather than a strict adherence to hypothesis-generation-and-testing model</w:t>
      </w:r>
      <w:r>
        <w:rPr>
          <w:b w:val="0"/>
          <w:bCs w:val="0"/>
        </w:rPr>
        <w:t xml:space="preserve"> (Dunwoodie et al., 2022). </w:t>
      </w:r>
    </w:p>
    <w:p w14:paraId="6C19B6FE" w14:textId="77777777" w:rsidR="00633CCC" w:rsidRPr="00B1781D" w:rsidRDefault="00633CCC" w:rsidP="00633CCC">
      <w:pPr>
        <w:pStyle w:val="Heading4"/>
        <w:spacing w:line="480" w:lineRule="auto"/>
        <w:jc w:val="both"/>
        <w:rPr>
          <w:b w:val="0"/>
          <w:bCs w:val="0"/>
        </w:rPr>
      </w:pPr>
      <w:r w:rsidRPr="00B1781D">
        <w:rPr>
          <w:b w:val="0"/>
          <w:bCs w:val="0"/>
        </w:rPr>
        <w:t xml:space="preserve"> </w:t>
      </w:r>
      <w:r w:rsidRPr="00B1781D">
        <w:rPr>
          <w:b w:val="0"/>
          <w:bCs w:val="0"/>
        </w:rPr>
        <w:tab/>
        <w:t>Concerning research method, the study shall employ the Mixed Methods</w:t>
      </w:r>
      <w:r>
        <w:rPr>
          <w:b w:val="0"/>
          <w:bCs w:val="0"/>
        </w:rPr>
        <w:t xml:space="preserve"> (MM)</w:t>
      </w:r>
      <w:r w:rsidRPr="00B1781D">
        <w:rPr>
          <w:b w:val="0"/>
          <w:bCs w:val="0"/>
        </w:rPr>
        <w:t xml:space="preserve"> research where qualitative and quantitative research shall be used. The choice of the mixed </w:t>
      </w:r>
      <w:r w:rsidRPr="00B1781D">
        <w:rPr>
          <w:b w:val="0"/>
          <w:bCs w:val="0"/>
        </w:rPr>
        <w:lastRenderedPageBreak/>
        <w:t xml:space="preserve">methods approach is justified because the apposition of both, quantitative and qualitative forms of data let for a broader and deeper understanding of the perceptions of stakeholders. </w:t>
      </w:r>
    </w:p>
    <w:p w14:paraId="318E29AE" w14:textId="77777777" w:rsidR="00633CCC" w:rsidRPr="00B1781D" w:rsidRDefault="00633CCC" w:rsidP="00633CCC">
      <w:pPr>
        <w:pStyle w:val="Heading4"/>
        <w:spacing w:line="480" w:lineRule="auto"/>
        <w:jc w:val="both"/>
        <w:rPr>
          <w:b w:val="0"/>
          <w:bCs w:val="0"/>
        </w:rPr>
      </w:pPr>
      <w:r w:rsidRPr="00B1781D">
        <w:rPr>
          <w:b w:val="0"/>
          <w:bCs w:val="0"/>
        </w:rPr>
        <w:t xml:space="preserve"> •</w:t>
      </w:r>
      <w:r w:rsidRPr="00B1781D">
        <w:rPr>
          <w:b w:val="0"/>
          <w:bCs w:val="0"/>
        </w:rPr>
        <w:tab/>
        <w:t xml:space="preserve">Qualitative Method: This method is going to be used to capture more information from the stakeholders via section four of the survey created for this research. This form of data collection shall supplement the quantitative data in that it will offer reasons as to why stakeholders held the perception they did. </w:t>
      </w:r>
    </w:p>
    <w:p w14:paraId="36F9EE0D" w14:textId="549E329D" w:rsidR="00E22B98" w:rsidRDefault="00633CCC" w:rsidP="00633CCC">
      <w:pPr>
        <w:pStyle w:val="Heading4"/>
        <w:spacing w:line="480" w:lineRule="auto"/>
        <w:jc w:val="both"/>
        <w:rPr>
          <w:b w:val="0"/>
          <w:bCs w:val="0"/>
        </w:rPr>
      </w:pPr>
      <w:r w:rsidRPr="00B1781D">
        <w:rPr>
          <w:b w:val="0"/>
          <w:bCs w:val="0"/>
        </w:rPr>
        <w:t xml:space="preserve"> •</w:t>
      </w:r>
      <w:r w:rsidRPr="00B1781D">
        <w:rPr>
          <w:b w:val="0"/>
          <w:bCs w:val="0"/>
        </w:rPr>
        <w:tab/>
        <w:t>Quantitative Method: Quantitative data will be collected from a causal-population of stakeholders through a survey. This will help the researcher to establish the significance level of financial transparency and perceived business performance as to indicate the level of relationship, trends or otherwise achievable for present or future analysis by other researchers</w:t>
      </w:r>
      <w:r>
        <w:rPr>
          <w:b w:val="0"/>
          <w:bCs w:val="0"/>
        </w:rPr>
        <w:t xml:space="preserve"> (Almeida </w:t>
      </w:r>
      <w:r w:rsidRPr="004E0794">
        <w:rPr>
          <w:b w:val="0"/>
          <w:bCs w:val="0"/>
          <w:i/>
          <w:iCs/>
        </w:rPr>
        <w:t>et al.,</w:t>
      </w:r>
      <w:r>
        <w:rPr>
          <w:b w:val="0"/>
          <w:bCs w:val="0"/>
        </w:rPr>
        <w:t xml:space="preserve"> 2017).</w:t>
      </w:r>
    </w:p>
    <w:p w14:paraId="0403D0E7" w14:textId="26D2AEB4" w:rsidR="00633CCC" w:rsidRPr="00E22B98" w:rsidRDefault="00633CCC" w:rsidP="00633CCC">
      <w:pPr>
        <w:rPr>
          <w:b/>
          <w:bCs/>
        </w:rPr>
      </w:pPr>
    </w:p>
    <w:p w14:paraId="2171CEE3" w14:textId="77777777" w:rsidR="00633CCC" w:rsidRPr="00B1781D" w:rsidRDefault="00633CCC" w:rsidP="00633CCC">
      <w:pPr>
        <w:pStyle w:val="Heading4"/>
        <w:spacing w:line="480" w:lineRule="auto"/>
        <w:jc w:val="both"/>
      </w:pPr>
      <w:r w:rsidRPr="00E22B98">
        <w:rPr>
          <w:rStyle w:val="Strong"/>
          <w:b/>
          <w:bCs/>
        </w:rPr>
        <w:t>Data Collection Method</w:t>
      </w:r>
    </w:p>
    <w:p w14:paraId="261AB14F" w14:textId="77777777" w:rsidR="00633CCC" w:rsidRPr="00B1781D" w:rsidRDefault="00633CCC" w:rsidP="00633CCC">
      <w:pPr>
        <w:spacing w:line="480" w:lineRule="auto"/>
        <w:jc w:val="both"/>
        <w:rPr>
          <w:rFonts w:ascii="Times New Roman" w:eastAsia="Times New Roman" w:hAnsi="Times New Roman" w:cs="Times New Roman"/>
          <w:sz w:val="24"/>
          <w:szCs w:val="24"/>
          <w:lang w:val="en-US" w:eastAsia="en-US"/>
        </w:rPr>
      </w:pPr>
      <w:r w:rsidRPr="00B1781D">
        <w:rPr>
          <w:rFonts w:ascii="Times New Roman" w:eastAsia="Times New Roman" w:hAnsi="Times New Roman" w:cs="Times New Roman"/>
          <w:sz w:val="24"/>
          <w:szCs w:val="24"/>
          <w:lang w:val="en-US" w:eastAsia="en-US"/>
        </w:rPr>
        <w:t xml:space="preserve">Collection of data is an important process of the research and in this study both primary and secondary data shall be used. </w:t>
      </w:r>
    </w:p>
    <w:p w14:paraId="6910EB2E" w14:textId="77777777" w:rsidR="00633CCC" w:rsidRPr="00B1781D" w:rsidRDefault="00633CCC" w:rsidP="00633CCC">
      <w:pPr>
        <w:spacing w:line="480" w:lineRule="auto"/>
        <w:jc w:val="both"/>
        <w:rPr>
          <w:rFonts w:ascii="Times New Roman" w:eastAsia="Times New Roman" w:hAnsi="Times New Roman" w:cs="Times New Roman"/>
          <w:sz w:val="24"/>
          <w:szCs w:val="24"/>
          <w:lang w:val="en-US" w:eastAsia="en-US"/>
        </w:rPr>
      </w:pPr>
      <w:r w:rsidRPr="00B1781D">
        <w:rPr>
          <w:rFonts w:ascii="Times New Roman" w:eastAsia="Times New Roman" w:hAnsi="Times New Roman" w:cs="Times New Roman"/>
          <w:sz w:val="24"/>
          <w:szCs w:val="24"/>
          <w:lang w:val="en-US" w:eastAsia="en-US"/>
        </w:rPr>
        <w:t xml:space="preserve"> •</w:t>
      </w:r>
      <w:r w:rsidRPr="00B1781D">
        <w:rPr>
          <w:rFonts w:ascii="Times New Roman" w:eastAsia="Times New Roman" w:hAnsi="Times New Roman" w:cs="Times New Roman"/>
          <w:sz w:val="24"/>
          <w:szCs w:val="24"/>
          <w:lang w:val="en-US" w:eastAsia="en-US"/>
        </w:rPr>
        <w:tab/>
        <w:t>Primary Research: Primary data is the data that is collected from source and the main source is the respondents and the data is collected by survey, interview or observation</w:t>
      </w:r>
      <w:r>
        <w:rPr>
          <w:rFonts w:ascii="Times New Roman" w:eastAsia="Times New Roman" w:hAnsi="Times New Roman" w:cs="Times New Roman"/>
          <w:sz w:val="24"/>
          <w:szCs w:val="24"/>
          <w:lang w:val="en-US" w:eastAsia="en-US"/>
        </w:rPr>
        <w:t xml:space="preserve"> (</w:t>
      </w:r>
      <w:proofErr w:type="spellStart"/>
      <w:r>
        <w:rPr>
          <w:rFonts w:ascii="Times New Roman" w:eastAsia="Times New Roman" w:hAnsi="Times New Roman" w:cs="Times New Roman"/>
          <w:sz w:val="24"/>
          <w:szCs w:val="24"/>
          <w:lang w:val="en-US" w:eastAsia="en-US"/>
        </w:rPr>
        <w:t>Taherdoost</w:t>
      </w:r>
      <w:proofErr w:type="spellEnd"/>
      <w:r>
        <w:rPr>
          <w:rFonts w:ascii="Times New Roman" w:eastAsia="Times New Roman" w:hAnsi="Times New Roman" w:cs="Times New Roman"/>
          <w:sz w:val="24"/>
          <w:szCs w:val="24"/>
          <w:lang w:val="en-US" w:eastAsia="en-US"/>
        </w:rPr>
        <w:t>, 2022).</w:t>
      </w:r>
      <w:r w:rsidRPr="00B1781D">
        <w:rPr>
          <w:rFonts w:ascii="Times New Roman" w:eastAsia="Times New Roman" w:hAnsi="Times New Roman" w:cs="Times New Roman"/>
          <w:sz w:val="24"/>
          <w:szCs w:val="24"/>
          <w:lang w:val="en-US" w:eastAsia="en-US"/>
        </w:rPr>
        <w:t xml:space="preserve"> In this research, the primary data will be collected via an online survey</w:t>
      </w:r>
      <w:r>
        <w:rPr>
          <w:rFonts w:ascii="Times New Roman" w:eastAsia="Times New Roman" w:hAnsi="Times New Roman" w:cs="Times New Roman"/>
          <w:sz w:val="24"/>
          <w:szCs w:val="24"/>
          <w:lang w:val="en-US" w:eastAsia="en-US"/>
        </w:rPr>
        <w:t xml:space="preserve"> due to the time constrain</w:t>
      </w:r>
      <w:r w:rsidRPr="00B1781D">
        <w:rPr>
          <w:rFonts w:ascii="Times New Roman" w:eastAsia="Times New Roman" w:hAnsi="Times New Roman" w:cs="Times New Roman"/>
          <w:sz w:val="24"/>
          <w:szCs w:val="24"/>
          <w:lang w:val="en-US" w:eastAsia="en-US"/>
        </w:rPr>
        <w:t xml:space="preserve">. The survey will enable researchers to gather quantitative and qualitative data from a relatively large population. This combination is justified because the use of a broad and shallow approach to analyze stakeholder perceptions, and a narrow and deep approach to the same yields more conclusions. </w:t>
      </w:r>
    </w:p>
    <w:p w14:paraId="491B287D" w14:textId="77777777" w:rsidR="00633CCC" w:rsidRPr="00B1781D" w:rsidRDefault="00633CCC" w:rsidP="00633CCC">
      <w:pPr>
        <w:spacing w:line="480" w:lineRule="auto"/>
        <w:jc w:val="both"/>
        <w:rPr>
          <w:rFonts w:ascii="Times New Roman" w:eastAsia="Times New Roman" w:hAnsi="Times New Roman" w:cs="Times New Roman"/>
          <w:sz w:val="24"/>
          <w:szCs w:val="24"/>
          <w:lang w:val="en-US" w:eastAsia="en-US"/>
        </w:rPr>
      </w:pPr>
      <w:r w:rsidRPr="00B1781D">
        <w:rPr>
          <w:rFonts w:ascii="Times New Roman" w:eastAsia="Times New Roman" w:hAnsi="Times New Roman" w:cs="Times New Roman"/>
          <w:sz w:val="24"/>
          <w:szCs w:val="24"/>
          <w:lang w:val="en-US" w:eastAsia="en-US"/>
        </w:rPr>
        <w:t xml:space="preserve"> •</w:t>
      </w:r>
      <w:r w:rsidRPr="00B1781D">
        <w:rPr>
          <w:rFonts w:ascii="Times New Roman" w:eastAsia="Times New Roman" w:hAnsi="Times New Roman" w:cs="Times New Roman"/>
          <w:sz w:val="24"/>
          <w:szCs w:val="24"/>
          <w:lang w:val="en-US" w:eastAsia="en-US"/>
        </w:rPr>
        <w:tab/>
        <w:t>Secondary Research: Secondary data can be defined as data that is gathered by other sources and this can include journal articles, business reports, and cases studies</w:t>
      </w:r>
      <w:r>
        <w:rPr>
          <w:rFonts w:ascii="Times New Roman" w:eastAsia="Times New Roman" w:hAnsi="Times New Roman" w:cs="Times New Roman"/>
          <w:sz w:val="24"/>
          <w:szCs w:val="24"/>
          <w:lang w:val="en-US" w:eastAsia="en-US"/>
        </w:rPr>
        <w:t xml:space="preserve"> (Serra </w:t>
      </w:r>
      <w:r w:rsidRPr="00726CA6">
        <w:rPr>
          <w:rFonts w:ascii="Times New Roman" w:eastAsia="Times New Roman" w:hAnsi="Times New Roman" w:cs="Times New Roman"/>
          <w:i/>
          <w:iCs/>
          <w:sz w:val="24"/>
          <w:szCs w:val="24"/>
          <w:lang w:val="en-US" w:eastAsia="en-US"/>
        </w:rPr>
        <w:t>et al.</w:t>
      </w:r>
      <w:r>
        <w:rPr>
          <w:rFonts w:ascii="Times New Roman" w:eastAsia="Times New Roman" w:hAnsi="Times New Roman" w:cs="Times New Roman"/>
          <w:sz w:val="24"/>
          <w:szCs w:val="24"/>
          <w:lang w:val="en-US" w:eastAsia="en-US"/>
        </w:rPr>
        <w:t xml:space="preserve">, </w:t>
      </w:r>
      <w:r>
        <w:rPr>
          <w:rFonts w:ascii="Times New Roman" w:eastAsia="Times New Roman" w:hAnsi="Times New Roman" w:cs="Times New Roman"/>
          <w:sz w:val="24"/>
          <w:szCs w:val="24"/>
          <w:lang w:val="en-US" w:eastAsia="en-US"/>
        </w:rPr>
        <w:lastRenderedPageBreak/>
        <w:t>2018).</w:t>
      </w:r>
      <w:r w:rsidRPr="00B1781D">
        <w:rPr>
          <w:rFonts w:ascii="Times New Roman" w:eastAsia="Times New Roman" w:hAnsi="Times New Roman" w:cs="Times New Roman"/>
          <w:sz w:val="24"/>
          <w:szCs w:val="24"/>
          <w:lang w:val="en-US" w:eastAsia="en-US"/>
        </w:rPr>
        <w:t xml:space="preserve"> In this research secondary research will be carried out to identify prior literature and previous findings on financial transparency, perceived impressions of stakeholders and performance of SMEs. It will also assist in anchored the prime data and give conceptional frame work to the research. </w:t>
      </w:r>
    </w:p>
    <w:p w14:paraId="31ED2904" w14:textId="77777777" w:rsidR="00633CCC" w:rsidRPr="00B1781D" w:rsidRDefault="00633CCC" w:rsidP="00633CCC">
      <w:pPr>
        <w:spacing w:line="480" w:lineRule="auto"/>
        <w:jc w:val="both"/>
        <w:rPr>
          <w:rFonts w:ascii="Times New Roman" w:eastAsia="Times New Roman" w:hAnsi="Times New Roman" w:cs="Times New Roman"/>
          <w:sz w:val="24"/>
          <w:szCs w:val="24"/>
          <w:lang w:val="en-US" w:eastAsia="en-US"/>
        </w:rPr>
      </w:pPr>
      <w:r w:rsidRPr="00B1781D">
        <w:rPr>
          <w:rFonts w:ascii="Times New Roman" w:eastAsia="Times New Roman" w:hAnsi="Times New Roman" w:cs="Times New Roman"/>
          <w:sz w:val="24"/>
          <w:szCs w:val="24"/>
          <w:lang w:val="en-US" w:eastAsia="en-US"/>
        </w:rPr>
        <w:t xml:space="preserve"> </w:t>
      </w:r>
      <w:r w:rsidRPr="00B1781D">
        <w:rPr>
          <w:rFonts w:ascii="Times New Roman" w:eastAsia="Times New Roman" w:hAnsi="Times New Roman" w:cs="Times New Roman"/>
          <w:sz w:val="24"/>
          <w:szCs w:val="24"/>
          <w:lang w:val="en-US" w:eastAsia="en-US"/>
        </w:rPr>
        <w:tab/>
      </w:r>
      <w:r>
        <w:rPr>
          <w:rFonts w:ascii="Times New Roman" w:eastAsia="Times New Roman" w:hAnsi="Times New Roman" w:cs="Times New Roman"/>
          <w:sz w:val="24"/>
          <w:szCs w:val="24"/>
          <w:lang w:val="en-US" w:eastAsia="en-US"/>
        </w:rPr>
        <w:t xml:space="preserve">Sampling involves selecting a sample from a population using either probability or non-probability techniques, and the sample size refers to the number of units chosen to draw conclusions about the population (Verma </w:t>
      </w:r>
      <w:r w:rsidRPr="00FA2868">
        <w:rPr>
          <w:rFonts w:ascii="Times New Roman" w:eastAsia="Times New Roman" w:hAnsi="Times New Roman" w:cs="Times New Roman"/>
          <w:i/>
          <w:iCs/>
          <w:sz w:val="24"/>
          <w:szCs w:val="24"/>
          <w:lang w:val="en-US" w:eastAsia="en-US"/>
        </w:rPr>
        <w:t>et al.,</w:t>
      </w:r>
      <w:r>
        <w:rPr>
          <w:rFonts w:ascii="Times New Roman" w:eastAsia="Times New Roman" w:hAnsi="Times New Roman" w:cs="Times New Roman"/>
          <w:sz w:val="24"/>
          <w:szCs w:val="24"/>
          <w:lang w:val="en-US" w:eastAsia="en-US"/>
        </w:rPr>
        <w:t xml:space="preserve"> 2017). </w:t>
      </w:r>
      <w:r w:rsidRPr="00B1781D">
        <w:rPr>
          <w:rFonts w:ascii="Times New Roman" w:eastAsia="Times New Roman" w:hAnsi="Times New Roman" w:cs="Times New Roman"/>
          <w:sz w:val="24"/>
          <w:szCs w:val="24"/>
          <w:lang w:val="en-US" w:eastAsia="en-US"/>
        </w:rPr>
        <w:t>The sampling method to be used in this research is known as Purposive Sampling which comes under non-probability sampling. This method is appropriate because it brings about the probability of having the right people as participants and therefore be able to generate useful and meaningful data</w:t>
      </w:r>
      <w:r>
        <w:rPr>
          <w:rFonts w:ascii="Times New Roman" w:eastAsia="Times New Roman" w:hAnsi="Times New Roman" w:cs="Times New Roman"/>
          <w:sz w:val="24"/>
          <w:szCs w:val="24"/>
          <w:lang w:val="en-US" w:eastAsia="en-US"/>
        </w:rPr>
        <w:t xml:space="preserve"> (Campbell </w:t>
      </w:r>
      <w:r w:rsidRPr="00FA2868">
        <w:rPr>
          <w:rFonts w:ascii="Times New Roman" w:eastAsia="Times New Roman" w:hAnsi="Times New Roman" w:cs="Times New Roman"/>
          <w:i/>
          <w:iCs/>
          <w:sz w:val="24"/>
          <w:szCs w:val="24"/>
          <w:lang w:val="en-US" w:eastAsia="en-US"/>
        </w:rPr>
        <w:t>et al.,</w:t>
      </w:r>
      <w:r>
        <w:rPr>
          <w:rFonts w:ascii="Times New Roman" w:eastAsia="Times New Roman" w:hAnsi="Times New Roman" w:cs="Times New Roman"/>
          <w:sz w:val="24"/>
          <w:szCs w:val="24"/>
          <w:lang w:val="en-US" w:eastAsia="en-US"/>
        </w:rPr>
        <w:t xml:space="preserve"> 2020).</w:t>
      </w:r>
      <w:r w:rsidRPr="00B1781D">
        <w:rPr>
          <w:rFonts w:ascii="Times New Roman" w:eastAsia="Times New Roman" w:hAnsi="Times New Roman" w:cs="Times New Roman"/>
          <w:sz w:val="24"/>
          <w:szCs w:val="24"/>
          <w:lang w:val="en-US" w:eastAsia="en-US"/>
        </w:rPr>
        <w:t xml:space="preserve"> More specifically, the sample population will comprise business proprietors, shareholders, buyers and legal bodies linked with SMEs. </w:t>
      </w:r>
    </w:p>
    <w:p w14:paraId="3035FDD6" w14:textId="47DA9FB1" w:rsidR="00633CCC" w:rsidRDefault="00633CCC" w:rsidP="00E22B98">
      <w:pPr>
        <w:spacing w:line="480" w:lineRule="auto"/>
        <w:ind w:firstLine="720"/>
        <w:jc w:val="both"/>
        <w:rPr>
          <w:rFonts w:ascii="Times New Roman" w:eastAsia="Times New Roman" w:hAnsi="Times New Roman" w:cs="Times New Roman"/>
          <w:sz w:val="24"/>
          <w:szCs w:val="24"/>
          <w:lang w:val="en-US" w:eastAsia="en-US"/>
        </w:rPr>
      </w:pPr>
      <w:r w:rsidRPr="00B1781D">
        <w:rPr>
          <w:rFonts w:ascii="Times New Roman" w:eastAsia="Times New Roman" w:hAnsi="Times New Roman" w:cs="Times New Roman"/>
          <w:sz w:val="24"/>
          <w:szCs w:val="24"/>
          <w:lang w:val="en-US" w:eastAsia="en-US"/>
        </w:rPr>
        <w:t xml:space="preserve"> </w:t>
      </w:r>
      <w:r w:rsidRPr="00D74A5B">
        <w:rPr>
          <w:rFonts w:ascii="Times New Roman" w:eastAsia="Times New Roman" w:hAnsi="Times New Roman" w:cs="Times New Roman"/>
          <w:sz w:val="24"/>
          <w:szCs w:val="24"/>
          <w:lang w:val="en-US" w:eastAsia="en-US"/>
        </w:rPr>
        <w:t>The Sample Size will be fixed by way of saturation which is applied in qualitative research and by beforehand defined representative point in quantitative research. In regard to survey, it is proposed to obtain 330 respondents the number of which will be enough to get statistically significant results in the context of small research. Section four of the survey pertains qualitative questions which allows as many angles of thought as possible to achieve theoretical saturation.</w:t>
      </w:r>
    </w:p>
    <w:p w14:paraId="5F468A03" w14:textId="77777777" w:rsidR="00180690" w:rsidRPr="00E22B98" w:rsidRDefault="00180690" w:rsidP="00E22B98">
      <w:pPr>
        <w:spacing w:line="480" w:lineRule="auto"/>
        <w:ind w:firstLine="720"/>
        <w:jc w:val="both"/>
        <w:rPr>
          <w:rFonts w:ascii="Times New Roman" w:eastAsia="Times New Roman" w:hAnsi="Times New Roman" w:cs="Times New Roman"/>
          <w:sz w:val="24"/>
          <w:szCs w:val="24"/>
          <w:lang w:val="en-US" w:eastAsia="en-US"/>
        </w:rPr>
      </w:pPr>
    </w:p>
    <w:p w14:paraId="2257C4A0" w14:textId="40C1E416" w:rsidR="00633CCC" w:rsidRDefault="00633CCC" w:rsidP="00633CCC">
      <w:pPr>
        <w:rPr>
          <w:rFonts w:ascii="Times New Roman" w:hAnsi="Times New Roman" w:cs="Times New Roman"/>
          <w:b/>
          <w:bCs/>
          <w:sz w:val="24"/>
          <w:szCs w:val="24"/>
        </w:rPr>
      </w:pPr>
      <w:r w:rsidRPr="00B1781D">
        <w:rPr>
          <w:rFonts w:ascii="Times New Roman" w:hAnsi="Times New Roman" w:cs="Times New Roman"/>
          <w:b/>
          <w:bCs/>
          <w:sz w:val="24"/>
          <w:szCs w:val="24"/>
        </w:rPr>
        <w:t>Task 2 – Research Techniques</w:t>
      </w:r>
    </w:p>
    <w:p w14:paraId="6E993E67" w14:textId="695800CC" w:rsidR="00180690" w:rsidRDefault="00180690" w:rsidP="00633CCC">
      <w:pPr>
        <w:rPr>
          <w:rFonts w:ascii="Times New Roman" w:hAnsi="Times New Roman" w:cs="Times New Roman"/>
          <w:b/>
          <w:bCs/>
          <w:sz w:val="24"/>
          <w:szCs w:val="24"/>
        </w:rPr>
      </w:pPr>
      <w:r>
        <w:rPr>
          <w:rFonts w:ascii="Times New Roman" w:hAnsi="Times New Roman" w:cs="Times New Roman"/>
          <w:b/>
          <w:bCs/>
          <w:noProof/>
          <w:sz w:val="24"/>
          <w:szCs w:val="24"/>
          <w14:ligatures w14:val="standardContextual"/>
        </w:rPr>
        <mc:AlternateContent>
          <mc:Choice Requires="wps">
            <w:drawing>
              <wp:anchor distT="0" distB="0" distL="114300" distR="114300" simplePos="0" relativeHeight="251666432" behindDoc="0" locked="0" layoutInCell="1" allowOverlap="1" wp14:anchorId="32D56D16" wp14:editId="213588A9">
                <wp:simplePos x="0" y="0"/>
                <wp:positionH relativeFrom="column">
                  <wp:posOffset>-13970</wp:posOffset>
                </wp:positionH>
                <wp:positionV relativeFrom="paragraph">
                  <wp:posOffset>79424</wp:posOffset>
                </wp:positionV>
                <wp:extent cx="5732145" cy="34925"/>
                <wp:effectExtent l="0" t="0" r="20955" b="22225"/>
                <wp:wrapNone/>
                <wp:docPr id="1619399468" name="Straight Connector 1"/>
                <wp:cNvGraphicFramePr/>
                <a:graphic xmlns:a="http://schemas.openxmlformats.org/drawingml/2006/main">
                  <a:graphicData uri="http://schemas.microsoft.com/office/word/2010/wordprocessingShape">
                    <wps:wsp>
                      <wps:cNvCnPr/>
                      <wps:spPr>
                        <a:xfrm flipV="1">
                          <a:off x="0" y="0"/>
                          <a:ext cx="5732145" cy="34925"/>
                        </a:xfrm>
                        <a:prstGeom prst="line">
                          <a:avLst/>
                        </a:prstGeom>
                        <a:ln w="3175"/>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4E6BD448" id="Straight Connector 1" o:spid="_x0000_s1026" style="position:absolute;flip:y;z-index:251666432;visibility:visible;mso-wrap-style:square;mso-wrap-distance-left:9pt;mso-wrap-distance-top:0;mso-wrap-distance-right:9pt;mso-wrap-distance-bottom:0;mso-position-horizontal:absolute;mso-position-horizontal-relative:text;mso-position-vertical:absolute;mso-position-vertical-relative:text" from="-1.1pt,6.25pt" to="450.25pt,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" strokecolor="black [3200]" strokeweight=".25pt">
                <v:stroke joinstyle="miter"/>
              </v:line>
            </w:pict>
          </mc:Fallback>
        </mc:AlternateContent>
      </w:r>
    </w:p>
    <w:p w14:paraId="1C1EE55A" w14:textId="77777777" w:rsidR="00633CCC" w:rsidRPr="001D5B98" w:rsidRDefault="00633CCC" w:rsidP="00633CCC">
      <w:pPr>
        <w:rPr>
          <w:rFonts w:ascii="Times New Roman" w:hAnsi="Times New Roman" w:cs="Times New Roman"/>
          <w:sz w:val="24"/>
          <w:szCs w:val="24"/>
        </w:rPr>
      </w:pPr>
    </w:p>
    <w:p w14:paraId="68515C26" w14:textId="77777777" w:rsidR="00633CCC" w:rsidRPr="00B1781D" w:rsidRDefault="00633CCC" w:rsidP="00633CCC">
      <w:pPr>
        <w:spacing w:line="480" w:lineRule="auto"/>
        <w:jc w:val="both"/>
        <w:rPr>
          <w:rFonts w:ascii="Times New Roman" w:hAnsi="Times New Roman" w:cs="Times New Roman"/>
          <w:sz w:val="24"/>
          <w:szCs w:val="24"/>
        </w:rPr>
      </w:pPr>
      <w:r w:rsidRPr="00B1781D">
        <w:rPr>
          <w:rFonts w:ascii="Times New Roman" w:hAnsi="Times New Roman" w:cs="Times New Roman"/>
          <w:sz w:val="24"/>
          <w:szCs w:val="24"/>
        </w:rPr>
        <w:t xml:space="preserve">As a part of hypothesis testing, for the evaluation of perceptions of the various stakeholders about financial transparency and its implication for the performance of the SMEs, the present research adopted MM Approach that includes both quantitative and qualitative Research Methodologies in its two-fold custom. </w:t>
      </w:r>
    </w:p>
    <w:p w14:paraId="14490F53" w14:textId="77777777" w:rsidR="00633CCC" w:rsidRPr="00B1781D" w:rsidRDefault="00633CCC" w:rsidP="00633CCC">
      <w:pPr>
        <w:spacing w:line="480" w:lineRule="auto"/>
        <w:jc w:val="both"/>
        <w:rPr>
          <w:rFonts w:ascii="Times New Roman" w:hAnsi="Times New Roman" w:cs="Times New Roman"/>
          <w:b/>
          <w:sz w:val="24"/>
          <w:szCs w:val="24"/>
        </w:rPr>
      </w:pPr>
      <w:r w:rsidRPr="00B1781D">
        <w:rPr>
          <w:rFonts w:ascii="Times New Roman" w:hAnsi="Times New Roman" w:cs="Times New Roman"/>
          <w:b/>
          <w:sz w:val="24"/>
          <w:szCs w:val="24"/>
        </w:rPr>
        <w:lastRenderedPageBreak/>
        <w:t xml:space="preserve"> Primary Research Technique </w:t>
      </w:r>
    </w:p>
    <w:p w14:paraId="51DD9DBF" w14:textId="77777777" w:rsidR="00633CCC" w:rsidRDefault="00633CCC" w:rsidP="00633CCC">
      <w:pPr>
        <w:spacing w:line="480" w:lineRule="auto"/>
        <w:ind w:firstLine="720"/>
        <w:jc w:val="both"/>
        <w:rPr>
          <w:rFonts w:ascii="Times New Roman" w:hAnsi="Times New Roman" w:cs="Times New Roman"/>
          <w:sz w:val="24"/>
          <w:szCs w:val="24"/>
        </w:rPr>
      </w:pPr>
      <w:r w:rsidRPr="00B1781D">
        <w:rPr>
          <w:rFonts w:ascii="Times New Roman" w:hAnsi="Times New Roman" w:cs="Times New Roman"/>
          <w:sz w:val="24"/>
          <w:szCs w:val="24"/>
        </w:rPr>
        <w:t xml:space="preserve"> In the primary research, an online survey was carried out under the Google Forms. The survey was aimed at those key decision makers involved with the SMEs whether as business owners, investors, customers or even regulators. </w:t>
      </w:r>
      <w:r>
        <w:rPr>
          <w:rFonts w:ascii="Times New Roman" w:hAnsi="Times New Roman" w:cs="Times New Roman"/>
          <w:sz w:val="24"/>
          <w:szCs w:val="24"/>
        </w:rPr>
        <w:t xml:space="preserve"> </w:t>
      </w:r>
      <w:r w:rsidRPr="00B1781D">
        <w:rPr>
          <w:rFonts w:ascii="Times New Roman" w:hAnsi="Times New Roman" w:cs="Times New Roman"/>
          <w:sz w:val="24"/>
          <w:szCs w:val="24"/>
        </w:rPr>
        <w:t xml:space="preserve">For instance, Aras &amp; Crowther, (2019) posited that transparent disclosure of financial information remains key dependent with regards to the establishment of trust by the stakeholders especially within small and medium sized enterprises. In the same way, </w:t>
      </w:r>
      <w:r w:rsidRPr="00B1781D">
        <w:rPr>
          <w:rFonts w:ascii="Times New Roman" w:hAnsi="Times New Roman" w:cs="Times New Roman"/>
          <w:color w:val="222222"/>
          <w:sz w:val="24"/>
          <w:szCs w:val="24"/>
          <w:shd w:val="clear" w:color="auto" w:fill="FFFFFF"/>
        </w:rPr>
        <w:t xml:space="preserve">Adwan &amp; Ahamed, (2024), </w:t>
      </w:r>
      <w:r w:rsidRPr="00B1781D">
        <w:rPr>
          <w:rFonts w:ascii="Times New Roman" w:hAnsi="Times New Roman" w:cs="Times New Roman"/>
          <w:sz w:val="24"/>
          <w:szCs w:val="24"/>
        </w:rPr>
        <w:t xml:space="preserve">concluded that companies with high levels of transparency are likely to perform better because they can mobilise more capital and have better relationships with stakeholders. Also, </w:t>
      </w:r>
      <w:r w:rsidRPr="00B1781D">
        <w:rPr>
          <w:rFonts w:ascii="Times New Roman" w:hAnsi="Times New Roman" w:cs="Times New Roman"/>
          <w:color w:val="222222"/>
          <w:sz w:val="24"/>
          <w:szCs w:val="24"/>
          <w:shd w:val="clear" w:color="auto" w:fill="FFFFFF"/>
        </w:rPr>
        <w:t>Caputo</w:t>
      </w:r>
      <w:r w:rsidRPr="00B1781D">
        <w:rPr>
          <w:rFonts w:ascii="Times New Roman" w:hAnsi="Times New Roman" w:cs="Times New Roman"/>
          <w:sz w:val="24"/>
          <w:szCs w:val="24"/>
        </w:rPr>
        <w:t xml:space="preserve"> et al., (2021) does deep into how financial transparency helps to minimize information asymmetry and safeguard the interest of the stakeholder which is very crucial for the SMEs operating in the competitive environment.</w:t>
      </w:r>
      <w:r>
        <w:rPr>
          <w:rFonts w:ascii="Times New Roman" w:hAnsi="Times New Roman" w:cs="Times New Roman"/>
          <w:sz w:val="24"/>
          <w:szCs w:val="24"/>
        </w:rPr>
        <w:t xml:space="preserve"> </w:t>
      </w:r>
      <w:r w:rsidRPr="004C6345">
        <w:rPr>
          <w:rFonts w:ascii="Times New Roman" w:hAnsi="Times New Roman" w:cs="Times New Roman"/>
          <w:sz w:val="24"/>
          <w:szCs w:val="24"/>
        </w:rPr>
        <w:t>This aligns with corporate governance codes, emphasizing transparency to protect stakeholders and sustain SMEs</w:t>
      </w:r>
      <w:r>
        <w:rPr>
          <w:rFonts w:ascii="Times New Roman" w:hAnsi="Times New Roman" w:cs="Times New Roman"/>
          <w:sz w:val="24"/>
          <w:szCs w:val="24"/>
        </w:rPr>
        <w:t xml:space="preserve"> (Grace, 2023). </w:t>
      </w:r>
    </w:p>
    <w:p w14:paraId="450BC602" w14:textId="4787F017" w:rsidR="008D449C" w:rsidRPr="00B1781D" w:rsidRDefault="008D449C" w:rsidP="008D449C">
      <w:pPr>
        <w:spacing w:line="480" w:lineRule="auto"/>
        <w:jc w:val="both"/>
        <w:rPr>
          <w:rFonts w:ascii="Times New Roman" w:hAnsi="Times New Roman" w:cs="Times New Roman"/>
          <w:sz w:val="24"/>
          <w:szCs w:val="24"/>
        </w:rPr>
      </w:pPr>
      <w:r w:rsidRPr="00AF6210">
        <w:rPr>
          <w:rFonts w:ascii="Times New Roman" w:hAnsi="Times New Roman" w:cs="Times New Roman"/>
          <w:b/>
          <w:bCs/>
          <w:color w:val="4472C4" w:themeColor="accent1"/>
          <w:sz w:val="24"/>
          <w:szCs w:val="24"/>
        </w:rPr>
        <w:t>Link to Survey:</w:t>
      </w:r>
      <w:r w:rsidRPr="00AF6210">
        <w:rPr>
          <w:rFonts w:ascii="Times New Roman" w:hAnsi="Times New Roman" w:cs="Times New Roman"/>
          <w:color w:val="4472C4" w:themeColor="accent1"/>
          <w:sz w:val="24"/>
          <w:szCs w:val="24"/>
        </w:rPr>
        <w:t xml:space="preserve"> </w:t>
      </w:r>
      <w:hyperlink r:id="rId9" w:history="1">
        <w:r w:rsidR="00AF6210" w:rsidRPr="00224758">
          <w:rPr>
            <w:rStyle w:val="Hyperlink"/>
            <w:rFonts w:ascii="Times New Roman" w:hAnsi="Times New Roman" w:cs="Times New Roman"/>
            <w:sz w:val="24"/>
            <w:szCs w:val="24"/>
          </w:rPr>
          <w:t>https://forms.gle/7HyBbUd5wFMqqHng9</w:t>
        </w:r>
      </w:hyperlink>
      <w:r w:rsidR="00AF6210">
        <w:rPr>
          <w:rFonts w:ascii="Times New Roman" w:hAnsi="Times New Roman" w:cs="Times New Roman"/>
          <w:sz w:val="24"/>
          <w:szCs w:val="24"/>
        </w:rPr>
        <w:t xml:space="preserve"> </w:t>
      </w:r>
    </w:p>
    <w:p w14:paraId="3DF983E0" w14:textId="77777777" w:rsidR="00633CCC" w:rsidRPr="00B1781D" w:rsidRDefault="00633CCC" w:rsidP="00633CCC">
      <w:pPr>
        <w:spacing w:before="100" w:beforeAutospacing="1" w:after="100" w:afterAutospacing="1" w:line="480" w:lineRule="auto"/>
        <w:jc w:val="both"/>
        <w:rPr>
          <w:rFonts w:ascii="Times New Roman" w:eastAsia="Times New Roman" w:hAnsi="Times New Roman" w:cs="Times New Roman"/>
          <w:sz w:val="24"/>
          <w:szCs w:val="24"/>
          <w:lang w:val="en-US" w:eastAsia="en-US"/>
        </w:rPr>
      </w:pPr>
      <w:r w:rsidRPr="00B1781D">
        <w:rPr>
          <w:rFonts w:ascii="Times New Roman" w:eastAsia="Times New Roman" w:hAnsi="Times New Roman" w:cs="Times New Roman"/>
          <w:b/>
          <w:bCs/>
          <w:sz w:val="24"/>
          <w:szCs w:val="24"/>
          <w:lang w:val="en-US" w:eastAsia="en-US"/>
        </w:rPr>
        <w:t>Survey Questions:</w:t>
      </w:r>
    </w:p>
    <w:p w14:paraId="2844F9E6" w14:textId="0E6BEE5B" w:rsidR="00633CCC" w:rsidRPr="00B1781D" w:rsidRDefault="00633CCC" w:rsidP="00633CCC">
      <w:pPr>
        <w:spacing w:before="100" w:beforeAutospacing="1" w:after="100" w:afterAutospacing="1" w:line="480" w:lineRule="auto"/>
        <w:jc w:val="both"/>
        <w:rPr>
          <w:rFonts w:ascii="Times New Roman" w:eastAsia="Times New Roman" w:hAnsi="Times New Roman" w:cs="Times New Roman"/>
          <w:b/>
          <w:sz w:val="24"/>
          <w:szCs w:val="24"/>
          <w:lang w:val="en-US" w:eastAsia="en-US"/>
        </w:rPr>
      </w:pPr>
      <w:r w:rsidRPr="00B1781D">
        <w:rPr>
          <w:rFonts w:ascii="Times New Roman" w:eastAsia="Times New Roman" w:hAnsi="Times New Roman" w:cs="Times New Roman"/>
          <w:b/>
          <w:sz w:val="24"/>
          <w:szCs w:val="24"/>
          <w:lang w:val="en-US" w:eastAsia="en-US"/>
        </w:rPr>
        <w:t xml:space="preserve">The questionnaire was divided into </w:t>
      </w:r>
      <w:r w:rsidR="00180690">
        <w:rPr>
          <w:rFonts w:ascii="Times New Roman" w:eastAsia="Times New Roman" w:hAnsi="Times New Roman" w:cs="Times New Roman"/>
          <w:b/>
          <w:sz w:val="24"/>
          <w:szCs w:val="24"/>
          <w:lang w:val="en-US" w:eastAsia="en-US"/>
        </w:rPr>
        <w:t>four</w:t>
      </w:r>
      <w:r w:rsidRPr="00B1781D">
        <w:rPr>
          <w:rFonts w:ascii="Times New Roman" w:eastAsia="Times New Roman" w:hAnsi="Times New Roman" w:cs="Times New Roman"/>
          <w:b/>
          <w:sz w:val="24"/>
          <w:szCs w:val="24"/>
          <w:lang w:val="en-US" w:eastAsia="en-US"/>
        </w:rPr>
        <w:t xml:space="preserve"> sections:</w:t>
      </w:r>
    </w:p>
    <w:p w14:paraId="7933B801" w14:textId="77777777" w:rsidR="00633CCC" w:rsidRPr="00B1781D" w:rsidRDefault="00633CCC" w:rsidP="00633CCC">
      <w:pPr>
        <w:pStyle w:val="ListParagraph"/>
        <w:numPr>
          <w:ilvl w:val="0"/>
          <w:numId w:val="6"/>
        </w:numPr>
        <w:spacing w:before="100" w:beforeAutospacing="1" w:after="100" w:afterAutospacing="1" w:line="480" w:lineRule="auto"/>
        <w:jc w:val="both"/>
        <w:rPr>
          <w:rFonts w:ascii="Times New Roman" w:eastAsia="Times New Roman" w:hAnsi="Times New Roman" w:cs="Times New Roman"/>
          <w:sz w:val="24"/>
          <w:szCs w:val="24"/>
          <w:lang w:val="en-US" w:eastAsia="en-US"/>
        </w:rPr>
      </w:pPr>
      <w:r w:rsidRPr="00B1781D">
        <w:rPr>
          <w:rFonts w:ascii="Times New Roman" w:eastAsia="Times New Roman" w:hAnsi="Times New Roman" w:cs="Times New Roman"/>
          <w:sz w:val="24"/>
          <w:szCs w:val="24"/>
          <w:lang w:val="en-US" w:eastAsia="en-US"/>
        </w:rPr>
        <w:t>Demographic Information:</w:t>
      </w:r>
    </w:p>
    <w:p w14:paraId="5026FB31" w14:textId="77777777" w:rsidR="00633CCC" w:rsidRPr="00B1781D" w:rsidRDefault="00633CCC" w:rsidP="00633CCC">
      <w:pPr>
        <w:pStyle w:val="ListParagraph"/>
        <w:numPr>
          <w:ilvl w:val="0"/>
          <w:numId w:val="6"/>
        </w:numPr>
        <w:spacing w:before="100" w:beforeAutospacing="1" w:after="100" w:afterAutospacing="1" w:line="480" w:lineRule="auto"/>
        <w:jc w:val="both"/>
        <w:rPr>
          <w:rFonts w:ascii="Times New Roman" w:eastAsia="Times New Roman" w:hAnsi="Times New Roman" w:cs="Times New Roman"/>
          <w:sz w:val="24"/>
          <w:szCs w:val="24"/>
          <w:lang w:val="en-US" w:eastAsia="en-US"/>
        </w:rPr>
      </w:pPr>
      <w:r w:rsidRPr="00B1781D">
        <w:rPr>
          <w:rFonts w:ascii="Times New Roman" w:eastAsia="Times New Roman" w:hAnsi="Times New Roman" w:cs="Times New Roman"/>
          <w:sz w:val="24"/>
          <w:szCs w:val="24"/>
          <w:lang w:val="en-US" w:eastAsia="en-US"/>
        </w:rPr>
        <w:t>Gender</w:t>
      </w:r>
    </w:p>
    <w:p w14:paraId="027F7852" w14:textId="77777777" w:rsidR="00633CCC" w:rsidRPr="00B1781D" w:rsidRDefault="00633CCC" w:rsidP="00633CCC">
      <w:pPr>
        <w:pStyle w:val="ListParagraph"/>
        <w:numPr>
          <w:ilvl w:val="0"/>
          <w:numId w:val="6"/>
        </w:numPr>
        <w:spacing w:before="100" w:beforeAutospacing="1" w:after="100" w:afterAutospacing="1" w:line="480" w:lineRule="auto"/>
        <w:jc w:val="both"/>
        <w:rPr>
          <w:rFonts w:ascii="Times New Roman" w:eastAsia="Times New Roman" w:hAnsi="Times New Roman" w:cs="Times New Roman"/>
          <w:sz w:val="24"/>
          <w:szCs w:val="24"/>
          <w:lang w:val="en-US" w:eastAsia="en-US"/>
        </w:rPr>
      </w:pPr>
      <w:r w:rsidRPr="00B1781D">
        <w:rPr>
          <w:rFonts w:ascii="Times New Roman" w:eastAsia="Times New Roman" w:hAnsi="Times New Roman" w:cs="Times New Roman"/>
          <w:sz w:val="24"/>
          <w:szCs w:val="24"/>
          <w:lang w:val="en-US" w:eastAsia="en-US"/>
        </w:rPr>
        <w:t>Educational background</w:t>
      </w:r>
    </w:p>
    <w:p w14:paraId="6F379C61" w14:textId="77777777" w:rsidR="00633CCC" w:rsidRPr="00B1781D" w:rsidRDefault="00633CCC" w:rsidP="00633CCC">
      <w:pPr>
        <w:pStyle w:val="ListParagraph"/>
        <w:numPr>
          <w:ilvl w:val="0"/>
          <w:numId w:val="6"/>
        </w:numPr>
        <w:spacing w:before="100" w:beforeAutospacing="1" w:after="100" w:afterAutospacing="1" w:line="480" w:lineRule="auto"/>
        <w:jc w:val="both"/>
        <w:rPr>
          <w:rFonts w:ascii="Times New Roman" w:eastAsia="Times New Roman" w:hAnsi="Times New Roman" w:cs="Times New Roman"/>
          <w:sz w:val="24"/>
          <w:szCs w:val="24"/>
          <w:lang w:val="en-US" w:eastAsia="en-US"/>
        </w:rPr>
      </w:pPr>
      <w:r w:rsidRPr="00B1781D">
        <w:rPr>
          <w:rFonts w:ascii="Times New Roman" w:eastAsia="Times New Roman" w:hAnsi="Times New Roman" w:cs="Times New Roman"/>
          <w:sz w:val="24"/>
          <w:szCs w:val="24"/>
          <w:lang w:val="en-US" w:eastAsia="en-US"/>
        </w:rPr>
        <w:t>Age range</w:t>
      </w:r>
    </w:p>
    <w:p w14:paraId="43773717" w14:textId="77777777" w:rsidR="00633CCC" w:rsidRPr="00B1781D" w:rsidRDefault="00633CCC" w:rsidP="00633CCC">
      <w:pPr>
        <w:pStyle w:val="ListParagraph"/>
        <w:numPr>
          <w:ilvl w:val="0"/>
          <w:numId w:val="6"/>
        </w:numPr>
        <w:spacing w:before="100" w:beforeAutospacing="1" w:after="100" w:afterAutospacing="1" w:line="480" w:lineRule="auto"/>
        <w:jc w:val="both"/>
        <w:rPr>
          <w:rFonts w:ascii="Times New Roman" w:eastAsia="Times New Roman" w:hAnsi="Times New Roman" w:cs="Times New Roman"/>
          <w:sz w:val="24"/>
          <w:szCs w:val="24"/>
          <w:lang w:val="en-US" w:eastAsia="en-US"/>
        </w:rPr>
      </w:pPr>
      <w:r w:rsidRPr="00B1781D">
        <w:rPr>
          <w:rFonts w:ascii="Times New Roman" w:eastAsia="Times New Roman" w:hAnsi="Times New Roman" w:cs="Times New Roman"/>
          <w:sz w:val="24"/>
          <w:szCs w:val="24"/>
          <w:lang w:val="en-US" w:eastAsia="en-US"/>
        </w:rPr>
        <w:t>Industry sector</w:t>
      </w:r>
    </w:p>
    <w:p w14:paraId="4F8955E1" w14:textId="77777777" w:rsidR="00633CCC" w:rsidRPr="00B1781D" w:rsidRDefault="00633CCC" w:rsidP="00633CCC">
      <w:pPr>
        <w:pStyle w:val="ListParagraph"/>
        <w:numPr>
          <w:ilvl w:val="0"/>
          <w:numId w:val="6"/>
        </w:numPr>
        <w:spacing w:before="100" w:beforeAutospacing="1" w:after="100" w:afterAutospacing="1" w:line="480" w:lineRule="auto"/>
        <w:jc w:val="both"/>
        <w:rPr>
          <w:rFonts w:ascii="Times New Roman" w:eastAsia="Times New Roman" w:hAnsi="Times New Roman" w:cs="Times New Roman"/>
          <w:sz w:val="24"/>
          <w:szCs w:val="24"/>
          <w:lang w:val="en-US" w:eastAsia="en-US"/>
        </w:rPr>
      </w:pPr>
      <w:r w:rsidRPr="00B1781D">
        <w:rPr>
          <w:rFonts w:ascii="Times New Roman" w:eastAsia="Times New Roman" w:hAnsi="Times New Roman" w:cs="Times New Roman"/>
          <w:sz w:val="24"/>
          <w:szCs w:val="24"/>
          <w:lang w:val="en-US" w:eastAsia="en-US"/>
        </w:rPr>
        <w:t>Work experience in SMEs</w:t>
      </w:r>
    </w:p>
    <w:p w14:paraId="62B0817C" w14:textId="77777777" w:rsidR="00633CCC" w:rsidRPr="00B1781D" w:rsidRDefault="00633CCC" w:rsidP="00633CCC">
      <w:pPr>
        <w:spacing w:before="100" w:beforeAutospacing="1" w:after="100" w:afterAutospacing="1" w:line="480" w:lineRule="auto"/>
        <w:jc w:val="both"/>
        <w:rPr>
          <w:rFonts w:ascii="Times New Roman" w:eastAsia="Times New Roman" w:hAnsi="Times New Roman" w:cs="Times New Roman"/>
          <w:b/>
          <w:sz w:val="24"/>
          <w:szCs w:val="24"/>
          <w:lang w:val="en-US" w:eastAsia="en-US"/>
        </w:rPr>
      </w:pPr>
      <w:r w:rsidRPr="00B1781D">
        <w:rPr>
          <w:rFonts w:ascii="Times New Roman" w:eastAsia="Times New Roman" w:hAnsi="Times New Roman" w:cs="Times New Roman"/>
          <w:b/>
          <w:sz w:val="24"/>
          <w:szCs w:val="24"/>
          <w:lang w:val="en-US" w:eastAsia="en-US"/>
        </w:rPr>
        <w:t>Corporate Governance Code (CGC)</w:t>
      </w:r>
    </w:p>
    <w:p w14:paraId="28646FB4" w14:textId="77777777" w:rsidR="00633CCC" w:rsidRPr="00B1781D" w:rsidRDefault="00633CCC" w:rsidP="00633CCC">
      <w:pPr>
        <w:pStyle w:val="ListParagraph"/>
        <w:numPr>
          <w:ilvl w:val="0"/>
          <w:numId w:val="5"/>
        </w:numPr>
        <w:spacing w:before="100" w:beforeAutospacing="1" w:after="100" w:afterAutospacing="1" w:line="480" w:lineRule="auto"/>
        <w:jc w:val="both"/>
        <w:rPr>
          <w:rFonts w:ascii="Times New Roman" w:eastAsia="Times New Roman" w:hAnsi="Times New Roman" w:cs="Times New Roman"/>
          <w:sz w:val="24"/>
          <w:szCs w:val="24"/>
          <w:lang w:val="en-US" w:eastAsia="en-US"/>
        </w:rPr>
      </w:pPr>
      <w:r w:rsidRPr="00B1781D">
        <w:rPr>
          <w:rFonts w:ascii="Times New Roman" w:eastAsia="Times New Roman" w:hAnsi="Times New Roman" w:cs="Times New Roman"/>
          <w:sz w:val="24"/>
          <w:szCs w:val="24"/>
          <w:lang w:val="en-US" w:eastAsia="en-US"/>
        </w:rPr>
        <w:t>Importance of developing a specific CGC for SMEs</w:t>
      </w:r>
    </w:p>
    <w:p w14:paraId="301E1752" w14:textId="77777777" w:rsidR="00633CCC" w:rsidRPr="00B1781D" w:rsidRDefault="00633CCC" w:rsidP="00633CCC">
      <w:pPr>
        <w:pStyle w:val="ListParagraph"/>
        <w:numPr>
          <w:ilvl w:val="0"/>
          <w:numId w:val="5"/>
        </w:numPr>
        <w:spacing w:before="100" w:beforeAutospacing="1" w:after="100" w:afterAutospacing="1" w:line="480" w:lineRule="auto"/>
        <w:jc w:val="both"/>
        <w:rPr>
          <w:rFonts w:ascii="Times New Roman" w:eastAsia="Times New Roman" w:hAnsi="Times New Roman" w:cs="Times New Roman"/>
          <w:sz w:val="24"/>
          <w:szCs w:val="24"/>
          <w:lang w:val="en-US" w:eastAsia="en-US"/>
        </w:rPr>
      </w:pPr>
      <w:r w:rsidRPr="00B1781D">
        <w:rPr>
          <w:rFonts w:ascii="Times New Roman" w:eastAsia="Times New Roman" w:hAnsi="Times New Roman" w:cs="Times New Roman"/>
          <w:sz w:val="24"/>
          <w:szCs w:val="24"/>
          <w:lang w:val="en-US" w:eastAsia="en-US"/>
        </w:rPr>
        <w:lastRenderedPageBreak/>
        <w:t>Necessity of mandatory CGC implementation</w:t>
      </w:r>
    </w:p>
    <w:p w14:paraId="0D7170D8" w14:textId="77777777" w:rsidR="00633CCC" w:rsidRPr="00B1781D" w:rsidRDefault="00633CCC" w:rsidP="00633CCC">
      <w:pPr>
        <w:pStyle w:val="ListParagraph"/>
        <w:numPr>
          <w:ilvl w:val="0"/>
          <w:numId w:val="5"/>
        </w:numPr>
        <w:spacing w:before="100" w:beforeAutospacing="1" w:after="100" w:afterAutospacing="1" w:line="480" w:lineRule="auto"/>
        <w:jc w:val="both"/>
        <w:rPr>
          <w:rFonts w:ascii="Times New Roman" w:eastAsia="Times New Roman" w:hAnsi="Times New Roman" w:cs="Times New Roman"/>
          <w:sz w:val="24"/>
          <w:szCs w:val="24"/>
          <w:lang w:val="en-US" w:eastAsia="en-US"/>
        </w:rPr>
      </w:pPr>
      <w:r w:rsidRPr="00B1781D">
        <w:rPr>
          <w:rFonts w:ascii="Times New Roman" w:eastAsia="Times New Roman" w:hAnsi="Times New Roman" w:cs="Times New Roman"/>
          <w:sz w:val="24"/>
          <w:szCs w:val="24"/>
          <w:lang w:val="en-US" w:eastAsia="en-US"/>
        </w:rPr>
        <w:t>Clarity of roles and responsibilities between the board and management</w:t>
      </w:r>
    </w:p>
    <w:p w14:paraId="5402CFF5" w14:textId="77777777" w:rsidR="00633CCC" w:rsidRPr="00B1781D" w:rsidRDefault="00633CCC" w:rsidP="00633CCC">
      <w:pPr>
        <w:pStyle w:val="ListParagraph"/>
        <w:numPr>
          <w:ilvl w:val="0"/>
          <w:numId w:val="5"/>
        </w:numPr>
        <w:spacing w:before="100" w:beforeAutospacing="1" w:after="100" w:afterAutospacing="1" w:line="480" w:lineRule="auto"/>
        <w:jc w:val="both"/>
        <w:rPr>
          <w:rFonts w:ascii="Times New Roman" w:eastAsia="Times New Roman" w:hAnsi="Times New Roman" w:cs="Times New Roman"/>
          <w:sz w:val="24"/>
          <w:szCs w:val="24"/>
          <w:lang w:val="en-US" w:eastAsia="en-US"/>
        </w:rPr>
      </w:pPr>
      <w:r w:rsidRPr="00B1781D">
        <w:rPr>
          <w:rFonts w:ascii="Times New Roman" w:eastAsia="Times New Roman" w:hAnsi="Times New Roman" w:cs="Times New Roman"/>
          <w:sz w:val="24"/>
          <w:szCs w:val="24"/>
          <w:lang w:val="en-US" w:eastAsia="en-US"/>
        </w:rPr>
        <w:t>Adaptability of the CGC to meet SMEs' requirements</w:t>
      </w:r>
    </w:p>
    <w:p w14:paraId="0AF0BA68" w14:textId="77777777" w:rsidR="00633CCC" w:rsidRPr="00B1781D" w:rsidRDefault="00633CCC" w:rsidP="00633CCC">
      <w:pPr>
        <w:pStyle w:val="ListParagraph"/>
        <w:numPr>
          <w:ilvl w:val="0"/>
          <w:numId w:val="5"/>
        </w:numPr>
        <w:spacing w:before="100" w:beforeAutospacing="1" w:after="100" w:afterAutospacing="1" w:line="480" w:lineRule="auto"/>
        <w:jc w:val="both"/>
        <w:rPr>
          <w:rFonts w:ascii="Times New Roman" w:eastAsia="Times New Roman" w:hAnsi="Times New Roman" w:cs="Times New Roman"/>
          <w:sz w:val="24"/>
          <w:szCs w:val="24"/>
          <w:lang w:val="en-US" w:eastAsia="en-US"/>
        </w:rPr>
      </w:pPr>
      <w:r w:rsidRPr="00B1781D">
        <w:rPr>
          <w:rFonts w:ascii="Times New Roman" w:eastAsia="Times New Roman" w:hAnsi="Times New Roman" w:cs="Times New Roman"/>
          <w:sz w:val="24"/>
          <w:szCs w:val="24"/>
          <w:lang w:val="en-US" w:eastAsia="en-US"/>
        </w:rPr>
        <w:t>Composition of the board and independence from management</w:t>
      </w:r>
    </w:p>
    <w:p w14:paraId="502BD76F" w14:textId="77777777" w:rsidR="00633CCC" w:rsidRPr="00B1781D" w:rsidRDefault="00633CCC" w:rsidP="00633CCC">
      <w:pPr>
        <w:spacing w:before="100" w:beforeAutospacing="1" w:after="100" w:afterAutospacing="1" w:line="480" w:lineRule="auto"/>
        <w:jc w:val="both"/>
        <w:rPr>
          <w:rFonts w:ascii="Times New Roman" w:eastAsia="Times New Roman" w:hAnsi="Times New Roman" w:cs="Times New Roman"/>
          <w:b/>
          <w:sz w:val="24"/>
          <w:szCs w:val="24"/>
          <w:lang w:val="en-US" w:eastAsia="en-US"/>
        </w:rPr>
      </w:pPr>
      <w:r w:rsidRPr="00B1781D">
        <w:rPr>
          <w:rFonts w:ascii="Times New Roman" w:eastAsia="Times New Roman" w:hAnsi="Times New Roman" w:cs="Times New Roman"/>
          <w:b/>
          <w:sz w:val="24"/>
          <w:szCs w:val="24"/>
          <w:lang w:val="en-US" w:eastAsia="en-US"/>
        </w:rPr>
        <w:t>Board of Directors' Duties:</w:t>
      </w:r>
    </w:p>
    <w:p w14:paraId="3CF4AB3F" w14:textId="77777777" w:rsidR="00633CCC" w:rsidRPr="00B1781D" w:rsidRDefault="00633CCC" w:rsidP="00633CCC">
      <w:pPr>
        <w:pStyle w:val="ListParagraph"/>
        <w:numPr>
          <w:ilvl w:val="0"/>
          <w:numId w:val="4"/>
        </w:numPr>
        <w:spacing w:before="100" w:beforeAutospacing="1" w:after="100" w:afterAutospacing="1" w:line="480" w:lineRule="auto"/>
        <w:jc w:val="both"/>
        <w:rPr>
          <w:rFonts w:ascii="Times New Roman" w:eastAsia="Times New Roman" w:hAnsi="Times New Roman" w:cs="Times New Roman"/>
          <w:sz w:val="24"/>
          <w:szCs w:val="24"/>
          <w:lang w:val="en-US" w:eastAsia="en-US"/>
        </w:rPr>
      </w:pPr>
      <w:r w:rsidRPr="00B1781D">
        <w:rPr>
          <w:rFonts w:ascii="Times New Roman" w:eastAsia="Times New Roman" w:hAnsi="Times New Roman" w:cs="Times New Roman"/>
          <w:sz w:val="24"/>
          <w:szCs w:val="24"/>
          <w:lang w:val="en-US" w:eastAsia="en-US"/>
        </w:rPr>
        <w:t>Frequency of board meetings and their effectiveness</w:t>
      </w:r>
    </w:p>
    <w:p w14:paraId="115A5546" w14:textId="77777777" w:rsidR="00633CCC" w:rsidRPr="00B1781D" w:rsidRDefault="00633CCC" w:rsidP="00633CCC">
      <w:pPr>
        <w:pStyle w:val="ListParagraph"/>
        <w:numPr>
          <w:ilvl w:val="0"/>
          <w:numId w:val="4"/>
        </w:numPr>
        <w:spacing w:before="100" w:beforeAutospacing="1" w:after="100" w:afterAutospacing="1" w:line="480" w:lineRule="auto"/>
        <w:jc w:val="both"/>
        <w:rPr>
          <w:rFonts w:ascii="Times New Roman" w:eastAsia="Times New Roman" w:hAnsi="Times New Roman" w:cs="Times New Roman"/>
          <w:sz w:val="24"/>
          <w:szCs w:val="24"/>
          <w:lang w:val="en-US" w:eastAsia="en-US"/>
        </w:rPr>
      </w:pPr>
      <w:r w:rsidRPr="00B1781D">
        <w:rPr>
          <w:rFonts w:ascii="Times New Roman" w:eastAsia="Times New Roman" w:hAnsi="Times New Roman" w:cs="Times New Roman"/>
          <w:sz w:val="24"/>
          <w:szCs w:val="24"/>
          <w:lang w:val="en-US" w:eastAsia="en-US"/>
        </w:rPr>
        <w:t>Board's role in guiding risk mitigation and participating in risk management activities</w:t>
      </w:r>
    </w:p>
    <w:p w14:paraId="5186198C" w14:textId="77777777" w:rsidR="00633CCC" w:rsidRPr="00B1781D" w:rsidRDefault="00633CCC" w:rsidP="00633CCC">
      <w:pPr>
        <w:pStyle w:val="ListParagraph"/>
        <w:numPr>
          <w:ilvl w:val="0"/>
          <w:numId w:val="4"/>
        </w:numPr>
        <w:spacing w:before="100" w:beforeAutospacing="1" w:after="100" w:afterAutospacing="1" w:line="480" w:lineRule="auto"/>
        <w:jc w:val="both"/>
        <w:rPr>
          <w:rFonts w:ascii="Times New Roman" w:eastAsia="Times New Roman" w:hAnsi="Times New Roman" w:cs="Times New Roman"/>
          <w:sz w:val="24"/>
          <w:szCs w:val="24"/>
          <w:lang w:val="en-US" w:eastAsia="en-US"/>
        </w:rPr>
      </w:pPr>
      <w:r w:rsidRPr="00B1781D">
        <w:rPr>
          <w:rFonts w:ascii="Times New Roman" w:eastAsia="Times New Roman" w:hAnsi="Times New Roman" w:cs="Times New Roman"/>
          <w:sz w:val="24"/>
          <w:szCs w:val="24"/>
          <w:lang w:val="en-US" w:eastAsia="en-US"/>
        </w:rPr>
        <w:t>Disclosure of financial statements and transparency in annual reports</w:t>
      </w:r>
    </w:p>
    <w:p w14:paraId="208EF5C4" w14:textId="77777777" w:rsidR="00633CCC" w:rsidRPr="00B1781D" w:rsidRDefault="00633CCC" w:rsidP="00633CCC">
      <w:pPr>
        <w:pStyle w:val="ListParagraph"/>
        <w:numPr>
          <w:ilvl w:val="0"/>
          <w:numId w:val="4"/>
        </w:numPr>
        <w:spacing w:before="100" w:beforeAutospacing="1" w:after="100" w:afterAutospacing="1" w:line="480" w:lineRule="auto"/>
        <w:jc w:val="both"/>
        <w:rPr>
          <w:rFonts w:ascii="Times New Roman" w:eastAsia="Times New Roman" w:hAnsi="Times New Roman" w:cs="Times New Roman"/>
          <w:sz w:val="24"/>
          <w:szCs w:val="24"/>
          <w:lang w:val="en-US" w:eastAsia="en-US"/>
        </w:rPr>
      </w:pPr>
      <w:r w:rsidRPr="00B1781D">
        <w:rPr>
          <w:rFonts w:ascii="Times New Roman" w:eastAsia="Times New Roman" w:hAnsi="Times New Roman" w:cs="Times New Roman"/>
          <w:sz w:val="24"/>
          <w:szCs w:val="24"/>
          <w:lang w:val="en-US" w:eastAsia="en-US"/>
        </w:rPr>
        <w:t>Continuous professional development and training for board members</w:t>
      </w:r>
    </w:p>
    <w:p w14:paraId="277714E1" w14:textId="3ED0369C" w:rsidR="00633CCC" w:rsidRDefault="00633CCC" w:rsidP="00633CCC">
      <w:pPr>
        <w:spacing w:before="100" w:beforeAutospacing="1" w:after="100" w:afterAutospacing="1" w:line="480" w:lineRule="auto"/>
        <w:jc w:val="both"/>
        <w:rPr>
          <w:rFonts w:ascii="Times New Roman" w:eastAsia="Times New Roman" w:hAnsi="Times New Roman" w:cs="Times New Roman"/>
          <w:sz w:val="24"/>
          <w:szCs w:val="24"/>
          <w:lang w:val="en-US" w:eastAsia="en-US"/>
        </w:rPr>
      </w:pPr>
      <w:r w:rsidRPr="00B1781D">
        <w:rPr>
          <w:rFonts w:ascii="Times New Roman" w:eastAsia="Times New Roman" w:hAnsi="Times New Roman" w:cs="Times New Roman"/>
          <w:sz w:val="24"/>
          <w:szCs w:val="24"/>
          <w:lang w:val="en-US" w:eastAsia="en-US"/>
        </w:rPr>
        <w:t>The questionnaire employed a five-point Likert scale, ranging from "Strongly Disagree" (1) to "Strongly Agree" (5), allowing respondents to express their level of agreement</w:t>
      </w:r>
      <w:r w:rsidR="009F7DA1">
        <w:rPr>
          <w:rFonts w:ascii="Times New Roman" w:eastAsia="Times New Roman" w:hAnsi="Times New Roman" w:cs="Times New Roman"/>
          <w:sz w:val="24"/>
          <w:szCs w:val="24"/>
          <w:lang w:val="en-US" w:eastAsia="en-US"/>
        </w:rPr>
        <w:t>.</w:t>
      </w:r>
    </w:p>
    <w:p w14:paraId="6E102AC7" w14:textId="7FF28D05" w:rsidR="00180690" w:rsidRDefault="00180690" w:rsidP="00633CCC">
      <w:pPr>
        <w:spacing w:before="100" w:beforeAutospacing="1" w:after="100" w:afterAutospacing="1" w:line="480" w:lineRule="auto"/>
        <w:jc w:val="both"/>
        <w:rPr>
          <w:rFonts w:ascii="Times New Roman" w:eastAsia="Times New Roman" w:hAnsi="Times New Roman" w:cs="Times New Roman"/>
          <w:sz w:val="24"/>
          <w:szCs w:val="24"/>
          <w:lang w:val="en-US" w:eastAsia="en-US"/>
        </w:rPr>
      </w:pPr>
      <w:r>
        <w:rPr>
          <w:rFonts w:ascii="Times New Roman" w:eastAsia="Times New Roman" w:hAnsi="Times New Roman" w:cs="Times New Roman"/>
          <w:sz w:val="24"/>
          <w:szCs w:val="24"/>
          <w:lang w:val="en-US" w:eastAsia="en-US"/>
        </w:rPr>
        <w:t xml:space="preserve">Qualitative Questions: </w:t>
      </w:r>
    </w:p>
    <w:p w14:paraId="31390778" w14:textId="50F28254" w:rsidR="00180690" w:rsidRPr="008B65C1" w:rsidRDefault="008B65C1" w:rsidP="008B65C1">
      <w:pPr>
        <w:pStyle w:val="ListParagraph"/>
        <w:numPr>
          <w:ilvl w:val="0"/>
          <w:numId w:val="7"/>
        </w:numPr>
        <w:spacing w:before="100" w:beforeAutospacing="1" w:after="100" w:afterAutospacing="1" w:line="480" w:lineRule="auto"/>
        <w:jc w:val="both"/>
        <w:rPr>
          <w:rFonts w:ascii="Times New Roman" w:eastAsia="Times New Roman" w:hAnsi="Times New Roman" w:cs="Times New Roman"/>
          <w:i/>
          <w:iCs/>
          <w:sz w:val="24"/>
          <w:szCs w:val="24"/>
          <w:lang w:val="en-US" w:eastAsia="en-US"/>
        </w:rPr>
      </w:pPr>
      <w:r>
        <w:rPr>
          <w:rFonts w:ascii="Times New Roman" w:eastAsia="Times New Roman" w:hAnsi="Times New Roman" w:cs="Times New Roman"/>
          <w:sz w:val="24"/>
          <w:szCs w:val="24"/>
          <w:lang w:val="en-US" w:eastAsia="en-US"/>
        </w:rPr>
        <w:t xml:space="preserve">Personal perception </w:t>
      </w:r>
    </w:p>
    <w:p w14:paraId="46914D28" w14:textId="027EAF3B" w:rsidR="008B65C1" w:rsidRPr="008B65C1" w:rsidRDefault="008B65C1" w:rsidP="008B65C1">
      <w:pPr>
        <w:pStyle w:val="ListParagraph"/>
        <w:numPr>
          <w:ilvl w:val="0"/>
          <w:numId w:val="7"/>
        </w:numPr>
        <w:spacing w:before="100" w:beforeAutospacing="1" w:after="100" w:afterAutospacing="1" w:line="480" w:lineRule="auto"/>
        <w:jc w:val="both"/>
        <w:rPr>
          <w:rFonts w:ascii="Times New Roman" w:eastAsia="Times New Roman" w:hAnsi="Times New Roman" w:cs="Times New Roman"/>
          <w:sz w:val="24"/>
          <w:szCs w:val="24"/>
          <w:lang w:val="en-US" w:eastAsia="en-US"/>
        </w:rPr>
      </w:pPr>
      <w:r>
        <w:rPr>
          <w:rFonts w:ascii="Times New Roman" w:eastAsia="Times New Roman" w:hAnsi="Times New Roman" w:cs="Times New Roman"/>
          <w:sz w:val="24"/>
          <w:szCs w:val="24"/>
          <w:lang w:val="en-US" w:eastAsia="en-US"/>
        </w:rPr>
        <w:t xml:space="preserve">Personal experience </w:t>
      </w:r>
    </w:p>
    <w:p w14:paraId="1E68C9D1" w14:textId="77777777" w:rsidR="00633CCC" w:rsidRPr="00B1781D" w:rsidRDefault="00633CCC" w:rsidP="00633CCC">
      <w:pPr>
        <w:spacing w:before="100" w:beforeAutospacing="1" w:after="100" w:afterAutospacing="1" w:line="480" w:lineRule="auto"/>
        <w:jc w:val="both"/>
        <w:rPr>
          <w:rFonts w:ascii="Times New Roman" w:eastAsia="Times New Roman" w:hAnsi="Times New Roman" w:cs="Times New Roman"/>
          <w:b/>
          <w:sz w:val="24"/>
          <w:szCs w:val="24"/>
          <w:lang w:val="en-US" w:eastAsia="en-US"/>
        </w:rPr>
      </w:pPr>
      <w:r w:rsidRPr="00B1781D">
        <w:rPr>
          <w:rFonts w:ascii="Times New Roman" w:eastAsia="Times New Roman" w:hAnsi="Times New Roman" w:cs="Times New Roman"/>
          <w:b/>
          <w:sz w:val="24"/>
          <w:szCs w:val="24"/>
          <w:lang w:val="en-US" w:eastAsia="en-US"/>
        </w:rPr>
        <w:t>Data Collection</w:t>
      </w:r>
    </w:p>
    <w:p w14:paraId="351314BE" w14:textId="77777777" w:rsidR="00633CCC" w:rsidRPr="00B1781D" w:rsidRDefault="00633CCC" w:rsidP="00633CCC">
      <w:pPr>
        <w:spacing w:before="100" w:beforeAutospacing="1" w:after="100" w:afterAutospacing="1" w:line="480" w:lineRule="auto"/>
        <w:jc w:val="both"/>
        <w:rPr>
          <w:rFonts w:ascii="Times New Roman" w:eastAsia="Times New Roman" w:hAnsi="Times New Roman" w:cs="Times New Roman"/>
          <w:sz w:val="24"/>
          <w:szCs w:val="24"/>
          <w:lang w:val="en-US" w:eastAsia="en-US"/>
        </w:rPr>
      </w:pPr>
      <w:r w:rsidRPr="00B1781D">
        <w:rPr>
          <w:rFonts w:ascii="Times New Roman" w:eastAsia="Times New Roman" w:hAnsi="Times New Roman" w:cs="Times New Roman"/>
          <w:sz w:val="24"/>
          <w:szCs w:val="24"/>
          <w:lang w:val="en-US" w:eastAsia="en-US"/>
        </w:rPr>
        <w:t>The questionnaire was distributed to 338 SMEs across Selangor, Malaysia, using a stratified sampling method to ensure a representative sample across different industries. A total of 253 SMEs responded, yielding a response rate of 74.95%. The responses were analyzed to derive insights into the perceptions of SMEs regarding corporate governance practices.</w:t>
      </w:r>
    </w:p>
    <w:p w14:paraId="380F913E" w14:textId="77777777" w:rsidR="00633CCC" w:rsidRPr="00B1781D" w:rsidRDefault="00633CCC" w:rsidP="00633CCC">
      <w:pPr>
        <w:spacing w:before="100" w:beforeAutospacing="1" w:after="100" w:afterAutospacing="1" w:line="480" w:lineRule="auto"/>
        <w:jc w:val="both"/>
        <w:rPr>
          <w:rFonts w:ascii="Times New Roman" w:eastAsia="Times New Roman" w:hAnsi="Times New Roman" w:cs="Times New Roman"/>
          <w:b/>
          <w:sz w:val="24"/>
          <w:szCs w:val="24"/>
          <w:lang w:val="en-US" w:eastAsia="en-US"/>
        </w:rPr>
      </w:pPr>
      <w:r w:rsidRPr="00B1781D">
        <w:rPr>
          <w:rFonts w:ascii="Times New Roman" w:eastAsia="Times New Roman" w:hAnsi="Times New Roman" w:cs="Times New Roman"/>
          <w:b/>
          <w:sz w:val="24"/>
          <w:szCs w:val="24"/>
          <w:lang w:val="en-US" w:eastAsia="en-US"/>
        </w:rPr>
        <w:t>Survey Results</w:t>
      </w:r>
    </w:p>
    <w:p w14:paraId="4843D7A8" w14:textId="4DB65B46" w:rsidR="00633CCC" w:rsidRPr="00B1781D" w:rsidRDefault="00633CCC" w:rsidP="00633CCC">
      <w:pPr>
        <w:spacing w:before="100" w:beforeAutospacing="1" w:after="100" w:afterAutospacing="1" w:line="480" w:lineRule="auto"/>
        <w:jc w:val="both"/>
        <w:rPr>
          <w:rFonts w:ascii="Times New Roman" w:eastAsia="Times New Roman" w:hAnsi="Times New Roman" w:cs="Times New Roman"/>
          <w:sz w:val="24"/>
          <w:szCs w:val="24"/>
          <w:lang w:val="en-US" w:eastAsia="en-US"/>
        </w:rPr>
      </w:pPr>
      <w:r w:rsidRPr="00B1781D">
        <w:rPr>
          <w:rFonts w:ascii="Times New Roman" w:eastAsia="Times New Roman" w:hAnsi="Times New Roman" w:cs="Times New Roman"/>
          <w:sz w:val="24"/>
          <w:szCs w:val="24"/>
          <w:lang w:val="en-US" w:eastAsia="en-US"/>
        </w:rPr>
        <w:lastRenderedPageBreak/>
        <w:t>The results indicated strong support among SMEs for the development and mandatory implementation of a specific CGC tailored to their needs, with mean scores of 4.90 and 4.81, respectively</w:t>
      </w:r>
      <w:r w:rsidR="008C59DF">
        <w:rPr>
          <w:rFonts w:ascii="Times New Roman" w:eastAsia="Times New Roman" w:hAnsi="Times New Roman" w:cs="Times New Roman"/>
          <w:sz w:val="24"/>
          <w:szCs w:val="24"/>
          <w:lang w:val="en-US" w:eastAsia="en-US"/>
        </w:rPr>
        <w:t>.</w:t>
      </w:r>
    </w:p>
    <w:p w14:paraId="6DB52397" w14:textId="79BA6CED" w:rsidR="00633CCC" w:rsidRPr="00B1781D" w:rsidRDefault="00633CCC" w:rsidP="00633CCC">
      <w:pPr>
        <w:spacing w:before="100" w:beforeAutospacing="1" w:after="100" w:afterAutospacing="1" w:line="480" w:lineRule="auto"/>
        <w:jc w:val="both"/>
        <w:rPr>
          <w:rFonts w:ascii="Times New Roman" w:eastAsia="Times New Roman" w:hAnsi="Times New Roman" w:cs="Times New Roman"/>
          <w:b/>
          <w:sz w:val="24"/>
          <w:szCs w:val="24"/>
          <w:lang w:val="en-US" w:eastAsia="en-US"/>
        </w:rPr>
      </w:pPr>
      <w:r w:rsidRPr="00B1781D">
        <w:rPr>
          <w:rFonts w:ascii="Times New Roman" w:eastAsia="Times New Roman" w:hAnsi="Times New Roman" w:cs="Times New Roman"/>
          <w:sz w:val="24"/>
          <w:szCs w:val="24"/>
          <w:lang w:val="en-US" w:eastAsia="en-US"/>
        </w:rPr>
        <w:t>Respondents agreed that the CGC should clearly define the roles and responsibilities of the board and management (mean = 4.00) and emphasize the need for board members to maintain independence from the organization's management (mean = 4.60)</w:t>
      </w:r>
      <w:r w:rsidR="008C59DF">
        <w:rPr>
          <w:rFonts w:ascii="Times New Roman" w:eastAsia="Times New Roman" w:hAnsi="Times New Roman" w:cs="Times New Roman"/>
          <w:sz w:val="24"/>
          <w:szCs w:val="24"/>
          <w:lang w:val="en-US" w:eastAsia="en-US"/>
        </w:rPr>
        <w:t>.</w:t>
      </w:r>
    </w:p>
    <w:p w14:paraId="592356B5" w14:textId="7D4F5C2B" w:rsidR="00633CCC" w:rsidRPr="00B1781D" w:rsidRDefault="00633CCC" w:rsidP="00633CCC">
      <w:pPr>
        <w:spacing w:before="100" w:beforeAutospacing="1" w:after="100" w:afterAutospacing="1" w:line="480" w:lineRule="auto"/>
        <w:jc w:val="both"/>
        <w:rPr>
          <w:rFonts w:ascii="Times New Roman" w:eastAsia="Times New Roman" w:hAnsi="Times New Roman" w:cs="Times New Roman"/>
          <w:sz w:val="24"/>
          <w:szCs w:val="24"/>
          <w:lang w:val="en-US" w:eastAsia="en-US"/>
        </w:rPr>
      </w:pPr>
      <w:r w:rsidRPr="00B1781D">
        <w:rPr>
          <w:rFonts w:ascii="Times New Roman" w:eastAsia="Times New Roman" w:hAnsi="Times New Roman" w:cs="Times New Roman"/>
          <w:sz w:val="24"/>
          <w:szCs w:val="24"/>
          <w:lang w:eastAsia="en-US"/>
        </w:rPr>
        <w:t>Regarding the duties of the board of directors, respondents highlighted the importance of regular board meetings (mean = 4.58) and the board's active participation in guiding risk mitigation (mean = 4.73) and assessing risk management activities (mean = 4.61)</w:t>
      </w:r>
      <w:r w:rsidR="008C59DF">
        <w:rPr>
          <w:rFonts w:ascii="Times New Roman" w:eastAsia="Times New Roman" w:hAnsi="Times New Roman" w:cs="Times New Roman"/>
          <w:sz w:val="24"/>
          <w:szCs w:val="24"/>
          <w:lang w:eastAsia="en-US"/>
        </w:rPr>
        <w:t>.</w:t>
      </w:r>
    </w:p>
    <w:p w14:paraId="3BC24B86" w14:textId="77777777" w:rsidR="00633CCC" w:rsidRPr="00B1781D" w:rsidRDefault="00633CCC" w:rsidP="00633CCC">
      <w:pPr>
        <w:spacing w:before="100" w:beforeAutospacing="1" w:after="100" w:afterAutospacing="1" w:line="480" w:lineRule="auto"/>
        <w:jc w:val="both"/>
        <w:rPr>
          <w:rFonts w:ascii="Times New Roman" w:eastAsia="Times New Roman" w:hAnsi="Times New Roman" w:cs="Times New Roman"/>
          <w:sz w:val="24"/>
          <w:szCs w:val="24"/>
          <w:lang w:val="en-US" w:eastAsia="en-US"/>
        </w:rPr>
      </w:pPr>
      <w:r w:rsidRPr="00B1781D">
        <w:rPr>
          <w:rFonts w:ascii="Times New Roman" w:eastAsia="Times New Roman" w:hAnsi="Times New Roman" w:cs="Times New Roman"/>
          <w:sz w:val="24"/>
          <w:szCs w:val="24"/>
          <w:lang w:val="en-US" w:eastAsia="en-US"/>
        </w:rPr>
        <w:t>A major percentage of the respondents believed that financial transparency is ‘very important’ to the performance of SMEs, as has been evidenced in the literature as key to business performance (Aras &amp; Crowther, 2019) (</w:t>
      </w:r>
      <w:r w:rsidRPr="00B1781D">
        <w:rPr>
          <w:rFonts w:ascii="Times New Roman" w:hAnsi="Times New Roman" w:cs="Times New Roman"/>
          <w:color w:val="222222"/>
          <w:sz w:val="24"/>
          <w:szCs w:val="24"/>
          <w:shd w:val="clear" w:color="auto" w:fill="FFFFFF"/>
        </w:rPr>
        <w:t>Hoti &amp; Krasniqi, 2022)</w:t>
      </w:r>
      <w:r w:rsidRPr="00B1781D">
        <w:rPr>
          <w:rFonts w:ascii="Times New Roman" w:eastAsia="Times New Roman" w:hAnsi="Times New Roman" w:cs="Times New Roman"/>
          <w:sz w:val="24"/>
          <w:szCs w:val="24"/>
          <w:lang w:val="en-US" w:eastAsia="en-US"/>
        </w:rPr>
        <w:t xml:space="preserve"> and Adil (2022).</w:t>
      </w:r>
    </w:p>
    <w:p w14:paraId="27D8317E" w14:textId="77777777" w:rsidR="00633CCC" w:rsidRPr="00B1781D" w:rsidRDefault="00633CCC" w:rsidP="00633CCC">
      <w:pPr>
        <w:spacing w:before="100" w:beforeAutospacing="1" w:after="100" w:afterAutospacing="1" w:line="480" w:lineRule="auto"/>
        <w:jc w:val="both"/>
        <w:outlineLvl w:val="3"/>
        <w:rPr>
          <w:rFonts w:ascii="Times New Roman" w:eastAsia="Times New Roman" w:hAnsi="Times New Roman" w:cs="Times New Roman"/>
          <w:b/>
          <w:bCs/>
          <w:sz w:val="24"/>
          <w:szCs w:val="24"/>
          <w:lang w:val="en-US" w:eastAsia="en-US"/>
        </w:rPr>
      </w:pPr>
      <w:r w:rsidRPr="00B1781D">
        <w:rPr>
          <w:rFonts w:ascii="Times New Roman" w:eastAsia="Times New Roman" w:hAnsi="Times New Roman" w:cs="Times New Roman"/>
          <w:b/>
          <w:bCs/>
          <w:sz w:val="24"/>
          <w:szCs w:val="24"/>
          <w:lang w:val="en-US" w:eastAsia="en-US"/>
        </w:rPr>
        <w:t>Secondary Research Evidence</w:t>
      </w:r>
    </w:p>
    <w:p w14:paraId="2BEF7223" w14:textId="77777777" w:rsidR="00633CCC" w:rsidRPr="00B1781D" w:rsidRDefault="00633CCC" w:rsidP="00633CCC">
      <w:pPr>
        <w:spacing w:line="480" w:lineRule="auto"/>
        <w:ind w:firstLine="720"/>
        <w:jc w:val="both"/>
        <w:rPr>
          <w:rFonts w:ascii="Times New Roman" w:eastAsia="Times New Roman" w:hAnsi="Times New Roman" w:cs="Times New Roman"/>
          <w:sz w:val="24"/>
          <w:szCs w:val="24"/>
          <w:lang w:val="en-US" w:eastAsia="en-US"/>
        </w:rPr>
      </w:pPr>
      <w:r w:rsidRPr="00B1781D">
        <w:rPr>
          <w:rFonts w:ascii="Times New Roman" w:eastAsia="Times New Roman" w:hAnsi="Times New Roman" w:cs="Times New Roman"/>
          <w:sz w:val="24"/>
          <w:szCs w:val="24"/>
          <w:lang w:val="en-US" w:eastAsia="en-US"/>
        </w:rPr>
        <w:t xml:space="preserve">Secondary research therefore included an extensive literature search based on the antecedents of financial transparency in SMEs. Schnackenberg and Tomlinson (2016) has pointed to the fact that financial transparency is an important component of stakeholder management and organizational performance. Further, Ahmad et al., (2020) advocates that financial transparency can improve innovation capability in SMEs through improving interaction with the outer environment. These opinions were incorporated in the survey formulation so that the questions formulated would cover issues seen in the literature. </w:t>
      </w:r>
    </w:p>
    <w:p w14:paraId="1BFA6782" w14:textId="77777777" w:rsidR="00633CCC" w:rsidRPr="00B1781D" w:rsidRDefault="00633CCC" w:rsidP="00633CCC">
      <w:pPr>
        <w:rPr>
          <w:rFonts w:ascii="Times New Roman" w:eastAsia="Times New Roman" w:hAnsi="Times New Roman" w:cs="Times New Roman"/>
          <w:sz w:val="24"/>
          <w:szCs w:val="24"/>
          <w:lang w:val="en-US" w:eastAsia="en-US"/>
        </w:rPr>
      </w:pPr>
      <w:r w:rsidRPr="00B1781D">
        <w:rPr>
          <w:rFonts w:ascii="Times New Roman" w:eastAsia="Times New Roman" w:hAnsi="Times New Roman" w:cs="Times New Roman"/>
          <w:sz w:val="24"/>
          <w:szCs w:val="24"/>
          <w:lang w:val="en-US" w:eastAsia="en-US"/>
        </w:rPr>
        <w:br w:type="page"/>
      </w:r>
    </w:p>
    <w:p w14:paraId="7061A1F1" w14:textId="77777777" w:rsidR="00633CCC" w:rsidRPr="00B1781D" w:rsidRDefault="00633CCC" w:rsidP="00633CCC">
      <w:pPr>
        <w:pBdr>
          <w:bottom w:val="single" w:sz="4" w:space="1" w:color="auto"/>
        </w:pBdr>
        <w:spacing w:line="480" w:lineRule="auto"/>
        <w:jc w:val="both"/>
        <w:rPr>
          <w:rFonts w:ascii="Times New Roman" w:hAnsi="Times New Roman" w:cs="Times New Roman"/>
          <w:b/>
          <w:bCs/>
          <w:sz w:val="24"/>
          <w:szCs w:val="24"/>
        </w:rPr>
      </w:pPr>
    </w:p>
    <w:p w14:paraId="6C8E91D6" w14:textId="77777777" w:rsidR="00633CCC" w:rsidRPr="00B1781D" w:rsidRDefault="00633CCC" w:rsidP="00633CCC">
      <w:pPr>
        <w:pBdr>
          <w:bottom w:val="single" w:sz="4" w:space="1" w:color="auto"/>
        </w:pBdr>
        <w:spacing w:line="480" w:lineRule="auto"/>
        <w:jc w:val="both"/>
        <w:rPr>
          <w:rFonts w:ascii="Times New Roman" w:hAnsi="Times New Roman" w:cs="Times New Roman"/>
          <w:b/>
          <w:bCs/>
          <w:sz w:val="24"/>
          <w:szCs w:val="24"/>
        </w:rPr>
      </w:pPr>
      <w:r w:rsidRPr="00B1781D">
        <w:rPr>
          <w:rFonts w:ascii="Times New Roman" w:hAnsi="Times New Roman" w:cs="Times New Roman"/>
          <w:b/>
          <w:bCs/>
          <w:sz w:val="24"/>
          <w:szCs w:val="24"/>
        </w:rPr>
        <w:t>Task 3 – Presentation on Ideas</w:t>
      </w:r>
    </w:p>
    <w:p w14:paraId="347D9F2D" w14:textId="77777777" w:rsidR="00633CCC" w:rsidRPr="00B1781D" w:rsidRDefault="00633CCC" w:rsidP="00633CCC">
      <w:pPr>
        <w:spacing w:line="480" w:lineRule="auto"/>
        <w:jc w:val="both"/>
        <w:rPr>
          <w:rFonts w:ascii="Times New Roman" w:hAnsi="Times New Roman" w:cs="Times New Roman"/>
          <w:b/>
          <w:sz w:val="24"/>
          <w:szCs w:val="24"/>
        </w:rPr>
      </w:pPr>
      <w:r w:rsidRPr="00B1781D">
        <w:rPr>
          <w:rFonts w:ascii="Times New Roman" w:hAnsi="Times New Roman" w:cs="Times New Roman"/>
          <w:b/>
          <w:sz w:val="24"/>
          <w:szCs w:val="24"/>
        </w:rPr>
        <w:t>Reflection</w:t>
      </w:r>
    </w:p>
    <w:p w14:paraId="5250527F" w14:textId="77777777" w:rsidR="00633CCC" w:rsidRPr="00B1781D" w:rsidRDefault="00633CCC" w:rsidP="00633CCC">
      <w:pPr>
        <w:spacing w:line="480" w:lineRule="auto"/>
        <w:ind w:firstLine="720"/>
        <w:jc w:val="both"/>
        <w:rPr>
          <w:rFonts w:ascii="Times New Roman" w:hAnsi="Times New Roman" w:cs="Times New Roman"/>
          <w:sz w:val="24"/>
          <w:szCs w:val="24"/>
        </w:rPr>
      </w:pPr>
      <w:r w:rsidRPr="00B1781D">
        <w:rPr>
          <w:rFonts w:ascii="Times New Roman" w:hAnsi="Times New Roman" w:cs="Times New Roman"/>
          <w:sz w:val="24"/>
          <w:szCs w:val="24"/>
        </w:rPr>
        <w:t>In the elevator pitch, there were no major hitches with the main message being said within the 3 minutes time allocated. I was able to identify the strengths of the content presented and managed to express the usefulness of my research in terms of financially sound SMEs. After deciding the key points that I wanted to convey, my voice was loud and clear, and I moderated my pace so that the key points could be passed across without further elaboration.</w:t>
      </w:r>
    </w:p>
    <w:p w14:paraId="6E79A11C" w14:textId="77777777" w:rsidR="00633CCC" w:rsidRPr="00B1781D" w:rsidRDefault="00633CCC" w:rsidP="00633CCC">
      <w:pPr>
        <w:spacing w:line="480" w:lineRule="auto"/>
        <w:ind w:firstLine="720"/>
        <w:jc w:val="both"/>
        <w:rPr>
          <w:rFonts w:ascii="Times New Roman" w:hAnsi="Times New Roman" w:cs="Times New Roman"/>
          <w:sz w:val="24"/>
          <w:szCs w:val="24"/>
        </w:rPr>
      </w:pPr>
      <w:r w:rsidRPr="00B1781D">
        <w:rPr>
          <w:rFonts w:ascii="Times New Roman" w:hAnsi="Times New Roman" w:cs="Times New Roman"/>
          <w:sz w:val="24"/>
          <w:szCs w:val="24"/>
        </w:rPr>
        <w:t>However, it must be noted that there were a few that can still be enhanced. As much as the timing was appropriate, I believe that some of the features of the presentation could have been enhanced. While the slides were a bit professional, there were no people, icons or any efforts made to bring out the main points. Another thing that I could have improved is the hook that I used at the start of my text; it could be stronger. Finally, the pitch was good at presenting the significance of the research but there is more improved presentation in the delivery and appearance.</w:t>
      </w:r>
    </w:p>
    <w:p w14:paraId="4B269A3E" w14:textId="12536D0F" w:rsidR="006B3C6B" w:rsidRDefault="006B3C6B">
      <w:pPr>
        <w:rPr>
          <w:rFonts w:ascii="Times New Roman" w:hAnsi="Times New Roman" w:cs="Times New Roman"/>
          <w:sz w:val="24"/>
          <w:szCs w:val="24"/>
        </w:rPr>
      </w:pPr>
      <w:r>
        <w:rPr>
          <w:rFonts w:ascii="Times New Roman" w:hAnsi="Times New Roman" w:cs="Times New Roman"/>
          <w:sz w:val="24"/>
          <w:szCs w:val="24"/>
        </w:rPr>
        <w:br w:type="page"/>
      </w:r>
    </w:p>
    <w:p w14:paraId="258B8974" w14:textId="77777777" w:rsidR="00633CCC" w:rsidRPr="00B1781D" w:rsidRDefault="00633CCC" w:rsidP="00633CCC">
      <w:pPr>
        <w:spacing w:line="480" w:lineRule="auto"/>
        <w:ind w:left="360"/>
        <w:jc w:val="both"/>
        <w:rPr>
          <w:rFonts w:ascii="Times New Roman" w:hAnsi="Times New Roman" w:cs="Times New Roman"/>
          <w:sz w:val="24"/>
          <w:szCs w:val="24"/>
        </w:rPr>
      </w:pPr>
    </w:p>
    <w:p w14:paraId="22F82C18" w14:textId="77777777" w:rsidR="00633CCC" w:rsidRPr="00B1781D" w:rsidRDefault="00633CCC" w:rsidP="00633CCC">
      <w:pPr>
        <w:pBdr>
          <w:bottom w:val="single" w:sz="4" w:space="1" w:color="auto"/>
        </w:pBdr>
        <w:spacing w:line="480" w:lineRule="auto"/>
        <w:jc w:val="both"/>
        <w:rPr>
          <w:rFonts w:ascii="Times New Roman" w:hAnsi="Times New Roman" w:cs="Times New Roman"/>
          <w:b/>
          <w:bCs/>
          <w:sz w:val="24"/>
          <w:szCs w:val="24"/>
        </w:rPr>
      </w:pPr>
      <w:r w:rsidRPr="00B1781D">
        <w:rPr>
          <w:rFonts w:ascii="Times New Roman" w:hAnsi="Times New Roman" w:cs="Times New Roman"/>
          <w:b/>
          <w:bCs/>
          <w:sz w:val="24"/>
          <w:szCs w:val="24"/>
        </w:rPr>
        <w:t>Task 4 – Data Analysis</w:t>
      </w:r>
    </w:p>
    <w:p w14:paraId="25C059F4" w14:textId="77777777" w:rsidR="00633CCC" w:rsidRDefault="00633CCC" w:rsidP="00633CCC">
      <w:pPr>
        <w:pStyle w:val="Heading3"/>
        <w:spacing w:line="480" w:lineRule="auto"/>
        <w:rPr>
          <w:rStyle w:val="Strong"/>
          <w:rFonts w:ascii="Times New Roman" w:hAnsi="Times New Roman" w:cs="Times New Roman"/>
          <w:color w:val="auto"/>
        </w:rPr>
      </w:pPr>
      <w:r w:rsidRPr="00B1781D">
        <w:rPr>
          <w:rStyle w:val="Strong"/>
          <w:rFonts w:ascii="Times New Roman" w:hAnsi="Times New Roman" w:cs="Times New Roman"/>
          <w:color w:val="auto"/>
        </w:rPr>
        <w:t>Poster</w:t>
      </w:r>
    </w:p>
    <w:p w14:paraId="19F963F0" w14:textId="77777777" w:rsidR="00977A4F" w:rsidRPr="00977A4F" w:rsidRDefault="00977A4F" w:rsidP="00977A4F"/>
    <w:p w14:paraId="5F47B92F" w14:textId="675A12FB" w:rsidR="00633CCC" w:rsidRPr="00A75B2F" w:rsidRDefault="00633CCC" w:rsidP="008738EF">
      <w:pPr>
        <w:spacing w:before="100" w:beforeAutospacing="1" w:after="100" w:afterAutospacing="1" w:line="480" w:lineRule="auto"/>
        <w:jc w:val="center"/>
        <w:rPr>
          <w:rStyle w:val="Emphasis"/>
          <w:rFonts w:ascii="Times New Roman" w:hAnsi="Times New Roman" w:cs="Times New Roman"/>
          <w:b/>
          <w:bCs/>
          <w:sz w:val="24"/>
          <w:szCs w:val="24"/>
        </w:rPr>
      </w:pPr>
      <w:r w:rsidRPr="00A75B2F">
        <w:rPr>
          <w:rStyle w:val="Emphasis"/>
          <w:rFonts w:ascii="Times New Roman" w:hAnsi="Times New Roman" w:cs="Times New Roman"/>
          <w:b/>
          <w:bCs/>
          <w:sz w:val="24"/>
          <w:szCs w:val="24"/>
        </w:rPr>
        <w:t>Perceptions of Financial Transparency Among Stakeholders in SMEs: Challenges and Solutions</w:t>
      </w:r>
    </w:p>
    <w:p w14:paraId="5D982E38" w14:textId="5B00FBBC" w:rsidR="00633CCC" w:rsidRPr="00A75B2F" w:rsidRDefault="008738EF" w:rsidP="008738EF">
      <w:pPr>
        <w:spacing w:before="100" w:beforeAutospacing="1" w:after="100" w:afterAutospacing="1" w:line="480" w:lineRule="auto"/>
        <w:jc w:val="center"/>
        <w:rPr>
          <w:rFonts w:ascii="Times New Roman" w:hAnsi="Times New Roman" w:cs="Times New Roman"/>
        </w:rPr>
      </w:pPr>
      <w:r w:rsidRPr="00A75B2F">
        <w:rPr>
          <w:rStyle w:val="Emphasis"/>
          <w:rFonts w:ascii="Times New Roman" w:hAnsi="Times New Roman" w:cs="Times New Roman"/>
        </w:rPr>
        <w:t>Author:</w:t>
      </w:r>
      <w:r w:rsidRPr="00A75B2F">
        <w:rPr>
          <w:rFonts w:ascii="Times New Roman" w:hAnsi="Times New Roman" w:cs="Times New Roman"/>
        </w:rPr>
        <w:t xml:space="preserve"> </w:t>
      </w:r>
      <w:r w:rsidR="00F970FE" w:rsidRPr="00A75B2F">
        <w:rPr>
          <w:rFonts w:ascii="Times New Roman" w:hAnsi="Times New Roman" w:cs="Times New Roman"/>
        </w:rPr>
        <w:t>Azalea Azri</w:t>
      </w:r>
      <w:r w:rsidR="00551C87" w:rsidRPr="00A75B2F">
        <w:rPr>
          <w:rFonts w:ascii="Times New Roman" w:hAnsi="Times New Roman" w:cs="Times New Roman"/>
        </w:rPr>
        <w:t xml:space="preserve">, International University of Malaya-Wales, </w:t>
      </w:r>
      <w:r w:rsidR="005D3489">
        <w:rPr>
          <w:rFonts w:ascii="Times New Roman" w:hAnsi="Times New Roman" w:cs="Times New Roman"/>
        </w:rPr>
        <w:t>019-4343589</w:t>
      </w:r>
    </w:p>
    <w:p w14:paraId="6778C3C0" w14:textId="675FBF45" w:rsidR="008738EF" w:rsidRDefault="00977A4F" w:rsidP="00A75B2F">
      <w:pPr>
        <w:spacing w:before="100" w:beforeAutospacing="1" w:after="100" w:afterAutospacing="1" w:line="480" w:lineRule="auto"/>
        <w:ind w:left="720"/>
        <w:jc w:val="center"/>
        <w:rPr>
          <w:rFonts w:ascii="Times New Roman" w:hAnsi="Times New Roman" w:cs="Times New Roman"/>
          <w:sz w:val="24"/>
          <w:szCs w:val="24"/>
        </w:rPr>
      </w:pPr>
      <w:r w:rsidRPr="00870ADB">
        <w:rPr>
          <w:noProof/>
        </w:rPr>
        <w:drawing>
          <wp:anchor distT="0" distB="0" distL="114300" distR="114300" simplePos="0" relativeHeight="251669504" behindDoc="0" locked="0" layoutInCell="1" allowOverlap="1" wp14:anchorId="5260629C" wp14:editId="5F39AC1B">
            <wp:simplePos x="0" y="0"/>
            <wp:positionH relativeFrom="column">
              <wp:posOffset>541509</wp:posOffset>
            </wp:positionH>
            <wp:positionV relativeFrom="paragraph">
              <wp:posOffset>7034</wp:posOffset>
            </wp:positionV>
            <wp:extent cx="1699895" cy="668749"/>
            <wp:effectExtent l="0" t="0" r="0" b="0"/>
            <wp:wrapNone/>
            <wp:docPr id="2602293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699895" cy="668749"/>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F33572">
        <w:rPr>
          <w:rFonts w:ascii="Times New Roman" w:hAnsi="Times New Roman" w:cs="Times New Roman"/>
          <w:noProof/>
          <w:sz w:val="24"/>
          <w:szCs w:val="24"/>
        </w:rPr>
        <w:drawing>
          <wp:anchor distT="0" distB="0" distL="114300" distR="114300" simplePos="0" relativeHeight="251668480" behindDoc="0" locked="0" layoutInCell="1" allowOverlap="1" wp14:anchorId="3EFD3927" wp14:editId="505E13E6">
            <wp:simplePos x="0" y="0"/>
            <wp:positionH relativeFrom="margin">
              <wp:posOffset>3513113</wp:posOffset>
            </wp:positionH>
            <wp:positionV relativeFrom="paragraph">
              <wp:posOffset>7620</wp:posOffset>
            </wp:positionV>
            <wp:extent cx="1533379" cy="783738"/>
            <wp:effectExtent l="0" t="0" r="0" b="0"/>
            <wp:wrapNone/>
            <wp:docPr id="25127437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1">
                      <a:extLst>
                        <a:ext uri="{28A0092B-C50C-407E-A947-70E740481C1C}">
                          <a14:useLocalDpi xmlns:a14="http://schemas.microsoft.com/office/drawing/2010/main" val="0"/>
                        </a:ext>
                      </a:extLst>
                    </a:blip>
                    <a:srcRect t="23737" b="25083"/>
                    <a:stretch/>
                  </pic:blipFill>
                  <pic:spPr bwMode="auto">
                    <a:xfrm>
                      <a:off x="0" y="0"/>
                      <a:ext cx="1533379" cy="783738"/>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46323E5" w14:textId="77777777" w:rsidR="00977A4F" w:rsidRDefault="00977A4F" w:rsidP="00A75B2F">
      <w:pPr>
        <w:spacing w:before="100" w:beforeAutospacing="1" w:after="100" w:afterAutospacing="1" w:line="480" w:lineRule="auto"/>
        <w:ind w:left="720"/>
        <w:jc w:val="center"/>
        <w:rPr>
          <w:rFonts w:ascii="Times New Roman" w:hAnsi="Times New Roman" w:cs="Times New Roman"/>
          <w:sz w:val="24"/>
          <w:szCs w:val="24"/>
        </w:rPr>
      </w:pPr>
    </w:p>
    <w:p w14:paraId="31FBEBDD" w14:textId="77777777" w:rsidR="00977A4F" w:rsidRPr="00B1781D" w:rsidRDefault="00977A4F" w:rsidP="00A75B2F">
      <w:pPr>
        <w:spacing w:before="100" w:beforeAutospacing="1" w:after="100" w:afterAutospacing="1" w:line="480" w:lineRule="auto"/>
        <w:ind w:left="720"/>
        <w:jc w:val="center"/>
        <w:rPr>
          <w:rFonts w:ascii="Times New Roman" w:hAnsi="Times New Roman" w:cs="Times New Roman"/>
          <w:sz w:val="24"/>
          <w:szCs w:val="24"/>
        </w:rPr>
      </w:pPr>
    </w:p>
    <w:p w14:paraId="4182BFF8" w14:textId="77777777" w:rsidR="00633CCC" w:rsidRPr="00B1781D" w:rsidRDefault="00633CCC" w:rsidP="00633CCC">
      <w:pPr>
        <w:pStyle w:val="Heading3"/>
        <w:spacing w:line="480" w:lineRule="auto"/>
        <w:jc w:val="both"/>
        <w:rPr>
          <w:rFonts w:ascii="Times New Roman" w:hAnsi="Times New Roman" w:cs="Times New Roman"/>
          <w:b/>
          <w:color w:val="auto"/>
        </w:rPr>
      </w:pPr>
      <w:r w:rsidRPr="00B1781D">
        <w:rPr>
          <w:rFonts w:ascii="Times New Roman" w:hAnsi="Times New Roman" w:cs="Times New Roman"/>
          <w:b/>
          <w:color w:val="auto"/>
        </w:rPr>
        <w:t>2</w:t>
      </w:r>
      <w:r w:rsidRPr="00B1781D">
        <w:rPr>
          <w:rFonts w:ascii="Times New Roman" w:hAnsi="Times New Roman" w:cs="Times New Roman"/>
          <w:bCs/>
          <w:color w:val="auto"/>
        </w:rPr>
        <w:t xml:space="preserve">. </w:t>
      </w:r>
      <w:r w:rsidRPr="00B1781D">
        <w:rPr>
          <w:rStyle w:val="Strong"/>
          <w:rFonts w:ascii="Times New Roman" w:hAnsi="Times New Roman" w:cs="Times New Roman"/>
          <w:bCs w:val="0"/>
          <w:color w:val="auto"/>
        </w:rPr>
        <w:t>Introduction</w:t>
      </w:r>
    </w:p>
    <w:p w14:paraId="500B741F" w14:textId="77777777" w:rsidR="00633CCC" w:rsidRPr="00B1781D" w:rsidRDefault="00633CCC" w:rsidP="00633CCC">
      <w:pPr>
        <w:spacing w:before="100" w:beforeAutospacing="1" w:after="100" w:afterAutospacing="1" w:line="480" w:lineRule="auto"/>
        <w:ind w:left="360"/>
        <w:jc w:val="both"/>
        <w:rPr>
          <w:rFonts w:ascii="Times New Roman" w:hAnsi="Times New Roman" w:cs="Times New Roman"/>
          <w:sz w:val="24"/>
          <w:szCs w:val="24"/>
        </w:rPr>
      </w:pPr>
      <w:r w:rsidRPr="00B1781D">
        <w:rPr>
          <w:rFonts w:ascii="Times New Roman" w:hAnsi="Times New Roman" w:cs="Times New Roman"/>
          <w:sz w:val="24"/>
          <w:szCs w:val="24"/>
        </w:rPr>
        <w:t>Financial transparency is increasingly recognized as a critical factor for building trust among stakeholders in Small and Medium Enterprises (SMEs). This research investigates the perceptions of various stakeholders, including business owners, investors, and regulators, to understand the challenges and identify potential solutions for enhancing transparency in SMEs.</w:t>
      </w:r>
    </w:p>
    <w:p w14:paraId="627299BC" w14:textId="77777777" w:rsidR="00633CCC" w:rsidRPr="00B1781D" w:rsidRDefault="00633CCC" w:rsidP="00633CCC">
      <w:pPr>
        <w:pStyle w:val="Heading3"/>
        <w:spacing w:line="480" w:lineRule="auto"/>
        <w:jc w:val="both"/>
        <w:rPr>
          <w:rFonts w:ascii="Times New Roman" w:hAnsi="Times New Roman" w:cs="Times New Roman"/>
          <w:color w:val="auto"/>
        </w:rPr>
      </w:pPr>
      <w:r w:rsidRPr="00B1781D">
        <w:rPr>
          <w:rFonts w:ascii="Times New Roman" w:hAnsi="Times New Roman" w:cs="Times New Roman"/>
          <w:color w:val="auto"/>
        </w:rPr>
        <w:t xml:space="preserve">3. </w:t>
      </w:r>
      <w:r w:rsidRPr="00B1781D">
        <w:rPr>
          <w:rStyle w:val="Strong"/>
          <w:rFonts w:ascii="Times New Roman" w:hAnsi="Times New Roman" w:cs="Times New Roman"/>
          <w:color w:val="auto"/>
        </w:rPr>
        <w:t>Research Question</w:t>
      </w:r>
    </w:p>
    <w:p w14:paraId="61809E48" w14:textId="77777777" w:rsidR="00633CCC" w:rsidRPr="00B1781D" w:rsidRDefault="00633CCC" w:rsidP="00633CCC">
      <w:pPr>
        <w:spacing w:before="100" w:beforeAutospacing="1" w:after="100" w:afterAutospacing="1" w:line="480" w:lineRule="auto"/>
        <w:ind w:left="1440"/>
        <w:jc w:val="both"/>
        <w:rPr>
          <w:rFonts w:ascii="Times New Roman" w:hAnsi="Times New Roman" w:cs="Times New Roman"/>
          <w:sz w:val="24"/>
          <w:szCs w:val="24"/>
        </w:rPr>
      </w:pPr>
      <w:r w:rsidRPr="00B1781D">
        <w:rPr>
          <w:rFonts w:ascii="Times New Roman" w:hAnsi="Times New Roman" w:cs="Times New Roman"/>
          <w:sz w:val="24"/>
          <w:szCs w:val="24"/>
        </w:rPr>
        <w:t xml:space="preserve">This study aims to answer the following research question: </w:t>
      </w:r>
      <w:r w:rsidRPr="00B1781D">
        <w:rPr>
          <w:rStyle w:val="Emphasis"/>
          <w:rFonts w:ascii="Times New Roman" w:hAnsi="Times New Roman" w:cs="Times New Roman"/>
          <w:sz w:val="24"/>
          <w:szCs w:val="24"/>
        </w:rPr>
        <w:t>What are the perceptions of stakeholders regarding financial transparency in SMEs, and how can these businesses overcome barriers to enhance transparency?</w:t>
      </w:r>
    </w:p>
    <w:p w14:paraId="1E4519F5" w14:textId="77777777" w:rsidR="00633CCC" w:rsidRPr="00B1781D" w:rsidRDefault="00633CCC" w:rsidP="00633CCC">
      <w:pPr>
        <w:pStyle w:val="Heading3"/>
        <w:spacing w:line="480" w:lineRule="auto"/>
        <w:jc w:val="both"/>
        <w:rPr>
          <w:rFonts w:ascii="Times New Roman" w:hAnsi="Times New Roman" w:cs="Times New Roman"/>
          <w:color w:val="000000" w:themeColor="text1"/>
        </w:rPr>
      </w:pPr>
      <w:r w:rsidRPr="00B1781D">
        <w:rPr>
          <w:rFonts w:ascii="Times New Roman" w:hAnsi="Times New Roman" w:cs="Times New Roman"/>
          <w:color w:val="000000" w:themeColor="text1"/>
        </w:rPr>
        <w:lastRenderedPageBreak/>
        <w:t xml:space="preserve">4. </w:t>
      </w:r>
      <w:r w:rsidRPr="00B1781D">
        <w:rPr>
          <w:rStyle w:val="Strong"/>
          <w:rFonts w:ascii="Times New Roman" w:hAnsi="Times New Roman" w:cs="Times New Roman"/>
          <w:color w:val="000000" w:themeColor="text1"/>
        </w:rPr>
        <w:t>Methodology</w:t>
      </w:r>
    </w:p>
    <w:p w14:paraId="5C0191C3" w14:textId="77777777" w:rsidR="00633CCC" w:rsidRPr="00B1781D" w:rsidRDefault="00633CCC" w:rsidP="00633CCC">
      <w:pPr>
        <w:numPr>
          <w:ilvl w:val="1"/>
          <w:numId w:val="2"/>
        </w:numPr>
        <w:spacing w:before="100" w:beforeAutospacing="1" w:after="100" w:afterAutospacing="1" w:line="480" w:lineRule="auto"/>
        <w:jc w:val="both"/>
        <w:rPr>
          <w:rFonts w:ascii="Times New Roman" w:hAnsi="Times New Roman" w:cs="Times New Roman"/>
          <w:sz w:val="24"/>
          <w:szCs w:val="24"/>
        </w:rPr>
      </w:pPr>
      <w:r w:rsidRPr="00B1781D">
        <w:rPr>
          <w:rStyle w:val="Strong"/>
          <w:rFonts w:ascii="Times New Roman" w:hAnsi="Times New Roman" w:cs="Times New Roman"/>
          <w:sz w:val="24"/>
          <w:szCs w:val="24"/>
        </w:rPr>
        <w:t>Research Approach</w:t>
      </w:r>
      <w:r w:rsidRPr="00B1781D">
        <w:rPr>
          <w:rFonts w:ascii="Times New Roman" w:hAnsi="Times New Roman" w:cs="Times New Roman"/>
          <w:sz w:val="24"/>
          <w:szCs w:val="24"/>
        </w:rPr>
        <w:t>: A mixed-method approach was employed to gain both quantitative and qualitative insights.</w:t>
      </w:r>
    </w:p>
    <w:p w14:paraId="4341C3CD" w14:textId="77777777" w:rsidR="00633CCC" w:rsidRPr="00B1781D" w:rsidRDefault="00633CCC" w:rsidP="00633CCC">
      <w:pPr>
        <w:numPr>
          <w:ilvl w:val="1"/>
          <w:numId w:val="2"/>
        </w:numPr>
        <w:spacing w:before="100" w:beforeAutospacing="1" w:after="100" w:afterAutospacing="1" w:line="480" w:lineRule="auto"/>
        <w:jc w:val="both"/>
        <w:rPr>
          <w:rFonts w:ascii="Times New Roman" w:hAnsi="Times New Roman" w:cs="Times New Roman"/>
          <w:sz w:val="24"/>
          <w:szCs w:val="24"/>
        </w:rPr>
      </w:pPr>
      <w:r w:rsidRPr="00B1781D">
        <w:rPr>
          <w:rStyle w:val="Strong"/>
          <w:rFonts w:ascii="Times New Roman" w:hAnsi="Times New Roman" w:cs="Times New Roman"/>
          <w:sz w:val="24"/>
          <w:szCs w:val="24"/>
        </w:rPr>
        <w:t>Primary Research</w:t>
      </w:r>
      <w:r w:rsidRPr="00B1781D">
        <w:rPr>
          <w:rFonts w:ascii="Times New Roman" w:hAnsi="Times New Roman" w:cs="Times New Roman"/>
          <w:sz w:val="24"/>
          <w:szCs w:val="24"/>
        </w:rPr>
        <w:t>: A survey with contained both quantitative and open-ended qualitative questions were conducted with various stakeholders, including SME owners, investors, and regulatory bodies.</w:t>
      </w:r>
    </w:p>
    <w:p w14:paraId="4D0160C5" w14:textId="77777777" w:rsidR="00633CCC" w:rsidRPr="00B1781D" w:rsidRDefault="00633CCC" w:rsidP="00633CCC">
      <w:pPr>
        <w:numPr>
          <w:ilvl w:val="1"/>
          <w:numId w:val="2"/>
        </w:numPr>
        <w:spacing w:before="100" w:beforeAutospacing="1" w:after="100" w:afterAutospacing="1" w:line="480" w:lineRule="auto"/>
        <w:jc w:val="both"/>
        <w:rPr>
          <w:rFonts w:ascii="Times New Roman" w:hAnsi="Times New Roman" w:cs="Times New Roman"/>
          <w:sz w:val="24"/>
          <w:szCs w:val="24"/>
        </w:rPr>
      </w:pPr>
      <w:r w:rsidRPr="00B1781D">
        <w:rPr>
          <w:rStyle w:val="Strong"/>
          <w:rFonts w:ascii="Times New Roman" w:hAnsi="Times New Roman" w:cs="Times New Roman"/>
          <w:sz w:val="24"/>
          <w:szCs w:val="24"/>
        </w:rPr>
        <w:t>Secondary Research</w:t>
      </w:r>
      <w:r w:rsidRPr="00B1781D">
        <w:rPr>
          <w:rFonts w:ascii="Times New Roman" w:hAnsi="Times New Roman" w:cs="Times New Roman"/>
          <w:sz w:val="24"/>
          <w:szCs w:val="24"/>
        </w:rPr>
        <w:t>: A comprehensive literature review was conducted, analysing recent studies on financial transparency in SMEs.</w:t>
      </w:r>
    </w:p>
    <w:p w14:paraId="16456E02" w14:textId="116B4D49" w:rsidR="00A624C9" w:rsidRDefault="00736B27" w:rsidP="00A84BEE">
      <w:pPr>
        <w:spacing w:before="100" w:beforeAutospacing="1" w:after="100" w:afterAutospacing="1" w:line="480" w:lineRule="auto"/>
        <w:jc w:val="both"/>
        <w:rPr>
          <w:rFonts w:ascii="Times New Roman" w:hAnsi="Times New Roman" w:cs="Times New Roman"/>
          <w:b/>
          <w:bCs/>
          <w:sz w:val="24"/>
          <w:szCs w:val="24"/>
        </w:rPr>
      </w:pPr>
      <w:r>
        <w:rPr>
          <w:rFonts w:ascii="Times New Roman" w:hAnsi="Times New Roman" w:cs="Times New Roman"/>
          <w:b/>
          <w:bCs/>
          <w:sz w:val="24"/>
          <w:szCs w:val="24"/>
        </w:rPr>
        <w:t>5</w:t>
      </w:r>
      <w:r w:rsidR="00A624C9">
        <w:rPr>
          <w:rFonts w:ascii="Times New Roman" w:hAnsi="Times New Roman" w:cs="Times New Roman"/>
          <w:b/>
          <w:bCs/>
          <w:sz w:val="24"/>
          <w:szCs w:val="24"/>
        </w:rPr>
        <w:t>. Survey Results</w:t>
      </w:r>
    </w:p>
    <w:p w14:paraId="6D783BB6" w14:textId="49401975" w:rsidR="009132C4" w:rsidRDefault="009132C4" w:rsidP="009132C4">
      <w:pPr>
        <w:spacing w:before="100" w:beforeAutospacing="1" w:after="100" w:afterAutospacing="1" w:line="480" w:lineRule="auto"/>
        <w:jc w:val="center"/>
        <w:rPr>
          <w:rFonts w:ascii="Times New Roman" w:hAnsi="Times New Roman" w:cs="Times New Roman"/>
          <w:b/>
          <w:bCs/>
          <w:sz w:val="24"/>
          <w:szCs w:val="24"/>
        </w:rPr>
      </w:pPr>
      <w:r>
        <w:rPr>
          <w:noProof/>
          <w14:ligatures w14:val="standardContextual"/>
        </w:rPr>
        <w:drawing>
          <wp:inline distT="0" distB="0" distL="0" distR="0" wp14:anchorId="3B1D7AA4" wp14:editId="17815792">
            <wp:extent cx="4276578" cy="2532185"/>
            <wp:effectExtent l="0" t="0" r="10160" b="1905"/>
            <wp:docPr id="142586295" name="Chart 1">
              <a:extLst xmlns:a="http://schemas.openxmlformats.org/drawingml/2006/main">
                <a:ext uri="{FF2B5EF4-FFF2-40B4-BE49-F238E27FC236}">
                  <a16:creationId xmlns:a16="http://schemas.microsoft.com/office/drawing/2014/main" id="{A5829D51-525D-CB55-984A-5C3C5444429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753C97EE" w14:textId="67603E9F" w:rsidR="009132C4" w:rsidRDefault="009132C4" w:rsidP="009132C4">
      <w:pPr>
        <w:spacing w:before="100" w:beforeAutospacing="1" w:after="100" w:afterAutospacing="1" w:line="480" w:lineRule="auto"/>
        <w:jc w:val="center"/>
        <w:rPr>
          <w:rFonts w:ascii="Times New Roman" w:hAnsi="Times New Roman" w:cs="Times New Roman"/>
          <w:b/>
          <w:bCs/>
          <w:sz w:val="24"/>
          <w:szCs w:val="24"/>
        </w:rPr>
      </w:pPr>
    </w:p>
    <w:p w14:paraId="41F88838" w14:textId="4512956D" w:rsidR="008C59DF" w:rsidRPr="008C59DF" w:rsidRDefault="000479ED" w:rsidP="008C59DF">
      <w:pPr>
        <w:pStyle w:val="ListParagraph"/>
        <w:numPr>
          <w:ilvl w:val="0"/>
          <w:numId w:val="13"/>
        </w:numPr>
        <w:spacing w:before="100" w:beforeAutospacing="1" w:after="100" w:afterAutospacing="1" w:line="480" w:lineRule="auto"/>
        <w:jc w:val="both"/>
        <w:rPr>
          <w:rFonts w:ascii="Times New Roman" w:hAnsi="Times New Roman" w:cs="Times New Roman"/>
          <w:sz w:val="24"/>
          <w:szCs w:val="24"/>
        </w:rPr>
      </w:pPr>
      <w:r w:rsidRPr="00A624C9">
        <w:rPr>
          <w:rFonts w:ascii="Times New Roman" w:hAnsi="Times New Roman" w:cs="Times New Roman"/>
          <w:b/>
          <w:bCs/>
          <w:sz w:val="24"/>
          <w:szCs w:val="24"/>
        </w:rPr>
        <w:t>Support for Customized CGC:</w:t>
      </w:r>
    </w:p>
    <w:p w14:paraId="2B72DE52" w14:textId="77777777" w:rsidR="000479ED" w:rsidRPr="000479ED" w:rsidRDefault="000479ED" w:rsidP="000479ED">
      <w:pPr>
        <w:numPr>
          <w:ilvl w:val="1"/>
          <w:numId w:val="3"/>
        </w:numPr>
        <w:spacing w:before="100" w:beforeAutospacing="1" w:after="100" w:afterAutospacing="1" w:line="480" w:lineRule="auto"/>
        <w:jc w:val="both"/>
        <w:rPr>
          <w:rFonts w:ascii="Times New Roman" w:hAnsi="Times New Roman" w:cs="Times New Roman"/>
          <w:sz w:val="24"/>
          <w:szCs w:val="24"/>
        </w:rPr>
      </w:pPr>
      <w:r w:rsidRPr="000479ED">
        <w:rPr>
          <w:rFonts w:ascii="Times New Roman" w:hAnsi="Times New Roman" w:cs="Times New Roman"/>
          <w:b/>
          <w:bCs/>
          <w:sz w:val="24"/>
          <w:szCs w:val="24"/>
        </w:rPr>
        <w:t>High Agreement:</w:t>
      </w:r>
      <w:r w:rsidRPr="000479ED">
        <w:rPr>
          <w:rFonts w:ascii="Times New Roman" w:hAnsi="Times New Roman" w:cs="Times New Roman"/>
          <w:sz w:val="24"/>
          <w:szCs w:val="24"/>
        </w:rPr>
        <w:t xml:space="preserve"> Respondents strongly agree (mean = 4.90) that SMEs need a customized Corporate Governance Code (CGC) tailored to their specific needs.</w:t>
      </w:r>
    </w:p>
    <w:p w14:paraId="70C7AC41" w14:textId="77777777" w:rsidR="000479ED" w:rsidRDefault="000479ED" w:rsidP="000479ED">
      <w:pPr>
        <w:numPr>
          <w:ilvl w:val="1"/>
          <w:numId w:val="3"/>
        </w:numPr>
        <w:spacing w:before="100" w:beforeAutospacing="1" w:after="100" w:afterAutospacing="1" w:line="480" w:lineRule="auto"/>
        <w:jc w:val="both"/>
        <w:rPr>
          <w:rFonts w:ascii="Times New Roman" w:hAnsi="Times New Roman" w:cs="Times New Roman"/>
          <w:sz w:val="24"/>
          <w:szCs w:val="24"/>
        </w:rPr>
      </w:pPr>
      <w:r w:rsidRPr="000479ED">
        <w:rPr>
          <w:rFonts w:ascii="Times New Roman" w:hAnsi="Times New Roman" w:cs="Times New Roman"/>
          <w:b/>
          <w:bCs/>
          <w:sz w:val="24"/>
          <w:szCs w:val="24"/>
        </w:rPr>
        <w:t>Mandatory Compliance:</w:t>
      </w:r>
      <w:r w:rsidRPr="000479ED">
        <w:rPr>
          <w:rFonts w:ascii="Times New Roman" w:hAnsi="Times New Roman" w:cs="Times New Roman"/>
          <w:sz w:val="24"/>
          <w:szCs w:val="24"/>
        </w:rPr>
        <w:t xml:space="preserve"> A majority supports making compliance with the CGC mandatory (mean = 4.81).</w:t>
      </w:r>
    </w:p>
    <w:p w14:paraId="441CF506" w14:textId="77777777" w:rsidR="00A9273F" w:rsidRDefault="00A9273F" w:rsidP="00A9273F">
      <w:pPr>
        <w:spacing w:before="100" w:beforeAutospacing="1" w:after="100" w:afterAutospacing="1" w:line="480" w:lineRule="auto"/>
        <w:ind w:left="1440"/>
        <w:jc w:val="both"/>
        <w:rPr>
          <w:rFonts w:ascii="Times New Roman" w:hAnsi="Times New Roman" w:cs="Times New Roman"/>
          <w:sz w:val="24"/>
          <w:szCs w:val="24"/>
        </w:rPr>
      </w:pPr>
    </w:p>
    <w:p w14:paraId="64364436" w14:textId="33C1D257" w:rsidR="00A9273F" w:rsidRPr="000479ED" w:rsidRDefault="00A9273F" w:rsidP="00A9273F">
      <w:pPr>
        <w:spacing w:before="100" w:beforeAutospacing="1" w:after="100" w:afterAutospacing="1" w:line="480" w:lineRule="auto"/>
        <w:jc w:val="center"/>
        <w:rPr>
          <w:rFonts w:ascii="Times New Roman" w:hAnsi="Times New Roman" w:cs="Times New Roman"/>
          <w:sz w:val="24"/>
          <w:szCs w:val="24"/>
        </w:rPr>
      </w:pPr>
      <w:r>
        <w:rPr>
          <w:noProof/>
          <w14:ligatures w14:val="standardContextual"/>
        </w:rPr>
        <w:drawing>
          <wp:inline distT="0" distB="0" distL="0" distR="0" wp14:anchorId="2DAF2F2B" wp14:editId="34B15D1D">
            <wp:extent cx="4438357" cy="2525151"/>
            <wp:effectExtent l="0" t="0" r="635" b="8890"/>
            <wp:docPr id="1225115096" name="Chart 1">
              <a:extLst xmlns:a="http://schemas.openxmlformats.org/drawingml/2006/main">
                <a:ext uri="{FF2B5EF4-FFF2-40B4-BE49-F238E27FC236}">
                  <a16:creationId xmlns:a16="http://schemas.microsoft.com/office/drawing/2014/main" id="{8E187BA8-5C53-579C-1F0A-630A3A2F465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372829DB" w14:textId="129C08B8" w:rsidR="000479ED" w:rsidRPr="00A624C9" w:rsidRDefault="000479ED" w:rsidP="00A624C9">
      <w:pPr>
        <w:pStyle w:val="ListParagraph"/>
        <w:numPr>
          <w:ilvl w:val="0"/>
          <w:numId w:val="13"/>
        </w:numPr>
        <w:spacing w:before="100" w:beforeAutospacing="1" w:after="100" w:afterAutospacing="1" w:line="480" w:lineRule="auto"/>
        <w:jc w:val="both"/>
        <w:rPr>
          <w:rFonts w:ascii="Times New Roman" w:hAnsi="Times New Roman" w:cs="Times New Roman"/>
          <w:sz w:val="24"/>
          <w:szCs w:val="24"/>
        </w:rPr>
      </w:pPr>
      <w:r w:rsidRPr="00A624C9">
        <w:rPr>
          <w:rFonts w:ascii="Times New Roman" w:hAnsi="Times New Roman" w:cs="Times New Roman"/>
          <w:b/>
          <w:bCs/>
          <w:sz w:val="24"/>
          <w:szCs w:val="24"/>
        </w:rPr>
        <w:t>Clear Roles and Independence:</w:t>
      </w:r>
    </w:p>
    <w:p w14:paraId="1ADA944C" w14:textId="77777777" w:rsidR="000479ED" w:rsidRPr="000479ED" w:rsidRDefault="000479ED" w:rsidP="000479ED">
      <w:pPr>
        <w:numPr>
          <w:ilvl w:val="1"/>
          <w:numId w:val="3"/>
        </w:numPr>
        <w:spacing w:before="100" w:beforeAutospacing="1" w:after="100" w:afterAutospacing="1" w:line="480" w:lineRule="auto"/>
        <w:jc w:val="both"/>
        <w:rPr>
          <w:rFonts w:ascii="Times New Roman" w:hAnsi="Times New Roman" w:cs="Times New Roman"/>
          <w:sz w:val="24"/>
          <w:szCs w:val="24"/>
        </w:rPr>
      </w:pPr>
      <w:r w:rsidRPr="000479ED">
        <w:rPr>
          <w:rFonts w:ascii="Times New Roman" w:hAnsi="Times New Roman" w:cs="Times New Roman"/>
          <w:b/>
          <w:bCs/>
          <w:sz w:val="24"/>
          <w:szCs w:val="24"/>
        </w:rPr>
        <w:t>Defined Roles:</w:t>
      </w:r>
      <w:r w:rsidRPr="000479ED">
        <w:rPr>
          <w:rFonts w:ascii="Times New Roman" w:hAnsi="Times New Roman" w:cs="Times New Roman"/>
          <w:sz w:val="24"/>
          <w:szCs w:val="24"/>
        </w:rPr>
        <w:t xml:space="preserve"> There is strong support (mean = 4.00) for clearly outlining the roles and responsibilities of the board.</w:t>
      </w:r>
    </w:p>
    <w:p w14:paraId="4E77E400" w14:textId="77777777" w:rsidR="000479ED" w:rsidRPr="000479ED" w:rsidRDefault="000479ED" w:rsidP="000479ED">
      <w:pPr>
        <w:numPr>
          <w:ilvl w:val="1"/>
          <w:numId w:val="3"/>
        </w:numPr>
        <w:spacing w:before="100" w:beforeAutospacing="1" w:after="100" w:afterAutospacing="1" w:line="480" w:lineRule="auto"/>
        <w:jc w:val="both"/>
        <w:rPr>
          <w:rFonts w:ascii="Times New Roman" w:hAnsi="Times New Roman" w:cs="Times New Roman"/>
          <w:sz w:val="24"/>
          <w:szCs w:val="24"/>
        </w:rPr>
      </w:pPr>
      <w:r w:rsidRPr="000479ED">
        <w:rPr>
          <w:rFonts w:ascii="Times New Roman" w:hAnsi="Times New Roman" w:cs="Times New Roman"/>
          <w:b/>
          <w:bCs/>
          <w:sz w:val="24"/>
          <w:szCs w:val="24"/>
        </w:rPr>
        <w:t>Board Independence:</w:t>
      </w:r>
      <w:r w:rsidRPr="000479ED">
        <w:rPr>
          <w:rFonts w:ascii="Times New Roman" w:hAnsi="Times New Roman" w:cs="Times New Roman"/>
          <w:sz w:val="24"/>
          <w:szCs w:val="24"/>
        </w:rPr>
        <w:t xml:space="preserve"> Respondents believe board members should maintain independence from management (mean = 4.60), with a strong endorsement (mean = 4.81) for separating the roles of CEO and Chairman.</w:t>
      </w:r>
    </w:p>
    <w:p w14:paraId="6872BD46" w14:textId="11EB0466" w:rsidR="000479ED" w:rsidRPr="00A624C9" w:rsidRDefault="000479ED" w:rsidP="00A624C9">
      <w:pPr>
        <w:pStyle w:val="ListParagraph"/>
        <w:numPr>
          <w:ilvl w:val="0"/>
          <w:numId w:val="13"/>
        </w:numPr>
        <w:spacing w:before="100" w:beforeAutospacing="1" w:after="100" w:afterAutospacing="1" w:line="480" w:lineRule="auto"/>
        <w:jc w:val="both"/>
        <w:rPr>
          <w:rFonts w:ascii="Times New Roman" w:hAnsi="Times New Roman" w:cs="Times New Roman"/>
          <w:sz w:val="24"/>
          <w:szCs w:val="24"/>
        </w:rPr>
      </w:pPr>
      <w:r w:rsidRPr="00A624C9">
        <w:rPr>
          <w:rFonts w:ascii="Times New Roman" w:hAnsi="Times New Roman" w:cs="Times New Roman"/>
          <w:b/>
          <w:bCs/>
          <w:sz w:val="24"/>
          <w:szCs w:val="24"/>
        </w:rPr>
        <w:t>Board Duties and Risk Management:</w:t>
      </w:r>
    </w:p>
    <w:p w14:paraId="14D40824" w14:textId="77777777" w:rsidR="000479ED" w:rsidRPr="000479ED" w:rsidRDefault="000479ED" w:rsidP="000479ED">
      <w:pPr>
        <w:numPr>
          <w:ilvl w:val="1"/>
          <w:numId w:val="3"/>
        </w:numPr>
        <w:spacing w:before="100" w:beforeAutospacing="1" w:after="100" w:afterAutospacing="1" w:line="480" w:lineRule="auto"/>
        <w:jc w:val="both"/>
        <w:rPr>
          <w:rFonts w:ascii="Times New Roman" w:hAnsi="Times New Roman" w:cs="Times New Roman"/>
          <w:sz w:val="24"/>
          <w:szCs w:val="24"/>
        </w:rPr>
      </w:pPr>
      <w:r w:rsidRPr="000479ED">
        <w:rPr>
          <w:rFonts w:ascii="Times New Roman" w:hAnsi="Times New Roman" w:cs="Times New Roman"/>
          <w:b/>
          <w:bCs/>
          <w:sz w:val="24"/>
          <w:szCs w:val="24"/>
        </w:rPr>
        <w:t>Regular Meetings:</w:t>
      </w:r>
      <w:r w:rsidRPr="000479ED">
        <w:rPr>
          <w:rFonts w:ascii="Times New Roman" w:hAnsi="Times New Roman" w:cs="Times New Roman"/>
          <w:sz w:val="24"/>
          <w:szCs w:val="24"/>
        </w:rPr>
        <w:t xml:space="preserve"> SMEs advocate for regular board meetings (mean = 4.58) to provide consistent guidance.</w:t>
      </w:r>
    </w:p>
    <w:p w14:paraId="2548FB29" w14:textId="77777777" w:rsidR="000479ED" w:rsidRPr="000479ED" w:rsidRDefault="000479ED" w:rsidP="000479ED">
      <w:pPr>
        <w:numPr>
          <w:ilvl w:val="1"/>
          <w:numId w:val="3"/>
        </w:numPr>
        <w:spacing w:before="100" w:beforeAutospacing="1" w:after="100" w:afterAutospacing="1" w:line="480" w:lineRule="auto"/>
        <w:jc w:val="both"/>
        <w:rPr>
          <w:rFonts w:ascii="Times New Roman" w:hAnsi="Times New Roman" w:cs="Times New Roman"/>
          <w:sz w:val="24"/>
          <w:szCs w:val="24"/>
        </w:rPr>
      </w:pPr>
      <w:r w:rsidRPr="000479ED">
        <w:rPr>
          <w:rFonts w:ascii="Times New Roman" w:hAnsi="Times New Roman" w:cs="Times New Roman"/>
          <w:b/>
          <w:bCs/>
          <w:sz w:val="24"/>
          <w:szCs w:val="24"/>
        </w:rPr>
        <w:t>Risk Mitigation:</w:t>
      </w:r>
      <w:r w:rsidRPr="000479ED">
        <w:rPr>
          <w:rFonts w:ascii="Times New Roman" w:hAnsi="Times New Roman" w:cs="Times New Roman"/>
          <w:sz w:val="24"/>
          <w:szCs w:val="24"/>
        </w:rPr>
        <w:t xml:space="preserve"> High importance is placed on the board’s role in guiding risk mitigation (mean = 4.73) and participating in risk management activities (mean = 4.79).</w:t>
      </w:r>
    </w:p>
    <w:p w14:paraId="1999472A" w14:textId="3F4309D7" w:rsidR="0073783B" w:rsidRPr="00474A84" w:rsidRDefault="00474A84" w:rsidP="00474A84">
      <w:pPr>
        <w:pStyle w:val="ListParagraph"/>
        <w:numPr>
          <w:ilvl w:val="0"/>
          <w:numId w:val="13"/>
        </w:numPr>
        <w:spacing w:before="100" w:beforeAutospacing="1" w:after="100" w:afterAutospacing="1" w:line="480" w:lineRule="auto"/>
        <w:jc w:val="both"/>
        <w:rPr>
          <w:rFonts w:ascii="Times New Roman" w:hAnsi="Times New Roman" w:cs="Times New Roman"/>
          <w:b/>
          <w:bCs/>
          <w:sz w:val="24"/>
          <w:szCs w:val="24"/>
        </w:rPr>
      </w:pPr>
      <w:r w:rsidRPr="00474A84">
        <w:rPr>
          <w:rFonts w:ascii="Times New Roman" w:hAnsi="Times New Roman" w:cs="Times New Roman"/>
          <w:b/>
          <w:bCs/>
          <w:sz w:val="24"/>
          <w:szCs w:val="24"/>
        </w:rPr>
        <w:t>Qualitative Questions</w:t>
      </w:r>
    </w:p>
    <w:p w14:paraId="0ABE546B" w14:textId="77777777" w:rsidR="00AE4795" w:rsidRDefault="00AE4795" w:rsidP="00AE4795">
      <w:pPr>
        <w:pStyle w:val="NormalWeb"/>
        <w:numPr>
          <w:ilvl w:val="0"/>
          <w:numId w:val="15"/>
        </w:numPr>
        <w:spacing w:line="360" w:lineRule="auto"/>
        <w:jc w:val="both"/>
        <w:rPr>
          <w:lang w:eastAsia="en-GB"/>
        </w:rPr>
      </w:pPr>
      <w:r>
        <w:t xml:space="preserve">Survey responses highlight that shareholders strongly </w:t>
      </w:r>
      <w:proofErr w:type="spellStart"/>
      <w:r>
        <w:t>favour</w:t>
      </w:r>
      <w:proofErr w:type="spellEnd"/>
      <w:r>
        <w:t xml:space="preserve"> SMEs adopting </w:t>
      </w:r>
      <w:proofErr w:type="spellStart"/>
      <w:r>
        <w:t>standardised</w:t>
      </w:r>
      <w:proofErr w:type="spellEnd"/>
      <w:r>
        <w:t xml:space="preserve"> practices, such as regular audits, real-time updates, and transparent </w:t>
      </w:r>
      <w:r>
        <w:lastRenderedPageBreak/>
        <w:t>technologies like blockchain. These measures are essential for building trust and ensuring accurate financial reporting.</w:t>
      </w:r>
    </w:p>
    <w:p w14:paraId="4EF69E95" w14:textId="3CE2796F" w:rsidR="00736B27" w:rsidRDefault="00AE4795" w:rsidP="00863AB4">
      <w:pPr>
        <w:pStyle w:val="NormalWeb"/>
        <w:numPr>
          <w:ilvl w:val="0"/>
          <w:numId w:val="15"/>
        </w:numPr>
        <w:spacing w:line="360" w:lineRule="auto"/>
        <w:jc w:val="both"/>
      </w:pPr>
      <w:r>
        <w:t>The findings also show that transparency directly influences trust and decision-making. Detailed reports foster trust and strengthen relationships, whereas vague disclosures lead to mistrust and potential loss of investment.</w:t>
      </w:r>
    </w:p>
    <w:p w14:paraId="187ECE21" w14:textId="77777777" w:rsidR="001D5686" w:rsidRPr="00863AB4" w:rsidRDefault="001D5686" w:rsidP="001D5686">
      <w:pPr>
        <w:pStyle w:val="NormalWeb"/>
        <w:spacing w:line="360" w:lineRule="auto"/>
        <w:ind w:left="720"/>
        <w:jc w:val="both"/>
      </w:pPr>
    </w:p>
    <w:p w14:paraId="456C69DF" w14:textId="30AA80D3" w:rsidR="00736B27" w:rsidRPr="00B1781D" w:rsidRDefault="00736B27" w:rsidP="00736B27">
      <w:pPr>
        <w:pStyle w:val="Heading3"/>
        <w:spacing w:line="480" w:lineRule="auto"/>
        <w:jc w:val="both"/>
        <w:rPr>
          <w:rFonts w:ascii="Times New Roman" w:hAnsi="Times New Roman" w:cs="Times New Roman"/>
          <w:color w:val="auto"/>
        </w:rPr>
      </w:pPr>
      <w:r>
        <w:rPr>
          <w:rFonts w:ascii="Times New Roman" w:hAnsi="Times New Roman" w:cs="Times New Roman"/>
          <w:color w:val="auto"/>
        </w:rPr>
        <w:t>6</w:t>
      </w:r>
      <w:r w:rsidRPr="00B1781D">
        <w:rPr>
          <w:rFonts w:ascii="Times New Roman" w:hAnsi="Times New Roman" w:cs="Times New Roman"/>
          <w:color w:val="auto"/>
        </w:rPr>
        <w:t xml:space="preserve">. </w:t>
      </w:r>
      <w:r w:rsidRPr="00B1781D">
        <w:rPr>
          <w:rStyle w:val="Strong"/>
          <w:rFonts w:ascii="Times New Roman" w:hAnsi="Times New Roman" w:cs="Times New Roman"/>
          <w:color w:val="auto"/>
        </w:rPr>
        <w:t>Key Findings</w:t>
      </w:r>
    </w:p>
    <w:p w14:paraId="6B26795C" w14:textId="77777777" w:rsidR="00736B27" w:rsidRPr="00B1781D" w:rsidRDefault="00736B27" w:rsidP="00736B27">
      <w:pPr>
        <w:numPr>
          <w:ilvl w:val="1"/>
          <w:numId w:val="3"/>
        </w:numPr>
        <w:spacing w:before="100" w:beforeAutospacing="1" w:after="100" w:afterAutospacing="1" w:line="480" w:lineRule="auto"/>
        <w:jc w:val="both"/>
        <w:rPr>
          <w:rFonts w:ascii="Times New Roman" w:hAnsi="Times New Roman" w:cs="Times New Roman"/>
          <w:sz w:val="24"/>
          <w:szCs w:val="24"/>
        </w:rPr>
      </w:pPr>
      <w:r w:rsidRPr="00B1781D">
        <w:rPr>
          <w:rStyle w:val="Strong"/>
          <w:rFonts w:ascii="Times New Roman" w:hAnsi="Times New Roman" w:cs="Times New Roman"/>
          <w:sz w:val="24"/>
          <w:szCs w:val="24"/>
        </w:rPr>
        <w:t>Finding 1</w:t>
      </w:r>
      <w:r w:rsidRPr="00B1781D">
        <w:rPr>
          <w:rFonts w:ascii="Times New Roman" w:hAnsi="Times New Roman" w:cs="Times New Roman"/>
          <w:sz w:val="24"/>
          <w:szCs w:val="24"/>
        </w:rPr>
        <w:t>: Stakeholders generally agree on the importance of transparency but cite significant challenges, including regulatory complexity and lack of resources.</w:t>
      </w:r>
    </w:p>
    <w:p w14:paraId="3E0AA719" w14:textId="77777777" w:rsidR="00736B27" w:rsidRPr="00B1781D" w:rsidRDefault="00736B27" w:rsidP="00736B27">
      <w:pPr>
        <w:numPr>
          <w:ilvl w:val="1"/>
          <w:numId w:val="3"/>
        </w:numPr>
        <w:spacing w:before="100" w:beforeAutospacing="1" w:after="100" w:afterAutospacing="1" w:line="480" w:lineRule="auto"/>
        <w:jc w:val="both"/>
        <w:rPr>
          <w:rFonts w:ascii="Times New Roman" w:hAnsi="Times New Roman" w:cs="Times New Roman"/>
          <w:sz w:val="24"/>
          <w:szCs w:val="24"/>
        </w:rPr>
      </w:pPr>
      <w:r w:rsidRPr="00B1781D">
        <w:rPr>
          <w:rStyle w:val="Strong"/>
          <w:rFonts w:ascii="Times New Roman" w:hAnsi="Times New Roman" w:cs="Times New Roman"/>
          <w:sz w:val="24"/>
          <w:szCs w:val="24"/>
        </w:rPr>
        <w:t>Finding 2</w:t>
      </w:r>
      <w:r w:rsidRPr="00B1781D">
        <w:rPr>
          <w:rFonts w:ascii="Times New Roman" w:hAnsi="Times New Roman" w:cs="Times New Roman"/>
          <w:sz w:val="24"/>
          <w:szCs w:val="24"/>
        </w:rPr>
        <w:t xml:space="preserve">:  </w:t>
      </w:r>
      <w:r w:rsidRPr="00B1781D">
        <w:rPr>
          <w:rFonts w:ascii="Times New Roman" w:eastAsia="Times New Roman" w:hAnsi="Times New Roman" w:cs="Times New Roman"/>
          <w:sz w:val="24"/>
          <w:szCs w:val="24"/>
          <w:lang w:val="en-US" w:eastAsia="en-US"/>
        </w:rPr>
        <w:t>Mandatory implementation of a specific CGC tailored to their needs,</w:t>
      </w:r>
    </w:p>
    <w:p w14:paraId="0B043799" w14:textId="316E5482" w:rsidR="00474A84" w:rsidRDefault="00736B27" w:rsidP="0073783B">
      <w:pPr>
        <w:numPr>
          <w:ilvl w:val="1"/>
          <w:numId w:val="3"/>
        </w:numPr>
        <w:spacing w:before="100" w:beforeAutospacing="1" w:after="100" w:afterAutospacing="1" w:line="480" w:lineRule="auto"/>
        <w:jc w:val="both"/>
        <w:rPr>
          <w:rFonts w:ascii="Times New Roman" w:hAnsi="Times New Roman" w:cs="Times New Roman"/>
          <w:sz w:val="24"/>
          <w:szCs w:val="24"/>
        </w:rPr>
      </w:pPr>
      <w:r w:rsidRPr="00B1781D">
        <w:rPr>
          <w:rStyle w:val="Strong"/>
          <w:rFonts w:ascii="Times New Roman" w:hAnsi="Times New Roman" w:cs="Times New Roman"/>
          <w:sz w:val="24"/>
          <w:szCs w:val="24"/>
        </w:rPr>
        <w:t>Finding 3</w:t>
      </w:r>
      <w:r w:rsidRPr="00B1781D">
        <w:rPr>
          <w:rFonts w:ascii="Times New Roman" w:hAnsi="Times New Roman" w:cs="Times New Roman"/>
          <w:sz w:val="24"/>
          <w:szCs w:val="24"/>
        </w:rPr>
        <w:t>: There is a gap between the perceived and actual implementation of transparency practices among SMEs.</w:t>
      </w:r>
    </w:p>
    <w:p w14:paraId="313E5C4A" w14:textId="77777777" w:rsidR="00E802CC" w:rsidRPr="00E802CC" w:rsidRDefault="00E802CC" w:rsidP="00E802CC">
      <w:pPr>
        <w:spacing w:before="100" w:beforeAutospacing="1" w:after="100" w:afterAutospacing="1" w:line="480" w:lineRule="auto"/>
        <w:ind w:left="1440"/>
        <w:jc w:val="both"/>
        <w:rPr>
          <w:rFonts w:ascii="Times New Roman" w:hAnsi="Times New Roman" w:cs="Times New Roman"/>
          <w:sz w:val="24"/>
          <w:szCs w:val="24"/>
        </w:rPr>
      </w:pPr>
    </w:p>
    <w:p w14:paraId="4FB4CEA9" w14:textId="325B3F80" w:rsidR="0086145C" w:rsidRDefault="00A624C9" w:rsidP="0086145C">
      <w:pPr>
        <w:spacing w:before="100" w:beforeAutospacing="1" w:after="100" w:afterAutospacing="1" w:line="480" w:lineRule="auto"/>
        <w:jc w:val="both"/>
        <w:rPr>
          <w:rFonts w:ascii="Times New Roman" w:hAnsi="Times New Roman" w:cs="Times New Roman"/>
          <w:b/>
          <w:bCs/>
          <w:sz w:val="24"/>
          <w:szCs w:val="24"/>
        </w:rPr>
      </w:pPr>
      <w:r>
        <w:rPr>
          <w:rFonts w:ascii="Times New Roman" w:hAnsi="Times New Roman" w:cs="Times New Roman"/>
          <w:b/>
          <w:bCs/>
          <w:sz w:val="24"/>
          <w:szCs w:val="24"/>
        </w:rPr>
        <w:t>7</w:t>
      </w:r>
      <w:r w:rsidR="0086145C" w:rsidRPr="0086145C">
        <w:rPr>
          <w:rFonts w:ascii="Times New Roman" w:hAnsi="Times New Roman" w:cs="Times New Roman"/>
          <w:b/>
          <w:bCs/>
          <w:sz w:val="24"/>
          <w:szCs w:val="24"/>
        </w:rPr>
        <w:t>. Conclusion</w:t>
      </w:r>
    </w:p>
    <w:p w14:paraId="443A59E3" w14:textId="141B73AD" w:rsidR="00294398" w:rsidRPr="00294398" w:rsidRDefault="00294398" w:rsidP="00294398">
      <w:pPr>
        <w:pStyle w:val="ListParagraph"/>
        <w:numPr>
          <w:ilvl w:val="1"/>
          <w:numId w:val="8"/>
        </w:numPr>
        <w:spacing w:before="100" w:beforeAutospacing="1" w:after="100" w:afterAutospacing="1" w:line="480" w:lineRule="auto"/>
        <w:jc w:val="both"/>
        <w:rPr>
          <w:rFonts w:ascii="Times New Roman" w:hAnsi="Times New Roman" w:cs="Times New Roman"/>
          <w:sz w:val="24"/>
          <w:szCs w:val="24"/>
        </w:rPr>
      </w:pPr>
      <w:r w:rsidRPr="00294398">
        <w:rPr>
          <w:rFonts w:ascii="Times New Roman" w:hAnsi="Times New Roman" w:cs="Times New Roman"/>
          <w:b/>
          <w:bCs/>
          <w:sz w:val="24"/>
          <w:szCs w:val="24"/>
        </w:rPr>
        <w:t>Enhance Awareness:</w:t>
      </w:r>
      <w:r w:rsidRPr="00294398">
        <w:rPr>
          <w:rFonts w:ascii="Times New Roman" w:hAnsi="Times New Roman" w:cs="Times New Roman"/>
          <w:sz w:val="24"/>
          <w:szCs w:val="24"/>
        </w:rPr>
        <w:t xml:space="preserve"> SMEs need better education on the benefits and implementation of financial transparency.</w:t>
      </w:r>
    </w:p>
    <w:p w14:paraId="0D9741B2" w14:textId="2ED6AE53" w:rsidR="00294398" w:rsidRPr="00294398" w:rsidRDefault="00294398" w:rsidP="00294398">
      <w:pPr>
        <w:pStyle w:val="ListParagraph"/>
        <w:numPr>
          <w:ilvl w:val="1"/>
          <w:numId w:val="8"/>
        </w:numPr>
        <w:spacing w:before="100" w:beforeAutospacing="1" w:after="100" w:afterAutospacing="1" w:line="480" w:lineRule="auto"/>
        <w:jc w:val="both"/>
        <w:rPr>
          <w:rFonts w:ascii="Times New Roman" w:hAnsi="Times New Roman" w:cs="Times New Roman"/>
          <w:sz w:val="24"/>
          <w:szCs w:val="24"/>
        </w:rPr>
      </w:pPr>
      <w:r w:rsidRPr="00294398">
        <w:rPr>
          <w:rFonts w:ascii="Times New Roman" w:hAnsi="Times New Roman" w:cs="Times New Roman"/>
          <w:b/>
          <w:bCs/>
          <w:sz w:val="24"/>
          <w:szCs w:val="24"/>
        </w:rPr>
        <w:t>Policy Design:</w:t>
      </w:r>
      <w:r w:rsidRPr="00294398">
        <w:rPr>
          <w:rFonts w:ascii="Times New Roman" w:hAnsi="Times New Roman" w:cs="Times New Roman"/>
          <w:sz w:val="24"/>
          <w:szCs w:val="24"/>
        </w:rPr>
        <w:t xml:space="preserve"> Tailored regulations and a specific Corporate Governance Code can improve SME transparency.</w:t>
      </w:r>
    </w:p>
    <w:p w14:paraId="7EB56B0B" w14:textId="298AF919" w:rsidR="00294398" w:rsidRDefault="00294398" w:rsidP="00633CCC">
      <w:pPr>
        <w:pStyle w:val="ListParagraph"/>
        <w:numPr>
          <w:ilvl w:val="1"/>
          <w:numId w:val="8"/>
        </w:numPr>
        <w:spacing w:before="100" w:beforeAutospacing="1" w:after="100" w:afterAutospacing="1" w:line="480" w:lineRule="auto"/>
        <w:jc w:val="both"/>
        <w:rPr>
          <w:rFonts w:ascii="Times New Roman" w:hAnsi="Times New Roman" w:cs="Times New Roman"/>
          <w:sz w:val="24"/>
          <w:szCs w:val="24"/>
        </w:rPr>
      </w:pPr>
      <w:r w:rsidRPr="00294398">
        <w:rPr>
          <w:rFonts w:ascii="Times New Roman" w:hAnsi="Times New Roman" w:cs="Times New Roman"/>
          <w:b/>
          <w:bCs/>
          <w:sz w:val="24"/>
          <w:szCs w:val="24"/>
        </w:rPr>
        <w:t>Further Research:</w:t>
      </w:r>
      <w:r w:rsidRPr="00294398">
        <w:rPr>
          <w:rFonts w:ascii="Times New Roman" w:hAnsi="Times New Roman" w:cs="Times New Roman"/>
          <w:sz w:val="24"/>
          <w:szCs w:val="24"/>
        </w:rPr>
        <w:t xml:space="preserve"> Explore the impact of transparency practices on SME performance and the role of external support in promoting transparency.</w:t>
      </w:r>
    </w:p>
    <w:p w14:paraId="63A34075" w14:textId="77777777" w:rsidR="00A624C9" w:rsidRPr="00A624C9" w:rsidRDefault="00A624C9" w:rsidP="00A624C9">
      <w:pPr>
        <w:pStyle w:val="ListParagraph"/>
        <w:spacing w:before="100" w:beforeAutospacing="1" w:after="100" w:afterAutospacing="1" w:line="480" w:lineRule="auto"/>
        <w:ind w:left="1440"/>
        <w:jc w:val="both"/>
        <w:rPr>
          <w:rFonts w:ascii="Times New Roman" w:hAnsi="Times New Roman" w:cs="Times New Roman"/>
          <w:sz w:val="24"/>
          <w:szCs w:val="24"/>
        </w:rPr>
      </w:pPr>
    </w:p>
    <w:p w14:paraId="7DD9BF72" w14:textId="1FD1516F" w:rsidR="00633CCC" w:rsidRPr="004854DF" w:rsidRDefault="00376276" w:rsidP="004854DF">
      <w:pPr>
        <w:spacing w:line="480" w:lineRule="auto"/>
        <w:jc w:val="center"/>
        <w:rPr>
          <w:rFonts w:ascii="Times New Roman" w:hAnsi="Times New Roman" w:cs="Times New Roman"/>
          <w:color w:val="4472C4" w:themeColor="accent1"/>
        </w:rPr>
      </w:pPr>
      <w:r w:rsidRPr="00A624C9">
        <w:rPr>
          <w:rFonts w:ascii="Times New Roman" w:hAnsi="Times New Roman" w:cs="Times New Roman"/>
          <w:b/>
          <w:bCs/>
          <w:color w:val="4472C4" w:themeColor="accent1"/>
        </w:rPr>
        <w:t>Contact Information:</w:t>
      </w:r>
      <w:r w:rsidRPr="00A624C9">
        <w:rPr>
          <w:rFonts w:ascii="Times New Roman" w:hAnsi="Times New Roman" w:cs="Times New Roman"/>
          <w:color w:val="4472C4" w:themeColor="accent1"/>
        </w:rPr>
        <w:t xml:space="preserve"> For further information or to discuss the research, please contact me at azaleaaliyaaah@gmail.com</w:t>
      </w:r>
    </w:p>
    <w:p w14:paraId="1A21679F" w14:textId="77777777" w:rsidR="00F970FE" w:rsidRDefault="00F970FE" w:rsidP="00633CCC">
      <w:pPr>
        <w:pBdr>
          <w:bottom w:val="single" w:sz="4" w:space="1" w:color="auto"/>
        </w:pBdr>
        <w:spacing w:line="480" w:lineRule="auto"/>
        <w:jc w:val="both"/>
        <w:rPr>
          <w:rFonts w:ascii="Times New Roman" w:hAnsi="Times New Roman" w:cs="Times New Roman"/>
          <w:b/>
          <w:bCs/>
          <w:sz w:val="24"/>
          <w:szCs w:val="24"/>
        </w:rPr>
      </w:pPr>
    </w:p>
    <w:p w14:paraId="25927FBD" w14:textId="0619781B" w:rsidR="00633CCC" w:rsidRPr="00B1781D" w:rsidRDefault="00633CCC" w:rsidP="00633CCC">
      <w:pPr>
        <w:pBdr>
          <w:bottom w:val="single" w:sz="4" w:space="1" w:color="auto"/>
        </w:pBdr>
        <w:spacing w:line="480" w:lineRule="auto"/>
        <w:jc w:val="both"/>
        <w:rPr>
          <w:rFonts w:ascii="Times New Roman" w:hAnsi="Times New Roman" w:cs="Times New Roman"/>
          <w:b/>
          <w:bCs/>
          <w:sz w:val="24"/>
          <w:szCs w:val="24"/>
        </w:rPr>
      </w:pPr>
      <w:r w:rsidRPr="00B1781D">
        <w:rPr>
          <w:rFonts w:ascii="Times New Roman" w:hAnsi="Times New Roman" w:cs="Times New Roman"/>
          <w:b/>
          <w:bCs/>
          <w:sz w:val="24"/>
          <w:szCs w:val="24"/>
        </w:rPr>
        <w:t>References</w:t>
      </w:r>
    </w:p>
    <w:p w14:paraId="003B2AF0" w14:textId="77777777" w:rsidR="00633CCC" w:rsidRPr="0066663A" w:rsidRDefault="00633CCC" w:rsidP="00633CCC">
      <w:pPr>
        <w:spacing w:line="480" w:lineRule="auto"/>
        <w:ind w:left="720" w:hanging="720"/>
        <w:jc w:val="both"/>
        <w:rPr>
          <w:rFonts w:ascii="Times New Roman" w:hAnsi="Times New Roman" w:cs="Times New Roman"/>
          <w:color w:val="222222"/>
          <w:sz w:val="24"/>
          <w:szCs w:val="24"/>
          <w:shd w:val="clear" w:color="auto" w:fill="FFFFFF"/>
        </w:rPr>
      </w:pPr>
      <w:r w:rsidRPr="0066663A">
        <w:rPr>
          <w:rFonts w:ascii="Times New Roman" w:hAnsi="Times New Roman" w:cs="Times New Roman"/>
          <w:color w:val="222222"/>
          <w:sz w:val="24"/>
          <w:szCs w:val="24"/>
          <w:shd w:val="clear" w:color="auto" w:fill="FFFFFF"/>
        </w:rPr>
        <w:t>Adil, M. (2022). Accountability and Transparency in the Public and Private Sector. </w:t>
      </w:r>
      <w:r w:rsidRPr="0066663A">
        <w:rPr>
          <w:rFonts w:ascii="Times New Roman" w:hAnsi="Times New Roman" w:cs="Times New Roman"/>
          <w:i/>
          <w:iCs/>
          <w:color w:val="222222"/>
          <w:sz w:val="24"/>
          <w:szCs w:val="24"/>
          <w:shd w:val="clear" w:color="auto" w:fill="FFFFFF"/>
        </w:rPr>
        <w:t>International Journal of Humanities Education and Social Sciences</w:t>
      </w:r>
      <w:r w:rsidRPr="0066663A">
        <w:rPr>
          <w:rFonts w:ascii="Times New Roman" w:hAnsi="Times New Roman" w:cs="Times New Roman"/>
          <w:color w:val="222222"/>
          <w:sz w:val="24"/>
          <w:szCs w:val="24"/>
          <w:shd w:val="clear" w:color="auto" w:fill="FFFFFF"/>
        </w:rPr>
        <w:t>, </w:t>
      </w:r>
      <w:r w:rsidRPr="0066663A">
        <w:rPr>
          <w:rFonts w:ascii="Times New Roman" w:hAnsi="Times New Roman" w:cs="Times New Roman"/>
          <w:i/>
          <w:iCs/>
          <w:color w:val="222222"/>
          <w:sz w:val="24"/>
          <w:szCs w:val="24"/>
          <w:shd w:val="clear" w:color="auto" w:fill="FFFFFF"/>
        </w:rPr>
        <w:t>1</w:t>
      </w:r>
      <w:r w:rsidRPr="0066663A">
        <w:rPr>
          <w:rFonts w:ascii="Times New Roman" w:hAnsi="Times New Roman" w:cs="Times New Roman"/>
          <w:color w:val="222222"/>
          <w:sz w:val="24"/>
          <w:szCs w:val="24"/>
          <w:shd w:val="clear" w:color="auto" w:fill="FFFFFF"/>
        </w:rPr>
        <w:t>(6).</w:t>
      </w:r>
    </w:p>
    <w:p w14:paraId="78EAF248" w14:textId="77777777" w:rsidR="00633CCC" w:rsidRPr="0066663A" w:rsidRDefault="00633CCC" w:rsidP="00633CCC">
      <w:pPr>
        <w:spacing w:line="480" w:lineRule="auto"/>
        <w:ind w:left="720" w:hanging="720"/>
        <w:jc w:val="both"/>
        <w:rPr>
          <w:rFonts w:ascii="Times New Roman" w:hAnsi="Times New Roman" w:cs="Times New Roman"/>
          <w:sz w:val="24"/>
          <w:szCs w:val="24"/>
        </w:rPr>
      </w:pPr>
      <w:r w:rsidRPr="0066663A">
        <w:rPr>
          <w:rFonts w:ascii="Times New Roman" w:hAnsi="Times New Roman" w:cs="Times New Roman"/>
          <w:color w:val="222222"/>
          <w:sz w:val="24"/>
          <w:szCs w:val="24"/>
          <w:shd w:val="clear" w:color="auto" w:fill="FFFFFF"/>
        </w:rPr>
        <w:t>Adwan, S., &amp; Ahamed, M. M. (2024). Employee ownership and corporate investment efficiency in Europe. </w:t>
      </w:r>
      <w:r w:rsidRPr="0066663A">
        <w:rPr>
          <w:rFonts w:ascii="Times New Roman" w:hAnsi="Times New Roman" w:cs="Times New Roman"/>
          <w:i/>
          <w:iCs/>
          <w:color w:val="222222"/>
          <w:sz w:val="24"/>
          <w:szCs w:val="24"/>
          <w:shd w:val="clear" w:color="auto" w:fill="FFFFFF"/>
        </w:rPr>
        <w:t>Review of Quantitative Finance and Accounting</w:t>
      </w:r>
      <w:r w:rsidRPr="0066663A">
        <w:rPr>
          <w:rFonts w:ascii="Times New Roman" w:hAnsi="Times New Roman" w:cs="Times New Roman"/>
          <w:color w:val="222222"/>
          <w:sz w:val="24"/>
          <w:szCs w:val="24"/>
          <w:shd w:val="clear" w:color="auto" w:fill="FFFFFF"/>
        </w:rPr>
        <w:t>, 1-46.</w:t>
      </w:r>
    </w:p>
    <w:p w14:paraId="685D9DBB" w14:textId="77777777" w:rsidR="00633CCC" w:rsidRPr="0066663A" w:rsidRDefault="00633CCC" w:rsidP="00633CCC">
      <w:pPr>
        <w:spacing w:after="0" w:line="480" w:lineRule="auto"/>
        <w:ind w:left="720" w:hanging="720"/>
        <w:jc w:val="both"/>
        <w:rPr>
          <w:rFonts w:ascii="Times New Roman" w:hAnsi="Times New Roman" w:cs="Times New Roman"/>
          <w:color w:val="222222"/>
          <w:sz w:val="24"/>
          <w:szCs w:val="24"/>
          <w:shd w:val="clear" w:color="auto" w:fill="FFFFFF"/>
        </w:rPr>
      </w:pPr>
      <w:r w:rsidRPr="0066663A">
        <w:rPr>
          <w:rFonts w:ascii="Times New Roman" w:eastAsia="Times New Roman" w:hAnsi="Times New Roman" w:cs="Times New Roman"/>
          <w:sz w:val="24"/>
          <w:szCs w:val="24"/>
          <w:lang w:val="en-US" w:eastAsia="en-US"/>
        </w:rPr>
        <w:t xml:space="preserve"> </w:t>
      </w:r>
      <w:r w:rsidRPr="0066663A">
        <w:rPr>
          <w:rFonts w:ascii="Times New Roman" w:hAnsi="Times New Roman" w:cs="Times New Roman"/>
          <w:color w:val="222222"/>
          <w:sz w:val="24"/>
          <w:szCs w:val="24"/>
          <w:shd w:val="clear" w:color="auto" w:fill="FFFFFF"/>
        </w:rPr>
        <w:t xml:space="preserve">Ahmad, J., Nonci, N., </w:t>
      </w:r>
      <w:proofErr w:type="spellStart"/>
      <w:r w:rsidRPr="0066663A">
        <w:rPr>
          <w:rFonts w:ascii="Times New Roman" w:hAnsi="Times New Roman" w:cs="Times New Roman"/>
          <w:color w:val="222222"/>
          <w:sz w:val="24"/>
          <w:szCs w:val="24"/>
          <w:shd w:val="clear" w:color="auto" w:fill="FFFFFF"/>
        </w:rPr>
        <w:t>Nurmandi</w:t>
      </w:r>
      <w:proofErr w:type="spellEnd"/>
      <w:r w:rsidRPr="0066663A">
        <w:rPr>
          <w:rFonts w:ascii="Times New Roman" w:hAnsi="Times New Roman" w:cs="Times New Roman"/>
          <w:color w:val="222222"/>
          <w:sz w:val="24"/>
          <w:szCs w:val="24"/>
          <w:shd w:val="clear" w:color="auto" w:fill="FFFFFF"/>
        </w:rPr>
        <w:t xml:space="preserve">, A., </w:t>
      </w:r>
      <w:proofErr w:type="spellStart"/>
      <w:r w:rsidRPr="0066663A">
        <w:rPr>
          <w:rFonts w:ascii="Times New Roman" w:hAnsi="Times New Roman" w:cs="Times New Roman"/>
          <w:color w:val="222222"/>
          <w:sz w:val="24"/>
          <w:szCs w:val="24"/>
          <w:shd w:val="clear" w:color="auto" w:fill="FFFFFF"/>
        </w:rPr>
        <w:t>Priyo</w:t>
      </w:r>
      <w:proofErr w:type="spellEnd"/>
      <w:r w:rsidRPr="0066663A">
        <w:rPr>
          <w:rFonts w:ascii="Times New Roman" w:hAnsi="Times New Roman" w:cs="Times New Roman"/>
          <w:color w:val="222222"/>
          <w:sz w:val="24"/>
          <w:szCs w:val="24"/>
          <w:shd w:val="clear" w:color="auto" w:fill="FFFFFF"/>
        </w:rPr>
        <w:t>, E., &amp; Purnomo, A. (2020). What Factors Affect Financial Transparency Reports? A Study of Regional Government Financial Reports in South Sulawesi Province, Indonesia. </w:t>
      </w:r>
      <w:r w:rsidRPr="0066663A">
        <w:rPr>
          <w:rFonts w:ascii="Times New Roman" w:hAnsi="Times New Roman" w:cs="Times New Roman"/>
          <w:i/>
          <w:iCs/>
          <w:color w:val="222222"/>
          <w:sz w:val="24"/>
          <w:szCs w:val="24"/>
          <w:shd w:val="clear" w:color="auto" w:fill="FFFFFF"/>
        </w:rPr>
        <w:t>International Journal of Economics &amp; Business Administration (IJEBA)</w:t>
      </w:r>
      <w:r w:rsidRPr="0066663A">
        <w:rPr>
          <w:rFonts w:ascii="Times New Roman" w:hAnsi="Times New Roman" w:cs="Times New Roman"/>
          <w:color w:val="222222"/>
          <w:sz w:val="24"/>
          <w:szCs w:val="24"/>
          <w:shd w:val="clear" w:color="auto" w:fill="FFFFFF"/>
        </w:rPr>
        <w:t>, </w:t>
      </w:r>
      <w:r w:rsidRPr="0066663A">
        <w:rPr>
          <w:rFonts w:ascii="Times New Roman" w:hAnsi="Times New Roman" w:cs="Times New Roman"/>
          <w:i/>
          <w:iCs/>
          <w:color w:val="222222"/>
          <w:sz w:val="24"/>
          <w:szCs w:val="24"/>
          <w:shd w:val="clear" w:color="auto" w:fill="FFFFFF"/>
        </w:rPr>
        <w:t>8</w:t>
      </w:r>
      <w:r w:rsidRPr="0066663A">
        <w:rPr>
          <w:rFonts w:ascii="Times New Roman" w:hAnsi="Times New Roman" w:cs="Times New Roman"/>
          <w:color w:val="222222"/>
          <w:sz w:val="24"/>
          <w:szCs w:val="24"/>
          <w:shd w:val="clear" w:color="auto" w:fill="FFFFFF"/>
        </w:rPr>
        <w:t>(4), 525-544.</w:t>
      </w:r>
    </w:p>
    <w:p w14:paraId="6A78F49C" w14:textId="77777777" w:rsidR="00633CCC" w:rsidRPr="0066663A" w:rsidRDefault="00633CCC" w:rsidP="00633CCC">
      <w:pPr>
        <w:spacing w:after="0" w:line="480" w:lineRule="auto"/>
        <w:ind w:left="720" w:hanging="720"/>
        <w:jc w:val="both"/>
        <w:rPr>
          <w:rFonts w:ascii="Times New Roman" w:eastAsia="Times New Roman" w:hAnsi="Times New Roman" w:cs="Times New Roman"/>
          <w:sz w:val="24"/>
          <w:szCs w:val="24"/>
          <w:lang w:val="en-US" w:eastAsia="en-US"/>
        </w:rPr>
      </w:pPr>
      <w:r w:rsidRPr="0066663A">
        <w:rPr>
          <w:rFonts w:ascii="Times New Roman" w:eastAsia="Times New Roman" w:hAnsi="Times New Roman" w:cs="Times New Roman"/>
          <w:sz w:val="24"/>
          <w:szCs w:val="24"/>
          <w:lang w:val="en-US" w:eastAsia="en-US"/>
        </w:rPr>
        <w:t xml:space="preserve">Aras, G., &amp; Crowther, D. (2019). The durable corporation: Strategies for sustainable development. </w:t>
      </w:r>
      <w:r w:rsidRPr="0066663A">
        <w:rPr>
          <w:rFonts w:ascii="Times New Roman" w:eastAsia="Times New Roman" w:hAnsi="Times New Roman" w:cs="Times New Roman"/>
          <w:i/>
          <w:iCs/>
          <w:sz w:val="24"/>
          <w:szCs w:val="24"/>
          <w:lang w:val="en-US" w:eastAsia="en-US"/>
        </w:rPr>
        <w:t>Routledge</w:t>
      </w:r>
      <w:r w:rsidRPr="0066663A">
        <w:rPr>
          <w:rFonts w:ascii="Times New Roman" w:eastAsia="Times New Roman" w:hAnsi="Times New Roman" w:cs="Times New Roman"/>
          <w:sz w:val="24"/>
          <w:szCs w:val="24"/>
          <w:lang w:val="en-US" w:eastAsia="en-US"/>
        </w:rPr>
        <w:t>.</w:t>
      </w:r>
    </w:p>
    <w:p w14:paraId="4974D58A" w14:textId="49B55462" w:rsidR="0066663A" w:rsidRPr="0066663A" w:rsidRDefault="0066663A" w:rsidP="00633CCC">
      <w:pPr>
        <w:spacing w:after="0" w:line="480" w:lineRule="auto"/>
        <w:ind w:left="720" w:hanging="720"/>
        <w:jc w:val="both"/>
        <w:rPr>
          <w:rFonts w:ascii="Times New Roman" w:eastAsia="Times New Roman" w:hAnsi="Times New Roman" w:cs="Times New Roman"/>
          <w:sz w:val="24"/>
          <w:szCs w:val="24"/>
          <w:lang w:val="en-US" w:eastAsia="en-US"/>
        </w:rPr>
      </w:pPr>
      <w:r w:rsidRPr="0066663A">
        <w:rPr>
          <w:rFonts w:ascii="Times New Roman" w:eastAsia="Times New Roman" w:hAnsi="Times New Roman" w:cs="Times New Roman"/>
          <w:sz w:val="24"/>
          <w:szCs w:val="24"/>
          <w:lang w:eastAsia="en-US"/>
        </w:rPr>
        <w:t xml:space="preserve">Almeida, F., Faria, D., &amp; Queirós, A. (2017). Strengths and limitations of qualitative and quantitative research methods. </w:t>
      </w:r>
      <w:r w:rsidRPr="0066663A">
        <w:rPr>
          <w:rFonts w:ascii="Times New Roman" w:eastAsia="Times New Roman" w:hAnsi="Times New Roman" w:cs="Times New Roman"/>
          <w:i/>
          <w:iCs/>
          <w:sz w:val="24"/>
          <w:szCs w:val="24"/>
          <w:lang w:eastAsia="en-US"/>
        </w:rPr>
        <w:t>European Journal of Education Studies, 3</w:t>
      </w:r>
      <w:r w:rsidRPr="0066663A">
        <w:rPr>
          <w:rFonts w:ascii="Times New Roman" w:eastAsia="Times New Roman" w:hAnsi="Times New Roman" w:cs="Times New Roman"/>
          <w:sz w:val="24"/>
          <w:szCs w:val="24"/>
          <w:lang w:eastAsia="en-US"/>
        </w:rPr>
        <w:t>(9), 369-387. https://doi.org/10.5281/zenodo.887089</w:t>
      </w:r>
    </w:p>
    <w:p w14:paraId="3D4CF12B" w14:textId="77777777" w:rsidR="00633CCC" w:rsidRPr="0066663A" w:rsidRDefault="00633CCC" w:rsidP="00633CCC">
      <w:pPr>
        <w:spacing w:line="480" w:lineRule="auto"/>
        <w:ind w:left="720" w:hanging="720"/>
        <w:jc w:val="both"/>
        <w:rPr>
          <w:rFonts w:ascii="Times New Roman" w:hAnsi="Times New Roman" w:cs="Times New Roman"/>
          <w:color w:val="222222"/>
          <w:sz w:val="24"/>
          <w:szCs w:val="24"/>
          <w:shd w:val="clear" w:color="auto" w:fill="FFFFFF"/>
        </w:rPr>
      </w:pPr>
      <w:r w:rsidRPr="0066663A">
        <w:rPr>
          <w:rFonts w:ascii="Times New Roman" w:hAnsi="Times New Roman" w:cs="Times New Roman"/>
          <w:color w:val="222222"/>
          <w:sz w:val="24"/>
          <w:szCs w:val="24"/>
          <w:shd w:val="clear" w:color="auto" w:fill="FFFFFF"/>
        </w:rPr>
        <w:t xml:space="preserve">Caputo, F., Pizzi, S., Ligorio, L., &amp; </w:t>
      </w:r>
      <w:proofErr w:type="spellStart"/>
      <w:r w:rsidRPr="0066663A">
        <w:rPr>
          <w:rFonts w:ascii="Times New Roman" w:hAnsi="Times New Roman" w:cs="Times New Roman"/>
          <w:color w:val="222222"/>
          <w:sz w:val="24"/>
          <w:szCs w:val="24"/>
          <w:shd w:val="clear" w:color="auto" w:fill="FFFFFF"/>
        </w:rPr>
        <w:t>Leopizzi</w:t>
      </w:r>
      <w:proofErr w:type="spellEnd"/>
      <w:r w:rsidRPr="0066663A">
        <w:rPr>
          <w:rFonts w:ascii="Times New Roman" w:hAnsi="Times New Roman" w:cs="Times New Roman"/>
          <w:color w:val="222222"/>
          <w:sz w:val="24"/>
          <w:szCs w:val="24"/>
          <w:shd w:val="clear" w:color="auto" w:fill="FFFFFF"/>
        </w:rPr>
        <w:t>, R. (2021). Enhancing environmental information transparency through corporate social responsibility reporting regulation. </w:t>
      </w:r>
      <w:r w:rsidRPr="0066663A">
        <w:rPr>
          <w:rFonts w:ascii="Times New Roman" w:hAnsi="Times New Roman" w:cs="Times New Roman"/>
          <w:i/>
          <w:iCs/>
          <w:color w:val="222222"/>
          <w:sz w:val="24"/>
          <w:szCs w:val="24"/>
          <w:shd w:val="clear" w:color="auto" w:fill="FFFFFF"/>
        </w:rPr>
        <w:t>Business Strategy and the Environment</w:t>
      </w:r>
      <w:r w:rsidRPr="0066663A">
        <w:rPr>
          <w:rFonts w:ascii="Times New Roman" w:hAnsi="Times New Roman" w:cs="Times New Roman"/>
          <w:color w:val="222222"/>
          <w:sz w:val="24"/>
          <w:szCs w:val="24"/>
          <w:shd w:val="clear" w:color="auto" w:fill="FFFFFF"/>
        </w:rPr>
        <w:t>, </w:t>
      </w:r>
      <w:r w:rsidRPr="0066663A">
        <w:rPr>
          <w:rFonts w:ascii="Times New Roman" w:hAnsi="Times New Roman" w:cs="Times New Roman"/>
          <w:i/>
          <w:iCs/>
          <w:color w:val="222222"/>
          <w:sz w:val="24"/>
          <w:szCs w:val="24"/>
          <w:shd w:val="clear" w:color="auto" w:fill="FFFFFF"/>
        </w:rPr>
        <w:t>30</w:t>
      </w:r>
      <w:r w:rsidRPr="0066663A">
        <w:rPr>
          <w:rFonts w:ascii="Times New Roman" w:hAnsi="Times New Roman" w:cs="Times New Roman"/>
          <w:color w:val="222222"/>
          <w:sz w:val="24"/>
          <w:szCs w:val="24"/>
          <w:shd w:val="clear" w:color="auto" w:fill="FFFFFF"/>
        </w:rPr>
        <w:t>(8), 3470-3484.</w:t>
      </w:r>
    </w:p>
    <w:p w14:paraId="4BCCD90F" w14:textId="77777777" w:rsidR="00633CCC" w:rsidRPr="0066663A" w:rsidRDefault="00633CCC" w:rsidP="00633CCC">
      <w:pPr>
        <w:spacing w:line="480" w:lineRule="auto"/>
        <w:ind w:left="720" w:hanging="720"/>
        <w:jc w:val="both"/>
        <w:rPr>
          <w:rFonts w:ascii="Times New Roman" w:hAnsi="Times New Roman" w:cs="Times New Roman"/>
          <w:color w:val="222222"/>
          <w:sz w:val="24"/>
          <w:szCs w:val="24"/>
          <w:shd w:val="clear" w:color="auto" w:fill="FFFFFF"/>
        </w:rPr>
      </w:pPr>
      <w:r w:rsidRPr="0066663A">
        <w:rPr>
          <w:rFonts w:ascii="Times New Roman" w:hAnsi="Times New Roman" w:cs="Times New Roman"/>
          <w:color w:val="222222"/>
          <w:sz w:val="24"/>
          <w:szCs w:val="24"/>
          <w:shd w:val="clear" w:color="auto" w:fill="FFFFFF"/>
        </w:rPr>
        <w:t xml:space="preserve">Campbell, S., Greenwood, M., Prior, S., Shearer, T., </w:t>
      </w:r>
      <w:proofErr w:type="spellStart"/>
      <w:r w:rsidRPr="0066663A">
        <w:rPr>
          <w:rFonts w:ascii="Times New Roman" w:hAnsi="Times New Roman" w:cs="Times New Roman"/>
          <w:color w:val="222222"/>
          <w:sz w:val="24"/>
          <w:szCs w:val="24"/>
          <w:shd w:val="clear" w:color="auto" w:fill="FFFFFF"/>
        </w:rPr>
        <w:t>Walkem</w:t>
      </w:r>
      <w:proofErr w:type="spellEnd"/>
      <w:r w:rsidRPr="0066663A">
        <w:rPr>
          <w:rFonts w:ascii="Times New Roman" w:hAnsi="Times New Roman" w:cs="Times New Roman"/>
          <w:color w:val="222222"/>
          <w:sz w:val="24"/>
          <w:szCs w:val="24"/>
          <w:shd w:val="clear" w:color="auto" w:fill="FFFFFF"/>
        </w:rPr>
        <w:t xml:space="preserve">, K., Young, S., Bywaters, D., &amp; Walker, K. (2020). Purposive sampling: Complex or simple? Research case examples. </w:t>
      </w:r>
      <w:r w:rsidRPr="0066663A">
        <w:rPr>
          <w:rFonts w:ascii="Times New Roman" w:hAnsi="Times New Roman" w:cs="Times New Roman"/>
          <w:i/>
          <w:iCs/>
          <w:color w:val="222222"/>
          <w:sz w:val="24"/>
          <w:szCs w:val="24"/>
          <w:shd w:val="clear" w:color="auto" w:fill="FFFFFF"/>
        </w:rPr>
        <w:t>Journal of Research in Nursing</w:t>
      </w:r>
      <w:r w:rsidRPr="0066663A">
        <w:rPr>
          <w:rFonts w:ascii="Times New Roman" w:hAnsi="Times New Roman" w:cs="Times New Roman"/>
          <w:color w:val="222222"/>
          <w:sz w:val="24"/>
          <w:szCs w:val="24"/>
          <w:shd w:val="clear" w:color="auto" w:fill="FFFFFF"/>
        </w:rPr>
        <w:t xml:space="preserve">, </w:t>
      </w:r>
      <w:r w:rsidRPr="0066663A">
        <w:rPr>
          <w:rFonts w:ascii="Times New Roman" w:hAnsi="Times New Roman" w:cs="Times New Roman"/>
          <w:i/>
          <w:iCs/>
          <w:color w:val="222222"/>
          <w:sz w:val="24"/>
          <w:szCs w:val="24"/>
          <w:shd w:val="clear" w:color="auto" w:fill="FFFFFF"/>
        </w:rPr>
        <w:t>25</w:t>
      </w:r>
      <w:r w:rsidRPr="0066663A">
        <w:rPr>
          <w:rFonts w:ascii="Times New Roman" w:hAnsi="Times New Roman" w:cs="Times New Roman"/>
          <w:color w:val="222222"/>
          <w:sz w:val="24"/>
          <w:szCs w:val="24"/>
          <w:shd w:val="clear" w:color="auto" w:fill="FFFFFF"/>
        </w:rPr>
        <w:t xml:space="preserve">(8), 652-661. https://doi.org/10.1177/1744987120927206 </w:t>
      </w:r>
    </w:p>
    <w:p w14:paraId="0CAFF782" w14:textId="77777777" w:rsidR="00633CCC" w:rsidRPr="0066663A" w:rsidRDefault="00633CCC" w:rsidP="00633CCC">
      <w:pPr>
        <w:spacing w:line="480" w:lineRule="auto"/>
        <w:ind w:left="720" w:hanging="720"/>
        <w:jc w:val="both"/>
        <w:rPr>
          <w:rFonts w:ascii="Times New Roman" w:hAnsi="Times New Roman" w:cs="Times New Roman"/>
          <w:sz w:val="24"/>
          <w:szCs w:val="24"/>
        </w:rPr>
      </w:pPr>
      <w:r w:rsidRPr="001B4E2E">
        <w:rPr>
          <w:rFonts w:ascii="Times New Roman" w:hAnsi="Times New Roman" w:cs="Times New Roman"/>
          <w:sz w:val="24"/>
          <w:szCs w:val="24"/>
        </w:rPr>
        <w:t xml:space="preserve">Dunwoodie, K., Macaulay, L., &amp; Newman, A. (2022). Qualitative interviewing in the field of work and organisational psychology: Benefits, challenges and guidelines for </w:t>
      </w:r>
      <w:r w:rsidRPr="001B4E2E">
        <w:rPr>
          <w:rFonts w:ascii="Times New Roman" w:hAnsi="Times New Roman" w:cs="Times New Roman"/>
          <w:sz w:val="24"/>
          <w:szCs w:val="24"/>
        </w:rPr>
        <w:lastRenderedPageBreak/>
        <w:t xml:space="preserve">researchers and reviewers. </w:t>
      </w:r>
      <w:r w:rsidRPr="001B4E2E">
        <w:rPr>
          <w:rFonts w:ascii="Times New Roman" w:hAnsi="Times New Roman" w:cs="Times New Roman"/>
          <w:i/>
          <w:iCs/>
          <w:sz w:val="24"/>
          <w:szCs w:val="24"/>
        </w:rPr>
        <w:t>Applied Psychology: An International Review</w:t>
      </w:r>
      <w:r w:rsidRPr="001B4E2E">
        <w:rPr>
          <w:rFonts w:ascii="Times New Roman" w:hAnsi="Times New Roman" w:cs="Times New Roman"/>
          <w:sz w:val="24"/>
          <w:szCs w:val="24"/>
        </w:rPr>
        <w:t xml:space="preserve">, </w:t>
      </w:r>
      <w:r w:rsidRPr="001B4E2E">
        <w:rPr>
          <w:rFonts w:ascii="Times New Roman" w:hAnsi="Times New Roman" w:cs="Times New Roman"/>
          <w:i/>
          <w:iCs/>
          <w:sz w:val="24"/>
          <w:szCs w:val="24"/>
        </w:rPr>
        <w:t>72</w:t>
      </w:r>
      <w:r w:rsidRPr="001B4E2E">
        <w:rPr>
          <w:rFonts w:ascii="Times New Roman" w:hAnsi="Times New Roman" w:cs="Times New Roman"/>
          <w:sz w:val="24"/>
          <w:szCs w:val="24"/>
        </w:rPr>
        <w:t>(2), 267-286. https://doi.org/10.1111/apps.12414</w:t>
      </w:r>
    </w:p>
    <w:p w14:paraId="55B6EEA6" w14:textId="77777777" w:rsidR="00633CCC" w:rsidRPr="0066663A" w:rsidRDefault="00633CCC" w:rsidP="00633CCC">
      <w:pPr>
        <w:spacing w:line="480" w:lineRule="auto"/>
        <w:ind w:left="720" w:hanging="720"/>
        <w:jc w:val="both"/>
        <w:rPr>
          <w:rFonts w:ascii="Times New Roman" w:hAnsi="Times New Roman" w:cs="Times New Roman"/>
          <w:color w:val="222222"/>
          <w:sz w:val="24"/>
          <w:szCs w:val="24"/>
          <w:shd w:val="clear" w:color="auto" w:fill="FFFFFF"/>
        </w:rPr>
      </w:pPr>
      <w:proofErr w:type="spellStart"/>
      <w:r w:rsidRPr="0066663A">
        <w:rPr>
          <w:rFonts w:ascii="Times New Roman" w:hAnsi="Times New Roman" w:cs="Times New Roman"/>
          <w:color w:val="222222"/>
          <w:sz w:val="24"/>
          <w:szCs w:val="24"/>
          <w:shd w:val="clear" w:color="auto" w:fill="FFFFFF"/>
        </w:rPr>
        <w:t>Grinchenko</w:t>
      </w:r>
      <w:proofErr w:type="spellEnd"/>
      <w:r w:rsidRPr="0066663A">
        <w:rPr>
          <w:rFonts w:ascii="Times New Roman" w:hAnsi="Times New Roman" w:cs="Times New Roman"/>
          <w:color w:val="222222"/>
          <w:sz w:val="24"/>
          <w:szCs w:val="24"/>
          <w:shd w:val="clear" w:color="auto" w:fill="FFFFFF"/>
        </w:rPr>
        <w:t xml:space="preserve">, S., &amp; </w:t>
      </w:r>
      <w:proofErr w:type="spellStart"/>
      <w:r w:rsidRPr="0066663A">
        <w:rPr>
          <w:rFonts w:ascii="Times New Roman" w:hAnsi="Times New Roman" w:cs="Times New Roman"/>
          <w:color w:val="222222"/>
          <w:sz w:val="24"/>
          <w:szCs w:val="24"/>
          <w:shd w:val="clear" w:color="auto" w:fill="FFFFFF"/>
        </w:rPr>
        <w:t>Shchapova</w:t>
      </w:r>
      <w:proofErr w:type="spellEnd"/>
      <w:r w:rsidRPr="0066663A">
        <w:rPr>
          <w:rFonts w:ascii="Times New Roman" w:hAnsi="Times New Roman" w:cs="Times New Roman"/>
          <w:color w:val="222222"/>
          <w:sz w:val="24"/>
          <w:szCs w:val="24"/>
          <w:shd w:val="clear" w:color="auto" w:fill="FFFFFF"/>
        </w:rPr>
        <w:t>, Y. L. (2020). The deductive approach to Big History’s Singularity. </w:t>
      </w:r>
      <w:r w:rsidRPr="0066663A">
        <w:rPr>
          <w:rFonts w:ascii="Times New Roman" w:hAnsi="Times New Roman" w:cs="Times New Roman"/>
          <w:i/>
          <w:iCs/>
          <w:color w:val="222222"/>
          <w:sz w:val="24"/>
          <w:szCs w:val="24"/>
          <w:shd w:val="clear" w:color="auto" w:fill="FFFFFF"/>
        </w:rPr>
        <w:t>The 21st Century Singularity and Global Futures: A Big History Perspective</w:t>
      </w:r>
      <w:r w:rsidRPr="0066663A">
        <w:rPr>
          <w:rFonts w:ascii="Times New Roman" w:hAnsi="Times New Roman" w:cs="Times New Roman"/>
          <w:color w:val="222222"/>
          <w:sz w:val="24"/>
          <w:szCs w:val="24"/>
          <w:shd w:val="clear" w:color="auto" w:fill="FFFFFF"/>
        </w:rPr>
        <w:t>, 201-210.</w:t>
      </w:r>
    </w:p>
    <w:p w14:paraId="65EE2786" w14:textId="77777777" w:rsidR="00633CCC" w:rsidRPr="0066663A" w:rsidRDefault="00633CCC" w:rsidP="00633CCC">
      <w:pPr>
        <w:spacing w:line="480" w:lineRule="auto"/>
        <w:ind w:left="720" w:hanging="720"/>
        <w:jc w:val="both"/>
        <w:rPr>
          <w:rFonts w:ascii="Times New Roman" w:hAnsi="Times New Roman" w:cs="Times New Roman"/>
          <w:sz w:val="24"/>
          <w:szCs w:val="24"/>
        </w:rPr>
      </w:pPr>
      <w:r w:rsidRPr="0066663A">
        <w:rPr>
          <w:rFonts w:ascii="Times New Roman" w:hAnsi="Times New Roman" w:cs="Times New Roman"/>
          <w:color w:val="222222"/>
          <w:sz w:val="24"/>
          <w:szCs w:val="24"/>
          <w:shd w:val="clear" w:color="auto" w:fill="FFFFFF"/>
        </w:rPr>
        <w:t xml:space="preserve">Grace, D. I. (2023). THE IMPACT OF CORPORATE GOVERNANCE ON FINANCIAL STABILITY AND PERFORMANCE OF SMMEs IN AFRICA. Retrieved from https://www.uniselinus.education/sites/default/files/2024-03/David%20Ini%20Grace.pdf </w:t>
      </w:r>
    </w:p>
    <w:p w14:paraId="7C6F3BFB" w14:textId="77777777" w:rsidR="00633CCC" w:rsidRDefault="00633CCC" w:rsidP="00633CCC">
      <w:pPr>
        <w:spacing w:line="480" w:lineRule="auto"/>
        <w:ind w:left="720" w:hanging="720"/>
        <w:jc w:val="both"/>
        <w:rPr>
          <w:rFonts w:ascii="Times New Roman" w:hAnsi="Times New Roman" w:cs="Times New Roman"/>
          <w:color w:val="222222"/>
          <w:sz w:val="24"/>
          <w:szCs w:val="24"/>
          <w:shd w:val="clear" w:color="auto" w:fill="FFFFFF"/>
        </w:rPr>
      </w:pPr>
      <w:r w:rsidRPr="0066663A">
        <w:rPr>
          <w:rFonts w:ascii="Times New Roman" w:hAnsi="Times New Roman" w:cs="Times New Roman"/>
          <w:color w:val="222222"/>
          <w:sz w:val="24"/>
          <w:szCs w:val="24"/>
          <w:shd w:val="clear" w:color="auto" w:fill="FFFFFF"/>
        </w:rPr>
        <w:t>Hoti, A., &amp; Krasniqi, L. (2022). Impact of international financial reporting standards adoption on the perception of investors to invest in small-to-medium enterprise adopting transparency in disclosure policies. </w:t>
      </w:r>
      <w:r w:rsidRPr="0066663A">
        <w:rPr>
          <w:rFonts w:ascii="Times New Roman" w:hAnsi="Times New Roman" w:cs="Times New Roman"/>
          <w:i/>
          <w:iCs/>
          <w:color w:val="222222"/>
          <w:sz w:val="24"/>
          <w:szCs w:val="24"/>
          <w:shd w:val="clear" w:color="auto" w:fill="FFFFFF"/>
        </w:rPr>
        <w:t>International Journal of System Assurance Engineering and Management</w:t>
      </w:r>
      <w:r w:rsidRPr="0066663A">
        <w:rPr>
          <w:rFonts w:ascii="Times New Roman" w:hAnsi="Times New Roman" w:cs="Times New Roman"/>
          <w:color w:val="222222"/>
          <w:sz w:val="24"/>
          <w:szCs w:val="24"/>
          <w:shd w:val="clear" w:color="auto" w:fill="FFFFFF"/>
        </w:rPr>
        <w:t>, </w:t>
      </w:r>
      <w:r w:rsidRPr="0066663A">
        <w:rPr>
          <w:rFonts w:ascii="Times New Roman" w:hAnsi="Times New Roman" w:cs="Times New Roman"/>
          <w:i/>
          <w:iCs/>
          <w:color w:val="222222"/>
          <w:sz w:val="24"/>
          <w:szCs w:val="24"/>
          <w:shd w:val="clear" w:color="auto" w:fill="FFFFFF"/>
        </w:rPr>
        <w:t>13</w:t>
      </w:r>
      <w:r w:rsidRPr="0066663A">
        <w:rPr>
          <w:rFonts w:ascii="Times New Roman" w:hAnsi="Times New Roman" w:cs="Times New Roman"/>
          <w:color w:val="222222"/>
          <w:sz w:val="24"/>
          <w:szCs w:val="24"/>
          <w:shd w:val="clear" w:color="auto" w:fill="FFFFFF"/>
        </w:rPr>
        <w:t>(</w:t>
      </w:r>
      <w:proofErr w:type="spellStart"/>
      <w:r w:rsidRPr="0066663A">
        <w:rPr>
          <w:rFonts w:ascii="Times New Roman" w:hAnsi="Times New Roman" w:cs="Times New Roman"/>
          <w:color w:val="222222"/>
          <w:sz w:val="24"/>
          <w:szCs w:val="24"/>
          <w:shd w:val="clear" w:color="auto" w:fill="FFFFFF"/>
        </w:rPr>
        <w:t>Suppl</w:t>
      </w:r>
      <w:proofErr w:type="spellEnd"/>
      <w:r w:rsidRPr="0066663A">
        <w:rPr>
          <w:rFonts w:ascii="Times New Roman" w:hAnsi="Times New Roman" w:cs="Times New Roman"/>
          <w:color w:val="222222"/>
          <w:sz w:val="24"/>
          <w:szCs w:val="24"/>
          <w:shd w:val="clear" w:color="auto" w:fill="FFFFFF"/>
        </w:rPr>
        <w:t xml:space="preserve"> 1), 506-515.</w:t>
      </w:r>
    </w:p>
    <w:p w14:paraId="69D3EF80" w14:textId="176BAD26" w:rsidR="004D4037" w:rsidRPr="0066663A" w:rsidRDefault="004D4037" w:rsidP="00633CCC">
      <w:pPr>
        <w:spacing w:line="480" w:lineRule="auto"/>
        <w:ind w:left="720" w:hanging="720"/>
        <w:jc w:val="both"/>
        <w:rPr>
          <w:rFonts w:ascii="Times New Roman" w:hAnsi="Times New Roman" w:cs="Times New Roman"/>
          <w:color w:val="222222"/>
          <w:sz w:val="24"/>
          <w:szCs w:val="24"/>
          <w:shd w:val="clear" w:color="auto" w:fill="FFFFFF"/>
        </w:rPr>
      </w:pPr>
      <w:proofErr w:type="spellStart"/>
      <w:r w:rsidRPr="004D4037">
        <w:rPr>
          <w:rFonts w:ascii="Times New Roman" w:hAnsi="Times New Roman" w:cs="Times New Roman"/>
          <w:color w:val="222222"/>
          <w:sz w:val="24"/>
          <w:szCs w:val="24"/>
          <w:shd w:val="clear" w:color="auto" w:fill="FFFFFF"/>
        </w:rPr>
        <w:t>Jaswadi</w:t>
      </w:r>
      <w:proofErr w:type="spellEnd"/>
      <w:r w:rsidRPr="004D4037">
        <w:rPr>
          <w:rFonts w:ascii="Times New Roman" w:hAnsi="Times New Roman" w:cs="Times New Roman"/>
          <w:color w:val="222222"/>
          <w:sz w:val="24"/>
          <w:szCs w:val="24"/>
          <w:shd w:val="clear" w:color="auto" w:fill="FFFFFF"/>
        </w:rPr>
        <w:t xml:space="preserve">, I., &amp; </w:t>
      </w:r>
      <w:proofErr w:type="spellStart"/>
      <w:r w:rsidRPr="004D4037">
        <w:rPr>
          <w:rFonts w:ascii="Times New Roman" w:hAnsi="Times New Roman" w:cs="Times New Roman"/>
          <w:color w:val="222222"/>
          <w:sz w:val="24"/>
          <w:szCs w:val="24"/>
          <w:shd w:val="clear" w:color="auto" w:fill="FFFFFF"/>
        </w:rPr>
        <w:t>Sumiadji</w:t>
      </w:r>
      <w:proofErr w:type="spellEnd"/>
      <w:r w:rsidRPr="004D4037">
        <w:rPr>
          <w:rFonts w:ascii="Times New Roman" w:hAnsi="Times New Roman" w:cs="Times New Roman"/>
          <w:color w:val="222222"/>
          <w:sz w:val="24"/>
          <w:szCs w:val="24"/>
          <w:shd w:val="clear" w:color="auto" w:fill="FFFFFF"/>
        </w:rPr>
        <w:t xml:space="preserve">. (2015). SME governance in Indonesia – A survey and insight from private companies. </w:t>
      </w:r>
      <w:r w:rsidRPr="004D4037">
        <w:rPr>
          <w:rFonts w:ascii="Times New Roman" w:hAnsi="Times New Roman" w:cs="Times New Roman"/>
          <w:i/>
          <w:iCs/>
          <w:color w:val="222222"/>
          <w:sz w:val="24"/>
          <w:szCs w:val="24"/>
          <w:shd w:val="clear" w:color="auto" w:fill="FFFFFF"/>
        </w:rPr>
        <w:t>Procedia Economics and Finance</w:t>
      </w:r>
      <w:r w:rsidRPr="004D4037">
        <w:rPr>
          <w:rFonts w:ascii="Times New Roman" w:hAnsi="Times New Roman" w:cs="Times New Roman"/>
          <w:color w:val="222222"/>
          <w:sz w:val="24"/>
          <w:szCs w:val="24"/>
          <w:shd w:val="clear" w:color="auto" w:fill="FFFFFF"/>
        </w:rPr>
        <w:t xml:space="preserve">, </w:t>
      </w:r>
      <w:r w:rsidRPr="004D4037">
        <w:rPr>
          <w:rFonts w:ascii="Times New Roman" w:hAnsi="Times New Roman" w:cs="Times New Roman"/>
          <w:i/>
          <w:iCs/>
          <w:color w:val="222222"/>
          <w:sz w:val="24"/>
          <w:szCs w:val="24"/>
          <w:shd w:val="clear" w:color="auto" w:fill="FFFFFF"/>
        </w:rPr>
        <w:t>31</w:t>
      </w:r>
      <w:r w:rsidRPr="004D4037">
        <w:rPr>
          <w:rFonts w:ascii="Times New Roman" w:hAnsi="Times New Roman" w:cs="Times New Roman"/>
          <w:color w:val="222222"/>
          <w:sz w:val="24"/>
          <w:szCs w:val="24"/>
          <w:shd w:val="clear" w:color="auto" w:fill="FFFFFF"/>
        </w:rPr>
        <w:t>, 387-398. https://doi.org/10.1016/S2212-5671(15)01214-9</w:t>
      </w:r>
    </w:p>
    <w:p w14:paraId="525D197F" w14:textId="77777777" w:rsidR="00633CCC" w:rsidRPr="0066663A" w:rsidRDefault="00633CCC" w:rsidP="00633CCC">
      <w:pPr>
        <w:spacing w:line="480" w:lineRule="auto"/>
        <w:ind w:left="720" w:hanging="720"/>
        <w:jc w:val="both"/>
        <w:rPr>
          <w:rFonts w:ascii="Times New Roman" w:hAnsi="Times New Roman" w:cs="Times New Roman"/>
          <w:color w:val="222222"/>
          <w:sz w:val="24"/>
          <w:szCs w:val="24"/>
          <w:shd w:val="clear" w:color="auto" w:fill="FFFFFF"/>
        </w:rPr>
      </w:pPr>
      <w:proofErr w:type="spellStart"/>
      <w:r w:rsidRPr="0066663A">
        <w:rPr>
          <w:rFonts w:ascii="Times New Roman" w:hAnsi="Times New Roman" w:cs="Times New Roman"/>
          <w:color w:val="222222"/>
          <w:sz w:val="24"/>
          <w:szCs w:val="24"/>
          <w:shd w:val="clear" w:color="auto" w:fill="FFFFFF"/>
        </w:rPr>
        <w:t>Kyngäs</w:t>
      </w:r>
      <w:proofErr w:type="spellEnd"/>
      <w:r w:rsidRPr="0066663A">
        <w:rPr>
          <w:rFonts w:ascii="Times New Roman" w:hAnsi="Times New Roman" w:cs="Times New Roman"/>
          <w:color w:val="222222"/>
          <w:sz w:val="24"/>
          <w:szCs w:val="24"/>
          <w:shd w:val="clear" w:color="auto" w:fill="FFFFFF"/>
        </w:rPr>
        <w:t>, H. (2020). Inductive content analysis. </w:t>
      </w:r>
      <w:r w:rsidRPr="0066663A">
        <w:rPr>
          <w:rFonts w:ascii="Times New Roman" w:hAnsi="Times New Roman" w:cs="Times New Roman"/>
          <w:i/>
          <w:iCs/>
          <w:color w:val="222222"/>
          <w:sz w:val="24"/>
          <w:szCs w:val="24"/>
          <w:shd w:val="clear" w:color="auto" w:fill="FFFFFF"/>
        </w:rPr>
        <w:t>The application of content analysis in nursing science research</w:t>
      </w:r>
      <w:r w:rsidRPr="0066663A">
        <w:rPr>
          <w:rFonts w:ascii="Times New Roman" w:hAnsi="Times New Roman" w:cs="Times New Roman"/>
          <w:color w:val="222222"/>
          <w:sz w:val="24"/>
          <w:szCs w:val="24"/>
          <w:shd w:val="clear" w:color="auto" w:fill="FFFFFF"/>
        </w:rPr>
        <w:t>, 13-21.</w:t>
      </w:r>
    </w:p>
    <w:p w14:paraId="58A80D27" w14:textId="77777777" w:rsidR="00633CCC" w:rsidRPr="0066663A" w:rsidRDefault="00633CCC" w:rsidP="00633CCC">
      <w:pPr>
        <w:spacing w:line="480" w:lineRule="auto"/>
        <w:ind w:left="720" w:hanging="720"/>
        <w:jc w:val="both"/>
        <w:rPr>
          <w:rFonts w:ascii="Times New Roman" w:hAnsi="Times New Roman" w:cs="Times New Roman"/>
          <w:color w:val="222222"/>
          <w:sz w:val="24"/>
          <w:szCs w:val="24"/>
          <w:shd w:val="clear" w:color="auto" w:fill="FFFFFF"/>
        </w:rPr>
      </w:pPr>
      <w:proofErr w:type="spellStart"/>
      <w:r w:rsidRPr="0066663A">
        <w:rPr>
          <w:rFonts w:ascii="Times New Roman" w:hAnsi="Times New Roman" w:cs="Times New Roman"/>
          <w:color w:val="222222"/>
          <w:sz w:val="24"/>
          <w:szCs w:val="24"/>
          <w:shd w:val="clear" w:color="auto" w:fill="FFFFFF"/>
        </w:rPr>
        <w:t>Madgavkar</w:t>
      </w:r>
      <w:proofErr w:type="spellEnd"/>
      <w:r w:rsidRPr="0066663A">
        <w:rPr>
          <w:rFonts w:ascii="Times New Roman" w:hAnsi="Times New Roman" w:cs="Times New Roman"/>
          <w:color w:val="222222"/>
          <w:sz w:val="24"/>
          <w:szCs w:val="24"/>
          <w:shd w:val="clear" w:color="auto" w:fill="FFFFFF"/>
        </w:rPr>
        <w:t xml:space="preserve">, A., </w:t>
      </w:r>
      <w:proofErr w:type="spellStart"/>
      <w:r w:rsidRPr="0066663A">
        <w:rPr>
          <w:rFonts w:ascii="Times New Roman" w:hAnsi="Times New Roman" w:cs="Times New Roman"/>
          <w:color w:val="222222"/>
          <w:sz w:val="24"/>
          <w:szCs w:val="24"/>
          <w:shd w:val="clear" w:color="auto" w:fill="FFFFFF"/>
        </w:rPr>
        <w:t>Piccitto</w:t>
      </w:r>
      <w:proofErr w:type="spellEnd"/>
      <w:r w:rsidRPr="0066663A">
        <w:rPr>
          <w:rFonts w:ascii="Times New Roman" w:hAnsi="Times New Roman" w:cs="Times New Roman"/>
          <w:color w:val="222222"/>
          <w:sz w:val="24"/>
          <w:szCs w:val="24"/>
          <w:shd w:val="clear" w:color="auto" w:fill="FFFFFF"/>
        </w:rPr>
        <w:t xml:space="preserve">, M., White, O., Ramírez, M. J., Mischke, J., &amp; Chockalingam, K. (2023). </w:t>
      </w:r>
      <w:r w:rsidRPr="0066663A">
        <w:rPr>
          <w:rFonts w:ascii="Times New Roman" w:hAnsi="Times New Roman" w:cs="Times New Roman"/>
          <w:i/>
          <w:iCs/>
          <w:color w:val="222222"/>
          <w:sz w:val="24"/>
          <w:szCs w:val="24"/>
          <w:shd w:val="clear" w:color="auto" w:fill="FFFFFF"/>
        </w:rPr>
        <w:t>A microscope on small businesses: Spotting opportunities to boost productivity</w:t>
      </w:r>
      <w:r w:rsidRPr="0066663A">
        <w:rPr>
          <w:rFonts w:ascii="Times New Roman" w:hAnsi="Times New Roman" w:cs="Times New Roman"/>
          <w:color w:val="222222"/>
          <w:sz w:val="24"/>
          <w:szCs w:val="24"/>
          <w:shd w:val="clear" w:color="auto" w:fill="FFFFFF"/>
        </w:rPr>
        <w:t>. McKinsey &amp; Company. https://www.mckinsey.com/mgi/our-research/a-microscope-on-small-businesses-spotting-opportunities-to-boost-productivity</w:t>
      </w:r>
    </w:p>
    <w:p w14:paraId="420D8036" w14:textId="77777777" w:rsidR="00633CCC" w:rsidRPr="0066663A" w:rsidRDefault="00633CCC" w:rsidP="00633CCC">
      <w:pPr>
        <w:spacing w:line="480" w:lineRule="auto"/>
        <w:ind w:left="720" w:hanging="720"/>
        <w:jc w:val="both"/>
        <w:rPr>
          <w:rFonts w:ascii="Times New Roman" w:hAnsi="Times New Roman" w:cs="Times New Roman"/>
          <w:color w:val="222222"/>
          <w:sz w:val="24"/>
          <w:szCs w:val="24"/>
          <w:shd w:val="clear" w:color="auto" w:fill="FFFFFF"/>
        </w:rPr>
      </w:pPr>
      <w:r w:rsidRPr="0066663A">
        <w:rPr>
          <w:rFonts w:ascii="Times New Roman" w:hAnsi="Times New Roman" w:cs="Times New Roman"/>
          <w:color w:val="222222"/>
          <w:sz w:val="24"/>
          <w:szCs w:val="24"/>
          <w:shd w:val="clear" w:color="auto" w:fill="FFFFFF"/>
        </w:rPr>
        <w:t>Merlo, O., Eisingerich, A. B., Auh, S., &amp; Levstek, J. (2017). The benefits and implementation of performance transparency: The why and how of letting your customers ‘see through’ your business. 1-12. Retrieved from https://www.researchgate.net/profile/Omar-</w:t>
      </w:r>
      <w:r w:rsidRPr="0066663A">
        <w:rPr>
          <w:rFonts w:ascii="Times New Roman" w:hAnsi="Times New Roman" w:cs="Times New Roman"/>
          <w:color w:val="222222"/>
          <w:sz w:val="24"/>
          <w:szCs w:val="24"/>
          <w:shd w:val="clear" w:color="auto" w:fill="FFFFFF"/>
        </w:rPr>
        <w:lastRenderedPageBreak/>
        <w:t xml:space="preserve">Merlo/publication/320366477_The_benefits_and_implementation_of_performance_transparency_The_why_and_how_of_letting_your_customers_'see_through'_your_business/links/59e893bf0f7e9bc89b541543/The-benefits-and-implementation-of-performance-transparency-The-why-and-how-of-letting-your-customers-see-through-your-business.pdf </w:t>
      </w:r>
    </w:p>
    <w:p w14:paraId="1AFC78CD" w14:textId="77777777" w:rsidR="00633CCC" w:rsidRPr="0066663A" w:rsidRDefault="00633CCC" w:rsidP="00633CCC">
      <w:pPr>
        <w:spacing w:line="480" w:lineRule="auto"/>
        <w:ind w:left="720" w:hanging="720"/>
        <w:jc w:val="both"/>
        <w:rPr>
          <w:rFonts w:ascii="Times New Roman" w:hAnsi="Times New Roman" w:cs="Times New Roman"/>
          <w:color w:val="222222"/>
          <w:sz w:val="24"/>
          <w:szCs w:val="24"/>
          <w:shd w:val="clear" w:color="auto" w:fill="FFFFFF"/>
        </w:rPr>
      </w:pPr>
      <w:r w:rsidRPr="0066663A">
        <w:rPr>
          <w:rFonts w:ascii="Times New Roman" w:hAnsi="Times New Roman" w:cs="Times New Roman"/>
          <w:color w:val="222222"/>
          <w:sz w:val="24"/>
          <w:szCs w:val="24"/>
          <w:shd w:val="clear" w:color="auto" w:fill="FFFFFF"/>
        </w:rPr>
        <w:t>Santos, P. G. D., Albuquerque, F., Rodrigues, M. A. B., &amp; Morais, A. I. (2022). The views of stakeholders on mandatory or voluntary use of a simplified standard on non-financial information for SMEs in the European Union. </w:t>
      </w:r>
      <w:r w:rsidRPr="0066663A">
        <w:rPr>
          <w:rFonts w:ascii="Times New Roman" w:hAnsi="Times New Roman" w:cs="Times New Roman"/>
          <w:i/>
          <w:iCs/>
          <w:color w:val="222222"/>
          <w:sz w:val="24"/>
          <w:szCs w:val="24"/>
          <w:shd w:val="clear" w:color="auto" w:fill="FFFFFF"/>
        </w:rPr>
        <w:t>Sustainability</w:t>
      </w:r>
      <w:r w:rsidRPr="0066663A">
        <w:rPr>
          <w:rFonts w:ascii="Times New Roman" w:hAnsi="Times New Roman" w:cs="Times New Roman"/>
          <w:color w:val="222222"/>
          <w:sz w:val="24"/>
          <w:szCs w:val="24"/>
          <w:shd w:val="clear" w:color="auto" w:fill="FFFFFF"/>
        </w:rPr>
        <w:t>, </w:t>
      </w:r>
      <w:r w:rsidRPr="0066663A">
        <w:rPr>
          <w:rFonts w:ascii="Times New Roman" w:hAnsi="Times New Roman" w:cs="Times New Roman"/>
          <w:i/>
          <w:iCs/>
          <w:color w:val="222222"/>
          <w:sz w:val="24"/>
          <w:szCs w:val="24"/>
          <w:shd w:val="clear" w:color="auto" w:fill="FFFFFF"/>
        </w:rPr>
        <w:t>14</w:t>
      </w:r>
      <w:r w:rsidRPr="0066663A">
        <w:rPr>
          <w:rFonts w:ascii="Times New Roman" w:hAnsi="Times New Roman" w:cs="Times New Roman"/>
          <w:color w:val="222222"/>
          <w:sz w:val="24"/>
          <w:szCs w:val="24"/>
          <w:shd w:val="clear" w:color="auto" w:fill="FFFFFF"/>
        </w:rPr>
        <w:t>(5), 2816.</w:t>
      </w:r>
    </w:p>
    <w:p w14:paraId="62B31A80" w14:textId="77777777" w:rsidR="00633CCC" w:rsidRPr="0066663A" w:rsidRDefault="00633CCC" w:rsidP="00633CCC">
      <w:pPr>
        <w:spacing w:after="0" w:line="480" w:lineRule="auto"/>
        <w:ind w:left="720" w:hanging="720"/>
        <w:jc w:val="both"/>
        <w:rPr>
          <w:rFonts w:ascii="Times New Roman" w:eastAsia="Times New Roman" w:hAnsi="Times New Roman" w:cs="Times New Roman"/>
          <w:sz w:val="24"/>
          <w:szCs w:val="24"/>
          <w:lang w:eastAsia="en-US"/>
        </w:rPr>
      </w:pPr>
      <w:r w:rsidRPr="0066663A">
        <w:rPr>
          <w:rFonts w:ascii="Times New Roman" w:eastAsia="Times New Roman" w:hAnsi="Times New Roman" w:cs="Times New Roman"/>
          <w:sz w:val="24"/>
          <w:szCs w:val="24"/>
          <w:lang w:val="en-US" w:eastAsia="en-US"/>
        </w:rPr>
        <w:t xml:space="preserve">Schnackenberg, A. K. &amp; Tomlinson, E. C. (2016). </w:t>
      </w:r>
      <w:r w:rsidRPr="0066663A">
        <w:rPr>
          <w:rFonts w:ascii="Times New Roman" w:eastAsia="Times New Roman" w:hAnsi="Times New Roman" w:cs="Times New Roman"/>
          <w:sz w:val="24"/>
          <w:szCs w:val="24"/>
          <w:lang w:eastAsia="en-US"/>
        </w:rPr>
        <w:t xml:space="preserve">Organizational Transparency: A New Perspective on Managing Trust in Organization-Stakeholder Relationships. </w:t>
      </w:r>
      <w:r w:rsidRPr="0066663A">
        <w:rPr>
          <w:rFonts w:ascii="Times New Roman" w:eastAsia="Times New Roman" w:hAnsi="Times New Roman" w:cs="Times New Roman"/>
          <w:i/>
          <w:iCs/>
          <w:sz w:val="24"/>
          <w:szCs w:val="24"/>
          <w:lang w:eastAsia="en-US"/>
        </w:rPr>
        <w:t>Journal of Management 42</w:t>
      </w:r>
      <w:r w:rsidRPr="0066663A">
        <w:rPr>
          <w:rFonts w:ascii="Times New Roman" w:eastAsia="Times New Roman" w:hAnsi="Times New Roman" w:cs="Times New Roman"/>
          <w:sz w:val="24"/>
          <w:szCs w:val="24"/>
          <w:lang w:eastAsia="en-US"/>
        </w:rPr>
        <w:t>(7), 1784-1810.</w:t>
      </w:r>
    </w:p>
    <w:p w14:paraId="0C0C8C07" w14:textId="77777777" w:rsidR="00633CCC" w:rsidRPr="0066663A" w:rsidRDefault="00633CCC" w:rsidP="00633CCC">
      <w:pPr>
        <w:spacing w:after="0" w:line="480" w:lineRule="auto"/>
        <w:ind w:left="720" w:hanging="720"/>
        <w:jc w:val="both"/>
        <w:rPr>
          <w:rFonts w:ascii="Times New Roman" w:eastAsia="Times New Roman" w:hAnsi="Times New Roman" w:cs="Times New Roman"/>
          <w:sz w:val="24"/>
          <w:szCs w:val="24"/>
          <w:lang w:eastAsia="en-US"/>
        </w:rPr>
      </w:pPr>
      <w:proofErr w:type="spellStart"/>
      <w:r w:rsidRPr="0066663A">
        <w:rPr>
          <w:rFonts w:ascii="Times New Roman" w:eastAsia="Times New Roman" w:hAnsi="Times New Roman" w:cs="Times New Roman"/>
          <w:sz w:val="24"/>
          <w:szCs w:val="24"/>
          <w:lang w:eastAsia="en-US"/>
        </w:rPr>
        <w:t>Soiferman</w:t>
      </w:r>
      <w:proofErr w:type="spellEnd"/>
      <w:r w:rsidRPr="0066663A">
        <w:rPr>
          <w:rFonts w:ascii="Times New Roman" w:eastAsia="Times New Roman" w:hAnsi="Times New Roman" w:cs="Times New Roman"/>
          <w:sz w:val="24"/>
          <w:szCs w:val="24"/>
          <w:lang w:eastAsia="en-US"/>
        </w:rPr>
        <w:t xml:space="preserve">, L. K. (2010). Compare and Contrast Inductive and Deductive Research Approaches. 1 – 23. Retrieved from https://files.eric.ed.gov/fulltext/ED542066.pdf </w:t>
      </w:r>
    </w:p>
    <w:p w14:paraId="58648EC1" w14:textId="77777777" w:rsidR="00633CCC" w:rsidRPr="0066663A" w:rsidRDefault="00633CCC" w:rsidP="00633CCC">
      <w:pPr>
        <w:spacing w:after="0" w:line="480" w:lineRule="auto"/>
        <w:ind w:left="720" w:hanging="720"/>
        <w:jc w:val="both"/>
        <w:rPr>
          <w:rFonts w:ascii="Times New Roman" w:eastAsia="Times New Roman" w:hAnsi="Times New Roman" w:cs="Times New Roman"/>
          <w:sz w:val="24"/>
          <w:szCs w:val="24"/>
          <w:lang w:eastAsia="en-US"/>
        </w:rPr>
      </w:pPr>
      <w:r w:rsidRPr="0066663A">
        <w:rPr>
          <w:rFonts w:ascii="Times New Roman" w:eastAsia="Times New Roman" w:hAnsi="Times New Roman" w:cs="Times New Roman"/>
          <w:sz w:val="24"/>
          <w:szCs w:val="24"/>
          <w:lang w:eastAsia="en-US"/>
        </w:rPr>
        <w:t xml:space="preserve">Serra, F. A. R., Martins, F. S., &amp; da Cunha, J. A. C. (2018). Secondary data in research – Uses and opportunities. </w:t>
      </w:r>
      <w:proofErr w:type="spellStart"/>
      <w:r w:rsidRPr="0066663A">
        <w:rPr>
          <w:rFonts w:ascii="Times New Roman" w:eastAsia="Times New Roman" w:hAnsi="Times New Roman" w:cs="Times New Roman"/>
          <w:i/>
          <w:iCs/>
          <w:sz w:val="24"/>
          <w:szCs w:val="24"/>
          <w:lang w:eastAsia="en-US"/>
        </w:rPr>
        <w:t>Revista</w:t>
      </w:r>
      <w:proofErr w:type="spellEnd"/>
      <w:r w:rsidRPr="0066663A">
        <w:rPr>
          <w:rFonts w:ascii="Times New Roman" w:eastAsia="Times New Roman" w:hAnsi="Times New Roman" w:cs="Times New Roman"/>
          <w:i/>
          <w:iCs/>
          <w:sz w:val="24"/>
          <w:szCs w:val="24"/>
          <w:lang w:eastAsia="en-US"/>
        </w:rPr>
        <w:t xml:space="preserve"> Ibero Americana de </w:t>
      </w:r>
      <w:proofErr w:type="spellStart"/>
      <w:r w:rsidRPr="0066663A">
        <w:rPr>
          <w:rFonts w:ascii="Times New Roman" w:eastAsia="Times New Roman" w:hAnsi="Times New Roman" w:cs="Times New Roman"/>
          <w:i/>
          <w:iCs/>
          <w:sz w:val="24"/>
          <w:szCs w:val="24"/>
          <w:lang w:eastAsia="en-US"/>
        </w:rPr>
        <w:t>Estratégia</w:t>
      </w:r>
      <w:proofErr w:type="spellEnd"/>
      <w:r w:rsidRPr="0066663A">
        <w:rPr>
          <w:rFonts w:ascii="Times New Roman" w:eastAsia="Times New Roman" w:hAnsi="Times New Roman" w:cs="Times New Roman"/>
          <w:i/>
          <w:iCs/>
          <w:sz w:val="24"/>
          <w:szCs w:val="24"/>
          <w:lang w:eastAsia="en-US"/>
        </w:rPr>
        <w:t>, 17</w:t>
      </w:r>
      <w:r w:rsidRPr="0066663A">
        <w:rPr>
          <w:rFonts w:ascii="Times New Roman" w:eastAsia="Times New Roman" w:hAnsi="Times New Roman" w:cs="Times New Roman"/>
          <w:sz w:val="24"/>
          <w:szCs w:val="24"/>
          <w:lang w:eastAsia="en-US"/>
        </w:rPr>
        <w:t>(4), 1-4. https://doi.org/10.5585/ijsm.v17i4.2723</w:t>
      </w:r>
    </w:p>
    <w:p w14:paraId="24C57462" w14:textId="77777777" w:rsidR="00633CCC" w:rsidRPr="0066663A" w:rsidRDefault="00633CCC" w:rsidP="00633CCC">
      <w:pPr>
        <w:spacing w:after="0" w:line="480" w:lineRule="auto"/>
        <w:ind w:left="720" w:hanging="720"/>
        <w:jc w:val="both"/>
        <w:rPr>
          <w:rFonts w:ascii="Times New Roman" w:eastAsia="Times New Roman" w:hAnsi="Times New Roman" w:cs="Times New Roman"/>
          <w:sz w:val="24"/>
          <w:szCs w:val="24"/>
          <w:lang w:eastAsia="en-US"/>
        </w:rPr>
      </w:pPr>
      <w:proofErr w:type="spellStart"/>
      <w:r w:rsidRPr="0066663A">
        <w:rPr>
          <w:rFonts w:ascii="Times New Roman" w:eastAsia="Times New Roman" w:hAnsi="Times New Roman" w:cs="Times New Roman"/>
          <w:sz w:val="24"/>
          <w:szCs w:val="24"/>
          <w:lang w:eastAsia="en-US"/>
        </w:rPr>
        <w:t>Taherdoost</w:t>
      </w:r>
      <w:proofErr w:type="spellEnd"/>
      <w:r w:rsidRPr="0066663A">
        <w:rPr>
          <w:rFonts w:ascii="Times New Roman" w:eastAsia="Times New Roman" w:hAnsi="Times New Roman" w:cs="Times New Roman"/>
          <w:sz w:val="24"/>
          <w:szCs w:val="24"/>
          <w:lang w:eastAsia="en-US"/>
        </w:rPr>
        <w:t xml:space="preserve">, H. (2021). Data collection methods and tools for research: A step-by-step guide to choose data collection techniques for academic and business research projects. </w:t>
      </w:r>
      <w:r w:rsidRPr="0066663A">
        <w:rPr>
          <w:rFonts w:ascii="Times New Roman" w:eastAsia="Times New Roman" w:hAnsi="Times New Roman" w:cs="Times New Roman"/>
          <w:i/>
          <w:iCs/>
          <w:sz w:val="24"/>
          <w:szCs w:val="24"/>
          <w:lang w:eastAsia="en-US"/>
        </w:rPr>
        <w:t>International Journal of Academic Research in Management (IJARM), 10</w:t>
      </w:r>
      <w:r w:rsidRPr="0066663A">
        <w:rPr>
          <w:rFonts w:ascii="Times New Roman" w:eastAsia="Times New Roman" w:hAnsi="Times New Roman" w:cs="Times New Roman"/>
          <w:sz w:val="24"/>
          <w:szCs w:val="24"/>
          <w:lang w:eastAsia="en-US"/>
        </w:rPr>
        <w:t>(1), 10-38. https://doi.org/10.13140/RG.2.2.35778.54723</w:t>
      </w:r>
    </w:p>
    <w:p w14:paraId="460E8727" w14:textId="77777777" w:rsidR="00633CCC" w:rsidRPr="0066663A" w:rsidRDefault="00633CCC" w:rsidP="00633CCC">
      <w:pPr>
        <w:spacing w:after="0" w:line="480" w:lineRule="auto"/>
        <w:ind w:left="720" w:hanging="720"/>
        <w:jc w:val="both"/>
        <w:rPr>
          <w:rFonts w:ascii="Times New Roman" w:hAnsi="Times New Roman" w:cs="Times New Roman"/>
          <w:color w:val="222222"/>
          <w:sz w:val="24"/>
          <w:szCs w:val="24"/>
          <w:shd w:val="clear" w:color="auto" w:fill="FFFFFF"/>
        </w:rPr>
      </w:pPr>
      <w:r w:rsidRPr="0066663A">
        <w:rPr>
          <w:rFonts w:ascii="Times New Roman" w:hAnsi="Times New Roman" w:cs="Times New Roman"/>
          <w:color w:val="222222"/>
          <w:sz w:val="24"/>
          <w:szCs w:val="24"/>
          <w:shd w:val="clear" w:color="auto" w:fill="FFFFFF"/>
        </w:rPr>
        <w:t xml:space="preserve">Verma, S., Gautam, R. K., Pandey, S., Mishra, A., &amp; Shukla, S. (2017). Sampling typology and techniques. </w:t>
      </w:r>
      <w:r w:rsidRPr="0066663A">
        <w:rPr>
          <w:rFonts w:ascii="Times New Roman" w:hAnsi="Times New Roman" w:cs="Times New Roman"/>
          <w:i/>
          <w:iCs/>
          <w:color w:val="222222"/>
          <w:sz w:val="24"/>
          <w:szCs w:val="24"/>
          <w:shd w:val="clear" w:color="auto" w:fill="FFFFFF"/>
        </w:rPr>
        <w:t>International Journal for Scientific Research &amp; Development, 5</w:t>
      </w:r>
      <w:r w:rsidRPr="0066663A">
        <w:rPr>
          <w:rFonts w:ascii="Times New Roman" w:hAnsi="Times New Roman" w:cs="Times New Roman"/>
          <w:color w:val="222222"/>
          <w:sz w:val="24"/>
          <w:szCs w:val="24"/>
          <w:shd w:val="clear" w:color="auto" w:fill="FFFFFF"/>
        </w:rPr>
        <w:t>(9), 298. https://www.ijsrd.com</w:t>
      </w:r>
    </w:p>
    <w:p w14:paraId="2B28C978" w14:textId="77777777" w:rsidR="00633CCC" w:rsidRPr="00B1781D" w:rsidRDefault="00633CCC" w:rsidP="00633CCC">
      <w:pPr>
        <w:spacing w:line="480" w:lineRule="auto"/>
        <w:jc w:val="both"/>
        <w:rPr>
          <w:rFonts w:ascii="Times New Roman" w:hAnsi="Times New Roman" w:cs="Times New Roman"/>
          <w:sz w:val="24"/>
          <w:szCs w:val="24"/>
        </w:rPr>
      </w:pPr>
    </w:p>
    <w:p w14:paraId="5A1653B2" w14:textId="77777777" w:rsidR="00633CCC" w:rsidRDefault="00633CCC"/>
    <w:sectPr w:rsidR="00633CCC" w:rsidSect="008D449C">
      <w:footerReference w:type="default" r:id="rId14"/>
      <w:footerReference w:type="first" r:id="rId15"/>
      <w:pgSz w:w="11906" w:h="16838"/>
      <w:pgMar w:top="426"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4F5E861" w14:textId="77777777" w:rsidR="00BB671A" w:rsidRDefault="00BB671A" w:rsidP="004854DF">
      <w:pPr>
        <w:spacing w:after="0" w:line="240" w:lineRule="auto"/>
      </w:pPr>
      <w:r>
        <w:separator/>
      </w:r>
    </w:p>
  </w:endnote>
  <w:endnote w:type="continuationSeparator" w:id="0">
    <w:p w14:paraId="3CDC5DC7" w14:textId="77777777" w:rsidR="00BB671A" w:rsidRDefault="00BB671A" w:rsidP="004854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80FED76" w14:textId="05F1AE71" w:rsidR="008D449C" w:rsidRDefault="008D449C">
    <w:pPr>
      <w:pStyle w:val="Footer"/>
      <w:jc w:val="center"/>
    </w:pPr>
  </w:p>
  <w:p w14:paraId="39657718" w14:textId="77777777" w:rsidR="001556D0" w:rsidRDefault="001556D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81055512"/>
      <w:docPartObj>
        <w:docPartGallery w:val="Page Numbers (Bottom of Page)"/>
        <w:docPartUnique/>
      </w:docPartObj>
    </w:sdtPr>
    <w:sdtEndPr>
      <w:rPr>
        <w:noProof/>
      </w:rPr>
    </w:sdtEndPr>
    <w:sdtContent>
      <w:p w14:paraId="113A490B" w14:textId="77777777" w:rsidR="008D449C" w:rsidRDefault="008D449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410E179" w14:textId="77777777" w:rsidR="008D449C" w:rsidRDefault="008D449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84145338"/>
      <w:docPartObj>
        <w:docPartGallery w:val="Page Numbers (Bottom of Page)"/>
        <w:docPartUnique/>
      </w:docPartObj>
    </w:sdtPr>
    <w:sdtEndPr>
      <w:rPr>
        <w:noProof/>
      </w:rPr>
    </w:sdtEndPr>
    <w:sdtContent>
      <w:p w14:paraId="739F079C" w14:textId="1AD228C5" w:rsidR="008D449C" w:rsidRDefault="008D449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969114C" w14:textId="77777777" w:rsidR="001556D0" w:rsidRDefault="001556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EBFF9AD" w14:textId="77777777" w:rsidR="00BB671A" w:rsidRDefault="00BB671A" w:rsidP="004854DF">
      <w:pPr>
        <w:spacing w:after="0" w:line="240" w:lineRule="auto"/>
      </w:pPr>
      <w:r>
        <w:separator/>
      </w:r>
    </w:p>
  </w:footnote>
  <w:footnote w:type="continuationSeparator" w:id="0">
    <w:p w14:paraId="5BE3B224" w14:textId="77777777" w:rsidR="00BB671A" w:rsidRDefault="00BB671A" w:rsidP="004854D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CB0C3A"/>
    <w:multiLevelType w:val="multilevel"/>
    <w:tmpl w:val="A44687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D133D7"/>
    <w:multiLevelType w:val="hybridMultilevel"/>
    <w:tmpl w:val="0218B2DE"/>
    <w:lvl w:ilvl="0" w:tplc="04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D9C1F5B"/>
    <w:multiLevelType w:val="hybridMultilevel"/>
    <w:tmpl w:val="512801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99385F"/>
    <w:multiLevelType w:val="hybridMultilevel"/>
    <w:tmpl w:val="9F168A1E"/>
    <w:lvl w:ilvl="0" w:tplc="04090017">
      <w:start w:val="1"/>
      <w:numFmt w:val="lowerLetter"/>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FB5987"/>
    <w:multiLevelType w:val="multilevel"/>
    <w:tmpl w:val="C3DA0B7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7FC2EE1"/>
    <w:multiLevelType w:val="multilevel"/>
    <w:tmpl w:val="6356536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34B7F87"/>
    <w:multiLevelType w:val="hybridMultilevel"/>
    <w:tmpl w:val="6FFEBD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74D3627"/>
    <w:multiLevelType w:val="hybridMultilevel"/>
    <w:tmpl w:val="63B486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3293108"/>
    <w:multiLevelType w:val="multilevel"/>
    <w:tmpl w:val="6212C3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6764D2E"/>
    <w:multiLevelType w:val="multilevel"/>
    <w:tmpl w:val="6B9EF1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D660C96"/>
    <w:multiLevelType w:val="hybridMultilevel"/>
    <w:tmpl w:val="11CE5256"/>
    <w:lvl w:ilvl="0" w:tplc="E84E75F4">
      <w:start w:val="1"/>
      <w:numFmt w:val="bullet"/>
      <w:lvlText w:val="o"/>
      <w:lvlJc w:val="left"/>
      <w:pPr>
        <w:ind w:left="720" w:hanging="360"/>
      </w:pPr>
      <w:rPr>
        <w:rFonts w:ascii="Courier New" w:hAnsi="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48C251D"/>
    <w:multiLevelType w:val="hybridMultilevel"/>
    <w:tmpl w:val="C94E5B0A"/>
    <w:lvl w:ilvl="0" w:tplc="0409001B">
      <w:start w:val="1"/>
      <w:numFmt w:val="lowerRoman"/>
      <w:lvlText w:val="%1."/>
      <w:lvlJc w:val="righ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2" w15:restartNumberingAfterBreak="0">
    <w:nsid w:val="6B6E3A1A"/>
    <w:multiLevelType w:val="multilevel"/>
    <w:tmpl w:val="7B04DC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1AC2E30"/>
    <w:multiLevelType w:val="multilevel"/>
    <w:tmpl w:val="500658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4CE5A92"/>
    <w:multiLevelType w:val="hybridMultilevel"/>
    <w:tmpl w:val="A9F237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02072910">
    <w:abstractNumId w:val="0"/>
  </w:num>
  <w:num w:numId="2" w16cid:durableId="2125422234">
    <w:abstractNumId w:val="4"/>
  </w:num>
  <w:num w:numId="3" w16cid:durableId="34352233">
    <w:abstractNumId w:val="5"/>
  </w:num>
  <w:num w:numId="4" w16cid:durableId="852502034">
    <w:abstractNumId w:val="7"/>
  </w:num>
  <w:num w:numId="5" w16cid:durableId="2041204522">
    <w:abstractNumId w:val="6"/>
  </w:num>
  <w:num w:numId="6" w16cid:durableId="1706707870">
    <w:abstractNumId w:val="14"/>
  </w:num>
  <w:num w:numId="7" w16cid:durableId="359821870">
    <w:abstractNumId w:val="2"/>
  </w:num>
  <w:num w:numId="8" w16cid:durableId="1689675811">
    <w:abstractNumId w:val="10"/>
  </w:num>
  <w:num w:numId="9" w16cid:durableId="1129521">
    <w:abstractNumId w:val="9"/>
  </w:num>
  <w:num w:numId="10" w16cid:durableId="1573126258">
    <w:abstractNumId w:val="13"/>
  </w:num>
  <w:num w:numId="11" w16cid:durableId="1939606117">
    <w:abstractNumId w:val="8"/>
  </w:num>
  <w:num w:numId="12" w16cid:durableId="905797655">
    <w:abstractNumId w:val="12"/>
  </w:num>
  <w:num w:numId="13" w16cid:durableId="362285744">
    <w:abstractNumId w:val="3"/>
  </w:num>
  <w:num w:numId="14" w16cid:durableId="1158111165">
    <w:abstractNumId w:val="1"/>
  </w:num>
  <w:num w:numId="15" w16cid:durableId="21516630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3CCC"/>
    <w:rsid w:val="000263DF"/>
    <w:rsid w:val="000479ED"/>
    <w:rsid w:val="00110AFC"/>
    <w:rsid w:val="001556D0"/>
    <w:rsid w:val="00180690"/>
    <w:rsid w:val="00194E0B"/>
    <w:rsid w:val="001D5686"/>
    <w:rsid w:val="002315E3"/>
    <w:rsid w:val="00294398"/>
    <w:rsid w:val="00376276"/>
    <w:rsid w:val="00474A84"/>
    <w:rsid w:val="004854DF"/>
    <w:rsid w:val="004D4037"/>
    <w:rsid w:val="00551C87"/>
    <w:rsid w:val="005D3489"/>
    <w:rsid w:val="00613D9F"/>
    <w:rsid w:val="0061712C"/>
    <w:rsid w:val="00633CCC"/>
    <w:rsid w:val="0066663A"/>
    <w:rsid w:val="006B3C6B"/>
    <w:rsid w:val="006F3F6D"/>
    <w:rsid w:val="0073659A"/>
    <w:rsid w:val="00736B27"/>
    <w:rsid w:val="0073783B"/>
    <w:rsid w:val="00787768"/>
    <w:rsid w:val="007E56DF"/>
    <w:rsid w:val="0086145C"/>
    <w:rsid w:val="00863AB4"/>
    <w:rsid w:val="008738EF"/>
    <w:rsid w:val="008B65C1"/>
    <w:rsid w:val="008C59DF"/>
    <w:rsid w:val="008D0720"/>
    <w:rsid w:val="008D449C"/>
    <w:rsid w:val="009132C4"/>
    <w:rsid w:val="00977A4F"/>
    <w:rsid w:val="009F7DA1"/>
    <w:rsid w:val="00A624C9"/>
    <w:rsid w:val="00A75B2F"/>
    <w:rsid w:val="00A84BEE"/>
    <w:rsid w:val="00A9273F"/>
    <w:rsid w:val="00AC634D"/>
    <w:rsid w:val="00AE4795"/>
    <w:rsid w:val="00AF0A52"/>
    <w:rsid w:val="00AF6210"/>
    <w:rsid w:val="00AF6DC0"/>
    <w:rsid w:val="00B87639"/>
    <w:rsid w:val="00BB671A"/>
    <w:rsid w:val="00C45A9C"/>
    <w:rsid w:val="00C65334"/>
    <w:rsid w:val="00E22B98"/>
    <w:rsid w:val="00E802CC"/>
    <w:rsid w:val="00EF5A9D"/>
    <w:rsid w:val="00F444CD"/>
    <w:rsid w:val="00F970FE"/>
    <w:rsid w:val="00FC0AEC"/>
    <w:rsid w:val="00FD32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6532137"/>
  <w15:chartTrackingRefBased/>
  <w15:docId w15:val="{296D206B-5375-493F-BAAC-9186142C7D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3CCC"/>
    <w:rPr>
      <w:rFonts w:eastAsiaTheme="minorEastAsia"/>
      <w:kern w:val="0"/>
      <w:lang w:eastAsia="zh-CN"/>
      <w14:ligatures w14:val="none"/>
    </w:rPr>
  </w:style>
  <w:style w:type="paragraph" w:styleId="Heading3">
    <w:name w:val="heading 3"/>
    <w:basedOn w:val="Normal"/>
    <w:next w:val="Normal"/>
    <w:link w:val="Heading3Char"/>
    <w:uiPriority w:val="9"/>
    <w:semiHidden/>
    <w:unhideWhenUsed/>
    <w:qFormat/>
    <w:rsid w:val="00633CC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link w:val="Heading4Char"/>
    <w:uiPriority w:val="9"/>
    <w:qFormat/>
    <w:rsid w:val="00633CCC"/>
    <w:pPr>
      <w:spacing w:before="100" w:beforeAutospacing="1" w:after="100" w:afterAutospacing="1" w:line="240" w:lineRule="auto"/>
      <w:outlineLvl w:val="3"/>
    </w:pPr>
    <w:rPr>
      <w:rFonts w:ascii="Times New Roman" w:eastAsia="Times New Roman" w:hAnsi="Times New Roman" w:cs="Times New Roman"/>
      <w:b/>
      <w:bCs/>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semiHidden/>
    <w:rsid w:val="00633CCC"/>
    <w:rPr>
      <w:rFonts w:asciiTheme="majorHAnsi" w:eastAsiaTheme="majorEastAsia" w:hAnsiTheme="majorHAnsi" w:cstheme="majorBidi"/>
      <w:color w:val="1F3763" w:themeColor="accent1" w:themeShade="7F"/>
      <w:kern w:val="0"/>
      <w:sz w:val="24"/>
      <w:szCs w:val="24"/>
      <w:lang w:eastAsia="zh-CN"/>
      <w14:ligatures w14:val="none"/>
    </w:rPr>
  </w:style>
  <w:style w:type="character" w:customStyle="1" w:styleId="Heading4Char">
    <w:name w:val="Heading 4 Char"/>
    <w:basedOn w:val="DefaultParagraphFont"/>
    <w:link w:val="Heading4"/>
    <w:uiPriority w:val="9"/>
    <w:rsid w:val="00633CCC"/>
    <w:rPr>
      <w:rFonts w:ascii="Times New Roman" w:eastAsia="Times New Roman" w:hAnsi="Times New Roman" w:cs="Times New Roman"/>
      <w:b/>
      <w:bCs/>
      <w:kern w:val="0"/>
      <w:sz w:val="24"/>
      <w:szCs w:val="24"/>
      <w:lang w:val="en-US"/>
      <w14:ligatures w14:val="none"/>
    </w:rPr>
  </w:style>
  <w:style w:type="paragraph" w:styleId="NoSpacing">
    <w:name w:val="No Spacing"/>
    <w:link w:val="NoSpacingChar"/>
    <w:uiPriority w:val="1"/>
    <w:qFormat/>
    <w:rsid w:val="00633CCC"/>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633CCC"/>
    <w:rPr>
      <w:rFonts w:eastAsiaTheme="minorEastAsia"/>
      <w:kern w:val="0"/>
      <w:lang w:val="en-US"/>
      <w14:ligatures w14:val="none"/>
    </w:rPr>
  </w:style>
  <w:style w:type="paragraph" w:styleId="ListParagraph">
    <w:name w:val="List Paragraph"/>
    <w:basedOn w:val="Normal"/>
    <w:uiPriority w:val="34"/>
    <w:qFormat/>
    <w:rsid w:val="00633CCC"/>
    <w:pPr>
      <w:ind w:left="720"/>
      <w:contextualSpacing/>
    </w:pPr>
  </w:style>
  <w:style w:type="paragraph" w:styleId="NormalWeb">
    <w:name w:val="Normal (Web)"/>
    <w:basedOn w:val="Normal"/>
    <w:uiPriority w:val="99"/>
    <w:unhideWhenUsed/>
    <w:rsid w:val="00633CCC"/>
    <w:pPr>
      <w:spacing w:before="100" w:beforeAutospacing="1" w:after="100" w:afterAutospacing="1" w:line="240" w:lineRule="auto"/>
    </w:pPr>
    <w:rPr>
      <w:rFonts w:ascii="Times New Roman" w:eastAsia="Times New Roman" w:hAnsi="Times New Roman" w:cs="Times New Roman"/>
      <w:sz w:val="24"/>
      <w:szCs w:val="24"/>
      <w:lang w:val="en-US" w:eastAsia="en-US"/>
    </w:rPr>
  </w:style>
  <w:style w:type="character" w:styleId="Strong">
    <w:name w:val="Strong"/>
    <w:basedOn w:val="DefaultParagraphFont"/>
    <w:uiPriority w:val="22"/>
    <w:qFormat/>
    <w:rsid w:val="00633CCC"/>
    <w:rPr>
      <w:b/>
      <w:bCs/>
    </w:rPr>
  </w:style>
  <w:style w:type="character" w:styleId="Emphasis">
    <w:name w:val="Emphasis"/>
    <w:basedOn w:val="DefaultParagraphFont"/>
    <w:uiPriority w:val="20"/>
    <w:qFormat/>
    <w:rsid w:val="00633CCC"/>
    <w:rPr>
      <w:i/>
      <w:iCs/>
    </w:rPr>
  </w:style>
  <w:style w:type="table" w:styleId="TableGrid">
    <w:name w:val="Table Grid"/>
    <w:basedOn w:val="TableNormal"/>
    <w:uiPriority w:val="39"/>
    <w:rsid w:val="0061712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D4037"/>
    <w:rPr>
      <w:color w:val="0563C1" w:themeColor="hyperlink"/>
      <w:u w:val="single"/>
    </w:rPr>
  </w:style>
  <w:style w:type="character" w:styleId="UnresolvedMention">
    <w:name w:val="Unresolved Mention"/>
    <w:basedOn w:val="DefaultParagraphFont"/>
    <w:uiPriority w:val="99"/>
    <w:semiHidden/>
    <w:unhideWhenUsed/>
    <w:rsid w:val="004D4037"/>
    <w:rPr>
      <w:color w:val="605E5C"/>
      <w:shd w:val="clear" w:color="auto" w:fill="E1DFDD"/>
    </w:rPr>
  </w:style>
  <w:style w:type="paragraph" w:styleId="Header">
    <w:name w:val="header"/>
    <w:basedOn w:val="Normal"/>
    <w:link w:val="HeaderChar"/>
    <w:uiPriority w:val="99"/>
    <w:unhideWhenUsed/>
    <w:rsid w:val="004854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54DF"/>
    <w:rPr>
      <w:rFonts w:eastAsiaTheme="minorEastAsia"/>
      <w:kern w:val="0"/>
      <w:lang w:eastAsia="zh-CN"/>
      <w14:ligatures w14:val="none"/>
    </w:rPr>
  </w:style>
  <w:style w:type="paragraph" w:styleId="Footer">
    <w:name w:val="footer"/>
    <w:basedOn w:val="Normal"/>
    <w:link w:val="FooterChar"/>
    <w:uiPriority w:val="99"/>
    <w:unhideWhenUsed/>
    <w:rsid w:val="004854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54DF"/>
    <w:rPr>
      <w:rFonts w:eastAsiaTheme="minorEastAsia"/>
      <w:kern w:val="0"/>
      <w:lang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86172099">
      <w:bodyDiv w:val="1"/>
      <w:marLeft w:val="0"/>
      <w:marRight w:val="0"/>
      <w:marTop w:val="0"/>
      <w:marBottom w:val="0"/>
      <w:divBdr>
        <w:top w:val="none" w:sz="0" w:space="0" w:color="auto"/>
        <w:left w:val="none" w:sz="0" w:space="0" w:color="auto"/>
        <w:bottom w:val="none" w:sz="0" w:space="0" w:color="auto"/>
        <w:right w:val="none" w:sz="0" w:space="0" w:color="auto"/>
      </w:divBdr>
    </w:div>
    <w:div w:id="995840414">
      <w:bodyDiv w:val="1"/>
      <w:marLeft w:val="0"/>
      <w:marRight w:val="0"/>
      <w:marTop w:val="0"/>
      <w:marBottom w:val="0"/>
      <w:divBdr>
        <w:top w:val="none" w:sz="0" w:space="0" w:color="auto"/>
        <w:left w:val="none" w:sz="0" w:space="0" w:color="auto"/>
        <w:bottom w:val="none" w:sz="0" w:space="0" w:color="auto"/>
        <w:right w:val="none" w:sz="0" w:space="0" w:color="auto"/>
      </w:divBdr>
    </w:div>
    <w:div w:id="1600796385">
      <w:bodyDiv w:val="1"/>
      <w:marLeft w:val="0"/>
      <w:marRight w:val="0"/>
      <w:marTop w:val="0"/>
      <w:marBottom w:val="0"/>
      <w:divBdr>
        <w:top w:val="none" w:sz="0" w:space="0" w:color="auto"/>
        <w:left w:val="none" w:sz="0" w:space="0" w:color="auto"/>
        <w:bottom w:val="none" w:sz="0" w:space="0" w:color="auto"/>
        <w:right w:val="none" w:sz="0" w:space="0" w:color="auto"/>
      </w:divBdr>
    </w:div>
    <w:div w:id="1976062265">
      <w:bodyDiv w:val="1"/>
      <w:marLeft w:val="0"/>
      <w:marRight w:val="0"/>
      <w:marTop w:val="0"/>
      <w:marBottom w:val="0"/>
      <w:divBdr>
        <w:top w:val="none" w:sz="0" w:space="0" w:color="auto"/>
        <w:left w:val="none" w:sz="0" w:space="0" w:color="auto"/>
        <w:bottom w:val="none" w:sz="0" w:space="0" w:color="auto"/>
        <w:right w:val="none" w:sz="0" w:space="0" w:color="auto"/>
      </w:divBdr>
    </w:div>
    <w:div w:id="1986159993">
      <w:bodyDiv w:val="1"/>
      <w:marLeft w:val="0"/>
      <w:marRight w:val="0"/>
      <w:marTop w:val="0"/>
      <w:marBottom w:val="0"/>
      <w:divBdr>
        <w:top w:val="none" w:sz="0" w:space="0" w:color="auto"/>
        <w:left w:val="none" w:sz="0" w:space="0" w:color="auto"/>
        <w:bottom w:val="none" w:sz="0" w:space="0" w:color="auto"/>
        <w:right w:val="none" w:sz="0" w:space="0" w:color="auto"/>
      </w:divBdr>
    </w:div>
    <w:div w:id="2096589212">
      <w:bodyDiv w:val="1"/>
      <w:marLeft w:val="0"/>
      <w:marRight w:val="0"/>
      <w:marTop w:val="0"/>
      <w:marBottom w:val="0"/>
      <w:divBdr>
        <w:top w:val="none" w:sz="0" w:space="0" w:color="auto"/>
        <w:left w:val="none" w:sz="0" w:space="0" w:color="auto"/>
        <w:bottom w:val="none" w:sz="0" w:space="0" w:color="auto"/>
        <w:right w:val="none" w:sz="0" w:space="0" w:color="auto"/>
      </w:divBdr>
    </w:div>
    <w:div w:id="21158578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chart" Target="charts/chart2.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chart" Target="charts/chart1.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footer" Target="footer3.xml"/><Relationship Id="rId10" Type="http://schemas.openxmlformats.org/officeDocument/2006/relationships/image" Target="media/image2.jpeg"/><Relationship Id="rId4" Type="http://schemas.openxmlformats.org/officeDocument/2006/relationships/webSettings" Target="webSettings.xml"/><Relationship Id="rId9" Type="http://schemas.openxmlformats.org/officeDocument/2006/relationships/hyperlink" Target="https://forms.gle/7HyBbUd5wFMqqHng9" TargetMode="External"/><Relationship Id="rId14" Type="http://schemas.openxmlformats.org/officeDocument/2006/relationships/footer" Target="footer2.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US"/>
              <a:t>Section</a:t>
            </a:r>
            <a:r>
              <a:rPr lang="en-US" baseline="0"/>
              <a:t> 2</a:t>
            </a:r>
            <a:r>
              <a:rPr lang="en-US"/>
              <a:t> </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Sheet1!$D$4</c:f>
              <c:strCache>
                <c:ptCount val="1"/>
                <c:pt idx="0">
                  <c:v>mean </c:v>
                </c:pt>
              </c:strCache>
            </c:strRef>
          </c:tx>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Sheet1!$C$5:$C$14</c:f>
              <c:strCache>
                <c:ptCount val="10"/>
                <c:pt idx="0">
                  <c:v>It is necessary to develop a specific corporate governance code (CGC) that is customized to suit the requirements of small and medium-sized enterprises</c:v>
                </c:pt>
                <c:pt idx="1">
                  <c:v>SMEs should be required to implement CGC.</c:v>
                </c:pt>
                <c:pt idx="2">
                  <c:v>The CGC should clearly define the roles and responsibilities of the board and management.</c:v>
                </c:pt>
                <c:pt idx="3">
                  <c:v>The  CGC  must  possess  sufficient  adaptability  to  fulfill  the requirements and meet the expectations of small and medium-sized enterprises (SMEs)</c:v>
                </c:pt>
                <c:pt idx="4">
                  <c:v>CGC should assign directors advisory roles in addition to their responsibilities as providers of strategies and monitors. </c:v>
                </c:pt>
                <c:pt idx="5">
                  <c:v>Most board members should consist of individuals the company does not employ. </c:v>
                </c:pt>
                <c:pt idx="6">
                  <c:v>The minimum number of board members should be three, and the  maximum  number  should  be  seven,  depending  on  the complexity of the business.</c:v>
                </c:pt>
                <c:pt idx="7">
                  <c:v>The  majority  of  board  members  must  maintain  independence from the organization's management.</c:v>
                </c:pt>
                <c:pt idx="8">
                  <c:v>The  SME  should  determine  any  division  of  responsibilities between the Chairman of the Board and the General Manager or Chief Executive Officer.</c:v>
                </c:pt>
                <c:pt idx="9">
                  <c:v>Board members should be knowledgeable and experienced in the SME businesses they are involved in. </c:v>
                </c:pt>
              </c:strCache>
              <c:extLst/>
            </c:strRef>
          </c:cat>
          <c:val>
            <c:numRef>
              <c:f>Sheet1!$D$5:$D$14</c:f>
              <c:numCache>
                <c:formatCode>General</c:formatCode>
                <c:ptCount val="10"/>
                <c:pt idx="0">
                  <c:v>4.9000000000000004</c:v>
                </c:pt>
                <c:pt idx="1">
                  <c:v>4.8099999999999996</c:v>
                </c:pt>
                <c:pt idx="2">
                  <c:v>4</c:v>
                </c:pt>
                <c:pt idx="3">
                  <c:v>4.4400000000000004</c:v>
                </c:pt>
                <c:pt idx="4">
                  <c:v>4.75</c:v>
                </c:pt>
                <c:pt idx="5">
                  <c:v>4.5999999999999996</c:v>
                </c:pt>
                <c:pt idx="6">
                  <c:v>4.7699999999999996</c:v>
                </c:pt>
                <c:pt idx="7">
                  <c:v>4.8</c:v>
                </c:pt>
                <c:pt idx="8">
                  <c:v>4.8099999999999996</c:v>
                </c:pt>
                <c:pt idx="9">
                  <c:v>4.7699999999999996</c:v>
                </c:pt>
              </c:numCache>
            </c:numRef>
          </c:val>
          <c:extLst>
            <c:ext xmlns:c16="http://schemas.microsoft.com/office/drawing/2014/chart" uri="{C3380CC4-5D6E-409C-BE32-E72D297353CC}">
              <c16:uniqueId val="{00000000-3319-403E-B767-65BA70B91E85}"/>
            </c:ext>
          </c:extLst>
        </c:ser>
        <c:dLbls>
          <c:dLblPos val="outEnd"/>
          <c:showLegendKey val="0"/>
          <c:showVal val="1"/>
          <c:showCatName val="0"/>
          <c:showSerName val="0"/>
          <c:showPercent val="0"/>
          <c:showBubbleSize val="0"/>
        </c:dLbls>
        <c:gapWidth val="444"/>
        <c:overlap val="-90"/>
        <c:axId val="521883312"/>
        <c:axId val="521877072"/>
      </c:barChart>
      <c:catAx>
        <c:axId val="52188331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Survey</a:t>
                </a:r>
                <a:r>
                  <a:rPr lang="en-GB" baseline="0"/>
                  <a:t> questions</a:t>
                </a:r>
                <a:endParaRPr lang="en-GB"/>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521877072"/>
        <c:crosses val="autoZero"/>
        <c:auto val="1"/>
        <c:lblAlgn val="ctr"/>
        <c:lblOffset val="100"/>
        <c:noMultiLvlLbl val="0"/>
      </c:catAx>
      <c:valAx>
        <c:axId val="521877072"/>
        <c:scaling>
          <c:orientation val="minMax"/>
        </c:scaling>
        <c:delete val="1"/>
        <c:axPos val="l"/>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mean</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crossAx val="521883312"/>
        <c:crosses val="autoZero"/>
        <c:crossBetween val="between"/>
      </c:valAx>
      <c:spPr>
        <a:noFill/>
        <a:ln>
          <a:noFill/>
        </a:ln>
        <a:effectLst/>
      </c:spPr>
    </c:plotArea>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US"/>
              <a:t>section</a:t>
            </a:r>
            <a:r>
              <a:rPr lang="en-US" baseline="0"/>
              <a:t> 3</a:t>
            </a:r>
            <a:r>
              <a:rPr lang="en-US"/>
              <a:t> </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Sheet1!$D$18</c:f>
              <c:strCache>
                <c:ptCount val="1"/>
                <c:pt idx="0">
                  <c:v>mean </c:v>
                </c:pt>
              </c:strCache>
            </c:strRef>
          </c:tx>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Sheet1!$C$19:$C$36</c:f>
              <c:strCache>
                <c:ptCount val="18"/>
                <c:pt idx="0">
                  <c:v>The Board of Directors convenes regularly to fulfill its governance obligations and ensure the effective functioning of SMEs.</c:v>
                </c:pt>
                <c:pt idx="1">
                  <c:v>Board members are capable of guiding SME risk mitigatio</c:v>
                </c:pt>
                <c:pt idx="2">
                  <c:v>Directors should participate in the risk management activities of SMEs.</c:v>
                </c:pt>
                <c:pt idx="3">
                  <c:v>The board should assess and improve the efficiency of the SME risk management team</c:v>
                </c:pt>
                <c:pt idx="4">
                  <c:v>Board members are responsible for providing a timely and accurate view of the financial statements.</c:v>
                </c:pt>
                <c:pt idx="5">
                  <c:v>The  details  regarding  board  members  include  their compensation,  the  frequency  of  board  meetings,  and  their background</c:v>
                </c:pt>
                <c:pt idx="6">
                  <c:v>The annual report  should comprehensively account for the fees  paid  to  external  auditors  for  audit  and  non-audit services</c:v>
                </c:pt>
                <c:pt idx="7">
                  <c:v>The  annual  report  should  incorporate  both  internal  control and risk management strategies. </c:v>
                </c:pt>
                <c:pt idx="8">
                  <c:v>The  structure  of  shareholders  should  be  detailed  in  the annual report.</c:v>
                </c:pt>
                <c:pt idx="9">
                  <c:v>The  annual  report  must  provide  transparency  by  revealing the  accounting  policies,  significant  occurrences,  and potential lliabilities</c:v>
                </c:pt>
                <c:pt idx="10">
                  <c:v>The  annual  report  must  emphasize  the  financial  and  non-financial performance over a minimum of five years</c:v>
                </c:pt>
                <c:pt idx="11">
                  <c:v>The  annual  report  should  encompass  financial  statements from two consecutive years to facilitate comparison. </c:v>
                </c:pt>
                <c:pt idx="12">
                  <c:v>SMEs'  future  outlook  should  be  included  in  the  annual report</c:v>
                </c:pt>
                <c:pt idx="13">
                  <c:v>Board members should exert maximum effort to effectively accomplish  the  goals  of  SMEs,  safeguard  their  reputation, and  possess  complete  and  immediate  access  to  all information, documents, and records about SMEs.</c:v>
                </c:pt>
                <c:pt idx="14">
                  <c:v>When  preparing  a  company's  financial  statements,  board members  should  know  the  prevalent  accounting  standards applicable to SMEs</c:v>
                </c:pt>
                <c:pt idx="15">
                  <c:v>In  order  to  update  their  knowledge,  board  members  must attend the training. </c:v>
                </c:pt>
                <c:pt idx="16">
                  <c:v>The annual report should highlight the SME's contribution to society and environmental stewardship.</c:v>
                </c:pt>
                <c:pt idx="17">
                  <c:v>The zakat and income tax payments should be detailed in the annual report. </c:v>
                </c:pt>
              </c:strCache>
              <c:extLst/>
            </c:strRef>
          </c:cat>
          <c:val>
            <c:numRef>
              <c:f>Sheet1!$D$19:$D$36</c:f>
              <c:numCache>
                <c:formatCode>General</c:formatCode>
                <c:ptCount val="18"/>
                <c:pt idx="0">
                  <c:v>4.58</c:v>
                </c:pt>
                <c:pt idx="1">
                  <c:v>4.7300000000000004</c:v>
                </c:pt>
                <c:pt idx="2">
                  <c:v>4.79</c:v>
                </c:pt>
                <c:pt idx="3">
                  <c:v>4.6100000000000003</c:v>
                </c:pt>
                <c:pt idx="4">
                  <c:v>4.79</c:v>
                </c:pt>
                <c:pt idx="5">
                  <c:v>4.93</c:v>
                </c:pt>
                <c:pt idx="6">
                  <c:v>4.84</c:v>
                </c:pt>
                <c:pt idx="7">
                  <c:v>4.78</c:v>
                </c:pt>
                <c:pt idx="8">
                  <c:v>4.84</c:v>
                </c:pt>
                <c:pt idx="9">
                  <c:v>4.59</c:v>
                </c:pt>
                <c:pt idx="10">
                  <c:v>4.49</c:v>
                </c:pt>
                <c:pt idx="11">
                  <c:v>4.91</c:v>
                </c:pt>
                <c:pt idx="12">
                  <c:v>4.78</c:v>
                </c:pt>
                <c:pt idx="13">
                  <c:v>4.6500000000000004</c:v>
                </c:pt>
                <c:pt idx="14">
                  <c:v>4.5</c:v>
                </c:pt>
                <c:pt idx="15">
                  <c:v>4.7699999999999996</c:v>
                </c:pt>
                <c:pt idx="16">
                  <c:v>4.7699999999999996</c:v>
                </c:pt>
                <c:pt idx="17">
                  <c:v>4.5</c:v>
                </c:pt>
              </c:numCache>
            </c:numRef>
          </c:val>
          <c:extLst>
            <c:ext xmlns:c16="http://schemas.microsoft.com/office/drawing/2014/chart" uri="{C3380CC4-5D6E-409C-BE32-E72D297353CC}">
              <c16:uniqueId val="{00000000-288D-415F-B580-05612472559C}"/>
            </c:ext>
          </c:extLst>
        </c:ser>
        <c:dLbls>
          <c:dLblPos val="outEnd"/>
          <c:showLegendKey val="0"/>
          <c:showVal val="1"/>
          <c:showCatName val="0"/>
          <c:showSerName val="0"/>
          <c:showPercent val="0"/>
          <c:showBubbleSize val="0"/>
        </c:dLbls>
        <c:gapWidth val="444"/>
        <c:overlap val="-90"/>
        <c:axId val="532352816"/>
        <c:axId val="532343696"/>
      </c:barChart>
      <c:catAx>
        <c:axId val="53235281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Survey</a:t>
                </a:r>
                <a:r>
                  <a:rPr lang="en-GB" baseline="0"/>
                  <a:t> questions</a:t>
                </a:r>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532343696"/>
        <c:crosses val="autoZero"/>
        <c:auto val="1"/>
        <c:lblAlgn val="ctr"/>
        <c:lblOffset val="100"/>
        <c:noMultiLvlLbl val="0"/>
      </c:catAx>
      <c:valAx>
        <c:axId val="532343696"/>
        <c:scaling>
          <c:orientation val="minMax"/>
        </c:scaling>
        <c:delete val="1"/>
        <c:axPos val="l"/>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Mean</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crossAx val="532352816"/>
        <c:crosses val="autoZero"/>
        <c:crossBetween val="between"/>
      </c:valAx>
      <c:spPr>
        <a:noFill/>
        <a:ln>
          <a:noFill/>
        </a:ln>
        <a:effectLst/>
      </c:spPr>
    </c:plotArea>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133</TotalTime>
  <Pages>17</Pages>
  <Words>3148</Words>
  <Characters>17947</Characters>
  <Application>Microsoft Office Word</Application>
  <DocSecurity>0</DocSecurity>
  <Lines>149</Lines>
  <Paragraphs>42</Paragraphs>
  <ScaleCrop>false</ScaleCrop>
  <Company/>
  <LinksUpToDate>false</LinksUpToDate>
  <CharactersWithSpaces>21053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Azalea Azri</dc:creator>
  <cp:keywords/>
  <dc:description/>
  <cp:lastModifiedBy>Azalea Azri</cp:lastModifiedBy>
  <cp:revision>55</cp:revision>
  <dcterms:created xsi:type="dcterms:W3CDTF">2024-08-30T02:29:00Z</dcterms:created>
  <dcterms:modified xsi:type="dcterms:W3CDTF">2024-08-30T07:54:00Z</dcterms:modified>
</cp:coreProperties>
</file>