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4E1885" w14:textId="42431808" w:rsidR="00C40493" w:rsidRPr="004658E7" w:rsidRDefault="00DE1878">
      <w:pPr>
        <w:rPr>
          <w:sz w:val="32"/>
          <w:u w:val="single"/>
        </w:rPr>
      </w:pPr>
      <w:r w:rsidRPr="004658E7">
        <w:rPr>
          <w:sz w:val="32"/>
          <w:u w:val="single"/>
        </w:rPr>
        <w:t xml:space="preserve">Critically discuss whether recent ancient DNA analyses can provide reliable information on the identity, origin and spread of ‘Celtic’ populations in the 5th-1st century BC. </w:t>
      </w:r>
    </w:p>
    <w:p w14:paraId="48D77AE1" w14:textId="5C2F2C62" w:rsidR="002519C4" w:rsidRPr="004658E7" w:rsidRDefault="00E15ACA" w:rsidP="00E15ACA">
      <w:pPr>
        <w:ind w:firstLine="720"/>
        <w:rPr>
          <w:sz w:val="36"/>
        </w:rPr>
      </w:pPr>
      <w:r w:rsidRPr="004658E7">
        <w:rPr>
          <w:sz w:val="32"/>
        </w:rPr>
        <w:t>In this report we will be discussing how recent DNA analyses on ancient ‘Celtic’ samples has led to the discovery of reliable information on the identity, origin and spread of ‘Celtic’ populations during the time period 5th-1st century BC. Before we talk about ‘Celtic’ populations, we must first define what ‘Celtic’ entails within the geographical sense of location. The ‘Celtic’ geographic influence spans from modern day Great Britain (Ireland, Wales, Scotland, England), through Western Europe and into Eastern Europe. There are two types of ‘Celts’; Insular (those of England, Wales, Scotland, Ireland) and the Continental (those in Europe). A possible reason for such a large expansion could be put down to invasions and natural movement within communities. Recent DNA analyses have shown through physical DNA evidence how the ‘Celts’ originated within the certain area. It also lets us detail the expansion of the people known as the ‘Celts’ and how they managed to spread around Europe.</w:t>
      </w:r>
      <w:r w:rsidRPr="004658E7">
        <w:rPr>
          <w:sz w:val="28"/>
        </w:rPr>
        <w:t xml:space="preserve"> </w:t>
      </w:r>
      <w:r w:rsidRPr="004658E7">
        <w:rPr>
          <w:sz w:val="32"/>
        </w:rPr>
        <w:t xml:space="preserve"> However, we must acknowledge that DNA evidence </w:t>
      </w:r>
      <w:r w:rsidR="003626C5" w:rsidRPr="004658E7">
        <w:rPr>
          <w:sz w:val="32"/>
        </w:rPr>
        <w:t>cannot</w:t>
      </w:r>
      <w:r w:rsidRPr="004658E7">
        <w:rPr>
          <w:sz w:val="32"/>
        </w:rPr>
        <w:t xml:space="preserve"> give us a full picture on how the ‘Celts’ lived. This means that we have to find other forms of evidence in order to attempt to gain a clear picture of the ‘Celts’ lives. We can do this through analysing the languages used by the ‘Celts’, this gives us the insight into how the ‘Celts’ communicated with one another, both within their own communities and those communities and tribes that were foreign to them. Another way for us to gain an insight was through analysing the material culture and evidence left behind by the ‘Celts’ across the world.</w:t>
      </w:r>
    </w:p>
    <w:p w14:paraId="5FCEA3F2" w14:textId="29DB9F2C" w:rsidR="002519C4" w:rsidRPr="004658E7" w:rsidRDefault="003626C5" w:rsidP="003626C5">
      <w:pPr>
        <w:ind w:firstLine="720"/>
        <w:rPr>
          <w:sz w:val="28"/>
        </w:rPr>
      </w:pPr>
      <w:r w:rsidRPr="004658E7">
        <w:rPr>
          <w:sz w:val="32"/>
        </w:rPr>
        <w:t xml:space="preserve">DNA evidence is a very useful tool that we can use in order to analyse the origins of mankind, not just the origins of the ‘Celts’. Through DNA evidence we can narrow down the common strands of genes that are shared by those ‘Celts’ from the 5th-1st century BC. </w:t>
      </w:r>
      <w:r w:rsidR="003C17B1" w:rsidRPr="004658E7">
        <w:rPr>
          <w:sz w:val="32"/>
        </w:rPr>
        <w:lastRenderedPageBreak/>
        <w:t>By being able to narrow down the gene pool of the ancient ‘Celts’ it means that we can definitively ascertain where the ‘Celts’ originated from.  By being able to pinpoint the ‘Celts’ origin, at least in genetic terms, it means that we can also explain and give evidence to explain the ‘Celts’ expansion.</w:t>
      </w:r>
      <w:r w:rsidR="00206F08" w:rsidRPr="004658E7">
        <w:rPr>
          <w:sz w:val="32"/>
        </w:rPr>
        <w:t xml:space="preserve"> This makes DNA a more reliable source of information in comparison to other methods, i.e. material culture and linguistic analysis’. This is because with DNA evidence we can analyse how the spread of certain DNA attributes were spread throughout the 5th-1st century BC United Kingdom and Europe. This enables us to connect the different tribes that are attributed as being under the umbrella term of being ‘Celtic’. Although this is possible through other means, such as the linguistic origins analysis and material culture, it is much easier and more definitively done through DNA analysis. This is because when analysing language origins and material culture we are theorising and cannot ever be 100% certain that our theories are correct, as we cannot ask a ‘Celt’ if this is how they lived.</w:t>
      </w:r>
    </w:p>
    <w:p w14:paraId="1E69F4A0" w14:textId="682AE51F" w:rsidR="002519C4" w:rsidRPr="004658E7" w:rsidRDefault="00E15523" w:rsidP="00E15523">
      <w:pPr>
        <w:ind w:firstLine="720"/>
        <w:rPr>
          <w:sz w:val="32"/>
        </w:rPr>
      </w:pPr>
      <w:r w:rsidRPr="004658E7">
        <w:rPr>
          <w:sz w:val="32"/>
        </w:rPr>
        <w:t>Another way to ascertain the identity and spread of the ‘Celtic’ populations of the 5th-1st century BC, can be through looking at the origins of the written and spoken language of the ‘Celtic’ countries, which spread throughout modern Europe and the modern United Kingdom during the 5th-1st century BC. But in order to pinpoint exactly the start of these languages we will need to mention evidence from before the start of our time period, so before the start of the 5th century BC. If we can find similarities between languages from around the 5th-1st century BC, then it could be a possible indication of an origin of ‘Celtic’ populations. Or at least for those countries that we can prove have similarities. For example, in the La Tène the spoken language was Gaulish.</w:t>
      </w:r>
      <w:r w:rsidR="00E93E27" w:rsidRPr="004658E7">
        <w:rPr>
          <w:sz w:val="32"/>
        </w:rPr>
        <w:t xml:space="preserve"> By being able to determine certain countries (and from these countries individual tribes and settlements) that have similarities in their languages, then we can offer the theory of the ‘Celts’ coming from these certain regions of </w:t>
      </w:r>
      <w:r w:rsidR="00E93E27" w:rsidRPr="004658E7">
        <w:rPr>
          <w:sz w:val="32"/>
        </w:rPr>
        <w:lastRenderedPageBreak/>
        <w:t>having an ancestor or ancestors in common.</w:t>
      </w:r>
      <w:r w:rsidR="00516312" w:rsidRPr="004658E7">
        <w:rPr>
          <w:sz w:val="32"/>
        </w:rPr>
        <w:t xml:space="preserve"> Linguistic evidence can be more beneficial than DNA evidence because we have multiple pieces of writings that have survived over the years from our time period, unlike the bodies of the deceased who will have been buried in multiple ways dependent on where they lived, what level of society they were from and what they did during life. For example, chariot burials, cremation pits, etc.</w:t>
      </w:r>
    </w:p>
    <w:p w14:paraId="50A4BE09" w14:textId="75646447" w:rsidR="00AA2D29" w:rsidRPr="004658E7" w:rsidRDefault="006208AD" w:rsidP="006208AD">
      <w:pPr>
        <w:ind w:firstLine="720"/>
        <w:rPr>
          <w:sz w:val="32"/>
        </w:rPr>
      </w:pPr>
      <w:r w:rsidRPr="004658E7">
        <w:rPr>
          <w:sz w:val="32"/>
        </w:rPr>
        <w:t xml:space="preserve">The final way that we can decipher the origins and identity of the 5th-1st century BC ‘Celts’ is through the material culture that they have left behind, whether on purpose or accidentally. The ‘Celts’ left behind evidence such as house foundations, grave goods, hill forts, etc. By leaving these goods and material evidence behind it means that archaeologists can excavate in places where we believe certain groups of ‘Celts’ to be related. If we end up finding similar evidence in both </w:t>
      </w:r>
      <w:proofErr w:type="gramStart"/>
      <w:r w:rsidRPr="004658E7">
        <w:rPr>
          <w:sz w:val="32"/>
        </w:rPr>
        <w:t>places</w:t>
      </w:r>
      <w:proofErr w:type="gramEnd"/>
      <w:r w:rsidRPr="004658E7">
        <w:rPr>
          <w:sz w:val="32"/>
        </w:rPr>
        <w:t xml:space="preserve"> then we can cautiously theorise that the places must somehow be linked.</w:t>
      </w:r>
      <w:r w:rsidR="00F776C4" w:rsidRPr="004658E7">
        <w:rPr>
          <w:sz w:val="24"/>
        </w:rPr>
        <w:t xml:space="preserve"> </w:t>
      </w:r>
      <w:r w:rsidR="00F776C4" w:rsidRPr="004658E7">
        <w:rPr>
          <w:sz w:val="32"/>
        </w:rPr>
        <w:t xml:space="preserve">The collection and analysis of material culture from suspected related ‘Celts’ groups across the world can be more beneficial than DNA analysis because it can give us more of an insight into the details of ‘Celtic’ civilisation. This being because DNA can only tell us if someone was related, and that their DNA ended up spread across the globe. But when we look at material culture it can tell us about the technology used in the production of objects, the art which can talk about the mythology and the living practices of the community. Meaning that material culture can give us the details of how the ‘Celtic’ world lived, which cannot be gleamed through DNA analysis alone. </w:t>
      </w:r>
    </w:p>
    <w:p w14:paraId="2767E2A4" w14:textId="4D300002" w:rsidR="00F776C4" w:rsidRDefault="004C6292" w:rsidP="006208AD">
      <w:pPr>
        <w:ind w:firstLine="720"/>
        <w:rPr>
          <w:sz w:val="32"/>
        </w:rPr>
      </w:pPr>
      <w:r w:rsidRPr="004658E7">
        <w:rPr>
          <w:sz w:val="32"/>
        </w:rPr>
        <w:t xml:space="preserve">In conclusion the DNA analysis of ‘Celtic’ communities from the 5th-1st century BC is very useful in determining how and when origin and identity spread throughout the ‘Celtic’ world. As it enables us to gain information of the genetic profile of those who we have managed to obtain samples from. Unfortunately, though it does not manage to give us a full picture on how the idea of identity spread </w:t>
      </w:r>
      <w:r w:rsidRPr="004658E7">
        <w:rPr>
          <w:sz w:val="32"/>
        </w:rPr>
        <w:lastRenderedPageBreak/>
        <w:t>throughout the ‘Celtic’ world. The same way that analysis of linguistics and material culture can only give us limited views on the aspects they are also analysing.</w:t>
      </w:r>
      <w:r w:rsidR="00BA3DEB" w:rsidRPr="004658E7">
        <w:rPr>
          <w:sz w:val="32"/>
        </w:rPr>
        <w:t xml:space="preserve"> One possible way to gather a fuller image would be to combine these </w:t>
      </w:r>
      <w:proofErr w:type="gramStart"/>
      <w:r w:rsidR="00BA3DEB" w:rsidRPr="004658E7">
        <w:rPr>
          <w:sz w:val="32"/>
        </w:rPr>
        <w:t>three evidence</w:t>
      </w:r>
      <w:proofErr w:type="gramEnd"/>
      <w:r w:rsidR="00BA3DEB" w:rsidRPr="004658E7">
        <w:rPr>
          <w:sz w:val="32"/>
        </w:rPr>
        <w:t xml:space="preserve"> gathering and analysing approaches into one theory. By being able to incorporate DNA analysis, linguistic analysis and material culture analysis we would be able to fit together (even if just roughly) the ways of life for </w:t>
      </w:r>
      <w:proofErr w:type="gramStart"/>
      <w:r w:rsidR="00BA3DEB" w:rsidRPr="004658E7">
        <w:rPr>
          <w:sz w:val="32"/>
        </w:rPr>
        <w:t>the majority of</w:t>
      </w:r>
      <w:proofErr w:type="gramEnd"/>
      <w:r w:rsidR="00BA3DEB" w:rsidRPr="004658E7">
        <w:rPr>
          <w:sz w:val="32"/>
        </w:rPr>
        <w:t xml:space="preserve"> the ‘Celtic’ world. Then it would be easier for us to analyse the spread of identity throughout the ‘Celtic’ world. </w:t>
      </w:r>
      <w:proofErr w:type="gramStart"/>
      <w:r w:rsidR="00BA3DEB" w:rsidRPr="004658E7">
        <w:rPr>
          <w:sz w:val="32"/>
        </w:rPr>
        <w:t>Also</w:t>
      </w:r>
      <w:proofErr w:type="gramEnd"/>
      <w:r w:rsidR="00BA3DEB" w:rsidRPr="004658E7">
        <w:rPr>
          <w:sz w:val="32"/>
        </w:rPr>
        <w:t xml:space="preserve"> it would enable us to track the development of the ‘Celtic’ society from the beginning.</w:t>
      </w:r>
      <w:r w:rsidR="00EF4942" w:rsidRPr="004658E7">
        <w:rPr>
          <w:sz w:val="32"/>
        </w:rPr>
        <w:t xml:space="preserve"> </w:t>
      </w:r>
      <w:proofErr w:type="gramStart"/>
      <w:r w:rsidR="00EF4942" w:rsidRPr="004658E7">
        <w:rPr>
          <w:sz w:val="32"/>
        </w:rPr>
        <w:t>So</w:t>
      </w:r>
      <w:proofErr w:type="gramEnd"/>
      <w:r w:rsidR="00EF4942" w:rsidRPr="004658E7">
        <w:rPr>
          <w:sz w:val="32"/>
        </w:rPr>
        <w:t xml:space="preserve"> in conclusion, DNA analysis is very useful but I believe that if it were to be used alongside other approaches of gathering evidence and analysis then we would be able to have an even more clear view of ‘Celtic’ society.</w:t>
      </w:r>
      <w:r w:rsidR="004658E7">
        <w:rPr>
          <w:sz w:val="32"/>
        </w:rPr>
        <w:t xml:space="preserve"> </w:t>
      </w:r>
    </w:p>
    <w:p w14:paraId="5D8E699B" w14:textId="77777777" w:rsidR="00963119" w:rsidRDefault="00963119" w:rsidP="00963119">
      <w:pPr>
        <w:rPr>
          <w:sz w:val="32"/>
        </w:rPr>
      </w:pPr>
    </w:p>
    <w:p w14:paraId="42C8A97A" w14:textId="77777777" w:rsidR="00963119" w:rsidRDefault="00963119" w:rsidP="00963119">
      <w:pPr>
        <w:rPr>
          <w:sz w:val="32"/>
        </w:rPr>
      </w:pPr>
    </w:p>
    <w:p w14:paraId="3D0860DD" w14:textId="77777777" w:rsidR="00963119" w:rsidRDefault="00963119" w:rsidP="00963119">
      <w:pPr>
        <w:rPr>
          <w:sz w:val="32"/>
        </w:rPr>
      </w:pPr>
    </w:p>
    <w:p w14:paraId="07F11656" w14:textId="77777777" w:rsidR="00963119" w:rsidRDefault="00963119" w:rsidP="00963119">
      <w:pPr>
        <w:rPr>
          <w:sz w:val="32"/>
        </w:rPr>
      </w:pPr>
    </w:p>
    <w:p w14:paraId="625FF29A" w14:textId="77777777" w:rsidR="00963119" w:rsidRDefault="00963119" w:rsidP="00963119">
      <w:pPr>
        <w:rPr>
          <w:sz w:val="32"/>
        </w:rPr>
      </w:pPr>
    </w:p>
    <w:p w14:paraId="6F817360" w14:textId="77777777" w:rsidR="00963119" w:rsidRDefault="00963119" w:rsidP="00963119">
      <w:pPr>
        <w:rPr>
          <w:sz w:val="32"/>
        </w:rPr>
      </w:pPr>
    </w:p>
    <w:p w14:paraId="6F0E60B8" w14:textId="77777777" w:rsidR="00963119" w:rsidRDefault="00963119" w:rsidP="00963119">
      <w:pPr>
        <w:rPr>
          <w:sz w:val="32"/>
        </w:rPr>
      </w:pPr>
    </w:p>
    <w:p w14:paraId="6B3AE263" w14:textId="77777777" w:rsidR="00963119" w:rsidRDefault="00963119" w:rsidP="00963119">
      <w:pPr>
        <w:rPr>
          <w:sz w:val="32"/>
        </w:rPr>
      </w:pPr>
    </w:p>
    <w:p w14:paraId="5A6EBCF5" w14:textId="77777777" w:rsidR="00963119" w:rsidRDefault="00963119" w:rsidP="00963119">
      <w:pPr>
        <w:rPr>
          <w:sz w:val="32"/>
        </w:rPr>
      </w:pPr>
    </w:p>
    <w:p w14:paraId="5C57C722" w14:textId="77777777" w:rsidR="00963119" w:rsidRDefault="00963119" w:rsidP="00963119">
      <w:pPr>
        <w:rPr>
          <w:sz w:val="32"/>
        </w:rPr>
      </w:pPr>
    </w:p>
    <w:p w14:paraId="630AAA95" w14:textId="77777777" w:rsidR="00963119" w:rsidRDefault="00963119" w:rsidP="00963119">
      <w:pPr>
        <w:rPr>
          <w:sz w:val="32"/>
        </w:rPr>
      </w:pPr>
    </w:p>
    <w:p w14:paraId="2B09D1ED" w14:textId="77777777" w:rsidR="00963119" w:rsidRDefault="00963119" w:rsidP="00963119">
      <w:pPr>
        <w:rPr>
          <w:sz w:val="32"/>
        </w:rPr>
      </w:pPr>
    </w:p>
    <w:p w14:paraId="22C388AA" w14:textId="77777777" w:rsidR="00963119" w:rsidRDefault="00963119" w:rsidP="00963119">
      <w:pPr>
        <w:rPr>
          <w:sz w:val="32"/>
        </w:rPr>
      </w:pPr>
    </w:p>
    <w:p w14:paraId="427E85BC" w14:textId="77777777" w:rsidR="00963119" w:rsidRDefault="00963119" w:rsidP="00963119">
      <w:pPr>
        <w:rPr>
          <w:sz w:val="32"/>
        </w:rPr>
      </w:pPr>
    </w:p>
    <w:p w14:paraId="7D992C3A" w14:textId="425E9B74" w:rsidR="00963119" w:rsidRPr="00963119" w:rsidRDefault="00963119" w:rsidP="00963119">
      <w:pPr>
        <w:rPr>
          <w:b/>
          <w:sz w:val="32"/>
          <w:u w:val="single"/>
        </w:rPr>
      </w:pPr>
      <w:r w:rsidRPr="00963119">
        <w:rPr>
          <w:b/>
          <w:sz w:val="32"/>
          <w:u w:val="single"/>
        </w:rPr>
        <w:t>Bibliography</w:t>
      </w:r>
    </w:p>
    <w:p w14:paraId="7842AD58" w14:textId="77777777" w:rsidR="00963119" w:rsidRPr="00963119" w:rsidRDefault="00963119" w:rsidP="00963119">
      <w:pPr>
        <w:ind w:firstLine="720"/>
        <w:rPr>
          <w:sz w:val="32"/>
        </w:rPr>
      </w:pPr>
      <w:r w:rsidRPr="00963119">
        <w:rPr>
          <w:sz w:val="32"/>
        </w:rPr>
        <w:t xml:space="preserve">A Brief History of the Celts – P. Berresford Ellis </w:t>
      </w:r>
    </w:p>
    <w:p w14:paraId="310107F9" w14:textId="77777777" w:rsidR="00963119" w:rsidRPr="00963119" w:rsidRDefault="00963119" w:rsidP="00963119">
      <w:pPr>
        <w:ind w:firstLine="720"/>
        <w:rPr>
          <w:sz w:val="32"/>
        </w:rPr>
      </w:pPr>
      <w:r w:rsidRPr="00963119">
        <w:rPr>
          <w:sz w:val="32"/>
        </w:rPr>
        <w:t>A landscape of ancestors in southwest Germany – Bettina Arnold &amp; Matthew L. Murray</w:t>
      </w:r>
    </w:p>
    <w:p w14:paraId="0F9BB0CE" w14:textId="77777777" w:rsidR="00963119" w:rsidRPr="00963119" w:rsidRDefault="00963119" w:rsidP="00963119">
      <w:pPr>
        <w:ind w:firstLine="720"/>
        <w:rPr>
          <w:sz w:val="32"/>
        </w:rPr>
      </w:pPr>
      <w:r w:rsidRPr="00963119">
        <w:rPr>
          <w:sz w:val="32"/>
        </w:rPr>
        <w:t>Berresford Ellis, P. (2003). Brief history of the Celts. Croydon: CPI Group.</w:t>
      </w:r>
    </w:p>
    <w:p w14:paraId="62DA7E0A" w14:textId="77777777" w:rsidR="00963119" w:rsidRPr="00963119" w:rsidRDefault="00963119" w:rsidP="00963119">
      <w:pPr>
        <w:ind w:firstLine="720"/>
        <w:rPr>
          <w:sz w:val="32"/>
        </w:rPr>
      </w:pPr>
      <w:r w:rsidRPr="00963119">
        <w:rPr>
          <w:sz w:val="32"/>
        </w:rPr>
        <w:t xml:space="preserve">Fernando, R. (2019). History of the Research - Numantia: archaeology and history. [online] </w:t>
      </w:r>
      <w:proofErr w:type="spellStart"/>
      <w:r w:rsidRPr="00963119">
        <w:rPr>
          <w:sz w:val="32"/>
        </w:rPr>
        <w:t>Numancia</w:t>
      </w:r>
      <w:proofErr w:type="spellEnd"/>
      <w:r w:rsidRPr="00963119">
        <w:rPr>
          <w:sz w:val="32"/>
        </w:rPr>
        <w:t xml:space="preserve"> multimedia. Available at: http://www.numanciamultimedia.com/en/chapter-2/History-of-the-Research/3 [Accessed 24 Jan. 2019].</w:t>
      </w:r>
    </w:p>
    <w:p w14:paraId="7322301A" w14:textId="77777777" w:rsidR="00963119" w:rsidRPr="00963119" w:rsidRDefault="00963119" w:rsidP="00963119">
      <w:pPr>
        <w:ind w:firstLine="720"/>
        <w:rPr>
          <w:sz w:val="32"/>
        </w:rPr>
      </w:pPr>
      <w:r w:rsidRPr="00963119">
        <w:rPr>
          <w:sz w:val="32"/>
        </w:rPr>
        <w:t xml:space="preserve">Fernando, R. (2019). Numantia and its Surroundings - Numantia: archaeology and history. [online] </w:t>
      </w:r>
      <w:proofErr w:type="spellStart"/>
      <w:r w:rsidRPr="00963119">
        <w:rPr>
          <w:sz w:val="32"/>
        </w:rPr>
        <w:t>Numancia</w:t>
      </w:r>
      <w:proofErr w:type="spellEnd"/>
      <w:r w:rsidRPr="00963119">
        <w:rPr>
          <w:sz w:val="32"/>
        </w:rPr>
        <w:t xml:space="preserve"> multimedia. Available at: http://www.numanciamultimedia.com/en/chapter-3/Numantia-and-its-Surroundings/4 [Accessed 24 Jan. 2019].</w:t>
      </w:r>
    </w:p>
    <w:p w14:paraId="019C59EC" w14:textId="77777777" w:rsidR="00963119" w:rsidRPr="00963119" w:rsidRDefault="00963119" w:rsidP="00963119">
      <w:pPr>
        <w:ind w:firstLine="720"/>
        <w:rPr>
          <w:sz w:val="32"/>
        </w:rPr>
      </w:pPr>
      <w:r w:rsidRPr="00963119">
        <w:rPr>
          <w:sz w:val="32"/>
        </w:rPr>
        <w:t xml:space="preserve">Fernando, R. (2019). Numantia, Historical City and Symbol of Resistance - Numantia: archaeology and history. [online] </w:t>
      </w:r>
      <w:proofErr w:type="spellStart"/>
      <w:r w:rsidRPr="00963119">
        <w:rPr>
          <w:sz w:val="32"/>
        </w:rPr>
        <w:t>Numancia</w:t>
      </w:r>
      <w:proofErr w:type="spellEnd"/>
      <w:r w:rsidRPr="00963119">
        <w:rPr>
          <w:sz w:val="32"/>
        </w:rPr>
        <w:t xml:space="preserve"> multimedia. Available at: http://www.numanciamultimedia.com/en/chapter-1/Numantia-Historical-City-and-Symbol-of-Resistance/2 [Accessed 24 Jan. 2019].</w:t>
      </w:r>
    </w:p>
    <w:p w14:paraId="66326B9A" w14:textId="77777777" w:rsidR="00963119" w:rsidRPr="00963119" w:rsidRDefault="00963119" w:rsidP="00963119">
      <w:pPr>
        <w:ind w:firstLine="720"/>
        <w:rPr>
          <w:sz w:val="32"/>
        </w:rPr>
      </w:pPr>
      <w:r w:rsidRPr="00963119">
        <w:rPr>
          <w:sz w:val="32"/>
        </w:rPr>
        <w:t xml:space="preserve">Fernando, R. (2019). Numantia: archaeology and history. [online] </w:t>
      </w:r>
      <w:proofErr w:type="spellStart"/>
      <w:r w:rsidRPr="00963119">
        <w:rPr>
          <w:sz w:val="32"/>
        </w:rPr>
        <w:t>Numancia</w:t>
      </w:r>
      <w:proofErr w:type="spellEnd"/>
      <w:r w:rsidRPr="00963119">
        <w:rPr>
          <w:sz w:val="32"/>
        </w:rPr>
        <w:t xml:space="preserve"> multimedia. Available at: http://www.numanciamultimedia.com/en [Accessed 24 Jan. 2019].</w:t>
      </w:r>
    </w:p>
    <w:p w14:paraId="3756EDFB" w14:textId="77777777" w:rsidR="00963119" w:rsidRPr="00963119" w:rsidRDefault="00963119" w:rsidP="00963119">
      <w:pPr>
        <w:ind w:firstLine="720"/>
        <w:rPr>
          <w:sz w:val="32"/>
        </w:rPr>
      </w:pPr>
      <w:r w:rsidRPr="00963119">
        <w:rPr>
          <w:sz w:val="32"/>
        </w:rPr>
        <w:t xml:space="preserve">Fernando, R. (2019). Numantia: archaeology and history. [online] </w:t>
      </w:r>
      <w:proofErr w:type="spellStart"/>
      <w:r w:rsidRPr="00963119">
        <w:rPr>
          <w:sz w:val="32"/>
        </w:rPr>
        <w:t>Numancia</w:t>
      </w:r>
      <w:proofErr w:type="spellEnd"/>
      <w:r w:rsidRPr="00963119">
        <w:rPr>
          <w:sz w:val="32"/>
        </w:rPr>
        <w:t xml:space="preserve"> multimedia. Available at: http://www.numanciamultimedia.com/en#prologue [Accessed 24 Jan. 2019].</w:t>
      </w:r>
    </w:p>
    <w:p w14:paraId="1CF47EDE" w14:textId="77777777" w:rsidR="00963119" w:rsidRPr="00963119" w:rsidRDefault="00963119" w:rsidP="00963119">
      <w:pPr>
        <w:ind w:firstLine="720"/>
        <w:rPr>
          <w:sz w:val="32"/>
        </w:rPr>
      </w:pPr>
      <w:r w:rsidRPr="00963119">
        <w:rPr>
          <w:sz w:val="32"/>
        </w:rPr>
        <w:t xml:space="preserve">Fernando, R. (2019). The Calendar-Changing Celtiberians Wars - Numantia: archaeology and history. [online] </w:t>
      </w:r>
      <w:proofErr w:type="spellStart"/>
      <w:r w:rsidRPr="00963119">
        <w:rPr>
          <w:sz w:val="32"/>
        </w:rPr>
        <w:t>Numancia</w:t>
      </w:r>
      <w:proofErr w:type="spellEnd"/>
      <w:r w:rsidRPr="00963119">
        <w:rPr>
          <w:sz w:val="32"/>
        </w:rPr>
        <w:t xml:space="preserve"> multimedia. </w:t>
      </w:r>
      <w:r w:rsidRPr="00963119">
        <w:rPr>
          <w:sz w:val="32"/>
        </w:rPr>
        <w:lastRenderedPageBreak/>
        <w:t>Available at: http://www.numanciamultimedia.com/en/chapter-5/The-Calendar-Changing-Celtiberians-Wars/6 [Accessed 24 Jan. 2019].</w:t>
      </w:r>
    </w:p>
    <w:p w14:paraId="6AB3C577" w14:textId="77777777" w:rsidR="00963119" w:rsidRPr="00963119" w:rsidRDefault="00963119" w:rsidP="00963119">
      <w:pPr>
        <w:ind w:firstLine="720"/>
        <w:rPr>
          <w:sz w:val="32"/>
        </w:rPr>
      </w:pPr>
      <w:r w:rsidRPr="00963119">
        <w:rPr>
          <w:sz w:val="32"/>
        </w:rPr>
        <w:t>Harris, O.J.T. and C.N. Cipolla. (2017). Archaeological Theory at the Millennium: Introducing Current Perspectives. Routledge, London.</w:t>
      </w:r>
    </w:p>
    <w:p w14:paraId="0DAB56A0" w14:textId="77777777" w:rsidR="00963119" w:rsidRPr="00963119" w:rsidRDefault="00963119" w:rsidP="00963119">
      <w:pPr>
        <w:ind w:firstLine="720"/>
        <w:rPr>
          <w:sz w:val="32"/>
        </w:rPr>
      </w:pPr>
      <w:r w:rsidRPr="00963119">
        <w:rPr>
          <w:sz w:val="32"/>
        </w:rPr>
        <w:t>http://www.numanciamultimedia.com/en/chapter-5/The-Calendar-Changing-Celtiberians-Wars/6#&amp;gid=1&amp;pid=5</w:t>
      </w:r>
    </w:p>
    <w:p w14:paraId="0126FD4A" w14:textId="77777777" w:rsidR="00963119" w:rsidRPr="00963119" w:rsidRDefault="00963119" w:rsidP="00963119">
      <w:pPr>
        <w:ind w:firstLine="720"/>
        <w:rPr>
          <w:sz w:val="32"/>
        </w:rPr>
      </w:pPr>
      <w:r w:rsidRPr="00963119">
        <w:rPr>
          <w:sz w:val="32"/>
        </w:rPr>
        <w:t xml:space="preserve">https://www.spanish-fiestas.com/history/romans/ </w:t>
      </w:r>
    </w:p>
    <w:p w14:paraId="4FCFA618" w14:textId="77777777" w:rsidR="00963119" w:rsidRPr="00963119" w:rsidRDefault="00963119" w:rsidP="00963119">
      <w:pPr>
        <w:ind w:firstLine="720"/>
        <w:rPr>
          <w:sz w:val="32"/>
        </w:rPr>
      </w:pPr>
      <w:r w:rsidRPr="00963119">
        <w:rPr>
          <w:sz w:val="32"/>
        </w:rPr>
        <w:t xml:space="preserve">Imagining the Celts </w:t>
      </w:r>
      <w:proofErr w:type="gramStart"/>
      <w:r w:rsidRPr="00963119">
        <w:rPr>
          <w:sz w:val="32"/>
        </w:rPr>
        <w:t>Anonymous .</w:t>
      </w:r>
      <w:proofErr w:type="gramEnd"/>
      <w:r w:rsidRPr="00963119">
        <w:rPr>
          <w:sz w:val="32"/>
        </w:rPr>
        <w:t xml:space="preserve"> Scholastic </w:t>
      </w:r>
      <w:proofErr w:type="gramStart"/>
      <w:r w:rsidRPr="00963119">
        <w:rPr>
          <w:sz w:val="32"/>
        </w:rPr>
        <w:t>Art ;</w:t>
      </w:r>
      <w:proofErr w:type="gramEnd"/>
      <w:r w:rsidRPr="00963119">
        <w:rPr>
          <w:sz w:val="32"/>
        </w:rPr>
        <w:t xml:space="preserve"> New York Vol. 40, </w:t>
      </w:r>
      <w:proofErr w:type="spellStart"/>
      <w:r w:rsidRPr="00963119">
        <w:rPr>
          <w:sz w:val="32"/>
        </w:rPr>
        <w:t>Iss</w:t>
      </w:r>
      <w:proofErr w:type="spellEnd"/>
      <w:r w:rsidRPr="00963119">
        <w:rPr>
          <w:sz w:val="32"/>
        </w:rPr>
        <w:t>. 3, (Dec 2009/Jan 2010): 2-3.</w:t>
      </w:r>
    </w:p>
    <w:p w14:paraId="6C23D8FC" w14:textId="77777777" w:rsidR="00963119" w:rsidRPr="00963119" w:rsidRDefault="00963119" w:rsidP="00963119">
      <w:pPr>
        <w:ind w:firstLine="720"/>
        <w:rPr>
          <w:sz w:val="32"/>
        </w:rPr>
      </w:pPr>
      <w:r w:rsidRPr="00963119">
        <w:rPr>
          <w:sz w:val="32"/>
        </w:rPr>
        <w:t>John Dent. 2002. "Three cart burials from Wetwang" in Celts from Antiquity</w:t>
      </w:r>
    </w:p>
    <w:p w14:paraId="364820ED" w14:textId="77777777" w:rsidR="00963119" w:rsidRPr="00963119" w:rsidRDefault="00963119" w:rsidP="00963119">
      <w:pPr>
        <w:ind w:firstLine="720"/>
        <w:rPr>
          <w:sz w:val="32"/>
        </w:rPr>
      </w:pPr>
      <w:r w:rsidRPr="00963119">
        <w:rPr>
          <w:sz w:val="32"/>
        </w:rPr>
        <w:t>Johnson, Matthew (2010). Archaeological Theory: An Introduction (second edition). Oxford: Blackwell.</w:t>
      </w:r>
    </w:p>
    <w:p w14:paraId="0823F4CD" w14:textId="77777777" w:rsidR="00963119" w:rsidRPr="00963119" w:rsidRDefault="00963119" w:rsidP="00963119">
      <w:pPr>
        <w:ind w:firstLine="720"/>
        <w:rPr>
          <w:sz w:val="32"/>
        </w:rPr>
      </w:pPr>
      <w:r w:rsidRPr="00963119">
        <w:rPr>
          <w:sz w:val="32"/>
        </w:rPr>
        <w:t>Moscati, S., Arslan, E. and Vitali, D. (1991). The Celts. London: Thames &amp; Hudson.</w:t>
      </w:r>
    </w:p>
    <w:p w14:paraId="667301A3" w14:textId="77777777" w:rsidR="00963119" w:rsidRPr="00963119" w:rsidRDefault="00963119" w:rsidP="00963119">
      <w:pPr>
        <w:ind w:firstLine="720"/>
        <w:rPr>
          <w:sz w:val="32"/>
        </w:rPr>
      </w:pPr>
      <w:r w:rsidRPr="00963119">
        <w:rPr>
          <w:sz w:val="32"/>
        </w:rPr>
        <w:t>Special Section: Temporalities and Periodization in Human History: Conversations across the Disciplines of History and Archaeology Bettina Arnold</w:t>
      </w:r>
    </w:p>
    <w:p w14:paraId="6512A7A6" w14:textId="77777777" w:rsidR="00963119" w:rsidRPr="00963119" w:rsidRDefault="00963119" w:rsidP="00963119">
      <w:pPr>
        <w:ind w:firstLine="720"/>
        <w:rPr>
          <w:sz w:val="32"/>
        </w:rPr>
      </w:pPr>
      <w:r w:rsidRPr="00963119">
        <w:rPr>
          <w:sz w:val="32"/>
        </w:rPr>
        <w:t xml:space="preserve">Stead, I.M. 1991. Iron Age Cemeteries in East Yorkshire </w:t>
      </w:r>
    </w:p>
    <w:p w14:paraId="457D376D" w14:textId="49661EAA" w:rsidR="00963119" w:rsidRDefault="00963119" w:rsidP="00963119">
      <w:pPr>
        <w:ind w:firstLine="720"/>
        <w:rPr>
          <w:sz w:val="32"/>
        </w:rPr>
      </w:pPr>
      <w:r w:rsidRPr="00963119">
        <w:rPr>
          <w:sz w:val="32"/>
        </w:rPr>
        <w:t xml:space="preserve">The Celts – S. Moscati, O. Hermann Frey, V. </w:t>
      </w:r>
      <w:proofErr w:type="spellStart"/>
      <w:r w:rsidRPr="00963119">
        <w:rPr>
          <w:sz w:val="32"/>
        </w:rPr>
        <w:t>Kruta</w:t>
      </w:r>
      <w:proofErr w:type="spellEnd"/>
      <w:r w:rsidRPr="00963119">
        <w:rPr>
          <w:sz w:val="32"/>
        </w:rPr>
        <w:t>, B. Raftery, M. Szabo</w:t>
      </w:r>
    </w:p>
    <w:p w14:paraId="6DB33F37" w14:textId="710FBD43" w:rsidR="00505BF2" w:rsidRDefault="00505BF2" w:rsidP="00963119">
      <w:pPr>
        <w:ind w:firstLine="720"/>
        <w:rPr>
          <w:sz w:val="32"/>
        </w:rPr>
      </w:pPr>
      <w:r w:rsidRPr="00505BF2">
        <w:rPr>
          <w:sz w:val="32"/>
        </w:rPr>
        <w:t>Sims-Williams, Patrick. (2012). Bronze- and Iron-Age Celtic-speakers: What don't we know, what can't we know, and what could we know? Language, genetics and archaeology in the twenty-first century. Antiquaries Journal</w:t>
      </w:r>
    </w:p>
    <w:p w14:paraId="03DCB6FE" w14:textId="7284D69A" w:rsidR="00505BF2" w:rsidRDefault="00505BF2" w:rsidP="00963119">
      <w:pPr>
        <w:ind w:firstLine="720"/>
        <w:rPr>
          <w:sz w:val="32"/>
        </w:rPr>
      </w:pPr>
      <w:r w:rsidRPr="00505BF2">
        <w:rPr>
          <w:sz w:val="32"/>
        </w:rPr>
        <w:lastRenderedPageBreak/>
        <w:t xml:space="preserve">Fischer, C.-E., </w:t>
      </w:r>
      <w:proofErr w:type="spellStart"/>
      <w:r w:rsidRPr="00505BF2">
        <w:rPr>
          <w:sz w:val="32"/>
        </w:rPr>
        <w:t>Lefort</w:t>
      </w:r>
      <w:proofErr w:type="spellEnd"/>
      <w:r w:rsidRPr="00505BF2">
        <w:rPr>
          <w:sz w:val="32"/>
        </w:rPr>
        <w:t xml:space="preserve">, A., </w:t>
      </w:r>
      <w:proofErr w:type="spellStart"/>
      <w:r w:rsidRPr="00505BF2">
        <w:rPr>
          <w:sz w:val="32"/>
        </w:rPr>
        <w:t>Pemonge</w:t>
      </w:r>
      <w:proofErr w:type="spellEnd"/>
      <w:r w:rsidRPr="00505BF2">
        <w:rPr>
          <w:sz w:val="32"/>
        </w:rPr>
        <w:t>, M.-H., Couture-</w:t>
      </w:r>
      <w:proofErr w:type="spellStart"/>
      <w:r w:rsidRPr="00505BF2">
        <w:rPr>
          <w:sz w:val="32"/>
        </w:rPr>
        <w:t>Veschambre</w:t>
      </w:r>
      <w:proofErr w:type="spellEnd"/>
      <w:r w:rsidRPr="00505BF2">
        <w:rPr>
          <w:sz w:val="32"/>
        </w:rPr>
        <w:t xml:space="preserve">, C., </w:t>
      </w:r>
      <w:proofErr w:type="spellStart"/>
      <w:r w:rsidRPr="00505BF2">
        <w:rPr>
          <w:sz w:val="32"/>
        </w:rPr>
        <w:t>Rottier</w:t>
      </w:r>
      <w:proofErr w:type="spellEnd"/>
      <w:r w:rsidRPr="00505BF2">
        <w:rPr>
          <w:sz w:val="32"/>
        </w:rPr>
        <w:t xml:space="preserve">, S., &amp; </w:t>
      </w:r>
      <w:proofErr w:type="spellStart"/>
      <w:r w:rsidRPr="00505BF2">
        <w:rPr>
          <w:sz w:val="32"/>
        </w:rPr>
        <w:t>Deguilloux</w:t>
      </w:r>
      <w:proofErr w:type="spellEnd"/>
      <w:r w:rsidRPr="00505BF2">
        <w:rPr>
          <w:sz w:val="32"/>
        </w:rPr>
        <w:t xml:space="preserve">, M.-F. (2018). The multiple maternal legacy of the Late Iron Age group of </w:t>
      </w:r>
      <w:proofErr w:type="spellStart"/>
      <w:r w:rsidRPr="00505BF2">
        <w:rPr>
          <w:sz w:val="32"/>
        </w:rPr>
        <w:t>Urville-Nacqueville</w:t>
      </w:r>
      <w:proofErr w:type="spellEnd"/>
      <w:r w:rsidRPr="00505BF2">
        <w:rPr>
          <w:sz w:val="32"/>
        </w:rPr>
        <w:t xml:space="preserve"> (France, Normandy) documents a long-standing genetic contact zone in </w:t>
      </w:r>
      <w:proofErr w:type="spellStart"/>
      <w:r w:rsidRPr="00505BF2">
        <w:rPr>
          <w:sz w:val="32"/>
        </w:rPr>
        <w:t>northwestern</w:t>
      </w:r>
      <w:proofErr w:type="spellEnd"/>
      <w:r w:rsidRPr="00505BF2">
        <w:rPr>
          <w:sz w:val="32"/>
        </w:rPr>
        <w:t xml:space="preserve"> France.</w:t>
      </w:r>
    </w:p>
    <w:p w14:paraId="6D29C63B" w14:textId="4B719952" w:rsidR="00505BF2" w:rsidRDefault="00505BF2" w:rsidP="00963119">
      <w:pPr>
        <w:ind w:firstLine="720"/>
        <w:rPr>
          <w:sz w:val="32"/>
        </w:rPr>
      </w:pPr>
      <w:proofErr w:type="spellStart"/>
      <w:r w:rsidRPr="00505BF2">
        <w:rPr>
          <w:sz w:val="32"/>
        </w:rPr>
        <w:t>Scheeres</w:t>
      </w:r>
      <w:proofErr w:type="spellEnd"/>
      <w:r w:rsidRPr="00505BF2">
        <w:rPr>
          <w:sz w:val="32"/>
        </w:rPr>
        <w:t xml:space="preserve">, M., </w:t>
      </w:r>
      <w:proofErr w:type="spellStart"/>
      <w:r w:rsidRPr="00505BF2">
        <w:rPr>
          <w:sz w:val="32"/>
        </w:rPr>
        <w:t>Knipper</w:t>
      </w:r>
      <w:proofErr w:type="spellEnd"/>
      <w:r w:rsidRPr="00505BF2">
        <w:rPr>
          <w:sz w:val="32"/>
        </w:rPr>
        <w:t xml:space="preserve">, C., </w:t>
      </w:r>
      <w:proofErr w:type="spellStart"/>
      <w:r w:rsidRPr="00505BF2">
        <w:rPr>
          <w:sz w:val="32"/>
        </w:rPr>
        <w:t>Hauschild</w:t>
      </w:r>
      <w:proofErr w:type="spellEnd"/>
      <w:r w:rsidRPr="00505BF2">
        <w:rPr>
          <w:sz w:val="32"/>
        </w:rPr>
        <w:t xml:space="preserve">, M., </w:t>
      </w:r>
      <w:proofErr w:type="spellStart"/>
      <w:r w:rsidRPr="00505BF2">
        <w:rPr>
          <w:sz w:val="32"/>
        </w:rPr>
        <w:t>Schönfelder</w:t>
      </w:r>
      <w:proofErr w:type="spellEnd"/>
      <w:r w:rsidRPr="00505BF2">
        <w:rPr>
          <w:sz w:val="32"/>
        </w:rPr>
        <w:t xml:space="preserve">, M., Siebel, W., Vitali, D., … Alt, K. W. (2013). Evidence for “Celtic migrations”? Strontium isotope analysis at the early La Tène (LT B) cemeteries of </w:t>
      </w:r>
      <w:proofErr w:type="spellStart"/>
      <w:r w:rsidRPr="00505BF2">
        <w:rPr>
          <w:sz w:val="32"/>
        </w:rPr>
        <w:t>Nebringen</w:t>
      </w:r>
      <w:proofErr w:type="spellEnd"/>
      <w:r w:rsidRPr="00505BF2">
        <w:rPr>
          <w:sz w:val="32"/>
        </w:rPr>
        <w:t xml:space="preserve"> (Germany) and Monte </w:t>
      </w:r>
      <w:proofErr w:type="spellStart"/>
      <w:r w:rsidRPr="00505BF2">
        <w:rPr>
          <w:sz w:val="32"/>
        </w:rPr>
        <w:t>Bibele</w:t>
      </w:r>
      <w:proofErr w:type="spellEnd"/>
      <w:r w:rsidRPr="00505BF2">
        <w:rPr>
          <w:sz w:val="32"/>
        </w:rPr>
        <w:t xml:space="preserve"> (Italy). Journal of Archaeological Science,</w:t>
      </w:r>
    </w:p>
    <w:p w14:paraId="28B11F1B" w14:textId="77777777" w:rsidR="00505BF2" w:rsidRPr="00505BF2" w:rsidRDefault="00505BF2" w:rsidP="00505BF2">
      <w:pPr>
        <w:ind w:firstLine="720"/>
        <w:rPr>
          <w:sz w:val="32"/>
        </w:rPr>
      </w:pPr>
      <w:r w:rsidRPr="00505BF2">
        <w:rPr>
          <w:sz w:val="32"/>
        </w:rPr>
        <w:t>Language and Literature. Cambridge Archaeological Journal, 21(2), 327. [BOOK REVIEW].</w:t>
      </w:r>
    </w:p>
    <w:p w14:paraId="6013C298" w14:textId="2E0326C7" w:rsidR="00505BF2" w:rsidRPr="004658E7" w:rsidRDefault="00505BF2" w:rsidP="00505BF2">
      <w:pPr>
        <w:ind w:firstLine="720"/>
        <w:rPr>
          <w:sz w:val="32"/>
        </w:rPr>
      </w:pPr>
      <w:r w:rsidRPr="00505BF2">
        <w:rPr>
          <w:sz w:val="32"/>
        </w:rPr>
        <w:t>Mulligan, C. (2006). Anthropological Applications of Ancient DNA: Problems and Prospects. American Antiquity</w:t>
      </w:r>
      <w:bookmarkStart w:id="0" w:name="_GoBack"/>
      <w:bookmarkEnd w:id="0"/>
    </w:p>
    <w:sectPr w:rsidR="00505BF2" w:rsidRPr="004658E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176C09" w14:textId="77777777" w:rsidR="00DE1878" w:rsidRDefault="00DE1878" w:rsidP="00DE1878">
      <w:pPr>
        <w:spacing w:after="0" w:line="240" w:lineRule="auto"/>
      </w:pPr>
      <w:r>
        <w:separator/>
      </w:r>
    </w:p>
  </w:endnote>
  <w:endnote w:type="continuationSeparator" w:id="0">
    <w:p w14:paraId="5BF9E83B" w14:textId="77777777" w:rsidR="00DE1878" w:rsidRDefault="00DE1878" w:rsidP="00DE1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EA823E" w14:textId="77777777" w:rsidR="00DE1878" w:rsidRDefault="00DE1878" w:rsidP="00DE1878">
      <w:pPr>
        <w:spacing w:after="0" w:line="240" w:lineRule="auto"/>
      </w:pPr>
      <w:r>
        <w:separator/>
      </w:r>
    </w:p>
  </w:footnote>
  <w:footnote w:type="continuationSeparator" w:id="0">
    <w:p w14:paraId="70604BAC" w14:textId="77777777" w:rsidR="00DE1878" w:rsidRDefault="00DE1878" w:rsidP="00DE1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DC7FF5" w14:textId="0223D064" w:rsidR="00DE1878" w:rsidRDefault="00DE1878">
    <w:pPr>
      <w:pStyle w:val="Header"/>
    </w:pPr>
    <w:r>
      <w:t xml:space="preserve">1601189 </w:t>
    </w:r>
  </w:p>
  <w:p w14:paraId="6C3C71EA" w14:textId="77777777" w:rsidR="00DE1878" w:rsidRDefault="00DE18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878"/>
    <w:rsid w:val="000542F9"/>
    <w:rsid w:val="00184932"/>
    <w:rsid w:val="001B1257"/>
    <w:rsid w:val="00206F08"/>
    <w:rsid w:val="002519C4"/>
    <w:rsid w:val="002B4172"/>
    <w:rsid w:val="003626C5"/>
    <w:rsid w:val="003C17B1"/>
    <w:rsid w:val="003C6873"/>
    <w:rsid w:val="004658E7"/>
    <w:rsid w:val="00473FD3"/>
    <w:rsid w:val="004A0E23"/>
    <w:rsid w:val="004C6292"/>
    <w:rsid w:val="00505BF2"/>
    <w:rsid w:val="00516312"/>
    <w:rsid w:val="005B35E5"/>
    <w:rsid w:val="005D543D"/>
    <w:rsid w:val="006208AD"/>
    <w:rsid w:val="008037CD"/>
    <w:rsid w:val="00850577"/>
    <w:rsid w:val="008757A4"/>
    <w:rsid w:val="0088481E"/>
    <w:rsid w:val="00963119"/>
    <w:rsid w:val="00AA2D29"/>
    <w:rsid w:val="00B850C1"/>
    <w:rsid w:val="00BA3DEB"/>
    <w:rsid w:val="00C40493"/>
    <w:rsid w:val="00C67422"/>
    <w:rsid w:val="00CE7145"/>
    <w:rsid w:val="00D832D7"/>
    <w:rsid w:val="00D90688"/>
    <w:rsid w:val="00DE1878"/>
    <w:rsid w:val="00E11031"/>
    <w:rsid w:val="00E15523"/>
    <w:rsid w:val="00E15ACA"/>
    <w:rsid w:val="00E500B2"/>
    <w:rsid w:val="00E93E27"/>
    <w:rsid w:val="00EF4942"/>
    <w:rsid w:val="00F776C4"/>
    <w:rsid w:val="00FC1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1C3BA"/>
  <w15:chartTrackingRefBased/>
  <w15:docId w15:val="{AD8B98B2-CD7D-4D8A-B485-FF2FF60D5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1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878"/>
  </w:style>
  <w:style w:type="paragraph" w:styleId="Footer">
    <w:name w:val="footer"/>
    <w:basedOn w:val="Normal"/>
    <w:link w:val="FooterChar"/>
    <w:uiPriority w:val="99"/>
    <w:unhideWhenUsed/>
    <w:rsid w:val="00DE1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CF408F-0945-4913-BD11-B9302557E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7</Pages>
  <Words>1582</Words>
  <Characters>9020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Allen</dc:creator>
  <cp:keywords/>
  <dc:description/>
  <cp:lastModifiedBy>Isobel Allen</cp:lastModifiedBy>
  <cp:revision>31</cp:revision>
  <dcterms:created xsi:type="dcterms:W3CDTF">2019-02-04T19:03:00Z</dcterms:created>
  <dcterms:modified xsi:type="dcterms:W3CDTF">2019-02-05T23:19:00Z</dcterms:modified>
</cp:coreProperties>
</file>