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36"/>
          <w:szCs w:val="36"/>
        </w:rPr>
      </w:pPr>
      <w:r w:rsidDel="00000000" w:rsidR="00000000" w:rsidRPr="00000000">
        <w:rPr>
          <w:b w:val="1"/>
          <w:sz w:val="24"/>
          <w:szCs w:val="24"/>
          <w:rtl w:val="0"/>
        </w:rPr>
        <w:t xml:space="preserve">  </w:t>
      </w:r>
      <w:r w:rsidDel="00000000" w:rsidR="00000000" w:rsidRPr="00000000">
        <w:rPr>
          <w:b w:val="1"/>
          <w:sz w:val="36"/>
          <w:szCs w:val="36"/>
          <w:rtl w:val="0"/>
        </w:rPr>
        <w:t xml:space="preserve">Academic and Employability Skills</w:t>
      </w:r>
    </w:p>
    <w:p w:rsidR="00000000" w:rsidDel="00000000" w:rsidP="00000000" w:rsidRDefault="00000000" w:rsidRPr="00000000" w14:paraId="00000002">
      <w:pPr>
        <w:widowControl w:val="0"/>
        <w:spacing w:after="240" w:before="240" w:line="240" w:lineRule="auto"/>
        <w:rPr>
          <w:b w:val="1"/>
          <w:sz w:val="36"/>
          <w:szCs w:val="36"/>
        </w:rPr>
      </w:pPr>
      <w:r w:rsidDel="00000000" w:rsidR="00000000" w:rsidRPr="00000000">
        <w:rPr>
          <w:b w:val="1"/>
          <w:sz w:val="36"/>
          <w:szCs w:val="36"/>
          <w:rtl w:val="0"/>
        </w:rPr>
        <w:t xml:space="preserve"> </w:t>
      </w:r>
    </w:p>
    <w:p w:rsidR="00000000" w:rsidDel="00000000" w:rsidP="00000000" w:rsidRDefault="00000000" w:rsidRPr="00000000" w14:paraId="00000003">
      <w:pPr>
        <w:widowControl w:val="0"/>
        <w:spacing w:after="240" w:before="240" w:line="240" w:lineRule="auto"/>
        <w:rPr>
          <w:b w:val="1"/>
          <w:sz w:val="28"/>
          <w:szCs w:val="28"/>
        </w:rPr>
      </w:pPr>
      <w:r w:rsidDel="00000000" w:rsidR="00000000" w:rsidRPr="00000000">
        <w:rPr>
          <w:b w:val="1"/>
          <w:sz w:val="28"/>
          <w:szCs w:val="28"/>
          <w:rtl w:val="0"/>
        </w:rPr>
        <w:t xml:space="preserve">Student name:  Joan Hird</w:t>
      </w:r>
    </w:p>
    <w:p w:rsidR="00000000" w:rsidDel="00000000" w:rsidP="00000000" w:rsidRDefault="00000000" w:rsidRPr="00000000" w14:paraId="00000004">
      <w:pPr>
        <w:widowControl w:val="0"/>
        <w:spacing w:after="240" w:before="240" w:line="240" w:lineRule="auto"/>
        <w:rPr>
          <w:b w:val="1"/>
          <w:sz w:val="28"/>
          <w:szCs w:val="28"/>
        </w:rPr>
      </w:pPr>
      <w:r w:rsidDel="00000000" w:rsidR="00000000" w:rsidRPr="00000000">
        <w:rPr>
          <w:b w:val="1"/>
          <w:sz w:val="28"/>
          <w:szCs w:val="28"/>
          <w:rtl w:val="0"/>
        </w:rPr>
        <w:t xml:space="preserve">Student ID: 2028356</w:t>
      </w:r>
    </w:p>
    <w:p w:rsidR="00000000" w:rsidDel="00000000" w:rsidP="00000000" w:rsidRDefault="00000000" w:rsidRPr="00000000" w14:paraId="00000005">
      <w:pPr>
        <w:widowControl w:val="0"/>
        <w:spacing w:after="240" w:before="240" w:line="240" w:lineRule="auto"/>
        <w:rPr>
          <w:b w:val="1"/>
          <w:sz w:val="28"/>
          <w:szCs w:val="28"/>
        </w:rPr>
      </w:pPr>
      <w:r w:rsidDel="00000000" w:rsidR="00000000" w:rsidRPr="00000000">
        <w:rPr>
          <w:b w:val="1"/>
          <w:sz w:val="28"/>
          <w:szCs w:val="28"/>
          <w:rtl w:val="0"/>
        </w:rPr>
        <w:t xml:space="preserve">Module Code: BMSW 4001</w:t>
      </w:r>
    </w:p>
    <w:p w:rsidR="00000000" w:rsidDel="00000000" w:rsidP="00000000" w:rsidRDefault="00000000" w:rsidRPr="00000000" w14:paraId="00000006">
      <w:pPr>
        <w:widowControl w:val="0"/>
        <w:spacing w:after="240" w:before="240" w:line="360" w:lineRule="auto"/>
        <w:rPr>
          <w:b w:val="1"/>
          <w:sz w:val="28"/>
          <w:szCs w:val="28"/>
        </w:rPr>
      </w:pPr>
      <w:r w:rsidDel="00000000" w:rsidR="00000000" w:rsidRPr="00000000">
        <w:rPr>
          <w:b w:val="1"/>
          <w:sz w:val="28"/>
          <w:szCs w:val="28"/>
          <w:rtl w:val="0"/>
        </w:rPr>
        <w:t xml:space="preserve">Lecturer: Alexander Worth</w:t>
      </w:r>
    </w:p>
    <w:p w:rsidR="00000000" w:rsidDel="00000000" w:rsidP="00000000" w:rsidRDefault="00000000" w:rsidRPr="00000000" w14:paraId="00000007">
      <w:pPr>
        <w:widowControl w:val="0"/>
        <w:spacing w:after="240" w:before="240" w:line="360" w:lineRule="auto"/>
        <w:rPr>
          <w:b w:val="1"/>
        </w:rPr>
      </w:pPr>
      <w:r w:rsidDel="00000000" w:rsidR="00000000" w:rsidRPr="00000000">
        <w:rPr>
          <w:b w:val="1"/>
          <w:sz w:val="28"/>
          <w:szCs w:val="28"/>
          <w:rtl w:val="0"/>
        </w:rPr>
        <w:t xml:space="preserve">Assignment Title:</w:t>
      </w:r>
      <w:r w:rsidDel="00000000" w:rsidR="00000000" w:rsidRPr="00000000">
        <w:rPr>
          <w:b w:val="1"/>
          <w:sz w:val="36"/>
          <w:szCs w:val="36"/>
          <w:rtl w:val="0"/>
        </w:rPr>
        <w:t xml:space="preserve"> </w:t>
      </w:r>
      <w:r w:rsidDel="00000000" w:rsidR="00000000" w:rsidRPr="00000000">
        <w:rPr>
          <w:b w:val="1"/>
          <w:rtl w:val="0"/>
        </w:rPr>
        <w:t xml:space="preserve">The Dean of the Institute of Inner-City Learning (IICL) of UWTSD is wondering if blended learning would be suitable for students studying the Certificate in Higher Education. As a student enrolled on the programmed, he has requested you to write an academic report comparing blended learning with traditional classroom learning.</w:t>
      </w:r>
    </w:p>
    <w:p w:rsidR="00000000" w:rsidDel="00000000" w:rsidP="00000000" w:rsidRDefault="00000000" w:rsidRPr="00000000" w14:paraId="00000008">
      <w:pPr>
        <w:widowControl w:val="0"/>
        <w:spacing w:line="240" w:lineRule="auto"/>
        <w:ind w:left="28.32000732421875" w:firstLine="0"/>
        <w:rPr>
          <w:b w:val="1"/>
          <w:sz w:val="24"/>
          <w:szCs w:val="24"/>
        </w:rPr>
      </w:pPr>
      <w:r w:rsidDel="00000000" w:rsidR="00000000" w:rsidRPr="00000000">
        <w:rPr>
          <w:rtl w:val="0"/>
        </w:rPr>
      </w:r>
    </w:p>
    <w:p w:rsidR="00000000" w:rsidDel="00000000" w:rsidP="00000000" w:rsidRDefault="00000000" w:rsidRPr="00000000" w14:paraId="00000009">
      <w:pPr>
        <w:widowControl w:val="0"/>
        <w:spacing w:line="240" w:lineRule="auto"/>
        <w:ind w:left="28.32000732421875" w:firstLine="0"/>
        <w:rPr>
          <w:b w:val="1"/>
          <w:sz w:val="24"/>
          <w:szCs w:val="24"/>
        </w:rPr>
      </w:pPr>
      <w:r w:rsidDel="00000000" w:rsidR="00000000" w:rsidRPr="00000000">
        <w:rPr>
          <w:rtl w:val="0"/>
        </w:rPr>
      </w:r>
    </w:p>
    <w:p w:rsidR="00000000" w:rsidDel="00000000" w:rsidP="00000000" w:rsidRDefault="00000000" w:rsidRPr="00000000" w14:paraId="0000000A">
      <w:pPr>
        <w:widowControl w:val="0"/>
        <w:spacing w:line="240" w:lineRule="auto"/>
        <w:ind w:left="28.32000732421875" w:firstLine="0"/>
        <w:rPr>
          <w:b w:val="1"/>
          <w:sz w:val="24"/>
          <w:szCs w:val="24"/>
        </w:rPr>
      </w:pPr>
      <w:r w:rsidDel="00000000" w:rsidR="00000000" w:rsidRPr="00000000">
        <w:rPr>
          <w:rtl w:val="0"/>
        </w:rPr>
      </w:r>
    </w:p>
    <w:p w:rsidR="00000000" w:rsidDel="00000000" w:rsidP="00000000" w:rsidRDefault="00000000" w:rsidRPr="00000000" w14:paraId="0000000B">
      <w:pPr>
        <w:rPr>
          <w:b w:val="1"/>
          <w:sz w:val="24"/>
          <w:szCs w:val="24"/>
        </w:rPr>
      </w:pPr>
      <w:r w:rsidDel="00000000" w:rsidR="00000000" w:rsidRPr="00000000">
        <w:rPr>
          <w:rtl w:val="0"/>
        </w:rPr>
      </w:r>
    </w:p>
    <w:p w:rsidR="00000000" w:rsidDel="00000000" w:rsidP="00000000" w:rsidRDefault="00000000" w:rsidRPr="00000000" w14:paraId="0000000C">
      <w:pPr>
        <w:rPr>
          <w:b w:val="1"/>
          <w:sz w:val="24"/>
          <w:szCs w:val="24"/>
        </w:rPr>
      </w:pPr>
      <w:r w:rsidDel="00000000" w:rsidR="00000000" w:rsidRPr="00000000">
        <w:rPr>
          <w:rtl w:val="0"/>
        </w:rPr>
      </w:r>
    </w:p>
    <w:p w:rsidR="00000000" w:rsidDel="00000000" w:rsidP="00000000" w:rsidRDefault="00000000" w:rsidRPr="00000000" w14:paraId="0000000D">
      <w:pPr>
        <w:rPr>
          <w:b w:val="1"/>
          <w:sz w:val="24"/>
          <w:szCs w:val="24"/>
        </w:rPr>
      </w:pPr>
      <w:r w:rsidDel="00000000" w:rsidR="00000000" w:rsidRPr="00000000">
        <w:rPr>
          <w:rtl w:val="0"/>
        </w:rPr>
      </w:r>
    </w:p>
    <w:p w:rsidR="00000000" w:rsidDel="00000000" w:rsidP="00000000" w:rsidRDefault="00000000" w:rsidRPr="00000000" w14:paraId="0000000E">
      <w:pPr>
        <w:rPr>
          <w:b w:val="1"/>
          <w:sz w:val="24"/>
          <w:szCs w:val="24"/>
        </w:rPr>
      </w:pPr>
      <w:r w:rsidDel="00000000" w:rsidR="00000000" w:rsidRPr="00000000">
        <w:rPr>
          <w:rtl w:val="0"/>
        </w:rPr>
      </w:r>
    </w:p>
    <w:p w:rsidR="00000000" w:rsidDel="00000000" w:rsidP="00000000" w:rsidRDefault="00000000" w:rsidRPr="00000000" w14:paraId="0000000F">
      <w:pPr>
        <w:rPr>
          <w:b w:val="1"/>
          <w:sz w:val="24"/>
          <w:szCs w:val="24"/>
        </w:rPr>
      </w:pPr>
      <w:r w:rsidDel="00000000" w:rsidR="00000000" w:rsidRPr="00000000">
        <w:rPr>
          <w:rtl w:val="0"/>
        </w:rPr>
      </w:r>
    </w:p>
    <w:p w:rsidR="00000000" w:rsidDel="00000000" w:rsidP="00000000" w:rsidRDefault="00000000" w:rsidRPr="00000000" w14:paraId="00000010">
      <w:pPr>
        <w:rPr>
          <w:b w:val="1"/>
          <w:sz w:val="24"/>
          <w:szCs w:val="24"/>
        </w:rPr>
      </w:pPr>
      <w:r w:rsidDel="00000000" w:rsidR="00000000" w:rsidRPr="00000000">
        <w:rPr>
          <w:rtl w:val="0"/>
        </w:rPr>
      </w:r>
    </w:p>
    <w:p w:rsidR="00000000" w:rsidDel="00000000" w:rsidP="00000000" w:rsidRDefault="00000000" w:rsidRPr="00000000" w14:paraId="00000011">
      <w:pPr>
        <w:rPr>
          <w:b w:val="1"/>
          <w:sz w:val="24"/>
          <w:szCs w:val="24"/>
        </w:rPr>
      </w:pPr>
      <w:r w:rsidDel="00000000" w:rsidR="00000000" w:rsidRPr="00000000">
        <w:rPr>
          <w:rtl w:val="0"/>
        </w:rPr>
      </w:r>
    </w:p>
    <w:p w:rsidR="00000000" w:rsidDel="00000000" w:rsidP="00000000" w:rsidRDefault="00000000" w:rsidRPr="00000000" w14:paraId="00000012">
      <w:pPr>
        <w:rPr>
          <w:b w:val="1"/>
          <w:sz w:val="24"/>
          <w:szCs w:val="24"/>
        </w:rPr>
      </w:pPr>
      <w:r w:rsidDel="00000000" w:rsidR="00000000" w:rsidRPr="00000000">
        <w:rPr>
          <w:rtl w:val="0"/>
        </w:rPr>
      </w:r>
    </w:p>
    <w:p w:rsidR="00000000" w:rsidDel="00000000" w:rsidP="00000000" w:rsidRDefault="00000000" w:rsidRPr="00000000" w14:paraId="00000013">
      <w:pPr>
        <w:rPr>
          <w:b w:val="1"/>
          <w:sz w:val="24"/>
          <w:szCs w:val="24"/>
        </w:rPr>
      </w:pPr>
      <w:r w:rsidDel="00000000" w:rsidR="00000000" w:rsidRPr="00000000">
        <w:rPr>
          <w:rtl w:val="0"/>
        </w:rPr>
      </w:r>
    </w:p>
    <w:p w:rsidR="00000000" w:rsidDel="00000000" w:rsidP="00000000" w:rsidRDefault="00000000" w:rsidRPr="00000000" w14:paraId="00000014">
      <w:pPr>
        <w:rPr>
          <w:b w:val="1"/>
          <w:sz w:val="24"/>
          <w:szCs w:val="24"/>
        </w:rPr>
      </w:pPr>
      <w:r w:rsidDel="00000000" w:rsidR="00000000" w:rsidRPr="00000000">
        <w:rPr>
          <w:rtl w:val="0"/>
        </w:rPr>
      </w:r>
    </w:p>
    <w:p w:rsidR="00000000" w:rsidDel="00000000" w:rsidP="00000000" w:rsidRDefault="00000000" w:rsidRPr="00000000" w14:paraId="00000015">
      <w:pPr>
        <w:rPr>
          <w:b w:val="1"/>
          <w:sz w:val="24"/>
          <w:szCs w:val="24"/>
        </w:rPr>
      </w:pPr>
      <w:r w:rsidDel="00000000" w:rsidR="00000000" w:rsidRPr="00000000">
        <w:rPr>
          <w:rtl w:val="0"/>
        </w:rPr>
      </w:r>
    </w:p>
    <w:p w:rsidR="00000000" w:rsidDel="00000000" w:rsidP="00000000" w:rsidRDefault="00000000" w:rsidRPr="00000000" w14:paraId="00000016">
      <w:pPr>
        <w:rPr>
          <w:b w:val="1"/>
          <w:sz w:val="24"/>
          <w:szCs w:val="24"/>
        </w:rPr>
      </w:pPr>
      <w:r w:rsidDel="00000000" w:rsidR="00000000" w:rsidRPr="00000000">
        <w:rPr>
          <w:rtl w:val="0"/>
        </w:rPr>
      </w:r>
    </w:p>
    <w:p w:rsidR="00000000" w:rsidDel="00000000" w:rsidP="00000000" w:rsidRDefault="00000000" w:rsidRPr="00000000" w14:paraId="00000017">
      <w:pPr>
        <w:rPr>
          <w:b w:val="1"/>
          <w:sz w:val="24"/>
          <w:szCs w:val="24"/>
        </w:rPr>
      </w:pPr>
      <w:r w:rsidDel="00000000" w:rsidR="00000000" w:rsidRPr="00000000">
        <w:rPr>
          <w:rtl w:val="0"/>
        </w:rPr>
      </w:r>
    </w:p>
    <w:p w:rsidR="00000000" w:rsidDel="00000000" w:rsidP="00000000" w:rsidRDefault="00000000" w:rsidRPr="00000000" w14:paraId="00000018">
      <w:pPr>
        <w:rPr>
          <w:b w:val="1"/>
          <w:sz w:val="24"/>
          <w:szCs w:val="24"/>
        </w:rPr>
      </w:pPr>
      <w:r w:rsidDel="00000000" w:rsidR="00000000" w:rsidRPr="00000000">
        <w:rPr>
          <w:rtl w:val="0"/>
        </w:rPr>
      </w:r>
    </w:p>
    <w:p w:rsidR="00000000" w:rsidDel="00000000" w:rsidP="00000000" w:rsidRDefault="00000000" w:rsidRPr="00000000" w14:paraId="00000019">
      <w:pPr>
        <w:rPr>
          <w:b w:val="1"/>
          <w:sz w:val="24"/>
          <w:szCs w:val="24"/>
        </w:rPr>
      </w:pPr>
      <w:r w:rsidDel="00000000" w:rsidR="00000000" w:rsidRPr="00000000">
        <w:rPr>
          <w:rtl w:val="0"/>
        </w:rPr>
      </w:r>
    </w:p>
    <w:p w:rsidR="00000000" w:rsidDel="00000000" w:rsidP="00000000" w:rsidRDefault="00000000" w:rsidRPr="00000000" w14:paraId="0000001A">
      <w:pPr>
        <w:rPr>
          <w:b w:val="1"/>
          <w:sz w:val="24"/>
          <w:szCs w:val="24"/>
        </w:rPr>
      </w:pPr>
      <w:r w:rsidDel="00000000" w:rsidR="00000000" w:rsidRPr="00000000">
        <w:rPr>
          <w:rtl w:val="0"/>
        </w:rPr>
      </w:r>
    </w:p>
    <w:p w:rsidR="00000000" w:rsidDel="00000000" w:rsidP="00000000" w:rsidRDefault="00000000" w:rsidRPr="00000000" w14:paraId="0000001B">
      <w:pPr>
        <w:rPr>
          <w:b w:val="1"/>
          <w:sz w:val="24"/>
          <w:szCs w:val="24"/>
        </w:rPr>
      </w:pPr>
      <w:r w:rsidDel="00000000" w:rsidR="00000000" w:rsidRPr="00000000">
        <w:rPr>
          <w:rtl w:val="0"/>
        </w:rPr>
      </w:r>
    </w:p>
    <w:p w:rsidR="00000000" w:rsidDel="00000000" w:rsidP="00000000" w:rsidRDefault="00000000" w:rsidRPr="00000000" w14:paraId="0000001C">
      <w:pPr>
        <w:rPr>
          <w:b w:val="1"/>
          <w:sz w:val="24"/>
          <w:szCs w:val="24"/>
        </w:rPr>
      </w:pPr>
      <w:r w:rsidDel="00000000" w:rsidR="00000000" w:rsidRPr="00000000">
        <w:rPr>
          <w:rtl w:val="0"/>
        </w:rPr>
      </w:r>
    </w:p>
    <w:p w:rsidR="00000000" w:rsidDel="00000000" w:rsidP="00000000" w:rsidRDefault="00000000" w:rsidRPr="00000000" w14:paraId="0000001D">
      <w:pPr>
        <w:rPr>
          <w:b w:val="1"/>
          <w:sz w:val="24"/>
          <w:szCs w:val="24"/>
        </w:rPr>
      </w:pPr>
      <w:r w:rsidDel="00000000" w:rsidR="00000000" w:rsidRPr="00000000">
        <w:rPr>
          <w:rtl w:val="0"/>
        </w:rPr>
      </w:r>
    </w:p>
    <w:p w:rsidR="00000000" w:rsidDel="00000000" w:rsidP="00000000" w:rsidRDefault="00000000" w:rsidRPr="00000000" w14:paraId="0000001E">
      <w:pPr>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1F">
      <w:pPr>
        <w:rPr>
          <w:b w:val="1"/>
          <w:sz w:val="24"/>
          <w:szCs w:val="24"/>
        </w:rPr>
      </w:pPr>
      <w:r w:rsidDel="00000000" w:rsidR="00000000" w:rsidRPr="00000000">
        <w:rPr>
          <w:rtl w:val="0"/>
        </w:rPr>
      </w:r>
    </w:p>
    <w:p w:rsidR="00000000" w:rsidDel="00000000" w:rsidP="00000000" w:rsidRDefault="00000000" w:rsidRPr="00000000" w14:paraId="00000020">
      <w:pPr>
        <w:rPr>
          <w:b w:val="1"/>
          <w:sz w:val="24"/>
          <w:szCs w:val="24"/>
        </w:rPr>
      </w:pPr>
      <w:r w:rsidDel="00000000" w:rsidR="00000000" w:rsidRPr="00000000">
        <w:rPr>
          <w:rtl w:val="0"/>
        </w:rPr>
      </w:r>
    </w:p>
    <w:p w:rsidR="00000000" w:rsidDel="00000000" w:rsidP="00000000" w:rsidRDefault="00000000" w:rsidRPr="00000000" w14:paraId="00000021">
      <w:pPr>
        <w:rPr>
          <w:b w:val="1"/>
          <w:sz w:val="24"/>
          <w:szCs w:val="24"/>
        </w:rPr>
      </w:pPr>
      <w:r w:rsidDel="00000000" w:rsidR="00000000" w:rsidRPr="00000000">
        <w:rPr>
          <w:b w:val="1"/>
          <w:sz w:val="24"/>
          <w:szCs w:val="24"/>
          <w:rtl w:val="0"/>
        </w:rPr>
        <w:t xml:space="preserve">Blended learning VS Traditional learning </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b w:val="1"/>
          <w:sz w:val="24"/>
          <w:szCs w:val="24"/>
          <w:rtl w:val="0"/>
        </w:rPr>
        <w:t xml:space="preserve">Introduction</w:t>
      </w:r>
      <w:r w:rsidDel="00000000" w:rsidR="00000000" w:rsidRPr="00000000">
        <w:rPr>
          <w:sz w:val="24"/>
          <w:szCs w:val="24"/>
          <w:rtl w:val="0"/>
        </w:rPr>
        <w:t xml:space="preserve"> </w:t>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sz w:val="24"/>
          <w:szCs w:val="24"/>
          <w:rtl w:val="0"/>
        </w:rPr>
        <w:t xml:space="preserve">There are many different strategies that facilitate and encourage learning. Learning for students is important inorder to gain understanding of new concepts and information presented within the classroom. According to Ormrod (2008) states that our capacity for learning has offered the human race a degree of flexibility and adaptability far surpassing any other species on the planet. Learning therefore has been the key to our evolution and the tool that has helped students/ learners navigate through society. However, many generations of teachers were provided guides to the psychology of learning but had focused little on the role of personalities, feelings, environment and relationships when learning (Claxton 1999).  Learning is the growth of information and the ability to problem solve and understand the information that is given. Behaviourists believe that learning takes place through positive and negative reinforcement. On the other hand, cognitives believe that learning takes place through the information-processing model. </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b w:val="1"/>
          <w:sz w:val="24"/>
          <w:szCs w:val="24"/>
        </w:rPr>
      </w:pPr>
      <w:r w:rsidDel="00000000" w:rsidR="00000000" w:rsidRPr="00000000">
        <w:rPr>
          <w:b w:val="1"/>
          <w:sz w:val="24"/>
          <w:szCs w:val="24"/>
          <w:rtl w:val="0"/>
        </w:rPr>
        <w:t xml:space="preserve">Traditional learning  </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It is important to understand that some students don’t have access to technological devices, so online classes can become a barrier to learning. In a traditional classroom environment, learning begins with the teacher sharing knowledge, proceeds with discussions between the teacher and the students and ends with the new information written in notebooks (Paduraru 2020). Traditional learning takes place in a classroom setting where the primary source of information is the teachers. It is therefore important that teachers have subsequent knowledge inorder to offer the correct information (Tynjala 2003). This type of learning refers to schooling and college systems that rely on in-person interaction every day (Goura 2020). Traditional learning is best suited for children entering education.This type of learning helps build structure and routine which is important for the foundation of learning (Goura 2020). These involve daily attendance, strict classroom timings, fixed schedules and set curriculums with little to no flexibility. </w:t>
      </w:r>
      <w:r w:rsidDel="00000000" w:rsidR="00000000" w:rsidRPr="00000000">
        <w:rPr>
          <w:color w:val="323232"/>
          <w:sz w:val="24"/>
          <w:szCs w:val="24"/>
          <w:rtl w:val="0"/>
        </w:rPr>
        <w:t xml:space="preserve">Attending classes means joining the class on time. In this way, students will get a routine of their own, which will inevitably make the students punctual and disciplined. As they practice being punctual throughout the academic years, they’ll build those habits and carry them into adulthood (Jiidee 2020)</w:t>
      </w:r>
      <w:r w:rsidDel="00000000" w:rsidR="00000000" w:rsidRPr="00000000">
        <w:rPr>
          <w:sz w:val="24"/>
          <w:szCs w:val="24"/>
          <w:rtl w:val="0"/>
        </w:rPr>
        <w:t xml:space="preserve">.Traditional learning is a method that has been effective which encourages peer interaction and allows students to form connections in and out of the classroom. Traditional  learning is deemed to encourage continuous interaction between students and teachers, which helps students to get rid of their fears regarding exams or misconceptions, which can rarely happen with online guidance (Gruber 2020). There have been links made between teacher interaction through traditional learning and motivation to achieve higher. This highlights the importance of traditional learning on attainment of students and the building of confidence to engage in lessons and learning.   </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color w:val="323232"/>
          <w:sz w:val="24"/>
          <w:szCs w:val="24"/>
        </w:rPr>
      </w:pPr>
      <w:r w:rsidDel="00000000" w:rsidR="00000000" w:rsidRPr="00000000">
        <w:rPr>
          <w:sz w:val="24"/>
          <w:szCs w:val="24"/>
          <w:rtl w:val="0"/>
        </w:rPr>
        <w:t xml:space="preserve">Traditional learning in the classrooms consist of book work and classroom notes which is a very useful tool for studying and passing exams. Kiewra et al (1987) found that notetaking is directly related to academic achievement, and the ability to process information is related to note taking behaviours. Additionally, it has been suggested that students who have access to their written notes performed the best and had better recall ability (Mcdonald 2016). These findings show the effectiveness of traditional learning on results. In order for traditional learning to be successful, instructions and information must be clear for students to decode and understand. Spire (1993) found that college students have higher quality notes and better comprehension when given explicit instruction when learning traditionally (Kobayasgi 2005). </w:t>
      </w:r>
      <w:r w:rsidDel="00000000" w:rsidR="00000000" w:rsidRPr="00000000">
        <w:rPr>
          <w:color w:val="323232"/>
          <w:sz w:val="24"/>
          <w:szCs w:val="24"/>
          <w:rtl w:val="0"/>
        </w:rPr>
        <w:t xml:space="preserve">Books and classroom notes are very useful for studying and passing exams. Understanding the Question &amp; Answer sequence, and with comments provided by experienced teachers, students can find it more helpful to learn than when using generalized notes and feedback suggestions available on the internet.</w:t>
      </w:r>
    </w:p>
    <w:p w:rsidR="00000000" w:rsidDel="00000000" w:rsidP="00000000" w:rsidRDefault="00000000" w:rsidRPr="00000000" w14:paraId="0000002C">
      <w:pPr>
        <w:rPr>
          <w:color w:val="323232"/>
          <w:sz w:val="24"/>
          <w:szCs w:val="24"/>
        </w:rPr>
      </w:pPr>
      <w:r w:rsidDel="00000000" w:rsidR="00000000" w:rsidRPr="00000000">
        <w:rPr>
          <w:rtl w:val="0"/>
        </w:rPr>
      </w:r>
    </w:p>
    <w:p w:rsidR="00000000" w:rsidDel="00000000" w:rsidP="00000000" w:rsidRDefault="00000000" w:rsidRPr="00000000" w14:paraId="0000002D">
      <w:pPr>
        <w:rPr>
          <w:b w:val="1"/>
          <w:sz w:val="24"/>
          <w:szCs w:val="24"/>
        </w:rPr>
      </w:pPr>
      <w:r w:rsidDel="00000000" w:rsidR="00000000" w:rsidRPr="00000000">
        <w:rPr>
          <w:b w:val="1"/>
          <w:sz w:val="24"/>
          <w:szCs w:val="24"/>
          <w:rtl w:val="0"/>
        </w:rPr>
        <w:t xml:space="preserve">Disadvantages</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Whilst there are many advantages of traditional learning there are a few disadvantages that impacts on wider learning and application to real life settings. The key focus on traditional learning is note taking and while that may present benefits in attainment, it may not always benefit their understanding. ISBM (2019) found students were fixated on taking notes rather than understanding and engrossing new ideas. This has a negative impact on learning as key concepts and ideas cannot be applied outside of the classroom which encourage students to become complacent with having basic knowledge. Additionally, the heavy focus presentation limits time for practice which again restricts students from applying their knowledge and learning. Research suggests that practice activities are most effective in excelling students towards skillful performance as practice requires focused effort independence. Therefore, teachers can encourage students to practice more by pointing out every time that practice has actually improved their performance (Brabeck &amp; Jeffery 2010) </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Traditional learning </w:t>
      </w:r>
      <w:r w:rsidDel="00000000" w:rsidR="00000000" w:rsidRPr="00000000">
        <w:rPr>
          <w:sz w:val="24"/>
          <w:szCs w:val="24"/>
          <w:rtl w:val="0"/>
        </w:rPr>
        <w:t xml:space="preserve">classroom learning is normally fairly structured. This limits flexibility with work and other activities. This type of learning expects students to attend class to get the learning experience and to keep up with requirements which may not always be possible and cause students to fall behind if support is not in place. Unless your instructors record lectures, in-class instruction is not available after the class session is over. Students who struggle to focus may also find classrooms and cohorts distracting to their learning experience (Kokemuller 2007).</w:t>
      </w:r>
    </w:p>
    <w:p w:rsidR="00000000" w:rsidDel="00000000" w:rsidP="00000000" w:rsidRDefault="00000000" w:rsidRPr="00000000" w14:paraId="00000032">
      <w:pPr>
        <w:rPr>
          <w:b w:val="1"/>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Another disadvantage of traditional learning is ‘the one size fits all approach’. This approach to learning is flawed as it assumes that all students learn in the same manner. Traditional learning focuses on giving information with little differentiation, which is needed to ensure that the lesson is accessible for students with different reading abilities (Tomlinson 2002). If information is not accessible for the different learning needs and styles they will not be able to engage in lessons or decode information that supports understanding of the content. Aliakbari (2007) conducted a study that investigated and compared the efficacy of differentiated instruction and traditional-based instruction on enhancing Iranian students’ reading comprehension. Eight students with either basic, intermediate or  advanced abilities from 1 language institute were chosen to take part in the study. Based on their performance, the pretests students were further divided into 4 control and 4 treatment groups. instruction, and tiered assignment strategies were adopted to differentiate the content given . Results of the final tests revealed that implementing differentiated instruction was effective in fostering the participants’ reading comprehension. This identifies why the approach of traditional learning is not effective when meeting the needs of different student abilities (Levy, 2008). </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b w:val="1"/>
          <w:sz w:val="24"/>
          <w:szCs w:val="24"/>
          <w:rtl w:val="0"/>
        </w:rPr>
        <w:t xml:space="preserve">Blended learning</w:t>
      </w:r>
      <w:r w:rsidDel="00000000" w:rsidR="00000000" w:rsidRPr="00000000">
        <w:rPr>
          <w:sz w:val="24"/>
          <w:szCs w:val="24"/>
          <w:rtl w:val="0"/>
        </w:rPr>
        <w:t xml:space="preserve"> </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Blended learning is defined as an instruction which takes place in a traditional</w:t>
      </w:r>
    </w:p>
    <w:p w:rsidR="00000000" w:rsidDel="00000000" w:rsidP="00000000" w:rsidRDefault="00000000" w:rsidRPr="00000000" w14:paraId="00000038">
      <w:pPr>
        <w:rPr>
          <w:sz w:val="24"/>
          <w:szCs w:val="24"/>
        </w:rPr>
      </w:pPr>
      <w:r w:rsidDel="00000000" w:rsidR="00000000" w:rsidRPr="00000000">
        <w:rPr>
          <w:sz w:val="24"/>
          <w:szCs w:val="24"/>
          <w:rtl w:val="0"/>
        </w:rPr>
        <w:t xml:space="preserve">classroom setting augmented by computer-based or online activities that can replace classroom seat time (Garrison &amp; Vaughan,2008). </w:t>
      </w:r>
      <w:r w:rsidDel="00000000" w:rsidR="00000000" w:rsidRPr="00000000">
        <w:rPr>
          <w:sz w:val="24"/>
          <w:szCs w:val="24"/>
          <w:rtl w:val="0"/>
        </w:rPr>
        <w:t xml:space="preserve">Additionally, Blended learning is deemed as a method of teaching that integrates technology and digital media with traditional classroom activities, providing students with more scope to enjoy the learning experience. Blending learning can take on many formats where students have control of the pace at which they engage with the content which promotes independent learning (Milligan and littlejohn 2014). Blended learning has also proven more engaging for students which increases motivation to learn.  In a study conducted by Black (2002) students reported higher levels of satisfaction in blended courses than the traditional classroom teaching, it was also found that students demonstrated enhanced learning techniques. According to cognitive load theory, learners who do not actively engage in information processing will only achieve average results. However, learners that engage more with the learning material have better outcomes. This suggests that the more a lesson sparks the interests of learners with variety offered in blended learning the better the engagement and learning. Although independence is promoted there is still some level of scaffolding from teachers to facilitate instructor-led learning. Law et al (2019) suggested as a result of the reduction of teacher input in blended learning, the interaction between teacher and learner becomes more critical and should aim to be more useful to adapt and support self-directed learning. This should be done through in depth and timely feedback on work to guide the learning process and application of the content.</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The use of technology in a Blended learning environment is a part of the initiative to modernise the way in which we receive information in the classroom. In today’s society we rely heavily on technology to accomplish tasks, coursework, delivery of lessons and research. As a result of this learners will need to have a good level of competency and drive to utilise the tools provided to access information. Lim et al (2014) suggested that adjusting to technical based components in blended learning is key but technical based challenges will arise which may have potential impact on motivation and willingness  to read material, complete tasks and engage offline. </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color w:val="323232"/>
          <w:sz w:val="24"/>
          <w:szCs w:val="24"/>
        </w:rPr>
      </w:pPr>
      <w:r w:rsidDel="00000000" w:rsidR="00000000" w:rsidRPr="00000000">
        <w:rPr>
          <w:sz w:val="24"/>
          <w:szCs w:val="24"/>
          <w:rtl w:val="0"/>
        </w:rPr>
        <w:t xml:space="preserve">Blending learning is a strategy that caters to more than one learning style; studies have shown that multi-mode learners' style and preferences can be more addressed than single-mode learners with the use of blended learning (Renner et al  2015).  Catering for different learning styles and abilities during lessons/teaching is important and plays a pivotal role in meeting the needs of learners (Dixon et al 2014). Blended learning provides scope for the differentiation of information which allows different learning abilities to access  information to aid learning. According to Taylor (2017) Differentiation assists teachers in addressing learners of varied abilities and responding to their individual needs (Konstantinou-Katzia 2013). Successful  use of differentiation has been linked with increased higher academic achievement, learner motivation and greater collaboration (Hertberg-Davis 2009). Educators are increasingly identifying the use of practical  differentiation to fulfil the needs of each learner. Moreover, effective differentiation can fulfil the varied needs and abilities of students (Haelermans et al 2015).  </w:t>
      </w:r>
      <w:r w:rsidDel="00000000" w:rsidR="00000000" w:rsidRPr="00000000">
        <w:rPr>
          <w:color w:val="323232"/>
          <w:sz w:val="24"/>
          <w:szCs w:val="24"/>
          <w:rtl w:val="0"/>
        </w:rPr>
        <w:t xml:space="preserve">Analysis should be conducted to make the best selection of online tools and activities for each group of students. Blended learning, when integrated, has the potential to aid the vocabulary learning process since it increases the amount of learning compared to that in-class learning. </w:t>
      </w:r>
    </w:p>
    <w:p w:rsidR="00000000" w:rsidDel="00000000" w:rsidP="00000000" w:rsidRDefault="00000000" w:rsidRPr="00000000" w14:paraId="0000003D">
      <w:pPr>
        <w:rPr>
          <w:color w:val="323232"/>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b w:val="1"/>
          <w:sz w:val="24"/>
          <w:szCs w:val="24"/>
        </w:rPr>
      </w:pPr>
      <w:r w:rsidDel="00000000" w:rsidR="00000000" w:rsidRPr="00000000">
        <w:rPr>
          <w:b w:val="1"/>
          <w:sz w:val="24"/>
          <w:szCs w:val="24"/>
          <w:rtl w:val="0"/>
        </w:rPr>
        <w:t xml:space="preserve">Disadvantages </w:t>
      </w:r>
    </w:p>
    <w:p w:rsidR="00000000" w:rsidDel="00000000" w:rsidP="00000000" w:rsidRDefault="00000000" w:rsidRPr="00000000" w14:paraId="00000040">
      <w:pPr>
        <w:rPr>
          <w:b w:val="1"/>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sz w:val="24"/>
          <w:szCs w:val="24"/>
          <w:rtl w:val="0"/>
        </w:rPr>
        <w:t xml:space="preserve">Blended learning has many advantages but it's imperative to understand that it may not be the key in overall learning. Tosun (2015) found that the proposed blended learning strategy did not increase or improve students' vocabulary. Although there were high levels of satisfaction with the blending learning compared to traditional learning students did not want to continue studies outside of the classroom due to the lack of motivation. This was associated with the independent learning aspect of blended learning which means that this learning style was not sustainable outside of the educational environment. </w:t>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b w:val="1"/>
          <w:sz w:val="24"/>
          <w:szCs w:val="24"/>
        </w:rPr>
      </w:pPr>
      <w:r w:rsidDel="00000000" w:rsidR="00000000" w:rsidRPr="00000000">
        <w:rPr>
          <w:b w:val="1"/>
          <w:sz w:val="24"/>
          <w:szCs w:val="24"/>
          <w:rtl w:val="0"/>
        </w:rPr>
        <w:t xml:space="preserve">Conclusion </w:t>
      </w:r>
    </w:p>
    <w:p w:rsidR="00000000" w:rsidDel="00000000" w:rsidP="00000000" w:rsidRDefault="00000000" w:rsidRPr="00000000" w14:paraId="00000044">
      <w:pPr>
        <w:rPr>
          <w:b w:val="1"/>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sz w:val="24"/>
          <w:szCs w:val="24"/>
          <w:rtl w:val="0"/>
        </w:rPr>
        <w:t xml:space="preserve">To conclude both blended learning and traditional learning has benefits which enhance learning of different pupils. While traditional learning offers structure and alot of teacher input it may not always encourage independence and classroom engagement. Whereas blended learning provides the opportunity for learners to learn at their own pace and independently. Also blended learning combines different learning styles which cater to different learning styles. </w:t>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b w:val="1"/>
          <w:sz w:val="24"/>
          <w:szCs w:val="24"/>
        </w:rPr>
      </w:pPr>
      <w:r w:rsidDel="00000000" w:rsidR="00000000" w:rsidRPr="00000000">
        <w:rPr>
          <w:rtl w:val="0"/>
        </w:rPr>
      </w:r>
    </w:p>
    <w:p w:rsidR="00000000" w:rsidDel="00000000" w:rsidP="00000000" w:rsidRDefault="00000000" w:rsidRPr="00000000" w14:paraId="0000006B">
      <w:pPr>
        <w:rPr>
          <w:b w:val="1"/>
          <w:sz w:val="24"/>
          <w:szCs w:val="24"/>
        </w:rPr>
      </w:pPr>
      <w:r w:rsidDel="00000000" w:rsidR="00000000" w:rsidRPr="00000000">
        <w:rPr>
          <w:rtl w:val="0"/>
        </w:rPr>
      </w:r>
    </w:p>
    <w:p w:rsidR="00000000" w:rsidDel="00000000" w:rsidP="00000000" w:rsidRDefault="00000000" w:rsidRPr="00000000" w14:paraId="0000006C">
      <w:pPr>
        <w:rPr>
          <w:b w:val="1"/>
          <w:sz w:val="24"/>
          <w:szCs w:val="24"/>
        </w:rPr>
      </w:pPr>
      <w:r w:rsidDel="00000000" w:rsidR="00000000" w:rsidRPr="00000000">
        <w:rPr>
          <w:rtl w:val="0"/>
        </w:rPr>
      </w:r>
    </w:p>
    <w:p w:rsidR="00000000" w:rsidDel="00000000" w:rsidP="00000000" w:rsidRDefault="00000000" w:rsidRPr="00000000" w14:paraId="0000006D">
      <w:pPr>
        <w:rPr>
          <w:b w:val="1"/>
          <w:sz w:val="24"/>
          <w:szCs w:val="24"/>
        </w:rPr>
      </w:pPr>
      <w:r w:rsidDel="00000000" w:rsidR="00000000" w:rsidRPr="00000000">
        <w:rPr>
          <w:rtl w:val="0"/>
        </w:rPr>
      </w:r>
    </w:p>
    <w:p w:rsidR="00000000" w:rsidDel="00000000" w:rsidP="00000000" w:rsidRDefault="00000000" w:rsidRPr="00000000" w14:paraId="0000006E">
      <w:pPr>
        <w:rPr>
          <w:b w:val="1"/>
          <w:sz w:val="24"/>
          <w:szCs w:val="24"/>
        </w:rPr>
      </w:pPr>
      <w:r w:rsidDel="00000000" w:rsidR="00000000" w:rsidRPr="00000000">
        <w:rPr>
          <w:rtl w:val="0"/>
        </w:rPr>
      </w:r>
    </w:p>
    <w:p w:rsidR="00000000" w:rsidDel="00000000" w:rsidP="00000000" w:rsidRDefault="00000000" w:rsidRPr="00000000" w14:paraId="0000006F">
      <w:pPr>
        <w:rPr>
          <w:b w:val="1"/>
          <w:sz w:val="24"/>
          <w:szCs w:val="24"/>
        </w:rPr>
      </w:pPr>
      <w:r w:rsidDel="00000000" w:rsidR="00000000" w:rsidRPr="00000000">
        <w:rPr>
          <w:b w:val="1"/>
          <w:sz w:val="24"/>
          <w:szCs w:val="24"/>
          <w:rtl w:val="0"/>
        </w:rPr>
        <w:t xml:space="preserve">Reference </w:t>
      </w:r>
    </w:p>
    <w:p w:rsidR="00000000" w:rsidDel="00000000" w:rsidP="00000000" w:rsidRDefault="00000000" w:rsidRPr="00000000" w14:paraId="00000070">
      <w:pPr>
        <w:ind w:left="0" w:firstLine="0"/>
        <w:rPr>
          <w:sz w:val="20"/>
          <w:szCs w:val="20"/>
        </w:rPr>
      </w:pPr>
      <w:r w:rsidDel="00000000" w:rsidR="00000000" w:rsidRPr="00000000">
        <w:rPr>
          <w:rtl w:val="0"/>
        </w:rPr>
      </w:r>
    </w:p>
    <w:p w:rsidR="00000000" w:rsidDel="00000000" w:rsidP="00000000" w:rsidRDefault="00000000" w:rsidRPr="00000000" w14:paraId="00000071">
      <w:pPr>
        <w:ind w:left="0" w:firstLine="0"/>
        <w:rPr>
          <w:sz w:val="20"/>
          <w:szCs w:val="20"/>
        </w:rPr>
      </w:pPr>
      <w:r w:rsidDel="00000000" w:rsidR="00000000" w:rsidRPr="00000000">
        <w:rPr>
          <w:sz w:val="20"/>
          <w:szCs w:val="20"/>
          <w:rtl w:val="0"/>
        </w:rPr>
        <w:t xml:space="preserve">Aliakbari, M (2014) teacher awareness of critical pedagogy: a case study of iran EFL Teachers: European online journal of natural and social sciences, vol 3, pp 128-134 </w:t>
      </w:r>
    </w:p>
    <w:p w:rsidR="00000000" w:rsidDel="00000000" w:rsidP="00000000" w:rsidRDefault="00000000" w:rsidRPr="00000000" w14:paraId="00000072">
      <w:pPr>
        <w:ind w:left="0" w:firstLine="0"/>
        <w:rPr>
          <w:sz w:val="20"/>
          <w:szCs w:val="20"/>
        </w:rPr>
      </w:pPr>
      <w:r w:rsidDel="00000000" w:rsidR="00000000" w:rsidRPr="00000000">
        <w:rPr>
          <w:rtl w:val="0"/>
        </w:rPr>
      </w:r>
    </w:p>
    <w:p w:rsidR="00000000" w:rsidDel="00000000" w:rsidP="00000000" w:rsidRDefault="00000000" w:rsidRPr="00000000" w14:paraId="00000073">
      <w:pPr>
        <w:rPr>
          <w:sz w:val="20"/>
          <w:szCs w:val="20"/>
        </w:rPr>
      </w:pPr>
      <w:r w:rsidDel="00000000" w:rsidR="00000000" w:rsidRPr="00000000">
        <w:rPr>
          <w:sz w:val="20"/>
          <w:szCs w:val="20"/>
          <w:rtl w:val="0"/>
        </w:rPr>
        <w:t xml:space="preserve">Brabeck, M., &amp; Jeffrey, J. (2010, February 16). Practice for knowledge acquisition (not drill and kill). American Psychological Association. </w:t>
      </w:r>
      <w:hyperlink r:id="rId6">
        <w:r w:rsidDel="00000000" w:rsidR="00000000" w:rsidRPr="00000000">
          <w:rPr>
            <w:color w:val="1155cc"/>
            <w:sz w:val="20"/>
            <w:szCs w:val="20"/>
            <w:u w:val="single"/>
            <w:rtl w:val="0"/>
          </w:rPr>
          <w:t xml:space="preserve">http://www.apa.org/education-career/k12/practice-acquisition</w:t>
        </w:r>
      </w:hyperlink>
      <w:r w:rsidDel="00000000" w:rsidR="00000000" w:rsidRPr="00000000">
        <w:rPr>
          <w:rtl w:val="0"/>
        </w:rPr>
      </w:r>
    </w:p>
    <w:p w:rsidR="00000000" w:rsidDel="00000000" w:rsidP="00000000" w:rsidRDefault="00000000" w:rsidRPr="00000000" w14:paraId="00000074">
      <w:pPr>
        <w:ind w:left="0" w:firstLine="0"/>
        <w:rPr>
          <w:sz w:val="20"/>
          <w:szCs w:val="20"/>
        </w:rPr>
      </w:pPr>
      <w:r w:rsidDel="00000000" w:rsidR="00000000" w:rsidRPr="00000000">
        <w:rPr>
          <w:rtl w:val="0"/>
        </w:rPr>
      </w:r>
    </w:p>
    <w:p w:rsidR="00000000" w:rsidDel="00000000" w:rsidP="00000000" w:rsidRDefault="00000000" w:rsidRPr="00000000" w14:paraId="00000075">
      <w:pPr>
        <w:ind w:left="0" w:firstLine="0"/>
        <w:rPr>
          <w:sz w:val="20"/>
          <w:szCs w:val="20"/>
        </w:rPr>
      </w:pPr>
      <w:r w:rsidDel="00000000" w:rsidR="00000000" w:rsidRPr="00000000">
        <w:rPr>
          <w:sz w:val="20"/>
          <w:szCs w:val="20"/>
          <w:rtl w:val="0"/>
        </w:rPr>
        <w:t xml:space="preserve">Black, G (2002) A Comparison of traditional, online and hybrid methods of course delivery journal of business administration online </w:t>
      </w:r>
    </w:p>
    <w:p w:rsidR="00000000" w:rsidDel="00000000" w:rsidP="00000000" w:rsidRDefault="00000000" w:rsidRPr="00000000" w14:paraId="00000076">
      <w:pPr>
        <w:ind w:left="0" w:firstLine="0"/>
        <w:rPr>
          <w:sz w:val="20"/>
          <w:szCs w:val="20"/>
        </w:rPr>
      </w:pPr>
      <w:r w:rsidDel="00000000" w:rsidR="00000000" w:rsidRPr="00000000">
        <w:rPr>
          <w:rtl w:val="0"/>
        </w:rPr>
      </w:r>
    </w:p>
    <w:p w:rsidR="00000000" w:rsidDel="00000000" w:rsidP="00000000" w:rsidRDefault="00000000" w:rsidRPr="00000000" w14:paraId="00000077">
      <w:pPr>
        <w:ind w:left="0" w:firstLine="0"/>
        <w:rPr>
          <w:sz w:val="20"/>
          <w:szCs w:val="20"/>
        </w:rPr>
      </w:pPr>
      <w:r w:rsidDel="00000000" w:rsidR="00000000" w:rsidRPr="00000000">
        <w:rPr>
          <w:sz w:val="20"/>
          <w:szCs w:val="20"/>
          <w:rtl w:val="0"/>
        </w:rPr>
        <w:t xml:space="preserve">CLAXTON, G.L. (1997) Hare Brain, Tortoise Mind: Why Intelligence Increases When YouThink Less (London, Fourth Estate)</w:t>
      </w:r>
    </w:p>
    <w:p w:rsidR="00000000" w:rsidDel="00000000" w:rsidP="00000000" w:rsidRDefault="00000000" w:rsidRPr="00000000" w14:paraId="00000078">
      <w:pPr>
        <w:ind w:left="0" w:firstLine="0"/>
        <w:rPr>
          <w:sz w:val="20"/>
          <w:szCs w:val="20"/>
        </w:rPr>
      </w:pPr>
      <w:r w:rsidDel="00000000" w:rsidR="00000000" w:rsidRPr="00000000">
        <w:rPr>
          <w:rtl w:val="0"/>
        </w:rPr>
      </w:r>
    </w:p>
    <w:p w:rsidR="00000000" w:rsidDel="00000000" w:rsidP="00000000" w:rsidRDefault="00000000" w:rsidRPr="00000000" w14:paraId="00000079">
      <w:pPr>
        <w:rPr>
          <w:sz w:val="20"/>
          <w:szCs w:val="20"/>
        </w:rPr>
      </w:pPr>
      <w:r w:rsidDel="00000000" w:rsidR="00000000" w:rsidRPr="00000000">
        <w:rPr>
          <w:sz w:val="20"/>
          <w:szCs w:val="20"/>
          <w:rtl w:val="0"/>
        </w:rPr>
        <w:t xml:space="preserve">Claxton, G. (1999). Wise Up: The Challenge of Lifelong Learning. New York, NY: Bloomsbury Publishing.</w:t>
      </w:r>
    </w:p>
    <w:p w:rsidR="00000000" w:rsidDel="00000000" w:rsidP="00000000" w:rsidRDefault="00000000" w:rsidRPr="00000000" w14:paraId="0000007A">
      <w:pPr>
        <w:ind w:left="0" w:firstLine="0"/>
        <w:rPr>
          <w:sz w:val="20"/>
          <w:szCs w:val="20"/>
        </w:rPr>
      </w:pPr>
      <w:r w:rsidDel="00000000" w:rsidR="00000000" w:rsidRPr="00000000">
        <w:rPr>
          <w:rtl w:val="0"/>
        </w:rPr>
      </w:r>
    </w:p>
    <w:p w:rsidR="00000000" w:rsidDel="00000000" w:rsidP="00000000" w:rsidRDefault="00000000" w:rsidRPr="00000000" w14:paraId="0000007B">
      <w:pPr>
        <w:rPr>
          <w:sz w:val="20"/>
          <w:szCs w:val="20"/>
        </w:rPr>
      </w:pPr>
      <w:r w:rsidDel="00000000" w:rsidR="00000000" w:rsidRPr="00000000">
        <w:rPr>
          <w:sz w:val="20"/>
          <w:szCs w:val="20"/>
          <w:rtl w:val="0"/>
        </w:rPr>
        <w:t xml:space="preserve">Caird, S. and Roy, R. (2018). Blended Learning and Sustainable Development. In: Leal Filho, W. ed. Encyclopaedia of Sustainability and Higher Education. Springer, Cham.</w:t>
      </w:r>
    </w:p>
    <w:p w:rsidR="00000000" w:rsidDel="00000000" w:rsidP="00000000" w:rsidRDefault="00000000" w:rsidRPr="00000000" w14:paraId="0000007C">
      <w:pPr>
        <w:rPr>
          <w:sz w:val="20"/>
          <w:szCs w:val="20"/>
        </w:rPr>
      </w:pPr>
      <w:r w:rsidDel="00000000" w:rsidR="00000000" w:rsidRPr="00000000">
        <w:rPr>
          <w:rtl w:val="0"/>
        </w:rPr>
      </w:r>
    </w:p>
    <w:p w:rsidR="00000000" w:rsidDel="00000000" w:rsidP="00000000" w:rsidRDefault="00000000" w:rsidRPr="00000000" w14:paraId="0000007D">
      <w:pPr>
        <w:rPr>
          <w:sz w:val="20"/>
          <w:szCs w:val="20"/>
        </w:rPr>
      </w:pPr>
      <w:r w:rsidDel="00000000" w:rsidR="00000000" w:rsidRPr="00000000">
        <w:rPr>
          <w:sz w:val="20"/>
          <w:szCs w:val="20"/>
          <w:rtl w:val="0"/>
        </w:rPr>
        <w:t xml:space="preserve">Dixon, F. A., Yssel, N., McConnell, J. M. and Hardin, T., (2014) Differentiated instruction, professional</w:t>
      </w:r>
    </w:p>
    <w:p w:rsidR="00000000" w:rsidDel="00000000" w:rsidP="00000000" w:rsidRDefault="00000000" w:rsidRPr="00000000" w14:paraId="0000007E">
      <w:pPr>
        <w:rPr>
          <w:sz w:val="20"/>
          <w:szCs w:val="20"/>
        </w:rPr>
      </w:pPr>
      <w:r w:rsidDel="00000000" w:rsidR="00000000" w:rsidRPr="00000000">
        <w:rPr>
          <w:sz w:val="20"/>
          <w:szCs w:val="20"/>
          <w:rtl w:val="0"/>
        </w:rPr>
        <w:t xml:space="preserve">development, and teacher efficacy. Journal for the Education of the Gifted, 37(2), pp. 111-127.</w:t>
      </w:r>
    </w:p>
    <w:p w:rsidR="00000000" w:rsidDel="00000000" w:rsidP="00000000" w:rsidRDefault="00000000" w:rsidRPr="00000000" w14:paraId="0000007F">
      <w:pPr>
        <w:ind w:left="0" w:firstLine="0"/>
        <w:rPr>
          <w:sz w:val="20"/>
          <w:szCs w:val="20"/>
        </w:rPr>
      </w:pPr>
      <w:r w:rsidDel="00000000" w:rsidR="00000000" w:rsidRPr="00000000">
        <w:rPr>
          <w:rtl w:val="0"/>
        </w:rPr>
      </w:r>
    </w:p>
    <w:p w:rsidR="00000000" w:rsidDel="00000000" w:rsidP="00000000" w:rsidRDefault="00000000" w:rsidRPr="00000000" w14:paraId="00000080">
      <w:pPr>
        <w:ind w:left="0" w:firstLine="0"/>
        <w:rPr>
          <w:sz w:val="20"/>
          <w:szCs w:val="20"/>
        </w:rPr>
      </w:pPr>
      <w:r w:rsidDel="00000000" w:rsidR="00000000" w:rsidRPr="00000000">
        <w:rPr>
          <w:sz w:val="20"/>
          <w:szCs w:val="20"/>
          <w:rtl w:val="0"/>
        </w:rPr>
        <w:t xml:space="preserve">D.H. Lim, M.L. Morris (2009) Learner and instructional factors influencing learning outcomes within a blended learning environment Journal of Educational Technology &amp; Society, 12 (4), pp. 282-293</w:t>
      </w:r>
    </w:p>
    <w:p w:rsidR="00000000" w:rsidDel="00000000" w:rsidP="00000000" w:rsidRDefault="00000000" w:rsidRPr="00000000" w14:paraId="00000081">
      <w:pPr>
        <w:ind w:left="0" w:firstLine="0"/>
        <w:rPr>
          <w:sz w:val="20"/>
          <w:szCs w:val="20"/>
        </w:rPr>
      </w:pPr>
      <w:r w:rsidDel="00000000" w:rsidR="00000000" w:rsidRPr="00000000">
        <w:rPr>
          <w:rtl w:val="0"/>
        </w:rPr>
      </w:r>
    </w:p>
    <w:p w:rsidR="00000000" w:rsidDel="00000000" w:rsidP="00000000" w:rsidRDefault="00000000" w:rsidRPr="00000000" w14:paraId="00000082">
      <w:pPr>
        <w:ind w:left="0" w:firstLine="0"/>
        <w:rPr>
          <w:sz w:val="20"/>
          <w:szCs w:val="20"/>
        </w:rPr>
      </w:pPr>
      <w:r w:rsidDel="00000000" w:rsidR="00000000" w:rsidRPr="00000000">
        <w:rPr>
          <w:sz w:val="20"/>
          <w:szCs w:val="20"/>
          <w:rtl w:val="0"/>
        </w:rPr>
        <w:t xml:space="preserve">Gruber J,Nguyen MH Fuchs J, Marler W, Hunsaker A, Hargittai E (2020) Changes in Digital Communication During the COVID-19 Global Pandemic: Implications for Digital Inequality and Future Research. Social Media + Society. </w:t>
      </w:r>
    </w:p>
    <w:p w:rsidR="00000000" w:rsidDel="00000000" w:rsidP="00000000" w:rsidRDefault="00000000" w:rsidRPr="00000000" w14:paraId="00000083">
      <w:pPr>
        <w:ind w:left="0" w:firstLine="0"/>
        <w:rPr>
          <w:sz w:val="20"/>
          <w:szCs w:val="20"/>
        </w:rPr>
      </w:pPr>
      <w:r w:rsidDel="00000000" w:rsidR="00000000" w:rsidRPr="00000000">
        <w:rPr>
          <w:rtl w:val="0"/>
        </w:rPr>
      </w:r>
    </w:p>
    <w:p w:rsidR="00000000" w:rsidDel="00000000" w:rsidP="00000000" w:rsidRDefault="00000000" w:rsidRPr="00000000" w14:paraId="00000084">
      <w:pPr>
        <w:rPr>
          <w:sz w:val="20"/>
          <w:szCs w:val="20"/>
        </w:rPr>
      </w:pPr>
      <w:r w:rsidDel="00000000" w:rsidR="00000000" w:rsidRPr="00000000">
        <w:rPr>
          <w:sz w:val="20"/>
          <w:szCs w:val="20"/>
          <w:rtl w:val="0"/>
        </w:rPr>
        <w:t xml:space="preserve">Garrison &amp; Vaughan, (2008)Blended learning in higher education: Framework, principles, and guidelines: Jossey-Bass, San Francisco (2008)</w:t>
      </w:r>
    </w:p>
    <w:p w:rsidR="00000000" w:rsidDel="00000000" w:rsidP="00000000" w:rsidRDefault="00000000" w:rsidRPr="00000000" w14:paraId="00000085">
      <w:pPr>
        <w:rPr>
          <w:sz w:val="20"/>
          <w:szCs w:val="20"/>
        </w:rPr>
      </w:pPr>
      <w:r w:rsidDel="00000000" w:rsidR="00000000" w:rsidRPr="00000000">
        <w:rPr>
          <w:sz w:val="20"/>
          <w:szCs w:val="20"/>
          <w:rtl w:val="0"/>
        </w:rPr>
        <w:t xml:space="preserve">Google Scholar</w:t>
      </w:r>
    </w:p>
    <w:p w:rsidR="00000000" w:rsidDel="00000000" w:rsidP="00000000" w:rsidRDefault="00000000" w:rsidRPr="00000000" w14:paraId="00000086">
      <w:pPr>
        <w:rPr>
          <w:sz w:val="20"/>
          <w:szCs w:val="20"/>
        </w:rPr>
      </w:pPr>
      <w:r w:rsidDel="00000000" w:rsidR="00000000" w:rsidRPr="00000000">
        <w:rPr>
          <w:rtl w:val="0"/>
        </w:rPr>
      </w:r>
    </w:p>
    <w:p w:rsidR="00000000" w:rsidDel="00000000" w:rsidP="00000000" w:rsidRDefault="00000000" w:rsidRPr="00000000" w14:paraId="00000087">
      <w:pPr>
        <w:shd w:fill="f5f5f5" w:val="clear"/>
        <w:rPr>
          <w:sz w:val="20"/>
          <w:szCs w:val="20"/>
        </w:rPr>
      </w:pPr>
      <w:r w:rsidDel="00000000" w:rsidR="00000000" w:rsidRPr="00000000">
        <w:rPr>
          <w:sz w:val="20"/>
          <w:szCs w:val="20"/>
          <w:rtl w:val="0"/>
        </w:rPr>
        <w:t xml:space="preserve">Garrison, D.  R.,  and N.  D.  Vaughan.  2013. “Institutional change  and leadership  associated  with blended learning innovation: Two case studies.” Internet and Higher Education 18: 24–28</w:t>
      </w:r>
    </w:p>
    <w:p w:rsidR="00000000" w:rsidDel="00000000" w:rsidP="00000000" w:rsidRDefault="00000000" w:rsidRPr="00000000" w14:paraId="00000088">
      <w:pPr>
        <w:shd w:fill="f5f5f5" w:val="clear"/>
        <w:rPr>
          <w:sz w:val="20"/>
          <w:szCs w:val="20"/>
        </w:rPr>
      </w:pPr>
      <w:r w:rsidDel="00000000" w:rsidR="00000000" w:rsidRPr="00000000">
        <w:rPr>
          <w:rtl w:val="0"/>
        </w:rPr>
      </w:r>
    </w:p>
    <w:p w:rsidR="00000000" w:rsidDel="00000000" w:rsidP="00000000" w:rsidRDefault="00000000" w:rsidRPr="00000000" w14:paraId="00000089">
      <w:pPr>
        <w:ind w:left="0" w:firstLine="0"/>
        <w:rPr>
          <w:sz w:val="20"/>
          <w:szCs w:val="20"/>
        </w:rPr>
      </w:pPr>
      <w:r w:rsidDel="00000000" w:rsidR="00000000" w:rsidRPr="00000000">
        <w:rPr>
          <w:rtl w:val="0"/>
        </w:rPr>
      </w:r>
    </w:p>
    <w:p w:rsidR="00000000" w:rsidDel="00000000" w:rsidP="00000000" w:rsidRDefault="00000000" w:rsidRPr="00000000" w14:paraId="0000008A">
      <w:pPr>
        <w:rPr>
          <w:sz w:val="20"/>
          <w:szCs w:val="20"/>
        </w:rPr>
      </w:pPr>
      <w:r w:rsidDel="00000000" w:rsidR="00000000" w:rsidRPr="00000000">
        <w:rPr>
          <w:sz w:val="20"/>
          <w:szCs w:val="20"/>
          <w:rtl w:val="0"/>
        </w:rPr>
        <w:t xml:space="preserve">Hertberg-Davis, H., (2009) Myth 7: Differentiation in the Regular Classroom Is Equivalent to Gifted Programs and Is Sufficient Classroom Teachers Have the Time, the Skill, and the Will to Differentiate Adequately. Gifted Child Quarterly, 53 (4), pp. 251-253</w:t>
      </w:r>
    </w:p>
    <w:p w:rsidR="00000000" w:rsidDel="00000000" w:rsidP="00000000" w:rsidRDefault="00000000" w:rsidRPr="00000000" w14:paraId="0000008B">
      <w:pPr>
        <w:ind w:left="0" w:firstLine="0"/>
        <w:rPr>
          <w:sz w:val="20"/>
          <w:szCs w:val="20"/>
        </w:rPr>
      </w:pPr>
      <w:r w:rsidDel="00000000" w:rsidR="00000000" w:rsidRPr="00000000">
        <w:rPr>
          <w:rtl w:val="0"/>
        </w:rPr>
      </w:r>
    </w:p>
    <w:p w:rsidR="00000000" w:rsidDel="00000000" w:rsidP="00000000" w:rsidRDefault="00000000" w:rsidRPr="00000000" w14:paraId="0000008C">
      <w:pPr>
        <w:ind w:left="0" w:firstLine="0"/>
        <w:rPr>
          <w:sz w:val="20"/>
          <w:szCs w:val="20"/>
        </w:rPr>
      </w:pPr>
      <w:r w:rsidDel="00000000" w:rsidR="00000000" w:rsidRPr="00000000">
        <w:rPr>
          <w:sz w:val="20"/>
          <w:szCs w:val="20"/>
          <w:rtl w:val="0"/>
        </w:rPr>
        <w:t xml:space="preserve">Haelermans, C., Ghysels, J., and Prince, F., (2015) Increasing performance by differentiated teaching? Experimental evidence of the student benefits of digital differentiation. British Journal of Educational Technology, 46 (6), pp. 1161–1174</w:t>
      </w:r>
    </w:p>
    <w:p w:rsidR="00000000" w:rsidDel="00000000" w:rsidP="00000000" w:rsidRDefault="00000000" w:rsidRPr="00000000" w14:paraId="0000008D">
      <w:pPr>
        <w:ind w:left="0" w:firstLine="0"/>
        <w:rPr>
          <w:sz w:val="20"/>
          <w:szCs w:val="20"/>
        </w:rPr>
      </w:pPr>
      <w:r w:rsidDel="00000000" w:rsidR="00000000" w:rsidRPr="00000000">
        <w:rPr>
          <w:rtl w:val="0"/>
        </w:rPr>
      </w:r>
    </w:p>
    <w:p w:rsidR="00000000" w:rsidDel="00000000" w:rsidP="00000000" w:rsidRDefault="00000000" w:rsidRPr="00000000" w14:paraId="0000008E">
      <w:pPr>
        <w:rPr>
          <w:sz w:val="20"/>
          <w:szCs w:val="20"/>
        </w:rPr>
      </w:pPr>
      <w:r w:rsidDel="00000000" w:rsidR="00000000" w:rsidRPr="00000000">
        <w:rPr>
          <w:sz w:val="20"/>
          <w:szCs w:val="20"/>
          <w:rtl w:val="0"/>
        </w:rPr>
        <w:t xml:space="preserve">jiiidee,M(2020) traditional vs online education. University of potomac. Accessed online </w:t>
      </w:r>
      <w:hyperlink r:id="rId7">
        <w:r w:rsidDel="00000000" w:rsidR="00000000" w:rsidRPr="00000000">
          <w:rPr>
            <w:color w:val="1155cc"/>
            <w:sz w:val="20"/>
            <w:szCs w:val="20"/>
            <w:u w:val="single"/>
            <w:rtl w:val="0"/>
          </w:rPr>
          <w:t xml:space="preserve">https://potomac.edu/top-advantages-of-traditional-education/</w:t>
        </w:r>
      </w:hyperlink>
      <w:r w:rsidDel="00000000" w:rsidR="00000000" w:rsidRPr="00000000">
        <w:rPr>
          <w:rtl w:val="0"/>
        </w:rPr>
      </w:r>
    </w:p>
    <w:p w:rsidR="00000000" w:rsidDel="00000000" w:rsidP="00000000" w:rsidRDefault="00000000" w:rsidRPr="00000000" w14:paraId="0000008F">
      <w:pPr>
        <w:ind w:left="0" w:firstLine="0"/>
        <w:rPr>
          <w:sz w:val="20"/>
          <w:szCs w:val="20"/>
        </w:rPr>
      </w:pPr>
      <w:r w:rsidDel="00000000" w:rsidR="00000000" w:rsidRPr="00000000">
        <w:rPr>
          <w:rtl w:val="0"/>
        </w:rPr>
      </w:r>
    </w:p>
    <w:p w:rsidR="00000000" w:rsidDel="00000000" w:rsidP="00000000" w:rsidRDefault="00000000" w:rsidRPr="00000000" w14:paraId="00000090">
      <w:pPr>
        <w:rPr>
          <w:sz w:val="20"/>
          <w:szCs w:val="20"/>
        </w:rPr>
      </w:pPr>
      <w:r w:rsidDel="00000000" w:rsidR="00000000" w:rsidRPr="00000000">
        <w:rPr>
          <w:sz w:val="20"/>
          <w:szCs w:val="20"/>
          <w:rtl w:val="0"/>
        </w:rPr>
        <w:t xml:space="preserve">Konstantinou-Katzi, P., Tsolaki, E., Meletiou-Mavrotheris, M., and Koutselini, M., (2013) Differentiation of teaching and learning mathematics: an action research study in tertiary education. International Journal of Mathematical Education in Science and Technology, 44 (3), pp. 332-349</w:t>
      </w:r>
    </w:p>
    <w:p w:rsidR="00000000" w:rsidDel="00000000" w:rsidP="00000000" w:rsidRDefault="00000000" w:rsidRPr="00000000" w14:paraId="00000091">
      <w:pPr>
        <w:ind w:left="0" w:firstLine="0"/>
        <w:rPr>
          <w:sz w:val="20"/>
          <w:szCs w:val="20"/>
        </w:rPr>
      </w:pPr>
      <w:r w:rsidDel="00000000" w:rsidR="00000000" w:rsidRPr="00000000">
        <w:rPr>
          <w:rtl w:val="0"/>
        </w:rPr>
      </w:r>
    </w:p>
    <w:p w:rsidR="00000000" w:rsidDel="00000000" w:rsidP="00000000" w:rsidRDefault="00000000" w:rsidRPr="00000000" w14:paraId="00000092">
      <w:pPr>
        <w:rPr>
          <w:sz w:val="20"/>
          <w:szCs w:val="20"/>
        </w:rPr>
      </w:pPr>
      <w:r w:rsidDel="00000000" w:rsidR="00000000" w:rsidRPr="00000000">
        <w:rPr>
          <w:sz w:val="20"/>
          <w:szCs w:val="20"/>
          <w:rtl w:val="0"/>
        </w:rPr>
        <w:t xml:space="preserve">Kobyashi, K (2005) what limits the encoding effect of note-taking? A meta-analytic examination. Contemporary educational psychology. 30 (2) 242-262</w:t>
      </w:r>
    </w:p>
    <w:p w:rsidR="00000000" w:rsidDel="00000000" w:rsidP="00000000" w:rsidRDefault="00000000" w:rsidRPr="00000000" w14:paraId="00000093">
      <w:pPr>
        <w:rPr>
          <w:sz w:val="20"/>
          <w:szCs w:val="20"/>
        </w:rPr>
      </w:pPr>
      <w:r w:rsidDel="00000000" w:rsidR="00000000" w:rsidRPr="00000000">
        <w:rPr>
          <w:rtl w:val="0"/>
        </w:rPr>
      </w:r>
    </w:p>
    <w:p w:rsidR="00000000" w:rsidDel="00000000" w:rsidP="00000000" w:rsidRDefault="00000000" w:rsidRPr="00000000" w14:paraId="00000094">
      <w:pPr>
        <w:rPr>
          <w:sz w:val="20"/>
          <w:szCs w:val="20"/>
        </w:rPr>
      </w:pPr>
      <w:r w:rsidDel="00000000" w:rsidR="00000000" w:rsidRPr="00000000">
        <w:rPr>
          <w:sz w:val="20"/>
          <w:szCs w:val="20"/>
          <w:rtl w:val="0"/>
        </w:rPr>
        <w:t xml:space="preserve">Lim, P., Lai, M.,Lam, M (2014) design principles for the blend in blended learning: a collective case study. The University of Hong kong. </w:t>
      </w:r>
    </w:p>
    <w:p w:rsidR="00000000" w:rsidDel="00000000" w:rsidP="00000000" w:rsidRDefault="00000000" w:rsidRPr="00000000" w14:paraId="00000095">
      <w:pPr>
        <w:rPr>
          <w:sz w:val="20"/>
          <w:szCs w:val="20"/>
        </w:rPr>
      </w:pPr>
      <w:r w:rsidDel="00000000" w:rsidR="00000000" w:rsidRPr="00000000">
        <w:rPr>
          <w:rtl w:val="0"/>
        </w:rPr>
      </w:r>
    </w:p>
    <w:p w:rsidR="00000000" w:rsidDel="00000000" w:rsidP="00000000" w:rsidRDefault="00000000" w:rsidRPr="00000000" w14:paraId="00000096">
      <w:pPr>
        <w:rPr>
          <w:sz w:val="20"/>
          <w:szCs w:val="20"/>
        </w:rPr>
      </w:pPr>
      <w:r w:rsidDel="00000000" w:rsidR="00000000" w:rsidRPr="00000000">
        <w:rPr>
          <w:sz w:val="20"/>
          <w:szCs w:val="20"/>
          <w:rtl w:val="0"/>
        </w:rPr>
        <w:t xml:space="preserve">Levy, H. M. (2008). Meeting the Needs of All Students through Differentiated Instruction: Helping Every Child Reach and Exceed Standards. The Clearing House, 81(4), 161–164. </w:t>
      </w:r>
      <w:hyperlink r:id="rId8">
        <w:r w:rsidDel="00000000" w:rsidR="00000000" w:rsidRPr="00000000">
          <w:rPr>
            <w:color w:val="1155cc"/>
            <w:sz w:val="20"/>
            <w:szCs w:val="20"/>
            <w:u w:val="single"/>
            <w:rtl w:val="0"/>
          </w:rPr>
          <w:t xml:space="preserve">http://www.jstor.org/stable/30189983</w:t>
        </w:r>
      </w:hyperlink>
      <w:r w:rsidDel="00000000" w:rsidR="00000000" w:rsidRPr="00000000">
        <w:rPr>
          <w:rtl w:val="0"/>
        </w:rPr>
      </w:r>
    </w:p>
    <w:p w:rsidR="00000000" w:rsidDel="00000000" w:rsidP="00000000" w:rsidRDefault="00000000" w:rsidRPr="00000000" w14:paraId="00000097">
      <w:pPr>
        <w:ind w:left="0" w:firstLine="0"/>
        <w:rPr>
          <w:sz w:val="20"/>
          <w:szCs w:val="20"/>
        </w:rPr>
      </w:pPr>
      <w:r w:rsidDel="00000000" w:rsidR="00000000" w:rsidRPr="00000000">
        <w:rPr>
          <w:rtl w:val="0"/>
        </w:rPr>
      </w:r>
    </w:p>
    <w:p w:rsidR="00000000" w:rsidDel="00000000" w:rsidP="00000000" w:rsidRDefault="00000000" w:rsidRPr="00000000" w14:paraId="00000098">
      <w:pPr>
        <w:rPr>
          <w:sz w:val="20"/>
          <w:szCs w:val="20"/>
        </w:rPr>
      </w:pPr>
      <w:r w:rsidDel="00000000" w:rsidR="00000000" w:rsidRPr="00000000">
        <w:rPr>
          <w:sz w:val="20"/>
          <w:szCs w:val="20"/>
          <w:rtl w:val="0"/>
        </w:rPr>
        <w:t xml:space="preserve">Milligan, C &amp; Littlejohn,A (2014) supporting professional learning in a massive open online course. International review of research in open and distance learning.  </w:t>
      </w:r>
    </w:p>
    <w:p w:rsidR="00000000" w:rsidDel="00000000" w:rsidP="00000000" w:rsidRDefault="00000000" w:rsidRPr="00000000" w14:paraId="00000099">
      <w:pPr>
        <w:rPr>
          <w:sz w:val="20"/>
          <w:szCs w:val="20"/>
        </w:rPr>
      </w:pPr>
      <w:r w:rsidDel="00000000" w:rsidR="00000000" w:rsidRPr="00000000">
        <w:rPr>
          <w:rtl w:val="0"/>
        </w:rPr>
      </w:r>
    </w:p>
    <w:p w:rsidR="00000000" w:rsidDel="00000000" w:rsidP="00000000" w:rsidRDefault="00000000" w:rsidRPr="00000000" w14:paraId="0000009A">
      <w:pPr>
        <w:rPr>
          <w:sz w:val="20"/>
          <w:szCs w:val="20"/>
        </w:rPr>
      </w:pPr>
      <w:r w:rsidDel="00000000" w:rsidR="00000000" w:rsidRPr="00000000">
        <w:rPr>
          <w:sz w:val="20"/>
          <w:szCs w:val="20"/>
          <w:rtl w:val="0"/>
        </w:rPr>
        <w:t xml:space="preserve">MacDonald, S (2016) the effect of note taking on memory for details in investigative interviews: Department of psychology. </w:t>
      </w:r>
    </w:p>
    <w:p w:rsidR="00000000" w:rsidDel="00000000" w:rsidP="00000000" w:rsidRDefault="00000000" w:rsidRPr="00000000" w14:paraId="0000009B">
      <w:pPr>
        <w:ind w:left="0" w:firstLine="0"/>
        <w:rPr>
          <w:sz w:val="20"/>
          <w:szCs w:val="20"/>
        </w:rPr>
      </w:pPr>
      <w:r w:rsidDel="00000000" w:rsidR="00000000" w:rsidRPr="00000000">
        <w:rPr>
          <w:sz w:val="20"/>
          <w:szCs w:val="20"/>
          <w:rtl w:val="0"/>
        </w:rPr>
        <w:t xml:space="preserve">Taylor, S (2017) contested knowledge: A critical review of the concept of differentiation in teaching and learning. Worcester university, </w:t>
      </w:r>
    </w:p>
    <w:p w:rsidR="00000000" w:rsidDel="00000000" w:rsidP="00000000" w:rsidRDefault="00000000" w:rsidRPr="00000000" w14:paraId="0000009C">
      <w:pPr>
        <w:ind w:left="0" w:firstLine="0"/>
        <w:rPr>
          <w:sz w:val="20"/>
          <w:szCs w:val="20"/>
        </w:rPr>
      </w:pPr>
      <w:r w:rsidDel="00000000" w:rsidR="00000000" w:rsidRPr="00000000">
        <w:rPr>
          <w:rtl w:val="0"/>
        </w:rPr>
      </w:r>
    </w:p>
    <w:p w:rsidR="00000000" w:rsidDel="00000000" w:rsidP="00000000" w:rsidRDefault="00000000" w:rsidRPr="00000000" w14:paraId="0000009D">
      <w:pPr>
        <w:rPr>
          <w:sz w:val="20"/>
          <w:szCs w:val="20"/>
        </w:rPr>
      </w:pPr>
      <w:r w:rsidDel="00000000" w:rsidR="00000000" w:rsidRPr="00000000">
        <w:rPr>
          <w:sz w:val="20"/>
          <w:szCs w:val="20"/>
          <w:rtl w:val="0"/>
        </w:rPr>
        <w:t xml:space="preserve">Ormrod, J. (2008). Human learning (5th ed.). Upper Saddle River, NJ: Pearson Education, Inc.</w:t>
      </w:r>
    </w:p>
    <w:p w:rsidR="00000000" w:rsidDel="00000000" w:rsidP="00000000" w:rsidRDefault="00000000" w:rsidRPr="00000000" w14:paraId="0000009E">
      <w:pPr>
        <w:ind w:left="0" w:firstLine="0"/>
        <w:rPr>
          <w:sz w:val="20"/>
          <w:szCs w:val="20"/>
        </w:rPr>
      </w:pPr>
      <w:r w:rsidDel="00000000" w:rsidR="00000000" w:rsidRPr="00000000">
        <w:rPr>
          <w:rtl w:val="0"/>
        </w:rPr>
      </w:r>
    </w:p>
    <w:p w:rsidR="00000000" w:rsidDel="00000000" w:rsidP="00000000" w:rsidRDefault="00000000" w:rsidRPr="00000000" w14:paraId="0000009F">
      <w:pPr>
        <w:rPr>
          <w:sz w:val="20"/>
          <w:szCs w:val="20"/>
        </w:rPr>
      </w:pPr>
      <w:r w:rsidDel="00000000" w:rsidR="00000000" w:rsidRPr="00000000">
        <w:rPr>
          <w:sz w:val="20"/>
          <w:szCs w:val="20"/>
          <w:rtl w:val="0"/>
        </w:rPr>
        <w:t xml:space="preserve">Paduraru, C (2020) the advantages of traditional classroom learning.classrrom accessed online </w:t>
      </w:r>
      <w:hyperlink r:id="rId9">
        <w:r w:rsidDel="00000000" w:rsidR="00000000" w:rsidRPr="00000000">
          <w:rPr>
            <w:color w:val="1155cc"/>
            <w:sz w:val="20"/>
            <w:szCs w:val="20"/>
            <w:u w:val="single"/>
            <w:rtl w:val="0"/>
          </w:rPr>
          <w:t xml:space="preserve">https://classroom.synonym.com/advantages-traditional-classroom-learning-7964781.html</w:t>
        </w:r>
      </w:hyperlink>
      <w:r w:rsidDel="00000000" w:rsidR="00000000" w:rsidRPr="00000000">
        <w:rPr>
          <w:sz w:val="20"/>
          <w:szCs w:val="20"/>
          <w:rtl w:val="0"/>
        </w:rPr>
        <w:t xml:space="preserve">  </w:t>
      </w:r>
    </w:p>
    <w:p w:rsidR="00000000" w:rsidDel="00000000" w:rsidP="00000000" w:rsidRDefault="00000000" w:rsidRPr="00000000" w14:paraId="000000A0">
      <w:pPr>
        <w:ind w:left="0" w:firstLine="0"/>
        <w:rPr>
          <w:sz w:val="20"/>
          <w:szCs w:val="20"/>
        </w:rPr>
      </w:pPr>
      <w:r w:rsidDel="00000000" w:rsidR="00000000" w:rsidRPr="00000000">
        <w:rPr>
          <w:rtl w:val="0"/>
        </w:rPr>
      </w:r>
    </w:p>
    <w:p w:rsidR="00000000" w:rsidDel="00000000" w:rsidP="00000000" w:rsidRDefault="00000000" w:rsidRPr="00000000" w14:paraId="000000A1">
      <w:pPr>
        <w:rPr>
          <w:sz w:val="20"/>
          <w:szCs w:val="20"/>
        </w:rPr>
      </w:pPr>
      <w:r w:rsidDel="00000000" w:rsidR="00000000" w:rsidRPr="00000000">
        <w:rPr>
          <w:sz w:val="20"/>
          <w:szCs w:val="20"/>
          <w:rtl w:val="0"/>
        </w:rPr>
        <w:t xml:space="preserve">Renner, D. Laumer, S. Weitzel, T. (2015) blended learning success: cultural and learning style impacts. International otto-friedrich-university,bamberg,germany Law, K.M.y &amp; Geng,s (2018) how innovativeness and handedness affect learning performance of engineering students? International journal of technology and design education. </w:t>
      </w:r>
    </w:p>
    <w:p w:rsidR="00000000" w:rsidDel="00000000" w:rsidP="00000000" w:rsidRDefault="00000000" w:rsidRPr="00000000" w14:paraId="000000A2">
      <w:pPr>
        <w:ind w:left="0" w:firstLine="0"/>
        <w:rPr>
          <w:sz w:val="20"/>
          <w:szCs w:val="20"/>
        </w:rPr>
      </w:pPr>
      <w:r w:rsidDel="00000000" w:rsidR="00000000" w:rsidRPr="00000000">
        <w:rPr>
          <w:rtl w:val="0"/>
        </w:rPr>
      </w:r>
    </w:p>
    <w:p w:rsidR="00000000" w:rsidDel="00000000" w:rsidP="00000000" w:rsidRDefault="00000000" w:rsidRPr="00000000" w14:paraId="000000A3">
      <w:pPr>
        <w:rPr>
          <w:sz w:val="20"/>
          <w:szCs w:val="20"/>
        </w:rPr>
      </w:pPr>
      <w:r w:rsidDel="00000000" w:rsidR="00000000" w:rsidRPr="00000000">
        <w:rPr>
          <w:sz w:val="20"/>
          <w:szCs w:val="20"/>
          <w:rtl w:val="0"/>
        </w:rPr>
        <w:t xml:space="preserve">Spires,A (1993) learning for lecture:effects of comprehension monitoring, reading research and instruction, 32, 19-30</w:t>
      </w:r>
    </w:p>
    <w:p w:rsidR="00000000" w:rsidDel="00000000" w:rsidP="00000000" w:rsidRDefault="00000000" w:rsidRPr="00000000" w14:paraId="000000A4">
      <w:pPr>
        <w:ind w:left="0" w:firstLine="0"/>
        <w:rPr>
          <w:sz w:val="20"/>
          <w:szCs w:val="20"/>
        </w:rPr>
      </w:pPr>
      <w:r w:rsidDel="00000000" w:rsidR="00000000" w:rsidRPr="00000000">
        <w:rPr>
          <w:rtl w:val="0"/>
        </w:rPr>
      </w:r>
    </w:p>
    <w:p w:rsidR="00000000" w:rsidDel="00000000" w:rsidP="00000000" w:rsidRDefault="00000000" w:rsidRPr="00000000" w14:paraId="000000A5">
      <w:pPr>
        <w:ind w:left="0" w:firstLine="0"/>
        <w:rPr>
          <w:sz w:val="20"/>
          <w:szCs w:val="20"/>
        </w:rPr>
      </w:pPr>
      <w:r w:rsidDel="00000000" w:rsidR="00000000" w:rsidRPr="00000000">
        <w:rPr>
          <w:sz w:val="20"/>
          <w:szCs w:val="20"/>
          <w:rtl w:val="0"/>
        </w:rPr>
        <w:t xml:space="preserve">Tomlinson,C (2002) Differentiating Instruction in Response to Student Readiness, Interest, and Learning Profile in Academically Diverse Classrooms:</w:t>
      </w:r>
    </w:p>
    <w:p w:rsidR="00000000" w:rsidDel="00000000" w:rsidP="00000000" w:rsidRDefault="00000000" w:rsidRPr="00000000" w14:paraId="000000A6">
      <w:pPr>
        <w:ind w:left="0" w:firstLine="0"/>
        <w:rPr>
          <w:sz w:val="20"/>
          <w:szCs w:val="20"/>
        </w:rPr>
      </w:pPr>
      <w:r w:rsidDel="00000000" w:rsidR="00000000" w:rsidRPr="00000000">
        <w:rPr>
          <w:sz w:val="20"/>
          <w:szCs w:val="20"/>
          <w:rtl w:val="0"/>
        </w:rPr>
        <w:t xml:space="preserve">A Review of LiteratureJournal for the Education of the Gifted. Vol. 27, No. 2/3, 2003, pp. 119–145.</w:t>
      </w:r>
    </w:p>
    <w:p w:rsidR="00000000" w:rsidDel="00000000" w:rsidP="00000000" w:rsidRDefault="00000000" w:rsidRPr="00000000" w14:paraId="000000A7">
      <w:pPr>
        <w:ind w:left="0" w:firstLine="0"/>
        <w:rPr>
          <w:sz w:val="20"/>
          <w:szCs w:val="20"/>
        </w:rPr>
      </w:pPr>
      <w:r w:rsidDel="00000000" w:rsidR="00000000" w:rsidRPr="00000000">
        <w:rPr>
          <w:rtl w:val="0"/>
        </w:rPr>
      </w:r>
    </w:p>
    <w:p w:rsidR="00000000" w:rsidDel="00000000" w:rsidP="00000000" w:rsidRDefault="00000000" w:rsidRPr="00000000" w14:paraId="000000A8">
      <w:pPr>
        <w:ind w:left="0" w:firstLine="0"/>
        <w:rPr>
          <w:sz w:val="20"/>
          <w:szCs w:val="20"/>
        </w:rPr>
      </w:pPr>
      <w:r w:rsidDel="00000000" w:rsidR="00000000" w:rsidRPr="00000000">
        <w:rPr>
          <w:sz w:val="20"/>
          <w:szCs w:val="20"/>
          <w:rtl w:val="0"/>
        </w:rPr>
        <w:t xml:space="preserve">Turan, S. (2000). John Dewey.s report of 1924 and</w:t>
      </w:r>
    </w:p>
    <w:p w:rsidR="00000000" w:rsidDel="00000000" w:rsidP="00000000" w:rsidRDefault="00000000" w:rsidRPr="00000000" w14:paraId="000000A9">
      <w:pPr>
        <w:ind w:left="0" w:firstLine="0"/>
        <w:rPr>
          <w:sz w:val="20"/>
          <w:szCs w:val="20"/>
        </w:rPr>
      </w:pPr>
      <w:r w:rsidDel="00000000" w:rsidR="00000000" w:rsidRPr="00000000">
        <w:rPr>
          <w:sz w:val="20"/>
          <w:szCs w:val="20"/>
          <w:rtl w:val="0"/>
        </w:rPr>
        <w:t xml:space="preserve">his recommendations on the Turkish educational system were revisited. History of Education,29(6), 543–555.</w:t>
      </w:r>
    </w:p>
    <w:p w:rsidR="00000000" w:rsidDel="00000000" w:rsidP="00000000" w:rsidRDefault="00000000" w:rsidRPr="00000000" w14:paraId="000000AA">
      <w:pPr>
        <w:ind w:left="0" w:firstLine="0"/>
        <w:rPr>
          <w:sz w:val="20"/>
          <w:szCs w:val="20"/>
        </w:rPr>
      </w:pPr>
      <w:r w:rsidDel="00000000" w:rsidR="00000000" w:rsidRPr="00000000">
        <w:rPr>
          <w:rtl w:val="0"/>
        </w:rPr>
      </w:r>
    </w:p>
    <w:p w:rsidR="00000000" w:rsidDel="00000000" w:rsidP="00000000" w:rsidRDefault="00000000" w:rsidRPr="00000000" w14:paraId="000000AB">
      <w:pPr>
        <w:ind w:left="0" w:firstLine="0"/>
        <w:rPr>
          <w:sz w:val="20"/>
          <w:szCs w:val="20"/>
        </w:rPr>
      </w:pPr>
      <w:r w:rsidDel="00000000" w:rsidR="00000000" w:rsidRPr="00000000">
        <w:rPr>
          <w:rtl w:val="0"/>
        </w:rPr>
      </w:r>
    </w:p>
    <w:p w:rsidR="00000000" w:rsidDel="00000000" w:rsidP="00000000" w:rsidRDefault="00000000" w:rsidRPr="00000000" w14:paraId="000000AC">
      <w:pPr>
        <w:ind w:left="0" w:firstLine="0"/>
        <w:rPr>
          <w:sz w:val="20"/>
          <w:szCs w:val="20"/>
        </w:rPr>
      </w:pPr>
      <w:r w:rsidDel="00000000" w:rsidR="00000000" w:rsidRPr="00000000">
        <w:rPr>
          <w:sz w:val="20"/>
          <w:szCs w:val="20"/>
          <w:rtl w:val="0"/>
        </w:rPr>
        <w:t xml:space="preserve">Tynjälä, P., Välimaa, J. &amp; Sarja, A. Pedagogical perspectives on the relationships between higher education and working life. Higher Education 46, 147–166 (2003). </w:t>
      </w:r>
      <w:hyperlink r:id="rId10">
        <w:r w:rsidDel="00000000" w:rsidR="00000000" w:rsidRPr="00000000">
          <w:rPr>
            <w:color w:val="1155cc"/>
            <w:sz w:val="20"/>
            <w:szCs w:val="20"/>
            <w:u w:val="single"/>
            <w:rtl w:val="0"/>
          </w:rPr>
          <w:t xml:space="preserve">https://doi.org/10.1023/A:1024761820500</w:t>
        </w:r>
      </w:hyperlink>
      <w:r w:rsidDel="00000000" w:rsidR="00000000" w:rsidRPr="00000000">
        <w:rPr>
          <w:rtl w:val="0"/>
        </w:rPr>
      </w:r>
    </w:p>
    <w:p w:rsidR="00000000" w:rsidDel="00000000" w:rsidP="00000000" w:rsidRDefault="00000000" w:rsidRPr="00000000" w14:paraId="000000AD">
      <w:pPr>
        <w:ind w:left="0" w:firstLine="0"/>
        <w:rPr>
          <w:sz w:val="20"/>
          <w:szCs w:val="20"/>
        </w:rPr>
      </w:pPr>
      <w:r w:rsidDel="00000000" w:rsidR="00000000" w:rsidRPr="00000000">
        <w:rPr>
          <w:rtl w:val="0"/>
        </w:rPr>
      </w:r>
    </w:p>
    <w:p w:rsidR="00000000" w:rsidDel="00000000" w:rsidP="00000000" w:rsidRDefault="00000000" w:rsidRPr="00000000" w14:paraId="000000AE">
      <w:pPr>
        <w:ind w:left="0" w:firstLine="0"/>
        <w:rPr>
          <w:sz w:val="20"/>
          <w:szCs w:val="20"/>
        </w:rPr>
      </w:pPr>
      <w:r w:rsidDel="00000000" w:rsidR="00000000" w:rsidRPr="00000000">
        <w:rPr>
          <w:sz w:val="20"/>
          <w:szCs w:val="20"/>
          <w:rtl w:val="0"/>
        </w:rPr>
        <w:t xml:space="preserve">Tynjälä, P. (1999). 'Towards expert knowledge? A comparison between a constructivist and a traditional learning environment in the university', International Journal of Educational Research31(5), 357–442.</w:t>
      </w:r>
    </w:p>
    <w:p w:rsidR="00000000" w:rsidDel="00000000" w:rsidP="00000000" w:rsidRDefault="00000000" w:rsidRPr="00000000" w14:paraId="000000AF">
      <w:pPr>
        <w:ind w:left="0" w:firstLine="0"/>
        <w:rPr>
          <w:sz w:val="20"/>
          <w:szCs w:val="20"/>
        </w:rPr>
      </w:pPr>
      <w:r w:rsidDel="00000000" w:rsidR="00000000" w:rsidRPr="00000000">
        <w:rPr>
          <w:rtl w:val="0"/>
        </w:rPr>
      </w:r>
    </w:p>
    <w:p w:rsidR="00000000" w:rsidDel="00000000" w:rsidP="00000000" w:rsidRDefault="00000000" w:rsidRPr="00000000" w14:paraId="000000B0">
      <w:pPr>
        <w:ind w:left="0" w:firstLine="0"/>
        <w:rPr>
          <w:sz w:val="20"/>
          <w:szCs w:val="20"/>
        </w:rPr>
      </w:pPr>
      <w:r w:rsidDel="00000000" w:rsidR="00000000" w:rsidRPr="00000000">
        <w:rPr>
          <w:sz w:val="20"/>
          <w:szCs w:val="20"/>
          <w:rtl w:val="0"/>
        </w:rPr>
        <w:t xml:space="preserve">Tosun, S (2015) the effects of blended learning on EFL students' vocabulary enhancement. Social and Behavioral Sciences 199 ( 2015 ) 641 – 647 </w:t>
      </w:r>
    </w:p>
    <w:p w:rsidR="00000000" w:rsidDel="00000000" w:rsidP="00000000" w:rsidRDefault="00000000" w:rsidRPr="00000000" w14:paraId="000000B1">
      <w:pPr>
        <w:rPr>
          <w:sz w:val="20"/>
          <w:szCs w:val="20"/>
        </w:rPr>
      </w:pPr>
      <w:r w:rsidDel="00000000" w:rsidR="00000000" w:rsidRPr="00000000">
        <w:rPr>
          <w:rtl w:val="0"/>
        </w:rPr>
      </w:r>
    </w:p>
    <w:p w:rsidR="00000000" w:rsidDel="00000000" w:rsidP="00000000" w:rsidRDefault="00000000" w:rsidRPr="00000000" w14:paraId="000000B2">
      <w:pPr>
        <w:rPr>
          <w:sz w:val="24"/>
          <w:szCs w:val="24"/>
        </w:rPr>
      </w:pPr>
      <w:r w:rsidDel="00000000" w:rsidR="00000000" w:rsidRPr="00000000">
        <w:rPr>
          <w:rtl w:val="0"/>
        </w:rPr>
      </w:r>
    </w:p>
    <w:p w:rsidR="00000000" w:rsidDel="00000000" w:rsidP="00000000" w:rsidRDefault="00000000" w:rsidRPr="00000000" w14:paraId="000000B3">
      <w:pPr>
        <w:rPr>
          <w:sz w:val="24"/>
          <w:szCs w:val="24"/>
        </w:rPr>
      </w:pPr>
      <w:r w:rsidDel="00000000" w:rsidR="00000000" w:rsidRPr="00000000">
        <w:rPr>
          <w:rtl w:val="0"/>
        </w:rPr>
      </w:r>
    </w:p>
    <w:p w:rsidR="00000000" w:rsidDel="00000000" w:rsidP="00000000" w:rsidRDefault="00000000" w:rsidRPr="00000000" w14:paraId="000000B4">
      <w:pPr>
        <w:rPr>
          <w:sz w:val="24"/>
          <w:szCs w:val="24"/>
        </w:rPr>
      </w:pPr>
      <w:r w:rsidDel="00000000" w:rsidR="00000000" w:rsidRPr="00000000">
        <w:rPr>
          <w:rtl w:val="0"/>
        </w:rPr>
      </w:r>
    </w:p>
    <w:p w:rsidR="00000000" w:rsidDel="00000000" w:rsidP="00000000" w:rsidRDefault="00000000" w:rsidRPr="00000000" w14:paraId="000000B5">
      <w:pPr>
        <w:rPr>
          <w:sz w:val="24"/>
          <w:szCs w:val="24"/>
        </w:rPr>
      </w:pPr>
      <w:r w:rsidDel="00000000" w:rsidR="00000000" w:rsidRPr="00000000">
        <w:rPr>
          <w:rtl w:val="0"/>
        </w:rPr>
      </w:r>
    </w:p>
    <w:p w:rsidR="00000000" w:rsidDel="00000000" w:rsidP="00000000" w:rsidRDefault="00000000" w:rsidRPr="00000000" w14:paraId="000000B6">
      <w:pPr>
        <w:rPr>
          <w:sz w:val="24"/>
          <w:szCs w:val="24"/>
        </w:rPr>
      </w:pPr>
      <w:r w:rsidDel="00000000" w:rsidR="00000000" w:rsidRPr="00000000">
        <w:rPr>
          <w:rtl w:val="0"/>
        </w:rPr>
      </w:r>
    </w:p>
    <w:p w:rsidR="00000000" w:rsidDel="00000000" w:rsidP="00000000" w:rsidRDefault="00000000" w:rsidRPr="00000000" w14:paraId="000000B7">
      <w:pPr>
        <w:rPr>
          <w:sz w:val="24"/>
          <w:szCs w:val="24"/>
        </w:rPr>
      </w:pPr>
      <w:r w:rsidDel="00000000" w:rsidR="00000000" w:rsidRPr="00000000">
        <w:rPr>
          <w:rtl w:val="0"/>
        </w:rPr>
      </w:r>
    </w:p>
    <w:p w:rsidR="00000000" w:rsidDel="00000000" w:rsidP="00000000" w:rsidRDefault="00000000" w:rsidRPr="00000000" w14:paraId="000000B8">
      <w:pPr>
        <w:rPr>
          <w:sz w:val="24"/>
          <w:szCs w:val="24"/>
        </w:rPr>
      </w:pPr>
      <w:r w:rsidDel="00000000" w:rsidR="00000000" w:rsidRPr="00000000">
        <w:rPr>
          <w:rtl w:val="0"/>
        </w:rPr>
      </w:r>
    </w:p>
    <w:p w:rsidR="00000000" w:rsidDel="00000000" w:rsidP="00000000" w:rsidRDefault="00000000" w:rsidRPr="00000000" w14:paraId="000000B9">
      <w:pPr>
        <w:rPr>
          <w:sz w:val="24"/>
          <w:szCs w:val="24"/>
        </w:rPr>
      </w:pPr>
      <w:r w:rsidDel="00000000" w:rsidR="00000000" w:rsidRPr="00000000">
        <w:rPr>
          <w:rtl w:val="0"/>
        </w:rPr>
      </w:r>
    </w:p>
    <w:p w:rsidR="00000000" w:rsidDel="00000000" w:rsidP="00000000" w:rsidRDefault="00000000" w:rsidRPr="00000000" w14:paraId="000000BA">
      <w:pPr>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doi.org/10.1023/A:1024761820500" TargetMode="External"/><Relationship Id="rId9" Type="http://schemas.openxmlformats.org/officeDocument/2006/relationships/hyperlink" Target="https://classroom.synonym.com/advantages-traditional-classroom-learning-7964781.html" TargetMode="External"/><Relationship Id="rId5" Type="http://schemas.openxmlformats.org/officeDocument/2006/relationships/styles" Target="styles.xml"/><Relationship Id="rId6" Type="http://schemas.openxmlformats.org/officeDocument/2006/relationships/hyperlink" Target="http://www.apa.org/education-career/k12/practice-acquisition" TargetMode="External"/><Relationship Id="rId7" Type="http://schemas.openxmlformats.org/officeDocument/2006/relationships/hyperlink" Target="https://potomac.edu/top-advantages-of-traditional-education/" TargetMode="External"/><Relationship Id="rId8" Type="http://schemas.openxmlformats.org/officeDocument/2006/relationships/hyperlink" Target="http://www.jstor.org/stable/301899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