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F5B43" w14:textId="77777777" w:rsidR="004846D0" w:rsidRDefault="004846D0" w:rsidP="00240D21">
      <w:pPr>
        <w:rPr>
          <w:rFonts w:ascii="Times New Roman" w:hAnsi="Times New Roman" w:cs="Times New Roman"/>
        </w:rPr>
      </w:pPr>
    </w:p>
    <w:p w14:paraId="1C5F2BF1" w14:textId="65E5BD66" w:rsidR="004846D0" w:rsidRDefault="004846D0" w:rsidP="00240D21">
      <w:pPr>
        <w:rPr>
          <w:rFonts w:ascii="Times New Roman" w:hAnsi="Times New Roman" w:cs="Times New Roman"/>
        </w:rPr>
      </w:pPr>
      <w:r>
        <w:rPr>
          <w:noProof/>
        </w:rPr>
        <w:drawing>
          <wp:inline distT="0" distB="0" distL="0" distR="0" wp14:anchorId="399FD064" wp14:editId="559F551C">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5D18E23E" w14:textId="77777777" w:rsidR="004846D0" w:rsidRDefault="004846D0" w:rsidP="00240D21">
      <w:pPr>
        <w:rPr>
          <w:rFonts w:ascii="Times New Roman" w:hAnsi="Times New Roman" w:cs="Times New Roman"/>
        </w:rPr>
      </w:pPr>
    </w:p>
    <w:p w14:paraId="538D68AD" w14:textId="77777777" w:rsidR="004846D0" w:rsidRDefault="004846D0" w:rsidP="00847302">
      <w:pPr>
        <w:jc w:val="center"/>
        <w:rPr>
          <w:rFonts w:ascii="Times New Roman" w:hAnsi="Times New Roman" w:cs="Times New Roman"/>
        </w:rPr>
      </w:pPr>
    </w:p>
    <w:p w14:paraId="53DCABAD" w14:textId="06F09AE9" w:rsidR="004846D0" w:rsidRPr="00847302" w:rsidRDefault="004846D0" w:rsidP="00847302">
      <w:pPr>
        <w:jc w:val="center"/>
        <w:rPr>
          <w:rFonts w:ascii="Times New Roman" w:hAnsi="Times New Roman" w:cs="Times New Roman"/>
          <w:sz w:val="40"/>
          <w:szCs w:val="40"/>
        </w:rPr>
      </w:pPr>
      <w:r w:rsidRPr="00847302">
        <w:rPr>
          <w:rFonts w:cs="Times New Roman"/>
          <w:b/>
          <w:bCs/>
          <w:sz w:val="40"/>
          <w:szCs w:val="40"/>
        </w:rPr>
        <w:t>E</w:t>
      </w:r>
      <w:r w:rsidR="00847302">
        <w:rPr>
          <w:rFonts w:cs="Times New Roman"/>
          <w:b/>
          <w:bCs/>
          <w:sz w:val="40"/>
          <w:szCs w:val="40"/>
        </w:rPr>
        <w:t>THICAL HACKING</w:t>
      </w:r>
      <w:r w:rsidRPr="00847302">
        <w:rPr>
          <w:rFonts w:cs="Times New Roman"/>
          <w:b/>
          <w:bCs/>
          <w:sz w:val="40"/>
          <w:szCs w:val="40"/>
        </w:rPr>
        <w:br/>
      </w:r>
      <w:r w:rsidRPr="00847302">
        <w:rPr>
          <w:rFonts w:cs="Times New Roman"/>
          <w:sz w:val="40"/>
          <w:szCs w:val="40"/>
        </w:rPr>
        <w:t>ACCA70</w:t>
      </w:r>
      <w:r w:rsidR="0093384C" w:rsidRPr="00847302">
        <w:rPr>
          <w:rFonts w:cs="Times New Roman"/>
          <w:sz w:val="40"/>
          <w:szCs w:val="40"/>
        </w:rPr>
        <w:t>33</w:t>
      </w:r>
      <w:r w:rsidRPr="00847302">
        <w:rPr>
          <w:rFonts w:cs="Times New Roman"/>
          <w:sz w:val="40"/>
          <w:szCs w:val="40"/>
        </w:rPr>
        <w:t xml:space="preserve"> Assessment Report</w:t>
      </w:r>
      <w:r w:rsidRPr="00847302">
        <w:rPr>
          <w:rFonts w:ascii="Times New Roman" w:hAnsi="Times New Roman" w:cs="Times New Roman"/>
          <w:sz w:val="40"/>
          <w:szCs w:val="40"/>
        </w:rPr>
        <w:br/>
      </w:r>
      <w:r w:rsidRPr="00847302">
        <w:rPr>
          <w:rFonts w:ascii="Times New Roman" w:hAnsi="Times New Roman" w:cs="Times New Roman"/>
          <w:b/>
          <w:bCs/>
          <w:sz w:val="40"/>
          <w:szCs w:val="40"/>
        </w:rPr>
        <w:t xml:space="preserve">Student Name: </w:t>
      </w:r>
      <w:r w:rsidRPr="00847302">
        <w:rPr>
          <w:rFonts w:ascii="Times New Roman" w:hAnsi="Times New Roman" w:cs="Times New Roman"/>
          <w:sz w:val="40"/>
          <w:szCs w:val="40"/>
        </w:rPr>
        <w:t xml:space="preserve">Gopika </w:t>
      </w:r>
      <w:proofErr w:type="spellStart"/>
      <w:r w:rsidRPr="00847302">
        <w:rPr>
          <w:rFonts w:ascii="Times New Roman" w:hAnsi="Times New Roman" w:cs="Times New Roman"/>
          <w:sz w:val="40"/>
          <w:szCs w:val="40"/>
        </w:rPr>
        <w:t>Virakan</w:t>
      </w:r>
      <w:proofErr w:type="spellEnd"/>
      <w:r w:rsidRPr="00847302">
        <w:rPr>
          <w:rFonts w:ascii="Times New Roman" w:hAnsi="Times New Roman" w:cs="Times New Roman"/>
          <w:sz w:val="40"/>
          <w:szCs w:val="40"/>
        </w:rPr>
        <w:t xml:space="preserve"> </w:t>
      </w:r>
      <w:proofErr w:type="spellStart"/>
      <w:r w:rsidRPr="00847302">
        <w:rPr>
          <w:rFonts w:ascii="Times New Roman" w:hAnsi="Times New Roman" w:cs="Times New Roman"/>
          <w:sz w:val="40"/>
          <w:szCs w:val="40"/>
        </w:rPr>
        <w:t>Valappil</w:t>
      </w:r>
      <w:proofErr w:type="spellEnd"/>
      <w:r w:rsidRPr="00847302">
        <w:rPr>
          <w:rFonts w:ascii="Times New Roman" w:hAnsi="Times New Roman" w:cs="Times New Roman"/>
          <w:sz w:val="40"/>
          <w:szCs w:val="40"/>
        </w:rPr>
        <w:t xml:space="preserve"> </w:t>
      </w:r>
      <w:r w:rsidRPr="00847302">
        <w:rPr>
          <w:rFonts w:ascii="Times New Roman" w:hAnsi="Times New Roman" w:cs="Times New Roman"/>
          <w:sz w:val="40"/>
          <w:szCs w:val="40"/>
        </w:rPr>
        <w:br/>
      </w:r>
      <w:r w:rsidRPr="00847302">
        <w:rPr>
          <w:rFonts w:ascii="Times New Roman" w:hAnsi="Times New Roman" w:cs="Times New Roman"/>
          <w:b/>
          <w:bCs/>
          <w:sz w:val="40"/>
          <w:szCs w:val="40"/>
        </w:rPr>
        <w:t>Student ID:</w:t>
      </w:r>
      <w:r w:rsidRPr="00847302">
        <w:rPr>
          <w:rFonts w:ascii="Times New Roman" w:hAnsi="Times New Roman" w:cs="Times New Roman"/>
          <w:sz w:val="40"/>
          <w:szCs w:val="40"/>
        </w:rPr>
        <w:t xml:space="preserve"> 2436585</w:t>
      </w:r>
      <w:r w:rsidRPr="00847302">
        <w:rPr>
          <w:rFonts w:ascii="Times New Roman" w:hAnsi="Times New Roman" w:cs="Times New Roman"/>
          <w:sz w:val="40"/>
          <w:szCs w:val="40"/>
        </w:rPr>
        <w:br/>
      </w:r>
      <w:r w:rsidRPr="00847302">
        <w:rPr>
          <w:rFonts w:ascii="Times New Roman" w:hAnsi="Times New Roman" w:cs="Times New Roman"/>
          <w:b/>
          <w:bCs/>
          <w:sz w:val="40"/>
          <w:szCs w:val="40"/>
        </w:rPr>
        <w:t>Program:</w:t>
      </w:r>
      <w:r w:rsidRPr="00847302">
        <w:rPr>
          <w:rFonts w:ascii="Times New Roman" w:hAnsi="Times New Roman" w:cs="Times New Roman"/>
          <w:sz w:val="40"/>
          <w:szCs w:val="40"/>
        </w:rPr>
        <w:t xml:space="preserve"> MSc Cybersecurity &amp; Digital Forensics</w:t>
      </w:r>
      <w:r w:rsidRPr="00847302">
        <w:rPr>
          <w:rFonts w:ascii="Times New Roman" w:hAnsi="Times New Roman" w:cs="Times New Roman"/>
          <w:sz w:val="40"/>
          <w:szCs w:val="40"/>
        </w:rPr>
        <w:br/>
      </w:r>
      <w:r w:rsidRPr="00847302">
        <w:rPr>
          <w:rFonts w:ascii="Times New Roman" w:hAnsi="Times New Roman" w:cs="Times New Roman"/>
          <w:b/>
          <w:bCs/>
          <w:sz w:val="40"/>
          <w:szCs w:val="40"/>
        </w:rPr>
        <w:t xml:space="preserve">Submitted To: </w:t>
      </w:r>
      <w:r w:rsidR="0093384C" w:rsidRPr="00847302">
        <w:rPr>
          <w:rFonts w:ascii="Times New Roman" w:hAnsi="Times New Roman" w:cs="Times New Roman"/>
          <w:sz w:val="40"/>
          <w:szCs w:val="40"/>
        </w:rPr>
        <w:t>Dr.</w:t>
      </w:r>
      <w:r w:rsidR="00514A5E" w:rsidRPr="00847302">
        <w:rPr>
          <w:rFonts w:ascii="Times New Roman" w:hAnsi="Times New Roman" w:cs="Times New Roman"/>
          <w:sz w:val="40"/>
          <w:szCs w:val="40"/>
        </w:rPr>
        <w:t xml:space="preserve"> </w:t>
      </w:r>
      <w:r w:rsidR="0093384C" w:rsidRPr="00847302">
        <w:rPr>
          <w:rFonts w:ascii="Times New Roman" w:hAnsi="Times New Roman" w:cs="Times New Roman"/>
          <w:sz w:val="40"/>
          <w:szCs w:val="40"/>
        </w:rPr>
        <w:t>Mohamed Ghanem</w:t>
      </w:r>
    </w:p>
    <w:p w14:paraId="0FEBF094" w14:textId="6C1C1394" w:rsidR="004846D0" w:rsidRPr="00847302" w:rsidRDefault="00847302" w:rsidP="00847302">
      <w:pPr>
        <w:jc w:val="center"/>
        <w:rPr>
          <w:rFonts w:ascii="Times New Roman" w:hAnsi="Times New Roman" w:cs="Times New Roman"/>
          <w:sz w:val="40"/>
          <w:szCs w:val="40"/>
        </w:rPr>
      </w:pPr>
      <w:r w:rsidRPr="00847302">
        <w:rPr>
          <w:rFonts w:ascii="Times New Roman" w:hAnsi="Times New Roman" w:cs="Times New Roman"/>
          <w:b/>
          <w:bCs/>
          <w:sz w:val="40"/>
          <w:szCs w:val="40"/>
        </w:rPr>
        <w:t>Assignment Title</w:t>
      </w:r>
      <w:r w:rsidRPr="00847302">
        <w:rPr>
          <w:rFonts w:ascii="Times New Roman" w:hAnsi="Times New Roman" w:cs="Times New Roman"/>
          <w:sz w:val="40"/>
          <w:szCs w:val="40"/>
        </w:rPr>
        <w:t>: Research into cyber security attacks and Penetration testing for a virtualise</w:t>
      </w:r>
      <w:r w:rsidR="008252E1">
        <w:rPr>
          <w:rFonts w:ascii="Times New Roman" w:hAnsi="Times New Roman" w:cs="Times New Roman"/>
          <w:sz w:val="40"/>
          <w:szCs w:val="40"/>
        </w:rPr>
        <w:t>d</w:t>
      </w:r>
      <w:r w:rsidRPr="00847302">
        <w:rPr>
          <w:rFonts w:ascii="Times New Roman" w:hAnsi="Times New Roman" w:cs="Times New Roman"/>
          <w:sz w:val="40"/>
          <w:szCs w:val="40"/>
        </w:rPr>
        <w:t xml:space="preserve"> simulated company </w:t>
      </w:r>
      <w:proofErr w:type="gramStart"/>
      <w:r w:rsidRPr="00847302">
        <w:rPr>
          <w:rFonts w:ascii="Times New Roman" w:hAnsi="Times New Roman" w:cs="Times New Roman"/>
          <w:sz w:val="40"/>
          <w:szCs w:val="40"/>
        </w:rPr>
        <w:t>Website</w:t>
      </w:r>
      <w:proofErr w:type="gramEnd"/>
    </w:p>
    <w:p w14:paraId="3599F44C" w14:textId="77777777" w:rsidR="007F7619" w:rsidRPr="00847302" w:rsidRDefault="007F7619" w:rsidP="00847302">
      <w:pPr>
        <w:rPr>
          <w:rFonts w:ascii="Times New Roman" w:hAnsi="Times New Roman" w:cs="Times New Roman"/>
          <w:sz w:val="40"/>
          <w:szCs w:val="40"/>
        </w:rPr>
      </w:pPr>
    </w:p>
    <w:p w14:paraId="5742EB06" w14:textId="77777777" w:rsidR="00074A47" w:rsidRDefault="00074A47" w:rsidP="007F7619">
      <w:pPr>
        <w:rPr>
          <w:rFonts w:ascii="Times New Roman" w:hAnsi="Times New Roman" w:cs="Times New Roman"/>
        </w:rPr>
      </w:pPr>
    </w:p>
    <w:p w14:paraId="3A64D6A4" w14:textId="77777777" w:rsidR="00074A47" w:rsidRDefault="00074A47" w:rsidP="007F7619">
      <w:pPr>
        <w:rPr>
          <w:rFonts w:ascii="Times New Roman" w:hAnsi="Times New Roman" w:cs="Times New Roman"/>
        </w:rPr>
      </w:pPr>
    </w:p>
    <w:p w14:paraId="7B4F9691" w14:textId="77777777" w:rsidR="00074A47" w:rsidRDefault="00074A47" w:rsidP="007F7619">
      <w:pPr>
        <w:rPr>
          <w:rFonts w:ascii="Times New Roman" w:hAnsi="Times New Roman" w:cs="Times New Roman"/>
        </w:rPr>
      </w:pPr>
    </w:p>
    <w:p w14:paraId="69751D2C" w14:textId="0B2F9D36" w:rsidR="0065197B" w:rsidRPr="00CC1D4E" w:rsidRDefault="0065197B" w:rsidP="00115A04">
      <w:pPr>
        <w:pStyle w:val="Heading1"/>
        <w:jc w:val="center"/>
        <w:rPr>
          <w:rFonts w:ascii="Times New Roman" w:hAnsi="Times New Roman" w:cs="Times New Roman"/>
          <w:color w:val="000000" w:themeColor="text1"/>
        </w:rPr>
      </w:pPr>
      <w:r w:rsidRPr="00CC1D4E">
        <w:rPr>
          <w:rFonts w:ascii="Times New Roman" w:hAnsi="Times New Roman" w:cs="Times New Roman"/>
          <w:color w:val="000000" w:themeColor="text1"/>
        </w:rPr>
        <w:lastRenderedPageBreak/>
        <w:t>Abstract</w:t>
      </w:r>
    </w:p>
    <w:p w14:paraId="311A59A5" w14:textId="77777777" w:rsidR="007E1367" w:rsidRDefault="007E1367" w:rsidP="0007082D">
      <w:pPr>
        <w:rPr>
          <w:rFonts w:ascii="Times New Roman" w:hAnsi="Times New Roman" w:cs="Times New Roman"/>
          <w:sz w:val="24"/>
          <w:szCs w:val="24"/>
        </w:rPr>
      </w:pPr>
    </w:p>
    <w:p w14:paraId="4CED0503" w14:textId="02A6FB5D" w:rsidR="0065197B" w:rsidRPr="00115A04" w:rsidRDefault="0065197B" w:rsidP="0007082D">
      <w:pPr>
        <w:rPr>
          <w:rFonts w:ascii="Times New Roman" w:hAnsi="Times New Roman" w:cs="Times New Roman"/>
          <w:sz w:val="24"/>
          <w:szCs w:val="24"/>
        </w:rPr>
      </w:pPr>
      <w:r w:rsidRPr="00115A04">
        <w:rPr>
          <w:rFonts w:ascii="Times New Roman" w:hAnsi="Times New Roman" w:cs="Times New Roman"/>
          <w:sz w:val="24"/>
          <w:szCs w:val="24"/>
        </w:rPr>
        <w:t>This report presents a two-part assessment addressing contemporary cyber threats to high-value organisations. Task 1 provides a strategic threat analysis of a real-world ransomware attack against a healthcare institution, mapping adversary behaviour to the MITRE ATT</w:t>
      </w:r>
      <w:r w:rsidR="0019773F" w:rsidRPr="00115A04">
        <w:rPr>
          <w:rFonts w:ascii="Times New Roman" w:hAnsi="Times New Roman" w:cs="Times New Roman"/>
          <w:sz w:val="24"/>
          <w:szCs w:val="24"/>
        </w:rPr>
        <w:t>A</w:t>
      </w:r>
      <w:r w:rsidRPr="00115A04">
        <w:rPr>
          <w:rFonts w:ascii="Times New Roman" w:hAnsi="Times New Roman" w:cs="Times New Roman"/>
          <w:sz w:val="24"/>
          <w:szCs w:val="24"/>
        </w:rPr>
        <w:t>CK</w:t>
      </w:r>
      <w:r w:rsidR="006E3A50">
        <w:rPr>
          <w:rFonts w:ascii="Times New Roman" w:hAnsi="Times New Roman" w:cs="Times New Roman"/>
          <w:sz w:val="24"/>
          <w:szCs w:val="24"/>
        </w:rPr>
        <w:t xml:space="preserve"> </w:t>
      </w:r>
      <w:r w:rsidR="0019773F" w:rsidRPr="00115A04">
        <w:rPr>
          <w:rFonts w:ascii="Times New Roman" w:hAnsi="Times New Roman" w:cs="Times New Roman"/>
          <w:sz w:val="24"/>
          <w:szCs w:val="24"/>
        </w:rPr>
        <w:t>-</w:t>
      </w:r>
      <w:r w:rsidRPr="00115A04">
        <w:rPr>
          <w:rFonts w:ascii="Times New Roman" w:hAnsi="Times New Roman" w:cs="Times New Roman"/>
          <w:sz w:val="24"/>
          <w:szCs w:val="24"/>
        </w:rPr>
        <w:t xml:space="preserve"> Enterprise framework and identifying systemic weaknesses. Task 2 documents a simulated Red Team engagement, Operation IP Shield, conducted for a pharmaceutical organisation to emulate Advanced Persistent Threat (APT) activity targeting intellectual property within a hybrid enterprise environment.</w:t>
      </w:r>
    </w:p>
    <w:p w14:paraId="3BE630BD" w14:textId="77777777" w:rsidR="0065197B" w:rsidRPr="00115A04" w:rsidRDefault="0065197B" w:rsidP="0007082D">
      <w:pPr>
        <w:rPr>
          <w:rFonts w:ascii="Times New Roman" w:hAnsi="Times New Roman" w:cs="Times New Roman"/>
          <w:sz w:val="24"/>
          <w:szCs w:val="24"/>
        </w:rPr>
      </w:pPr>
      <w:r w:rsidRPr="00115A04">
        <w:rPr>
          <w:rFonts w:ascii="Times New Roman" w:hAnsi="Times New Roman" w:cs="Times New Roman"/>
          <w:sz w:val="24"/>
          <w:szCs w:val="24"/>
        </w:rPr>
        <w:t>Together, the report demonstrates strategic threat intelligence analysis, practical adversary emulation, critical evaluation of detection gaps, and business-aligned security recommendations. The findings highlight the importance of defence-in-depth, proactive monitoring, and organisational readiness in mitigating modern cyber threats.</w:t>
      </w:r>
    </w:p>
    <w:p w14:paraId="74A3C363" w14:textId="77777777" w:rsidR="00527CCC" w:rsidRPr="0093384C" w:rsidRDefault="00527CCC" w:rsidP="00240D21">
      <w:pPr>
        <w:rPr>
          <w:rFonts w:ascii="Times New Roman" w:hAnsi="Times New Roman" w:cs="Times New Roman"/>
        </w:rPr>
      </w:pPr>
    </w:p>
    <w:p w14:paraId="43007F61" w14:textId="77777777" w:rsidR="004846D0" w:rsidRDefault="004846D0" w:rsidP="00240D21">
      <w:pPr>
        <w:rPr>
          <w:rFonts w:ascii="Times New Roman" w:hAnsi="Times New Roman" w:cs="Times New Roman"/>
        </w:rPr>
      </w:pPr>
    </w:p>
    <w:p w14:paraId="3FCCF413" w14:textId="77777777" w:rsidR="004846D0" w:rsidRDefault="004846D0" w:rsidP="00240D21">
      <w:pPr>
        <w:rPr>
          <w:rFonts w:ascii="Times New Roman" w:hAnsi="Times New Roman" w:cs="Times New Roman"/>
        </w:rPr>
      </w:pPr>
    </w:p>
    <w:p w14:paraId="3824CB06" w14:textId="77777777" w:rsidR="004846D0" w:rsidRDefault="004846D0" w:rsidP="00240D21">
      <w:pPr>
        <w:rPr>
          <w:rFonts w:ascii="Times New Roman" w:hAnsi="Times New Roman" w:cs="Times New Roman"/>
        </w:rPr>
      </w:pPr>
    </w:p>
    <w:p w14:paraId="2CDBB9AA" w14:textId="77777777" w:rsidR="004846D0" w:rsidRDefault="004846D0" w:rsidP="00240D21">
      <w:pPr>
        <w:rPr>
          <w:rFonts w:ascii="Times New Roman" w:hAnsi="Times New Roman" w:cs="Times New Roman"/>
        </w:rPr>
      </w:pPr>
    </w:p>
    <w:p w14:paraId="1B64D655" w14:textId="77777777" w:rsidR="004846D0" w:rsidRDefault="004846D0" w:rsidP="00240D21">
      <w:pPr>
        <w:rPr>
          <w:rFonts w:ascii="Times New Roman" w:hAnsi="Times New Roman" w:cs="Times New Roman"/>
        </w:rPr>
      </w:pPr>
    </w:p>
    <w:p w14:paraId="58A664C8" w14:textId="77777777" w:rsidR="004846D0" w:rsidRDefault="004846D0" w:rsidP="00240D21">
      <w:pPr>
        <w:rPr>
          <w:rFonts w:ascii="Times New Roman" w:hAnsi="Times New Roman" w:cs="Times New Roman"/>
        </w:rPr>
      </w:pPr>
    </w:p>
    <w:p w14:paraId="6397A4B4" w14:textId="77777777" w:rsidR="004846D0" w:rsidRDefault="004846D0" w:rsidP="00240D21">
      <w:pPr>
        <w:rPr>
          <w:rFonts w:ascii="Times New Roman" w:hAnsi="Times New Roman" w:cs="Times New Roman"/>
        </w:rPr>
      </w:pPr>
    </w:p>
    <w:p w14:paraId="665ECFF3" w14:textId="77777777" w:rsidR="004846D0" w:rsidRDefault="004846D0" w:rsidP="00240D21">
      <w:pPr>
        <w:rPr>
          <w:rFonts w:ascii="Times New Roman" w:hAnsi="Times New Roman" w:cs="Times New Roman"/>
        </w:rPr>
      </w:pPr>
    </w:p>
    <w:p w14:paraId="1D6F1EC5" w14:textId="77777777" w:rsidR="004846D0" w:rsidRDefault="004846D0" w:rsidP="00240D21">
      <w:pPr>
        <w:rPr>
          <w:rFonts w:ascii="Times New Roman" w:hAnsi="Times New Roman" w:cs="Times New Roman"/>
        </w:rPr>
      </w:pPr>
    </w:p>
    <w:p w14:paraId="30751C52" w14:textId="77777777" w:rsidR="004846D0" w:rsidRDefault="004846D0" w:rsidP="00527CCC">
      <w:pPr>
        <w:rPr>
          <w:rFonts w:ascii="Times New Roman" w:hAnsi="Times New Roman" w:cs="Times New Roman"/>
        </w:rPr>
      </w:pPr>
    </w:p>
    <w:p w14:paraId="5F9859E7" w14:textId="77777777" w:rsidR="009C3951" w:rsidRDefault="009C3951" w:rsidP="00527CCC">
      <w:pPr>
        <w:rPr>
          <w:rFonts w:ascii="Times New Roman" w:hAnsi="Times New Roman" w:cs="Times New Roman"/>
          <w:b/>
          <w:bCs/>
        </w:rPr>
      </w:pPr>
    </w:p>
    <w:p w14:paraId="20D7BD8E" w14:textId="77777777" w:rsidR="00074A47" w:rsidRDefault="00074A47" w:rsidP="00527CCC">
      <w:pPr>
        <w:spacing w:after="160" w:line="278" w:lineRule="auto"/>
        <w:rPr>
          <w:rFonts w:ascii="Times New Roman" w:hAnsi="Times New Roman" w:cs="Times New Roman"/>
          <w:b/>
          <w:bCs/>
        </w:rPr>
      </w:pPr>
    </w:p>
    <w:p w14:paraId="17646B28" w14:textId="77777777" w:rsidR="00074A47" w:rsidRDefault="00074A47" w:rsidP="00527CCC">
      <w:pPr>
        <w:spacing w:after="160" w:line="278" w:lineRule="auto"/>
        <w:rPr>
          <w:rFonts w:ascii="Times New Roman" w:hAnsi="Times New Roman" w:cs="Times New Roman"/>
          <w:b/>
          <w:bCs/>
        </w:rPr>
      </w:pPr>
    </w:p>
    <w:p w14:paraId="0DDE429C" w14:textId="77777777" w:rsidR="00074A47" w:rsidRDefault="00074A47" w:rsidP="00527CCC">
      <w:pPr>
        <w:spacing w:after="160" w:line="278" w:lineRule="auto"/>
        <w:rPr>
          <w:rFonts w:ascii="Times New Roman" w:hAnsi="Times New Roman" w:cs="Times New Roman"/>
          <w:b/>
          <w:bCs/>
        </w:rPr>
      </w:pPr>
    </w:p>
    <w:p w14:paraId="0890056F" w14:textId="77777777" w:rsidR="00074A47" w:rsidRDefault="00074A47" w:rsidP="00527CCC">
      <w:pPr>
        <w:spacing w:after="160" w:line="278" w:lineRule="auto"/>
        <w:rPr>
          <w:rFonts w:ascii="Times New Roman" w:hAnsi="Times New Roman" w:cs="Times New Roman"/>
          <w:b/>
          <w:bCs/>
        </w:rPr>
      </w:pPr>
    </w:p>
    <w:p w14:paraId="18196DEE" w14:textId="77777777" w:rsidR="00074A47" w:rsidRDefault="00074A47" w:rsidP="00527CCC">
      <w:pPr>
        <w:spacing w:after="160" w:line="278" w:lineRule="auto"/>
        <w:rPr>
          <w:rFonts w:ascii="Times New Roman" w:hAnsi="Times New Roman" w:cs="Times New Roman"/>
          <w:b/>
          <w:bCs/>
        </w:rPr>
      </w:pPr>
    </w:p>
    <w:p w14:paraId="30E2E5A0" w14:textId="77777777" w:rsidR="00074A47" w:rsidRDefault="00074A47" w:rsidP="00527CCC">
      <w:pPr>
        <w:spacing w:after="160" w:line="278" w:lineRule="auto"/>
        <w:rPr>
          <w:rFonts w:ascii="Times New Roman" w:hAnsi="Times New Roman" w:cs="Times New Roman"/>
          <w:b/>
          <w:bCs/>
        </w:rPr>
      </w:pPr>
    </w:p>
    <w:p w14:paraId="7EE6DC11" w14:textId="101D0D62" w:rsidR="00527CCC" w:rsidRDefault="00527CCC" w:rsidP="00115A04">
      <w:pPr>
        <w:pStyle w:val="Heading1"/>
        <w:rPr>
          <w:color w:val="000000" w:themeColor="text1"/>
        </w:rPr>
      </w:pPr>
      <w:r w:rsidRPr="00115A04">
        <w:rPr>
          <w:color w:val="000000" w:themeColor="text1"/>
        </w:rPr>
        <w:lastRenderedPageBreak/>
        <w:t>Table of Contents</w:t>
      </w:r>
    </w:p>
    <w:p w14:paraId="3FA23C17" w14:textId="77777777" w:rsidR="00115A04" w:rsidRPr="00115A04" w:rsidRDefault="00115A04" w:rsidP="00115A04"/>
    <w:p w14:paraId="799585DD"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Task 1: Strategic Threat Analysis – From Headlines to TTPs</w:t>
      </w:r>
    </w:p>
    <w:p w14:paraId="783D5BB4" w14:textId="77777777" w:rsidR="00527CCC" w:rsidRPr="00115A04" w:rsidRDefault="00527CCC" w:rsidP="0007082D">
      <w:pPr>
        <w:numPr>
          <w:ilvl w:val="0"/>
          <w:numId w:val="25"/>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Executive Summary</w:t>
      </w:r>
    </w:p>
    <w:p w14:paraId="64F4024C" w14:textId="77777777" w:rsidR="00527CCC" w:rsidRPr="00115A04" w:rsidRDefault="00527CCC" w:rsidP="0007082D">
      <w:pPr>
        <w:numPr>
          <w:ilvl w:val="0"/>
          <w:numId w:val="25"/>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Introduction and Background</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2.1 The Rising Threat Against Healthcare</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 xml:space="preserve">2.2 Al </w:t>
      </w:r>
      <w:proofErr w:type="spellStart"/>
      <w:r w:rsidRPr="00115A04">
        <w:rPr>
          <w:rFonts w:ascii="Times New Roman" w:hAnsi="Times New Roman" w:cs="Times New Roman"/>
          <w:sz w:val="24"/>
          <w:szCs w:val="24"/>
        </w:rPr>
        <w:t>Tadawi</w:t>
      </w:r>
      <w:proofErr w:type="spellEnd"/>
      <w:r w:rsidRPr="00115A04">
        <w:rPr>
          <w:rFonts w:ascii="Times New Roman" w:hAnsi="Times New Roman" w:cs="Times New Roman"/>
          <w:sz w:val="24"/>
          <w:szCs w:val="24"/>
        </w:rPr>
        <w:t xml:space="preserve"> Specialty Hospital and the </w:t>
      </w:r>
      <w:proofErr w:type="spellStart"/>
      <w:r w:rsidRPr="00115A04">
        <w:rPr>
          <w:rFonts w:ascii="Times New Roman" w:hAnsi="Times New Roman" w:cs="Times New Roman"/>
          <w:sz w:val="24"/>
          <w:szCs w:val="24"/>
        </w:rPr>
        <w:t>NightSpire</w:t>
      </w:r>
      <w:proofErr w:type="spellEnd"/>
      <w:r w:rsidRPr="00115A04">
        <w:rPr>
          <w:rFonts w:ascii="Times New Roman" w:hAnsi="Times New Roman" w:cs="Times New Roman"/>
          <w:sz w:val="24"/>
          <w:szCs w:val="24"/>
        </w:rPr>
        <w:t xml:space="preserve"> Ransomware Group</w:t>
      </w:r>
    </w:p>
    <w:p w14:paraId="00090BD5" w14:textId="77777777" w:rsidR="00527CCC" w:rsidRPr="00115A04" w:rsidRDefault="00527CCC" w:rsidP="0007082D">
      <w:pPr>
        <w:numPr>
          <w:ilvl w:val="0"/>
          <w:numId w:val="25"/>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Incident Overview – What Is Publicly Known</w:t>
      </w:r>
    </w:p>
    <w:p w14:paraId="7617A545" w14:textId="617CD44D" w:rsidR="00527CCC" w:rsidRPr="00115A04" w:rsidRDefault="00527CCC" w:rsidP="0007082D">
      <w:pPr>
        <w:numPr>
          <w:ilvl w:val="0"/>
          <w:numId w:val="25"/>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Attack Chain and MITRE ATT</w:t>
      </w:r>
      <w:r w:rsidR="00C0491D" w:rsidRPr="00115A04">
        <w:rPr>
          <w:rFonts w:ascii="Times New Roman" w:hAnsi="Times New Roman" w:cs="Times New Roman"/>
          <w:sz w:val="24"/>
          <w:szCs w:val="24"/>
        </w:rPr>
        <w:t>A</w:t>
      </w:r>
      <w:r w:rsidRPr="00115A04">
        <w:rPr>
          <w:rFonts w:ascii="Times New Roman" w:hAnsi="Times New Roman" w:cs="Times New Roman"/>
          <w:sz w:val="24"/>
          <w:szCs w:val="24"/>
        </w:rPr>
        <w:t>CK Mapping</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4.1 Initial Access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4.2 Execution and Persistence</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4.3 Privilege Escalation and Credential Access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4.4 Lateral Movement and Discovery</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4.5 Data Exfiltration</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4.6 Impact: Encryption and Data Leak Threat</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4.7 STRIDE Threat Modelling Analysis</w:t>
      </w:r>
    </w:p>
    <w:p w14:paraId="042C3F6F" w14:textId="77777777" w:rsidR="00527CCC" w:rsidRPr="00115A04" w:rsidRDefault="00527CCC" w:rsidP="0007082D">
      <w:pPr>
        <w:numPr>
          <w:ilvl w:val="0"/>
          <w:numId w:val="25"/>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Root Cause and Failure Analysis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5.1 Human Factors and Organisational Security Culture</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5.2 Architectural Weaknesses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5.3 Monitoring, Detection, and Incident Response Gaps</w:t>
      </w:r>
    </w:p>
    <w:p w14:paraId="308A2DB6" w14:textId="77777777" w:rsidR="00527CCC" w:rsidRPr="00115A04" w:rsidRDefault="00527CCC" w:rsidP="0007082D">
      <w:pPr>
        <w:numPr>
          <w:ilvl w:val="0"/>
          <w:numId w:val="25"/>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Strategic Recommendations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6.1 Architectural and Structural Controls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6.2 Monitoring, Detection, and Response</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6.3 Human and Organisational Controls</w:t>
      </w:r>
    </w:p>
    <w:p w14:paraId="1F884704" w14:textId="109E06FD" w:rsidR="00527CCC" w:rsidRPr="0007082D" w:rsidRDefault="00527CCC" w:rsidP="0007082D">
      <w:pPr>
        <w:numPr>
          <w:ilvl w:val="0"/>
          <w:numId w:val="25"/>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Conclusion (Task 1)</w:t>
      </w:r>
    </w:p>
    <w:p w14:paraId="4A192198"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Task 2: Red Team Engagement – Operation IP Shield</w:t>
      </w:r>
    </w:p>
    <w:p w14:paraId="412AA673"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Introduction</w:t>
      </w:r>
    </w:p>
    <w:p w14:paraId="1C4068A4"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Rules of Engagement</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9.1 Scope</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9.2 Authorised Techniques</w:t>
      </w:r>
      <w:r w:rsidRPr="00115A04">
        <w:rPr>
          <w:rFonts w:ascii="Times New Roman" w:hAnsi="Times New Roman" w:cs="Times New Roman"/>
          <w:sz w:val="24"/>
          <w:szCs w:val="24"/>
        </w:rPr>
        <w:br/>
      </w:r>
      <w:r w:rsidRPr="00115A04">
        <w:rPr>
          <w:rFonts w:ascii="Times New Roman" w:hAnsi="Times New Roman" w:cs="Times New Roman"/>
          <w:sz w:val="24"/>
          <w:szCs w:val="24"/>
        </w:rPr>
        <w:lastRenderedPageBreak/>
        <w:t> </w:t>
      </w:r>
      <w:r w:rsidRPr="00115A04">
        <w:rPr>
          <w:rFonts w:ascii="Times New Roman" w:hAnsi="Times New Roman" w:cs="Times New Roman"/>
          <w:sz w:val="24"/>
          <w:szCs w:val="24"/>
        </w:rPr>
        <w:t>9.3 Safety Controls and Constraints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9.4 Communication and Escalation</w:t>
      </w:r>
    </w:p>
    <w:p w14:paraId="6DFB0D67" w14:textId="74B5C066"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Threat Emulation Plan</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10.1 Threat Actor Profile</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10.2 Campaign Objectives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10.3 MITRE ATT</w:t>
      </w:r>
      <w:r w:rsidR="00C0491D" w:rsidRPr="00115A04">
        <w:rPr>
          <w:rFonts w:ascii="Times New Roman" w:hAnsi="Times New Roman" w:cs="Times New Roman"/>
          <w:sz w:val="24"/>
          <w:szCs w:val="24"/>
        </w:rPr>
        <w:t>A</w:t>
      </w:r>
      <w:r w:rsidRPr="00115A04">
        <w:rPr>
          <w:rFonts w:ascii="Times New Roman" w:hAnsi="Times New Roman" w:cs="Times New Roman"/>
          <w:sz w:val="24"/>
          <w:szCs w:val="24"/>
        </w:rPr>
        <w:t>CK Mapping</w:t>
      </w:r>
    </w:p>
    <w:p w14:paraId="533E209A"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Lab Environment Design</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11.1 Architecture Overview</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11.2 Virtual Machines Used</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11.3 Network Diagram</w:t>
      </w:r>
    </w:p>
    <w:p w14:paraId="11759B46" w14:textId="1D9D5EAE"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Attack Narrative – Operation IP Shield</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12.1 Reconnaissance</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12.2 Initial Access</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12.3 Application Enumeration</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12.4 Broken Access Control</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12.5 Unrestricted File Upload</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12.6 Brute Force Attack</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12.7 SQL Injection</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 xml:space="preserve">12.8 </w:t>
      </w:r>
      <w:r w:rsidR="00307D19">
        <w:rPr>
          <w:rFonts w:ascii="Times New Roman" w:hAnsi="Times New Roman" w:cs="Times New Roman"/>
          <w:sz w:val="24"/>
          <w:szCs w:val="24"/>
        </w:rPr>
        <w:t>Execution, Persistence, and Lateral Movement</w:t>
      </w:r>
      <w:r w:rsidRPr="00115A04">
        <w:rPr>
          <w:rFonts w:ascii="Times New Roman" w:hAnsi="Times New Roman" w:cs="Times New Roman"/>
          <w:sz w:val="24"/>
          <w:szCs w:val="24"/>
        </w:rPr>
        <w:br/>
      </w:r>
      <w:r w:rsidRPr="00115A04">
        <w:rPr>
          <w:rFonts w:ascii="Times New Roman" w:hAnsi="Times New Roman" w:cs="Times New Roman"/>
          <w:sz w:val="24"/>
          <w:szCs w:val="24"/>
        </w:rPr>
        <w:t> </w:t>
      </w:r>
      <w:r w:rsidRPr="00115A04">
        <w:rPr>
          <w:rFonts w:ascii="Times New Roman" w:hAnsi="Times New Roman" w:cs="Times New Roman"/>
          <w:sz w:val="24"/>
          <w:szCs w:val="24"/>
        </w:rPr>
        <w:t xml:space="preserve">12.9 </w:t>
      </w:r>
      <w:r w:rsidR="00307D19">
        <w:rPr>
          <w:rFonts w:ascii="Times New Roman" w:hAnsi="Times New Roman" w:cs="Times New Roman"/>
          <w:sz w:val="24"/>
          <w:szCs w:val="24"/>
        </w:rPr>
        <w:t xml:space="preserve">Command and </w:t>
      </w:r>
      <w:r w:rsidR="006E3A50">
        <w:rPr>
          <w:rFonts w:ascii="Times New Roman" w:hAnsi="Times New Roman" w:cs="Times New Roman"/>
          <w:sz w:val="24"/>
          <w:szCs w:val="24"/>
        </w:rPr>
        <w:t>C</w:t>
      </w:r>
      <w:r w:rsidR="00307D19">
        <w:rPr>
          <w:rFonts w:ascii="Times New Roman" w:hAnsi="Times New Roman" w:cs="Times New Roman"/>
          <w:sz w:val="24"/>
          <w:szCs w:val="24"/>
        </w:rPr>
        <w:t xml:space="preserve">ontrol and </w:t>
      </w:r>
      <w:r w:rsidR="00004AB0">
        <w:rPr>
          <w:rFonts w:ascii="Times New Roman" w:hAnsi="Times New Roman" w:cs="Times New Roman"/>
          <w:sz w:val="24"/>
          <w:szCs w:val="24"/>
        </w:rPr>
        <w:t>D</w:t>
      </w:r>
      <w:r w:rsidR="00307D19">
        <w:rPr>
          <w:rFonts w:ascii="Times New Roman" w:hAnsi="Times New Roman" w:cs="Times New Roman"/>
          <w:sz w:val="24"/>
          <w:szCs w:val="24"/>
        </w:rPr>
        <w:t>ata Exfiltration</w:t>
      </w:r>
    </w:p>
    <w:p w14:paraId="67D29269"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Strategic Recommendations (Task 2)</w:t>
      </w:r>
    </w:p>
    <w:p w14:paraId="1447B903"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Cost–Benefit Analysis</w:t>
      </w:r>
    </w:p>
    <w:p w14:paraId="1E916D07"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Executive Brief (Board-Level Summary)</w:t>
      </w:r>
    </w:p>
    <w:p w14:paraId="4C105D37"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Task 2 Summary</w:t>
      </w:r>
    </w:p>
    <w:p w14:paraId="2AD4DF3F" w14:textId="77777777" w:rsidR="00527CCC" w:rsidRPr="00115A04" w:rsidRDefault="00527CCC" w:rsidP="0007082D">
      <w:pPr>
        <w:numPr>
          <w:ilvl w:val="0"/>
          <w:numId w:val="26"/>
        </w:num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Overall Conclusion</w:t>
      </w:r>
    </w:p>
    <w:p w14:paraId="43854CAD"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References</w:t>
      </w:r>
    </w:p>
    <w:p w14:paraId="5BCD1B71"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List of Figures</w:t>
      </w:r>
    </w:p>
    <w:p w14:paraId="66A2AD78"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 xml:space="preserve">Fig. 1. Hypothesised Kill-Chain Flow for the </w:t>
      </w:r>
      <w:proofErr w:type="spellStart"/>
      <w:r w:rsidRPr="00115A04">
        <w:rPr>
          <w:rFonts w:ascii="Times New Roman" w:hAnsi="Times New Roman" w:cs="Times New Roman"/>
          <w:sz w:val="24"/>
          <w:szCs w:val="24"/>
        </w:rPr>
        <w:t>NightSpire</w:t>
      </w:r>
      <w:proofErr w:type="spellEnd"/>
      <w:r w:rsidRPr="00115A04">
        <w:rPr>
          <w:rFonts w:ascii="Times New Roman" w:hAnsi="Times New Roman" w:cs="Times New Roman"/>
          <w:sz w:val="24"/>
          <w:szCs w:val="24"/>
        </w:rPr>
        <w:t xml:space="preserve"> Ransomware Attack</w:t>
      </w:r>
      <w:r w:rsidRPr="00115A04">
        <w:rPr>
          <w:rFonts w:ascii="Times New Roman" w:hAnsi="Times New Roman" w:cs="Times New Roman"/>
          <w:sz w:val="24"/>
          <w:szCs w:val="24"/>
        </w:rPr>
        <w:br/>
        <w:t>Fig. 2. Defence-in-Depth Security Architecture</w:t>
      </w:r>
    </w:p>
    <w:p w14:paraId="09E5B242"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lastRenderedPageBreak/>
        <w:t>Fig. 3. VirtualBox Lab Environment Overview</w:t>
      </w:r>
      <w:r w:rsidRPr="00115A04">
        <w:rPr>
          <w:rFonts w:ascii="Times New Roman" w:hAnsi="Times New Roman" w:cs="Times New Roman"/>
          <w:sz w:val="24"/>
          <w:szCs w:val="24"/>
        </w:rPr>
        <w:br/>
        <w:t>Fig. 4. IP Addressing and Host Configuration</w:t>
      </w:r>
      <w:r w:rsidRPr="00115A04">
        <w:rPr>
          <w:rFonts w:ascii="Times New Roman" w:hAnsi="Times New Roman" w:cs="Times New Roman"/>
          <w:sz w:val="24"/>
          <w:szCs w:val="24"/>
        </w:rPr>
        <w:br/>
        <w:t>Fig. 5. Host Connectivity Validation within the Lab Environment</w:t>
      </w:r>
    </w:p>
    <w:p w14:paraId="4BF44366"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6. DVWA Login Interface Identified during Reconnaissance</w:t>
      </w:r>
      <w:r w:rsidRPr="00115A04">
        <w:rPr>
          <w:rFonts w:ascii="Times New Roman" w:hAnsi="Times New Roman" w:cs="Times New Roman"/>
          <w:sz w:val="24"/>
          <w:szCs w:val="24"/>
        </w:rPr>
        <w:br/>
        <w:t>Fig. 7. Nmap Service Discovery against OWASP/DVWA</w:t>
      </w:r>
      <w:r w:rsidRPr="00115A04">
        <w:rPr>
          <w:rFonts w:ascii="Times New Roman" w:hAnsi="Times New Roman" w:cs="Times New Roman"/>
          <w:sz w:val="24"/>
          <w:szCs w:val="24"/>
        </w:rPr>
        <w:br/>
        <w:t xml:space="preserve">Fig. 8. </w:t>
      </w:r>
      <w:proofErr w:type="spellStart"/>
      <w:r w:rsidRPr="00115A04">
        <w:rPr>
          <w:rFonts w:ascii="Times New Roman" w:hAnsi="Times New Roman" w:cs="Times New Roman"/>
          <w:sz w:val="24"/>
          <w:szCs w:val="24"/>
        </w:rPr>
        <w:t>Nikto</w:t>
      </w:r>
      <w:proofErr w:type="spellEnd"/>
      <w:r w:rsidRPr="00115A04">
        <w:rPr>
          <w:rFonts w:ascii="Times New Roman" w:hAnsi="Times New Roman" w:cs="Times New Roman"/>
          <w:sz w:val="24"/>
          <w:szCs w:val="24"/>
        </w:rPr>
        <w:t xml:space="preserve"> Web Vulnerability Scan against OWASP/DVWA</w:t>
      </w:r>
    </w:p>
    <w:p w14:paraId="74CA8D72"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 xml:space="preserve">Fig. 9. Nmap Enumeration of the </w:t>
      </w:r>
      <w:proofErr w:type="spellStart"/>
      <w:r w:rsidRPr="00115A04">
        <w:rPr>
          <w:rFonts w:ascii="Times New Roman" w:hAnsi="Times New Roman" w:cs="Times New Roman"/>
          <w:sz w:val="24"/>
          <w:szCs w:val="24"/>
        </w:rPr>
        <w:t>Metasploitable</w:t>
      </w:r>
      <w:proofErr w:type="spellEnd"/>
      <w:r w:rsidRPr="00115A04">
        <w:rPr>
          <w:rFonts w:ascii="Times New Roman" w:hAnsi="Times New Roman" w:cs="Times New Roman"/>
          <w:sz w:val="24"/>
          <w:szCs w:val="24"/>
        </w:rPr>
        <w:t xml:space="preserve"> 2 Server</w:t>
      </w:r>
      <w:r w:rsidRPr="00115A04">
        <w:rPr>
          <w:rFonts w:ascii="Times New Roman" w:hAnsi="Times New Roman" w:cs="Times New Roman"/>
          <w:sz w:val="24"/>
          <w:szCs w:val="24"/>
        </w:rPr>
        <w:br/>
        <w:t xml:space="preserve">Fig. 10. Extended Nmap Enumeration of the </w:t>
      </w:r>
      <w:proofErr w:type="spellStart"/>
      <w:r w:rsidRPr="00115A04">
        <w:rPr>
          <w:rFonts w:ascii="Times New Roman" w:hAnsi="Times New Roman" w:cs="Times New Roman"/>
          <w:sz w:val="24"/>
          <w:szCs w:val="24"/>
        </w:rPr>
        <w:t>Metasploitable</w:t>
      </w:r>
      <w:proofErr w:type="spellEnd"/>
      <w:r w:rsidRPr="00115A04">
        <w:rPr>
          <w:rFonts w:ascii="Times New Roman" w:hAnsi="Times New Roman" w:cs="Times New Roman"/>
          <w:sz w:val="24"/>
          <w:szCs w:val="24"/>
        </w:rPr>
        <w:t xml:space="preserve"> 2 Server</w:t>
      </w:r>
      <w:r w:rsidRPr="00115A04">
        <w:rPr>
          <w:rFonts w:ascii="Times New Roman" w:hAnsi="Times New Roman" w:cs="Times New Roman"/>
          <w:sz w:val="24"/>
          <w:szCs w:val="24"/>
        </w:rPr>
        <w:br/>
        <w:t xml:space="preserve">Fig. 11. </w:t>
      </w:r>
      <w:proofErr w:type="spellStart"/>
      <w:r w:rsidRPr="00115A04">
        <w:rPr>
          <w:rFonts w:ascii="Times New Roman" w:hAnsi="Times New Roman" w:cs="Times New Roman"/>
          <w:sz w:val="24"/>
          <w:szCs w:val="24"/>
        </w:rPr>
        <w:t>Nikto</w:t>
      </w:r>
      <w:proofErr w:type="spellEnd"/>
      <w:r w:rsidRPr="00115A04">
        <w:rPr>
          <w:rFonts w:ascii="Times New Roman" w:hAnsi="Times New Roman" w:cs="Times New Roman"/>
          <w:sz w:val="24"/>
          <w:szCs w:val="24"/>
        </w:rPr>
        <w:t xml:space="preserve"> Web Vulnerability Scan against </w:t>
      </w:r>
      <w:proofErr w:type="spellStart"/>
      <w:r w:rsidRPr="00115A04">
        <w:rPr>
          <w:rFonts w:ascii="Times New Roman" w:hAnsi="Times New Roman" w:cs="Times New Roman"/>
          <w:sz w:val="24"/>
          <w:szCs w:val="24"/>
        </w:rPr>
        <w:t>Metasploitable</w:t>
      </w:r>
      <w:proofErr w:type="spellEnd"/>
      <w:r w:rsidRPr="00115A04">
        <w:rPr>
          <w:rFonts w:ascii="Times New Roman" w:hAnsi="Times New Roman" w:cs="Times New Roman"/>
          <w:sz w:val="24"/>
          <w:szCs w:val="24"/>
        </w:rPr>
        <w:t xml:space="preserve"> 2</w:t>
      </w:r>
    </w:p>
    <w:p w14:paraId="19A1561D"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12. Nmap Enumeration of Windows Server 2012</w:t>
      </w:r>
      <w:r w:rsidRPr="00115A04">
        <w:rPr>
          <w:rFonts w:ascii="Times New Roman" w:hAnsi="Times New Roman" w:cs="Times New Roman"/>
          <w:sz w:val="24"/>
          <w:szCs w:val="24"/>
        </w:rPr>
        <w:br/>
        <w:t>Fig. 13. Domain and SMB Enumeration using enum4linux</w:t>
      </w:r>
      <w:r w:rsidRPr="00115A04">
        <w:rPr>
          <w:rFonts w:ascii="Times New Roman" w:hAnsi="Times New Roman" w:cs="Times New Roman"/>
          <w:sz w:val="24"/>
          <w:szCs w:val="24"/>
        </w:rPr>
        <w:br/>
        <w:t>Fig. 14. Extended Domain Enumeration and Access Limitations</w:t>
      </w:r>
    </w:p>
    <w:p w14:paraId="5D714836"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15. Authenticated DVWA Dashboard Confirming Initial Access</w:t>
      </w:r>
    </w:p>
    <w:p w14:paraId="5DEC29DD"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16. Cyclone Transfers Login Interface</w:t>
      </w:r>
      <w:r w:rsidRPr="00115A04">
        <w:rPr>
          <w:rFonts w:ascii="Times New Roman" w:hAnsi="Times New Roman" w:cs="Times New Roman"/>
          <w:sz w:val="24"/>
          <w:szCs w:val="24"/>
        </w:rPr>
        <w:br/>
        <w:t>Fig. 17. Cyclone Transfers Dashboard Accessed via Authentication Bypass</w:t>
      </w:r>
      <w:r w:rsidRPr="00115A04">
        <w:rPr>
          <w:rFonts w:ascii="Times New Roman" w:hAnsi="Times New Roman" w:cs="Times New Roman"/>
          <w:sz w:val="24"/>
          <w:szCs w:val="24"/>
        </w:rPr>
        <w:br/>
        <w:t>Fig. 18. Exposure of All User Data following Authentication Bypass</w:t>
      </w:r>
      <w:r w:rsidRPr="00115A04">
        <w:rPr>
          <w:rFonts w:ascii="Times New Roman" w:hAnsi="Times New Roman" w:cs="Times New Roman"/>
          <w:sz w:val="24"/>
          <w:szCs w:val="24"/>
        </w:rPr>
        <w:br/>
        <w:t>Fig. 19. Exposure of Individual User Financial Data</w:t>
      </w:r>
    </w:p>
    <w:p w14:paraId="480EF2DA"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20. Client-Side Source Code of the “All Users” Page</w:t>
      </w:r>
      <w:r w:rsidRPr="00115A04">
        <w:rPr>
          <w:rFonts w:ascii="Times New Roman" w:hAnsi="Times New Roman" w:cs="Times New Roman"/>
          <w:sz w:val="24"/>
          <w:szCs w:val="24"/>
        </w:rPr>
        <w:br/>
        <w:t>Fig. 21. Insecure Direct Object Reference (IDOR) Vulnerability</w:t>
      </w:r>
    </w:p>
    <w:p w14:paraId="008780CC"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22. Unrestricted File Upload in Cyclone Transfers</w:t>
      </w:r>
      <w:r w:rsidRPr="00115A04">
        <w:rPr>
          <w:rFonts w:ascii="Times New Roman" w:hAnsi="Times New Roman" w:cs="Times New Roman"/>
          <w:sz w:val="24"/>
          <w:szCs w:val="24"/>
        </w:rPr>
        <w:br/>
        <w:t>Fig. 23. DVWA File Upload Exploitation</w:t>
      </w:r>
    </w:p>
    <w:p w14:paraId="56925A62" w14:textId="77777777" w:rsidR="006B0375"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24. DVWA Brute Force Login Interface</w:t>
      </w:r>
      <w:r w:rsidRPr="00115A04">
        <w:rPr>
          <w:rFonts w:ascii="Times New Roman" w:hAnsi="Times New Roman" w:cs="Times New Roman"/>
          <w:sz w:val="24"/>
          <w:szCs w:val="24"/>
        </w:rPr>
        <w:br/>
        <w:t>Fig. 25. DVWA Brute Force Authentication Source Code</w:t>
      </w:r>
    </w:p>
    <w:p w14:paraId="590B6807" w14:textId="7FEA3223" w:rsidR="00527CCC" w:rsidRPr="006B0375"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Fig. 26. DVWA Blind SQL Injection Source Code</w:t>
      </w:r>
    </w:p>
    <w:p w14:paraId="47A24123" w14:textId="77777777" w:rsidR="006B0375" w:rsidRPr="006B0375" w:rsidRDefault="006B0375" w:rsidP="0007082D">
      <w:pPr>
        <w:spacing w:line="360" w:lineRule="auto"/>
        <w:rPr>
          <w:rFonts w:ascii="Times New Roman" w:hAnsi="Times New Roman" w:cs="Times New Roman"/>
          <w:sz w:val="24"/>
          <w:szCs w:val="24"/>
        </w:rPr>
      </w:pPr>
      <w:r w:rsidRPr="006B0375">
        <w:rPr>
          <w:rFonts w:ascii="Times New Roman" w:hAnsi="Times New Roman" w:cs="Times New Roman"/>
          <w:sz w:val="24"/>
          <w:szCs w:val="24"/>
        </w:rPr>
        <w:t>Fig. B1. Operation IP Shield – Hybrid On-Premises and Cloud Network Architecture</w:t>
      </w:r>
    </w:p>
    <w:p w14:paraId="25A2BA4C" w14:textId="0D7668AA" w:rsidR="00527CCC" w:rsidRPr="00115A04" w:rsidRDefault="00527CCC" w:rsidP="0007082D">
      <w:pPr>
        <w:spacing w:after="160" w:line="360" w:lineRule="auto"/>
        <w:rPr>
          <w:rFonts w:ascii="Times New Roman" w:hAnsi="Times New Roman" w:cs="Times New Roman"/>
          <w:sz w:val="24"/>
          <w:szCs w:val="24"/>
        </w:rPr>
      </w:pPr>
    </w:p>
    <w:p w14:paraId="6ED1C2B5" w14:textId="77777777" w:rsidR="00527CCC" w:rsidRPr="00115A04" w:rsidRDefault="00527CCC"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List of Tables</w:t>
      </w:r>
    </w:p>
    <w:p w14:paraId="00279670" w14:textId="244D3A70" w:rsidR="00527CCC" w:rsidRDefault="004846D0"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Table I:</w:t>
      </w:r>
      <w:r w:rsidR="008252E1">
        <w:rPr>
          <w:rFonts w:ascii="Times New Roman" w:hAnsi="Times New Roman" w:cs="Times New Roman"/>
          <w:b/>
          <w:bCs/>
          <w:sz w:val="24"/>
          <w:szCs w:val="24"/>
        </w:rPr>
        <w:t xml:space="preserve"> </w:t>
      </w:r>
      <w:r w:rsidR="008252E1" w:rsidRPr="008252E1">
        <w:rPr>
          <w:rFonts w:ascii="Times New Roman" w:hAnsi="Times New Roman" w:cs="Times New Roman"/>
          <w:sz w:val="24"/>
          <w:szCs w:val="24"/>
        </w:rPr>
        <w:t>Mapping of Detection Gaps to Strategic Security Controls</w:t>
      </w:r>
    </w:p>
    <w:p w14:paraId="6D60719A" w14:textId="77777777" w:rsidR="00260C52" w:rsidRPr="00E336ED" w:rsidRDefault="00260C52" w:rsidP="0007082D">
      <w:pPr>
        <w:spacing w:line="360" w:lineRule="auto"/>
        <w:rPr>
          <w:rFonts w:ascii="Times New Roman" w:hAnsi="Times New Roman" w:cs="Times New Roman"/>
          <w:sz w:val="24"/>
          <w:szCs w:val="24"/>
        </w:rPr>
      </w:pPr>
      <w:r w:rsidRPr="00E336ED">
        <w:rPr>
          <w:rFonts w:ascii="Times New Roman" w:hAnsi="Times New Roman" w:cs="Times New Roman"/>
          <w:sz w:val="24"/>
          <w:szCs w:val="24"/>
        </w:rPr>
        <w:lastRenderedPageBreak/>
        <w:t>Table II: Cost–Benefit Summary of Recommended Security Controls</w:t>
      </w:r>
    </w:p>
    <w:p w14:paraId="420FDAF9" w14:textId="77777777" w:rsidR="00EE1634" w:rsidRDefault="00EE1634" w:rsidP="0007082D">
      <w:pPr>
        <w:spacing w:after="160" w:line="360" w:lineRule="auto"/>
        <w:rPr>
          <w:rFonts w:ascii="Times New Roman" w:hAnsi="Times New Roman" w:cs="Times New Roman"/>
          <w:sz w:val="24"/>
          <w:szCs w:val="24"/>
        </w:rPr>
      </w:pPr>
    </w:p>
    <w:p w14:paraId="68895846" w14:textId="101CF5D6" w:rsidR="000F6396" w:rsidRPr="00115A04" w:rsidRDefault="000F6396"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Appendices</w:t>
      </w:r>
    </w:p>
    <w:p w14:paraId="780C6C43" w14:textId="04E3F3ED" w:rsidR="000F6396" w:rsidRPr="00115A04" w:rsidRDefault="000F6396" w:rsidP="0007082D">
      <w:pPr>
        <w:spacing w:after="160" w:line="360" w:lineRule="auto"/>
        <w:rPr>
          <w:rFonts w:ascii="Times New Roman" w:hAnsi="Times New Roman" w:cs="Times New Roman"/>
          <w:sz w:val="24"/>
          <w:szCs w:val="24"/>
        </w:rPr>
      </w:pPr>
      <w:r w:rsidRPr="00115A04">
        <w:rPr>
          <w:rFonts w:ascii="Times New Roman" w:hAnsi="Times New Roman" w:cs="Times New Roman"/>
          <w:sz w:val="24"/>
          <w:szCs w:val="24"/>
        </w:rPr>
        <w:t>Appendix A: MITRE ATT</w:t>
      </w:r>
      <w:r w:rsidR="0019773F" w:rsidRPr="00115A04">
        <w:rPr>
          <w:rFonts w:ascii="Times New Roman" w:hAnsi="Times New Roman" w:cs="Times New Roman"/>
          <w:sz w:val="24"/>
          <w:szCs w:val="24"/>
        </w:rPr>
        <w:t>A</w:t>
      </w:r>
      <w:r w:rsidRPr="00115A04">
        <w:rPr>
          <w:rFonts w:ascii="Times New Roman" w:hAnsi="Times New Roman" w:cs="Times New Roman"/>
          <w:sz w:val="24"/>
          <w:szCs w:val="24"/>
        </w:rPr>
        <w:t>CK Mapping Tables</w:t>
      </w:r>
      <w:r w:rsidRPr="00115A04">
        <w:rPr>
          <w:rFonts w:ascii="Times New Roman" w:hAnsi="Times New Roman" w:cs="Times New Roman"/>
          <w:sz w:val="24"/>
          <w:szCs w:val="24"/>
        </w:rPr>
        <w:br/>
        <w:t>Appendix B: Network Architecture Diagrams</w:t>
      </w:r>
      <w:r w:rsidRPr="00115A04">
        <w:rPr>
          <w:rFonts w:ascii="Times New Roman" w:hAnsi="Times New Roman" w:cs="Times New Roman"/>
          <w:sz w:val="24"/>
          <w:szCs w:val="24"/>
        </w:rPr>
        <w:br/>
        <w:t>Appendix C: Tool Evidence and Logs</w:t>
      </w:r>
    </w:p>
    <w:p w14:paraId="59D633AC" w14:textId="601AED26" w:rsidR="0065197B" w:rsidRPr="00115A04" w:rsidRDefault="0065197B" w:rsidP="0007082D">
      <w:pPr>
        <w:spacing w:line="360" w:lineRule="auto"/>
        <w:rPr>
          <w:rFonts w:ascii="Times New Roman" w:hAnsi="Times New Roman" w:cs="Times New Roman"/>
          <w:sz w:val="24"/>
          <w:szCs w:val="24"/>
        </w:rPr>
      </w:pPr>
    </w:p>
    <w:p w14:paraId="6F9694E6" w14:textId="77777777" w:rsidR="00444E8C" w:rsidRPr="00115A04" w:rsidRDefault="00444E8C" w:rsidP="0007082D">
      <w:pPr>
        <w:spacing w:line="360" w:lineRule="auto"/>
        <w:rPr>
          <w:rFonts w:ascii="Times New Roman" w:hAnsi="Times New Roman" w:cs="Times New Roman"/>
          <w:sz w:val="24"/>
          <w:szCs w:val="24"/>
        </w:rPr>
      </w:pPr>
    </w:p>
    <w:p w14:paraId="39CD079A" w14:textId="77777777" w:rsidR="00444E8C" w:rsidRDefault="00444E8C" w:rsidP="00240D21">
      <w:pPr>
        <w:rPr>
          <w:rFonts w:ascii="Times New Roman" w:hAnsi="Times New Roman" w:cs="Times New Roman"/>
        </w:rPr>
      </w:pPr>
    </w:p>
    <w:p w14:paraId="46CD7A35" w14:textId="77777777" w:rsidR="00444E8C" w:rsidRDefault="00444E8C" w:rsidP="00240D21">
      <w:pPr>
        <w:rPr>
          <w:rFonts w:ascii="Times New Roman" w:hAnsi="Times New Roman" w:cs="Times New Roman"/>
        </w:rPr>
      </w:pPr>
    </w:p>
    <w:p w14:paraId="028DDE1F" w14:textId="77777777" w:rsidR="00260C52" w:rsidRPr="00260C52" w:rsidRDefault="00260C52" w:rsidP="00260C52"/>
    <w:p w14:paraId="5BC2FD01" w14:textId="2AE2FA26" w:rsidR="00260C52" w:rsidRPr="00115A04" w:rsidRDefault="00260C52" w:rsidP="00260C52">
      <w:pPr>
        <w:spacing w:after="160" w:line="278" w:lineRule="auto"/>
        <w:rPr>
          <w:rFonts w:ascii="Times New Roman" w:hAnsi="Times New Roman" w:cs="Times New Roman"/>
          <w:sz w:val="24"/>
          <w:szCs w:val="24"/>
        </w:rPr>
      </w:pPr>
    </w:p>
    <w:p w14:paraId="77611330" w14:textId="77777777" w:rsidR="0007082D" w:rsidRDefault="0007082D" w:rsidP="00260C52">
      <w:pPr>
        <w:pStyle w:val="Heading1"/>
        <w:jc w:val="center"/>
        <w:rPr>
          <w:color w:val="000000" w:themeColor="text1"/>
          <w:sz w:val="36"/>
          <w:szCs w:val="36"/>
        </w:rPr>
      </w:pPr>
      <w:r>
        <w:rPr>
          <w:color w:val="000000" w:themeColor="text1"/>
          <w:sz w:val="36"/>
          <w:szCs w:val="36"/>
        </w:rPr>
        <w:br w:type="page"/>
      </w:r>
    </w:p>
    <w:p w14:paraId="16466295" w14:textId="55534A95" w:rsidR="00260C52" w:rsidRPr="0007082D" w:rsidRDefault="00260C52"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lastRenderedPageBreak/>
        <w:t>Task 1: Strategic Threat Analysis – From Headlines to TTPs</w:t>
      </w:r>
    </w:p>
    <w:p w14:paraId="292F8D8D" w14:textId="4AFCA6CF" w:rsidR="00EE307C" w:rsidRPr="0007082D" w:rsidRDefault="00074A47"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CC1D4E" w:rsidRPr="0007082D">
        <w:rPr>
          <w:rFonts w:ascii="Times New Roman" w:hAnsi="Times New Roman" w:cs="Times New Roman"/>
          <w:color w:val="000000" w:themeColor="text1"/>
          <w:sz w:val="24"/>
          <w:szCs w:val="24"/>
        </w:rPr>
        <w:t xml:space="preserve"> </w:t>
      </w:r>
      <w:r w:rsidR="004A1F53" w:rsidRPr="0007082D">
        <w:rPr>
          <w:rFonts w:ascii="Times New Roman" w:hAnsi="Times New Roman" w:cs="Times New Roman"/>
          <w:color w:val="000000" w:themeColor="text1"/>
          <w:sz w:val="24"/>
          <w:szCs w:val="24"/>
        </w:rPr>
        <w:t>Executive Summary</w:t>
      </w:r>
    </w:p>
    <w:p w14:paraId="1678A2BA" w14:textId="77777777" w:rsidR="00A31625" w:rsidRDefault="00A31625" w:rsidP="0007082D">
      <w:pPr>
        <w:spacing w:line="278" w:lineRule="auto"/>
        <w:rPr>
          <w:rFonts w:ascii="Times New Roman" w:hAnsi="Times New Roman" w:cs="Times New Roman"/>
          <w:sz w:val="24"/>
          <w:szCs w:val="24"/>
        </w:rPr>
      </w:pPr>
    </w:p>
    <w:p w14:paraId="479AD6B6" w14:textId="186C86B6" w:rsidR="004A2CC9" w:rsidRPr="004A2CC9" w:rsidRDefault="004A2CC9" w:rsidP="0007082D">
      <w:pPr>
        <w:spacing w:line="278" w:lineRule="auto"/>
        <w:rPr>
          <w:rFonts w:ascii="Times New Roman" w:hAnsi="Times New Roman" w:cs="Times New Roman"/>
          <w:sz w:val="24"/>
          <w:szCs w:val="24"/>
        </w:rPr>
      </w:pPr>
      <w:r w:rsidRPr="004A2CC9">
        <w:rPr>
          <w:rFonts w:ascii="Times New Roman" w:hAnsi="Times New Roman" w:cs="Times New Roman"/>
          <w:sz w:val="24"/>
          <w:szCs w:val="24"/>
        </w:rPr>
        <w:t xml:space="preserve">In June 2025, the </w:t>
      </w:r>
      <w:proofErr w:type="spellStart"/>
      <w:r w:rsidRPr="004A2CC9">
        <w:rPr>
          <w:rFonts w:ascii="Times New Roman" w:hAnsi="Times New Roman" w:cs="Times New Roman"/>
          <w:sz w:val="24"/>
          <w:szCs w:val="24"/>
        </w:rPr>
        <w:t>NightSpire</w:t>
      </w:r>
      <w:proofErr w:type="spellEnd"/>
      <w:r w:rsidRPr="004A2CC9">
        <w:rPr>
          <w:rFonts w:ascii="Times New Roman" w:hAnsi="Times New Roman" w:cs="Times New Roman"/>
          <w:sz w:val="24"/>
          <w:szCs w:val="24"/>
        </w:rPr>
        <w:t xml:space="preserve"> ransomware group reportedly compromised Al Tadawi Specialty Hospital in Dubai, resulting in the alleged exfiltration of approximately 1.5 terabytes of sensitive organisational data. The stolen information reportedly included patient medical records, staff identification documents, visas, professional certifications, and internal operational files. Such a breach exposes the organisation to severe operational disruption, regulatory non-compliance, reputational damage, and the long-term misuse of healthcare data for identity theft, fraud, and extortion [1], [2].</w:t>
      </w:r>
    </w:p>
    <w:p w14:paraId="1A2BDDA9" w14:textId="3E7AFBDF" w:rsidR="004A2CC9" w:rsidRPr="004A2CC9" w:rsidRDefault="004A2CC9" w:rsidP="0007082D">
      <w:pPr>
        <w:spacing w:line="278" w:lineRule="auto"/>
        <w:rPr>
          <w:rFonts w:ascii="Times New Roman" w:hAnsi="Times New Roman" w:cs="Times New Roman"/>
          <w:sz w:val="24"/>
          <w:szCs w:val="24"/>
        </w:rPr>
      </w:pPr>
      <w:r w:rsidRPr="004A2CC9">
        <w:rPr>
          <w:rFonts w:ascii="Times New Roman" w:hAnsi="Times New Roman" w:cs="Times New Roman"/>
          <w:sz w:val="24"/>
          <w:szCs w:val="24"/>
        </w:rPr>
        <w:t xml:space="preserve">The incident reflects the growing prevalence of double-extortion ransomware campaigns, in which attackers exfiltrate data prior to system encryption to maximise leverage. Although detailed forensic evidence has not been publicly disclosed, the attack aligns closely with established ransomware tradecraft, including phishing-based initial access, credential abuse, privilege escalation, lateral movement, and </w:t>
      </w:r>
      <w:r w:rsidR="005220FE">
        <w:rPr>
          <w:rFonts w:ascii="Times New Roman" w:hAnsi="Times New Roman" w:cs="Times New Roman"/>
          <w:sz w:val="24"/>
          <w:szCs w:val="24"/>
        </w:rPr>
        <w:t>d</w:t>
      </w:r>
      <w:r w:rsidRPr="004A2CC9">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4A2CC9">
        <w:rPr>
          <w:rFonts w:ascii="Times New Roman" w:hAnsi="Times New Roman" w:cs="Times New Roman"/>
          <w:sz w:val="24"/>
          <w:szCs w:val="24"/>
        </w:rPr>
        <w:t>xfiltration prior to encryption [3], [4].</w:t>
      </w:r>
    </w:p>
    <w:p w14:paraId="054CE0DB" w14:textId="710D13C6" w:rsidR="00A31625" w:rsidRDefault="004A2CC9" w:rsidP="00A31625">
      <w:pPr>
        <w:spacing w:line="278" w:lineRule="auto"/>
        <w:rPr>
          <w:rFonts w:ascii="Times New Roman" w:hAnsi="Times New Roman" w:cs="Times New Roman"/>
          <w:sz w:val="24"/>
          <w:szCs w:val="24"/>
        </w:rPr>
      </w:pPr>
      <w:r w:rsidRPr="004A2CC9">
        <w:rPr>
          <w:rFonts w:ascii="Times New Roman" w:hAnsi="Times New Roman" w:cs="Times New Roman"/>
          <w:sz w:val="24"/>
          <w:szCs w:val="24"/>
        </w:rPr>
        <w:t>Mapping the suspected intrusion against the MITRE ATT</w:t>
      </w:r>
      <w:r w:rsidR="00004AB0">
        <w:rPr>
          <w:rFonts w:ascii="Times New Roman" w:hAnsi="Times New Roman" w:cs="Times New Roman"/>
          <w:sz w:val="24"/>
          <w:szCs w:val="24"/>
        </w:rPr>
        <w:t>A</w:t>
      </w:r>
      <w:r w:rsidRPr="004A2CC9">
        <w:rPr>
          <w:rFonts w:ascii="Times New Roman" w:hAnsi="Times New Roman" w:cs="Times New Roman"/>
          <w:sz w:val="24"/>
          <w:szCs w:val="24"/>
        </w:rPr>
        <w:t>CK Enterprise framework enables systematic analysis of adversary behaviour and identification of defensive gaps across the attack lifecycle. The case highlights persistent cybersecurity challenges within healthcare environments, including limited network segmentation, inadequate outbound traffic monitoring, legacy systems, and constrained detection capabilities [5]. Effective mitigation requires a shift from perimeter-centric security towards a layered defence-in-depth strategy incorporating Zero Trust principles, robust identity controls, continuous monitoring, resilient backups, and sustained staff security awareness training [6], [7]</w:t>
      </w:r>
      <w:r w:rsidR="00303C9D">
        <w:rPr>
          <w:rFonts w:ascii="Times New Roman" w:hAnsi="Times New Roman" w:cs="Times New Roman"/>
          <w:sz w:val="24"/>
          <w:szCs w:val="24"/>
        </w:rPr>
        <w:t>.</w:t>
      </w:r>
    </w:p>
    <w:p w14:paraId="74597357" w14:textId="77777777" w:rsidR="00A31625" w:rsidRDefault="004A1F53" w:rsidP="00A31625">
      <w:pPr>
        <w:spacing w:line="278" w:lineRule="auto"/>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2. Introduction and Background</w:t>
      </w:r>
    </w:p>
    <w:p w14:paraId="0512A304" w14:textId="77777777" w:rsidR="00EE1634" w:rsidRDefault="004A1F53" w:rsidP="00EE1634">
      <w:pPr>
        <w:spacing w:line="278" w:lineRule="auto"/>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2.1 The Rising Threat Against Healthcare</w:t>
      </w:r>
    </w:p>
    <w:p w14:paraId="3F8F6EE8" w14:textId="77777777" w:rsidR="00EE1634" w:rsidRDefault="004A2CC9" w:rsidP="00EE1634">
      <w:pPr>
        <w:spacing w:line="278" w:lineRule="auto"/>
        <w:rPr>
          <w:rFonts w:ascii="Times New Roman" w:eastAsiaTheme="majorEastAsia" w:hAnsi="Times New Roman" w:cs="Times New Roman"/>
          <w:color w:val="000000" w:themeColor="text1"/>
          <w:sz w:val="24"/>
          <w:szCs w:val="24"/>
        </w:rPr>
      </w:pPr>
      <w:r w:rsidRPr="004A2CC9">
        <w:rPr>
          <w:rFonts w:ascii="Times New Roman" w:eastAsiaTheme="majorEastAsia" w:hAnsi="Times New Roman" w:cs="Times New Roman"/>
          <w:color w:val="000000" w:themeColor="text1"/>
          <w:sz w:val="24"/>
          <w:szCs w:val="24"/>
        </w:rPr>
        <w:t>Healthcare organisations have become prime targets for ransomware and cyber-espionage due to their reliance on highly sensitive digital assets and their low tolerance for operational disruption. Electronic Health Records (EHRs) contain extensive personal, medical, and financial information, making them particularly valuable for criminal exploitation through identity theft, insurance fraud, and extortion [8], [9].</w:t>
      </w:r>
    </w:p>
    <w:p w14:paraId="36E91E2B" w14:textId="77777777" w:rsidR="00EE1634" w:rsidRDefault="004A2CC9" w:rsidP="00EE1634">
      <w:pPr>
        <w:spacing w:line="278" w:lineRule="auto"/>
        <w:rPr>
          <w:rFonts w:ascii="Times New Roman" w:eastAsiaTheme="majorEastAsia" w:hAnsi="Times New Roman" w:cs="Times New Roman"/>
          <w:color w:val="000000" w:themeColor="text1"/>
          <w:sz w:val="24"/>
          <w:szCs w:val="24"/>
        </w:rPr>
      </w:pPr>
      <w:r w:rsidRPr="004A2CC9">
        <w:rPr>
          <w:rFonts w:ascii="Times New Roman" w:eastAsiaTheme="majorEastAsia" w:hAnsi="Times New Roman" w:cs="Times New Roman"/>
          <w:color w:val="000000" w:themeColor="text1"/>
          <w:sz w:val="24"/>
          <w:szCs w:val="24"/>
        </w:rPr>
        <w:t>Despite escalating threats, many healthcare institutions face persistent security challenges, including constrained budgets, fragmented infrastructures, and reliance on legacy clinical systems. These limitations often delay the deployment of advanced controls such as network segmentation, endpoint detection, and behavioural monitoring, increasing exposure to ransomware campaigns exploiting weak access controls and unpatched vulnerabilities [10].</w:t>
      </w:r>
    </w:p>
    <w:p w14:paraId="5541A4D6" w14:textId="28372819" w:rsidR="004A2CC9" w:rsidRPr="004A2CC9" w:rsidRDefault="004A2CC9" w:rsidP="00EE1634">
      <w:pPr>
        <w:spacing w:line="278" w:lineRule="auto"/>
        <w:rPr>
          <w:rFonts w:ascii="Times New Roman" w:hAnsi="Times New Roman" w:cs="Times New Roman"/>
          <w:sz w:val="24"/>
          <w:szCs w:val="24"/>
        </w:rPr>
      </w:pPr>
      <w:r w:rsidRPr="004A2CC9">
        <w:rPr>
          <w:rFonts w:ascii="Times New Roman" w:eastAsiaTheme="majorEastAsia" w:hAnsi="Times New Roman" w:cs="Times New Roman"/>
          <w:color w:val="000000" w:themeColor="text1"/>
          <w:sz w:val="24"/>
          <w:szCs w:val="24"/>
        </w:rPr>
        <w:t xml:space="preserve">The consequences of cyber incidents in healthcare extend beyond financial loss, directly impacting patient safety. Ransomware-induced outages disrupt clinical workflows, delay treatment, and force service diversions, pressures routinely exploited by attackers to </w:t>
      </w:r>
      <w:r w:rsidRPr="004A2CC9">
        <w:rPr>
          <w:rFonts w:ascii="Times New Roman" w:eastAsiaTheme="majorEastAsia" w:hAnsi="Times New Roman" w:cs="Times New Roman"/>
          <w:color w:val="000000" w:themeColor="text1"/>
          <w:sz w:val="24"/>
          <w:szCs w:val="24"/>
        </w:rPr>
        <w:lastRenderedPageBreak/>
        <w:t xml:space="preserve">accelerate ransom negotiations [11]. The 2025 incident at Al </w:t>
      </w:r>
      <w:proofErr w:type="spellStart"/>
      <w:r w:rsidRPr="004A2CC9">
        <w:rPr>
          <w:rFonts w:ascii="Times New Roman" w:eastAsiaTheme="majorEastAsia" w:hAnsi="Times New Roman" w:cs="Times New Roman"/>
          <w:color w:val="000000" w:themeColor="text1"/>
          <w:sz w:val="24"/>
          <w:szCs w:val="24"/>
        </w:rPr>
        <w:t>Tadawi</w:t>
      </w:r>
      <w:proofErr w:type="spellEnd"/>
      <w:r w:rsidRPr="004A2CC9">
        <w:rPr>
          <w:rFonts w:ascii="Times New Roman" w:eastAsiaTheme="majorEastAsia" w:hAnsi="Times New Roman" w:cs="Times New Roman"/>
          <w:color w:val="000000" w:themeColor="text1"/>
          <w:sz w:val="24"/>
          <w:szCs w:val="24"/>
        </w:rPr>
        <w:t xml:space="preserve"> Specialty Hospital reflects these global trends and highlights the urgent need for strengthened governance, detection capabilities, and incident-response maturity within healthcare environments in the UAE and beyond [12].</w:t>
      </w:r>
    </w:p>
    <w:p w14:paraId="7474D42D" w14:textId="5080B4AF" w:rsidR="004A1F5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 xml:space="preserve">2.2 About Al </w:t>
      </w:r>
      <w:proofErr w:type="spellStart"/>
      <w:r w:rsidRPr="0007082D">
        <w:rPr>
          <w:rFonts w:ascii="Times New Roman" w:hAnsi="Times New Roman" w:cs="Times New Roman"/>
          <w:color w:val="000000" w:themeColor="text1"/>
          <w:sz w:val="24"/>
          <w:szCs w:val="24"/>
        </w:rPr>
        <w:t>Tadawi</w:t>
      </w:r>
      <w:proofErr w:type="spellEnd"/>
      <w:r w:rsidRPr="0007082D">
        <w:rPr>
          <w:rFonts w:ascii="Times New Roman" w:hAnsi="Times New Roman" w:cs="Times New Roman"/>
          <w:color w:val="000000" w:themeColor="text1"/>
          <w:sz w:val="24"/>
          <w:szCs w:val="24"/>
        </w:rPr>
        <w:t xml:space="preserve"> Specialty Hospital &amp; </w:t>
      </w:r>
      <w:proofErr w:type="spellStart"/>
      <w:r w:rsidRPr="0007082D">
        <w:rPr>
          <w:rFonts w:ascii="Times New Roman" w:hAnsi="Times New Roman" w:cs="Times New Roman"/>
          <w:color w:val="000000" w:themeColor="text1"/>
          <w:sz w:val="24"/>
          <w:szCs w:val="24"/>
        </w:rPr>
        <w:t>NightSpire</w:t>
      </w:r>
      <w:proofErr w:type="spellEnd"/>
    </w:p>
    <w:p w14:paraId="65B55D11" w14:textId="77777777" w:rsidR="004A2CC9" w:rsidRPr="0007082D" w:rsidRDefault="004A2CC9" w:rsidP="0007082D">
      <w:pPr>
        <w:rPr>
          <w:rFonts w:ascii="Times New Roman" w:hAnsi="Times New Roman" w:cs="Times New Roman"/>
          <w:sz w:val="24"/>
          <w:szCs w:val="24"/>
        </w:rPr>
      </w:pPr>
    </w:p>
    <w:p w14:paraId="544C0229" w14:textId="77777777" w:rsidR="004A2CC9" w:rsidRPr="004A2CC9" w:rsidRDefault="004A2CC9" w:rsidP="0007082D">
      <w:pPr>
        <w:rPr>
          <w:rFonts w:ascii="Times New Roman" w:hAnsi="Times New Roman" w:cs="Times New Roman"/>
          <w:sz w:val="24"/>
          <w:szCs w:val="24"/>
        </w:rPr>
      </w:pPr>
      <w:r w:rsidRPr="004A2CC9">
        <w:rPr>
          <w:rFonts w:ascii="Times New Roman" w:hAnsi="Times New Roman" w:cs="Times New Roman"/>
          <w:sz w:val="24"/>
          <w:szCs w:val="24"/>
        </w:rPr>
        <w:t>Al Tadawi Specialty Hospital is a private multi-specialty healthcare provider based in Dubai, delivering services across cardiology, paediatrics, orthopaedics, and general medicine. Like most modern healthcare organisations, it relies heavily on digital systems to manage patient care, diagnostics, and administration, necessitating the processing and storage of large volumes of sensitive data [13].</w:t>
      </w:r>
    </w:p>
    <w:p w14:paraId="02FBD07D" w14:textId="77777777" w:rsidR="004A2CC9" w:rsidRPr="004A2CC9" w:rsidRDefault="004A2CC9" w:rsidP="0007082D">
      <w:pPr>
        <w:rPr>
          <w:rFonts w:ascii="Times New Roman" w:hAnsi="Times New Roman" w:cs="Times New Roman"/>
          <w:sz w:val="24"/>
          <w:szCs w:val="24"/>
        </w:rPr>
      </w:pPr>
      <w:r w:rsidRPr="004A2CC9">
        <w:rPr>
          <w:rFonts w:ascii="Times New Roman" w:hAnsi="Times New Roman" w:cs="Times New Roman"/>
          <w:sz w:val="24"/>
          <w:szCs w:val="24"/>
        </w:rPr>
        <w:t>Healthcare organisations are especially attractive to ransomware actors due to the criticality of their services and the severe consequences of operational disruption. Regulatory obligations and reputational risks further amplify extortion pressure, making hospitals frequent targets of double-extortion campaigns [14].</w:t>
      </w:r>
    </w:p>
    <w:p w14:paraId="67A3CC6B" w14:textId="6709FDB4" w:rsidR="004A2CC9" w:rsidRPr="0007082D" w:rsidRDefault="004A2CC9" w:rsidP="0007082D">
      <w:pPr>
        <w:rPr>
          <w:rFonts w:ascii="Times New Roman" w:hAnsi="Times New Roman" w:cs="Times New Roman"/>
          <w:sz w:val="24"/>
          <w:szCs w:val="24"/>
        </w:rPr>
      </w:pPr>
      <w:r w:rsidRPr="004A2CC9">
        <w:rPr>
          <w:rFonts w:ascii="Times New Roman" w:hAnsi="Times New Roman" w:cs="Times New Roman"/>
          <w:sz w:val="24"/>
          <w:szCs w:val="24"/>
        </w:rPr>
        <w:t xml:space="preserve">The </w:t>
      </w:r>
      <w:proofErr w:type="spellStart"/>
      <w:r w:rsidRPr="004A2CC9">
        <w:rPr>
          <w:rFonts w:ascii="Times New Roman" w:hAnsi="Times New Roman" w:cs="Times New Roman"/>
          <w:sz w:val="24"/>
          <w:szCs w:val="24"/>
        </w:rPr>
        <w:t>NightSpire</w:t>
      </w:r>
      <w:proofErr w:type="spellEnd"/>
      <w:r w:rsidRPr="004A2CC9">
        <w:rPr>
          <w:rFonts w:ascii="Times New Roman" w:hAnsi="Times New Roman" w:cs="Times New Roman"/>
          <w:sz w:val="24"/>
          <w:szCs w:val="24"/>
        </w:rPr>
        <w:t xml:space="preserve"> ransomware group reportedly emerged in early 2025 and operates using a ransomware-as-a-service (RaaS) model, combining </w:t>
      </w:r>
      <w:r w:rsidR="005220FE">
        <w:rPr>
          <w:rFonts w:ascii="Times New Roman" w:hAnsi="Times New Roman" w:cs="Times New Roman"/>
          <w:sz w:val="24"/>
          <w:szCs w:val="24"/>
        </w:rPr>
        <w:t>d</w:t>
      </w:r>
      <w:r w:rsidRPr="004A2CC9">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4A2CC9">
        <w:rPr>
          <w:rFonts w:ascii="Times New Roman" w:hAnsi="Times New Roman" w:cs="Times New Roman"/>
          <w:sz w:val="24"/>
          <w:szCs w:val="24"/>
        </w:rPr>
        <w:t xml:space="preserve">xfiltration with encryption and public leak threats. Threat-intelligence platforms indicate that Al Tadawi Specialty Hospital appeared on </w:t>
      </w:r>
      <w:proofErr w:type="spellStart"/>
      <w:r w:rsidRPr="004A2CC9">
        <w:rPr>
          <w:rFonts w:ascii="Times New Roman" w:hAnsi="Times New Roman" w:cs="Times New Roman"/>
          <w:sz w:val="24"/>
          <w:szCs w:val="24"/>
        </w:rPr>
        <w:t>NightSpire’s</w:t>
      </w:r>
      <w:proofErr w:type="spellEnd"/>
      <w:r w:rsidRPr="004A2CC9">
        <w:rPr>
          <w:rFonts w:ascii="Times New Roman" w:hAnsi="Times New Roman" w:cs="Times New Roman"/>
          <w:sz w:val="24"/>
          <w:szCs w:val="24"/>
        </w:rPr>
        <w:t xml:space="preserve"> leak site on 8 June 2025. In the absence of an official disclosure, available details are derived from independent ransomware monitoring and dark-web intelligence sources, which suggest consistency with </w:t>
      </w:r>
      <w:proofErr w:type="spellStart"/>
      <w:r w:rsidRPr="004A2CC9">
        <w:rPr>
          <w:rFonts w:ascii="Times New Roman" w:hAnsi="Times New Roman" w:cs="Times New Roman"/>
          <w:sz w:val="24"/>
          <w:szCs w:val="24"/>
        </w:rPr>
        <w:t>NightSpire’s</w:t>
      </w:r>
      <w:proofErr w:type="spellEnd"/>
      <w:r w:rsidRPr="004A2CC9">
        <w:rPr>
          <w:rFonts w:ascii="Times New Roman" w:hAnsi="Times New Roman" w:cs="Times New Roman"/>
          <w:sz w:val="24"/>
          <w:szCs w:val="24"/>
        </w:rPr>
        <w:t xml:space="preserve"> established operational patterns [15]</w:t>
      </w:r>
      <w:proofErr w:type="gramStart"/>
      <w:r w:rsidRPr="004A2CC9">
        <w:rPr>
          <w:rFonts w:ascii="Times New Roman" w:hAnsi="Times New Roman" w:cs="Times New Roman"/>
          <w:sz w:val="24"/>
          <w:szCs w:val="24"/>
        </w:rPr>
        <w:t>–[</w:t>
      </w:r>
      <w:proofErr w:type="gramEnd"/>
      <w:r w:rsidRPr="004A2CC9">
        <w:rPr>
          <w:rFonts w:ascii="Times New Roman" w:hAnsi="Times New Roman" w:cs="Times New Roman"/>
          <w:sz w:val="24"/>
          <w:szCs w:val="24"/>
        </w:rPr>
        <w:t>17].</w:t>
      </w:r>
    </w:p>
    <w:p w14:paraId="5B3BB230" w14:textId="0556CC31" w:rsidR="004A2CC9" w:rsidRDefault="004A1F53" w:rsidP="00EE1634">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 xml:space="preserve">3. Incident Overview — What </w:t>
      </w:r>
      <w:r w:rsidR="00F82617" w:rsidRPr="0007082D">
        <w:rPr>
          <w:rFonts w:ascii="Times New Roman" w:hAnsi="Times New Roman" w:cs="Times New Roman"/>
          <w:color w:val="000000" w:themeColor="text1"/>
          <w:sz w:val="24"/>
          <w:szCs w:val="24"/>
        </w:rPr>
        <w:t>I</w:t>
      </w:r>
      <w:r w:rsidRPr="0007082D">
        <w:rPr>
          <w:rFonts w:ascii="Times New Roman" w:hAnsi="Times New Roman" w:cs="Times New Roman"/>
          <w:color w:val="000000" w:themeColor="text1"/>
          <w:sz w:val="24"/>
          <w:szCs w:val="24"/>
        </w:rPr>
        <w:t>s Publicly Known</w:t>
      </w:r>
    </w:p>
    <w:p w14:paraId="678100E8" w14:textId="77777777" w:rsidR="00EE1634" w:rsidRPr="00EE1634" w:rsidRDefault="00EE1634" w:rsidP="00EE1634"/>
    <w:p w14:paraId="20B4AFA6" w14:textId="77777777" w:rsidR="004A2CC9" w:rsidRPr="004A2CC9" w:rsidRDefault="004A2CC9" w:rsidP="0007082D">
      <w:pPr>
        <w:spacing w:line="278" w:lineRule="auto"/>
        <w:rPr>
          <w:rFonts w:ascii="Times New Roman" w:hAnsi="Times New Roman" w:cs="Times New Roman"/>
          <w:sz w:val="24"/>
          <w:szCs w:val="24"/>
        </w:rPr>
      </w:pPr>
      <w:r w:rsidRPr="004A2CC9">
        <w:rPr>
          <w:rFonts w:ascii="Times New Roman" w:hAnsi="Times New Roman" w:cs="Times New Roman"/>
          <w:sz w:val="24"/>
          <w:szCs w:val="24"/>
        </w:rPr>
        <w:t xml:space="preserve">Public threat-intelligence sources provide a limited but consistent account of the incident. Ransomware leak-site records identify Al Tadawi Specialty Hospital as a confirmed </w:t>
      </w:r>
      <w:proofErr w:type="spellStart"/>
      <w:r w:rsidRPr="004A2CC9">
        <w:rPr>
          <w:rFonts w:ascii="Times New Roman" w:hAnsi="Times New Roman" w:cs="Times New Roman"/>
          <w:sz w:val="24"/>
          <w:szCs w:val="24"/>
        </w:rPr>
        <w:t>NightSpire</w:t>
      </w:r>
      <w:proofErr w:type="spellEnd"/>
      <w:r w:rsidRPr="004A2CC9">
        <w:rPr>
          <w:rFonts w:ascii="Times New Roman" w:hAnsi="Times New Roman" w:cs="Times New Roman"/>
          <w:sz w:val="24"/>
          <w:szCs w:val="24"/>
        </w:rPr>
        <w:t xml:space="preserve"> victim in early June 2025 [18], [19]. Approximately 1.5 terabytes of data were reportedly exfiltrated prior to encryption, including patient medical records, staff identification documents, visas, certifications, internal communications, and operational files [20], [21].</w:t>
      </w:r>
    </w:p>
    <w:p w14:paraId="4EC33444" w14:textId="77777777" w:rsidR="004A2CC9" w:rsidRPr="004A2CC9" w:rsidRDefault="004A2CC9" w:rsidP="0007082D">
      <w:pPr>
        <w:spacing w:line="278" w:lineRule="auto"/>
        <w:rPr>
          <w:rFonts w:ascii="Times New Roman" w:hAnsi="Times New Roman" w:cs="Times New Roman"/>
          <w:sz w:val="24"/>
          <w:szCs w:val="24"/>
        </w:rPr>
      </w:pPr>
      <w:r w:rsidRPr="004A2CC9">
        <w:rPr>
          <w:rFonts w:ascii="Times New Roman" w:hAnsi="Times New Roman" w:cs="Times New Roman"/>
          <w:sz w:val="24"/>
          <w:szCs w:val="24"/>
        </w:rPr>
        <w:t>At the time of writing, no official forensic report or technical disclosure has been released. Consequently, there are no publicly verified indicators of compromise, confirmed initial-access vectors, or detailed timelines. Such limited transparency is common in healthcare ransomware incidents due to legal, regulatory, and reputational considerations [22]. In the absence of confirmed artefacts, modelling the intrusion lifecycle relies on well-documented ransomware behaviour observed across comparable healthcare incidents [5].</w:t>
      </w:r>
    </w:p>
    <w:p w14:paraId="1EC01E62" w14:textId="77777777" w:rsidR="00FF48FB" w:rsidRPr="0007082D" w:rsidRDefault="00FF48FB" w:rsidP="0007082D">
      <w:pPr>
        <w:spacing w:line="278" w:lineRule="auto"/>
        <w:rPr>
          <w:rFonts w:ascii="Times New Roman" w:hAnsi="Times New Roman" w:cs="Times New Roman"/>
          <w:sz w:val="24"/>
          <w:szCs w:val="24"/>
        </w:rPr>
      </w:pPr>
    </w:p>
    <w:p w14:paraId="2B695B17" w14:textId="436ECBD5" w:rsidR="004A1F53" w:rsidRDefault="004A1F53"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lastRenderedPageBreak/>
        <w:t xml:space="preserve">4. Attack Chain &amp; MITRE </w:t>
      </w:r>
      <w:r w:rsidR="008252E1" w:rsidRPr="0007082D">
        <w:rPr>
          <w:rFonts w:ascii="Times New Roman" w:hAnsi="Times New Roman" w:cs="Times New Roman"/>
          <w:color w:val="000000" w:themeColor="text1"/>
          <w:sz w:val="24"/>
          <w:szCs w:val="24"/>
        </w:rPr>
        <w:t>ATTACK Mapping</w:t>
      </w:r>
      <w:r w:rsidRPr="0007082D">
        <w:rPr>
          <w:rFonts w:ascii="Times New Roman" w:hAnsi="Times New Roman" w:cs="Times New Roman"/>
          <w:color w:val="000000" w:themeColor="text1"/>
          <w:sz w:val="24"/>
          <w:szCs w:val="24"/>
        </w:rPr>
        <w:t xml:space="preserve"> (Documented + Inferred)</w:t>
      </w:r>
    </w:p>
    <w:p w14:paraId="01479077" w14:textId="77777777" w:rsidR="00A31625" w:rsidRPr="00A31625" w:rsidRDefault="00A31625" w:rsidP="00A31625"/>
    <w:p w14:paraId="0CC5D968" w14:textId="671B81BD" w:rsidR="004D4431" w:rsidRPr="0007082D" w:rsidRDefault="00B26C90" w:rsidP="008252E1">
      <w:pPr>
        <w:jc w:val="center"/>
        <w:rPr>
          <w:rFonts w:ascii="Times New Roman" w:hAnsi="Times New Roman" w:cs="Times New Roman"/>
          <w:sz w:val="24"/>
          <w:szCs w:val="24"/>
          <w14:glow w14:rad="0">
            <w14:schemeClr w14:val="tx1"/>
          </w14:glow>
        </w:rPr>
      </w:pPr>
      <w:r w:rsidRPr="0007082D">
        <w:rPr>
          <w:rFonts w:ascii="Times New Roman" w:hAnsi="Times New Roman" w:cs="Times New Roman"/>
          <w:noProof/>
          <w:sz w:val="24"/>
          <w:szCs w:val="24"/>
        </w:rPr>
        <w:drawing>
          <wp:inline distT="0" distB="0" distL="0" distR="0" wp14:anchorId="43637C36" wp14:editId="4549C5FA">
            <wp:extent cx="5741670" cy="1449109"/>
            <wp:effectExtent l="0" t="0" r="0" b="0"/>
            <wp:docPr id="447438902" name="Picture 2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38902" name="Picture 29">
                      <a:extLst>
                        <a:ext uri="{C183D7F6-B498-43B3-948B-1728B52AA6E4}">
                          <adec:decorative xmlns:adec="http://schemas.microsoft.com/office/drawing/2017/decorative" val="1"/>
                        </a:ext>
                      </a:extLst>
                    </pic:cNvPr>
                    <pic:cNvPicPr/>
                  </pic:nvPicPr>
                  <pic:blipFill rotWithShape="1">
                    <a:blip r:embed="rId9" cstate="print">
                      <a:extLst>
                        <a:ext uri="{BEBA8EAE-BF5A-486C-A8C5-ECC9F3942E4B}">
                          <a14:imgProps xmlns:a14="http://schemas.microsoft.com/office/drawing/2010/main">
                            <a14:imgLayer r:embed="rId10">
                              <a14:imgEffect>
                                <a14:colorTemperature colorTemp="6489"/>
                              </a14:imgEffect>
                            </a14:imgLayer>
                          </a14:imgProps>
                        </a:ext>
                        <a:ext uri="{28A0092B-C50C-407E-A947-70E740481C1C}">
                          <a14:useLocalDpi xmlns:a14="http://schemas.microsoft.com/office/drawing/2010/main" val="0"/>
                        </a:ext>
                      </a:extLst>
                    </a:blip>
                    <a:srcRect t="9996"/>
                    <a:stretch>
                      <a:fillRect/>
                    </a:stretch>
                  </pic:blipFill>
                  <pic:spPr>
                    <a:xfrm>
                      <a:off x="0" y="0"/>
                      <a:ext cx="6098262" cy="1539107"/>
                    </a:xfrm>
                    <a:prstGeom prst="rect">
                      <a:avLst/>
                    </a:prstGeom>
                  </pic:spPr>
                </pic:pic>
              </a:graphicData>
            </a:graphic>
          </wp:inline>
        </w:drawing>
      </w:r>
      <w:r w:rsidR="008E36B6" w:rsidRPr="0007082D">
        <w:rPr>
          <w:rFonts w:ascii="Times New Roman" w:hAnsi="Times New Roman" w:cs="Times New Roman"/>
          <w:b/>
          <w:bCs/>
          <w:sz w:val="24"/>
          <w:szCs w:val="24"/>
        </w:rPr>
        <w:t>Fig</w:t>
      </w:r>
      <w:r w:rsidR="00526810" w:rsidRPr="0007082D">
        <w:rPr>
          <w:rFonts w:ascii="Times New Roman" w:hAnsi="Times New Roman" w:cs="Times New Roman"/>
          <w:b/>
          <w:bCs/>
          <w:sz w:val="24"/>
          <w:szCs w:val="24"/>
        </w:rPr>
        <w:t>.</w:t>
      </w:r>
      <w:r w:rsidR="008E36B6" w:rsidRPr="0007082D">
        <w:rPr>
          <w:rFonts w:ascii="Times New Roman" w:hAnsi="Times New Roman" w:cs="Times New Roman"/>
          <w:b/>
          <w:bCs/>
          <w:sz w:val="24"/>
          <w:szCs w:val="24"/>
        </w:rPr>
        <w:t xml:space="preserve"> 1</w:t>
      </w:r>
      <w:r w:rsidR="00526810" w:rsidRPr="0007082D">
        <w:rPr>
          <w:rFonts w:ascii="Times New Roman" w:hAnsi="Times New Roman" w:cs="Times New Roman"/>
          <w:b/>
          <w:bCs/>
          <w:sz w:val="24"/>
          <w:szCs w:val="24"/>
        </w:rPr>
        <w:t xml:space="preserve">. </w:t>
      </w:r>
      <w:r w:rsidR="006C0FD9" w:rsidRPr="0007082D">
        <w:rPr>
          <w:rFonts w:ascii="Times New Roman" w:hAnsi="Times New Roman" w:cs="Times New Roman"/>
          <w:b/>
          <w:bCs/>
          <w:sz w:val="24"/>
          <w:szCs w:val="24"/>
        </w:rPr>
        <w:t>Hypothesi</w:t>
      </w:r>
      <w:r w:rsidR="001260D0">
        <w:rPr>
          <w:rFonts w:ascii="Times New Roman" w:hAnsi="Times New Roman" w:cs="Times New Roman"/>
          <w:b/>
          <w:bCs/>
          <w:sz w:val="24"/>
          <w:szCs w:val="24"/>
        </w:rPr>
        <w:t>s</w:t>
      </w:r>
      <w:r w:rsidR="006C0FD9" w:rsidRPr="0007082D">
        <w:rPr>
          <w:rFonts w:ascii="Times New Roman" w:hAnsi="Times New Roman" w:cs="Times New Roman"/>
          <w:b/>
          <w:bCs/>
          <w:sz w:val="24"/>
          <w:szCs w:val="24"/>
        </w:rPr>
        <w:t>ed Kill-Chain Flow</w:t>
      </w:r>
      <w:r w:rsidR="00390E26" w:rsidRPr="0007082D">
        <w:rPr>
          <w:rFonts w:ascii="Times New Roman" w:hAnsi="Times New Roman" w:cs="Times New Roman"/>
          <w:b/>
          <w:bCs/>
          <w:sz w:val="24"/>
          <w:szCs w:val="24"/>
        </w:rPr>
        <w:t xml:space="preserve"> for the </w:t>
      </w:r>
      <w:proofErr w:type="spellStart"/>
      <w:r w:rsidR="00390E26" w:rsidRPr="0007082D">
        <w:rPr>
          <w:rFonts w:ascii="Times New Roman" w:hAnsi="Times New Roman" w:cs="Times New Roman"/>
          <w:b/>
          <w:bCs/>
          <w:sz w:val="24"/>
          <w:szCs w:val="24"/>
        </w:rPr>
        <w:t>NightSpire</w:t>
      </w:r>
      <w:proofErr w:type="spellEnd"/>
      <w:r w:rsidR="008252E1" w:rsidRPr="008252E1">
        <w:rPr>
          <w:rFonts w:ascii="Times New Roman" w:hAnsi="Times New Roman" w:cs="Times New Roman"/>
          <w:b/>
          <w:bCs/>
          <w:sz w:val="24"/>
          <w:szCs w:val="24"/>
        </w:rPr>
        <w:t xml:space="preserve"> R</w:t>
      </w:r>
      <w:r w:rsidR="008252E1" w:rsidRPr="008252E1">
        <w:rPr>
          <w:rFonts w:ascii="Times New Roman" w:hAnsi="Times New Roman" w:cs="Times New Roman"/>
          <w:b/>
          <w:bCs/>
          <w:sz w:val="24"/>
          <w:szCs w:val="24"/>
        </w:rPr>
        <w:t>ansomware</w:t>
      </w:r>
      <w:r w:rsidR="008252E1">
        <w:rPr>
          <w:rFonts w:ascii="Times New Roman" w:hAnsi="Times New Roman" w:cs="Times New Roman"/>
          <w:b/>
          <w:bCs/>
          <w:sz w:val="24"/>
          <w:szCs w:val="24"/>
        </w:rPr>
        <w:t xml:space="preserve"> </w:t>
      </w:r>
      <w:r w:rsidR="00390E26" w:rsidRPr="0007082D">
        <w:rPr>
          <w:rFonts w:ascii="Times New Roman" w:hAnsi="Times New Roman" w:cs="Times New Roman"/>
          <w:b/>
          <w:bCs/>
          <w:sz w:val="24"/>
          <w:szCs w:val="24"/>
        </w:rPr>
        <w:t>Attack</w:t>
      </w:r>
    </w:p>
    <w:p w14:paraId="0C265D61" w14:textId="77777777" w:rsidR="002F7BAC" w:rsidRPr="0007082D" w:rsidRDefault="002F7BAC" w:rsidP="0007082D">
      <w:pPr>
        <w:rPr>
          <w:rFonts w:ascii="Times New Roman" w:hAnsi="Times New Roman" w:cs="Times New Roman"/>
          <w:b/>
          <w:bCs/>
          <w:sz w:val="24"/>
          <w:szCs w:val="24"/>
        </w:rPr>
      </w:pPr>
    </w:p>
    <w:p w14:paraId="1C065D90" w14:textId="74199494" w:rsidR="00A30FC1" w:rsidRPr="0007082D" w:rsidRDefault="00B006B1" w:rsidP="0007082D">
      <w:pPr>
        <w:rPr>
          <w:rFonts w:ascii="Times New Roman" w:hAnsi="Times New Roman" w:cs="Times New Roman"/>
          <w:sz w:val="24"/>
          <w:szCs w:val="24"/>
        </w:rPr>
      </w:pPr>
      <w:r w:rsidRPr="0007082D">
        <w:rPr>
          <w:rFonts w:ascii="Times New Roman" w:hAnsi="Times New Roman" w:cs="Times New Roman"/>
          <w:sz w:val="24"/>
          <w:szCs w:val="24"/>
        </w:rPr>
        <w:t xml:space="preserve">Figure 1 illustrates the reconstructed ransomware kill chain for the </w:t>
      </w:r>
      <w:proofErr w:type="spellStart"/>
      <w:r w:rsidRPr="0007082D">
        <w:rPr>
          <w:rFonts w:ascii="Times New Roman" w:hAnsi="Times New Roman" w:cs="Times New Roman"/>
          <w:sz w:val="24"/>
          <w:szCs w:val="24"/>
        </w:rPr>
        <w:t>NightSpire</w:t>
      </w:r>
      <w:proofErr w:type="spellEnd"/>
      <w:r w:rsidRPr="0007082D">
        <w:rPr>
          <w:rFonts w:ascii="Times New Roman" w:hAnsi="Times New Roman" w:cs="Times New Roman"/>
          <w:sz w:val="24"/>
          <w:szCs w:val="24"/>
        </w:rPr>
        <w:t xml:space="preserve"> incident, mapping adversary activity across key stages of the attack lifecycle in alignment with MITRE ATT</w:t>
      </w:r>
      <w:r w:rsidR="00C0491D" w:rsidRPr="0007082D">
        <w:rPr>
          <w:rFonts w:ascii="Times New Roman" w:hAnsi="Times New Roman" w:cs="Times New Roman"/>
          <w:sz w:val="24"/>
          <w:szCs w:val="24"/>
        </w:rPr>
        <w:t>A</w:t>
      </w:r>
      <w:r w:rsidRPr="0007082D">
        <w:rPr>
          <w:rFonts w:ascii="Times New Roman" w:hAnsi="Times New Roman" w:cs="Times New Roman"/>
          <w:sz w:val="24"/>
          <w:szCs w:val="24"/>
        </w:rPr>
        <w:t>CK tactics and techniques.</w:t>
      </w:r>
      <w:r w:rsidR="006E3A50">
        <w:rPr>
          <w:rFonts w:ascii="Times New Roman" w:hAnsi="Times New Roman" w:cs="Times New Roman"/>
          <w:sz w:val="24"/>
          <w:szCs w:val="24"/>
        </w:rPr>
        <w:t xml:space="preserve"> </w:t>
      </w:r>
      <w:proofErr w:type="gramStart"/>
      <w:r w:rsidR="00A30FC1" w:rsidRPr="0007082D">
        <w:rPr>
          <w:rFonts w:ascii="Times New Roman" w:hAnsi="Times New Roman" w:cs="Times New Roman"/>
          <w:sz w:val="24"/>
          <w:szCs w:val="24"/>
        </w:rPr>
        <w:t>The</w:t>
      </w:r>
      <w:proofErr w:type="gramEnd"/>
      <w:r w:rsidR="00A30FC1" w:rsidRPr="0007082D">
        <w:rPr>
          <w:rFonts w:ascii="Times New Roman" w:hAnsi="Times New Roman" w:cs="Times New Roman"/>
          <w:sz w:val="24"/>
          <w:szCs w:val="24"/>
        </w:rPr>
        <w:t xml:space="preserve"> proposed model reflects patterns commonly observed in modern double-extortion campaigns, where initial access is typically achieved through phishing, credential compromise, or</w:t>
      </w:r>
      <w:r w:rsidR="00FF48FB" w:rsidRPr="0007082D">
        <w:rPr>
          <w:rFonts w:ascii="Times New Roman" w:hAnsi="Times New Roman" w:cs="Times New Roman"/>
          <w:sz w:val="24"/>
          <w:szCs w:val="24"/>
        </w:rPr>
        <w:t xml:space="preserve"> </w:t>
      </w:r>
      <w:r w:rsidR="00A30FC1" w:rsidRPr="0007082D">
        <w:rPr>
          <w:rFonts w:ascii="Times New Roman" w:hAnsi="Times New Roman" w:cs="Times New Roman"/>
          <w:sz w:val="24"/>
          <w:szCs w:val="24"/>
        </w:rPr>
        <w:t>exploitation of unpatched internet-facing services. Following access, attackers commonly escalate privileges and harvest credentials to obtain administrative control, enabling internal reconnaissance and lateral movement towards high-value assets such as file servers, backup systems, and Electronic Health Record platforms [10].</w:t>
      </w:r>
    </w:p>
    <w:p w14:paraId="2B29E83B" w14:textId="1B62E04F" w:rsidR="004A2CC9" w:rsidRPr="0007082D" w:rsidRDefault="004A2CC9"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 xml:space="preserve">This section reconstructs a plausible </w:t>
      </w:r>
      <w:proofErr w:type="spellStart"/>
      <w:r w:rsidRPr="0007082D">
        <w:rPr>
          <w:rFonts w:ascii="Times New Roman" w:hAnsi="Times New Roman" w:cs="Times New Roman"/>
          <w:color w:val="000000" w:themeColor="text1"/>
          <w:sz w:val="24"/>
          <w:szCs w:val="24"/>
        </w:rPr>
        <w:t>NightSpire</w:t>
      </w:r>
      <w:proofErr w:type="spellEnd"/>
      <w:r w:rsidRPr="0007082D">
        <w:rPr>
          <w:rFonts w:ascii="Times New Roman" w:hAnsi="Times New Roman" w:cs="Times New Roman"/>
          <w:color w:val="000000" w:themeColor="text1"/>
          <w:sz w:val="24"/>
          <w:szCs w:val="24"/>
        </w:rPr>
        <w:t xml:space="preserve"> attack chain mapped to the MITRE ATT</w:t>
      </w:r>
      <w:r w:rsidR="00004AB0">
        <w:rPr>
          <w:rFonts w:ascii="Times New Roman" w:hAnsi="Times New Roman" w:cs="Times New Roman"/>
          <w:color w:val="000000" w:themeColor="text1"/>
          <w:sz w:val="24"/>
          <w:szCs w:val="24"/>
        </w:rPr>
        <w:t>A</w:t>
      </w:r>
      <w:r w:rsidRPr="0007082D">
        <w:rPr>
          <w:rFonts w:ascii="Times New Roman" w:hAnsi="Times New Roman" w:cs="Times New Roman"/>
          <w:color w:val="000000" w:themeColor="text1"/>
          <w:sz w:val="24"/>
          <w:szCs w:val="24"/>
        </w:rPr>
        <w:t>CK Enterprise framework. The analysis integrates documented information with inferred behaviours based on established ransomware tradecraft, academic research, and healthcare-focused threat-intelligence reporting [5], [23].</w:t>
      </w:r>
    </w:p>
    <w:p w14:paraId="117CFD02" w14:textId="77777777" w:rsidR="004A2CC9" w:rsidRPr="0007082D" w:rsidRDefault="004A2CC9" w:rsidP="0007082D">
      <w:pPr>
        <w:pStyle w:val="Heading2"/>
        <w:rPr>
          <w:rFonts w:ascii="Times New Roman" w:hAnsi="Times New Roman" w:cs="Times New Roman"/>
          <w:color w:val="000000" w:themeColor="text1"/>
          <w:sz w:val="24"/>
          <w:szCs w:val="24"/>
        </w:rPr>
      </w:pPr>
    </w:p>
    <w:p w14:paraId="6F406D76" w14:textId="0302F2F3" w:rsidR="004A1F5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4.1 Initial Access</w:t>
      </w:r>
    </w:p>
    <w:p w14:paraId="69E1BA34" w14:textId="77777777" w:rsidR="004A2CC9" w:rsidRPr="0007082D" w:rsidRDefault="004A2CC9" w:rsidP="0007082D">
      <w:pPr>
        <w:rPr>
          <w:rFonts w:ascii="Times New Roman" w:hAnsi="Times New Roman" w:cs="Times New Roman"/>
          <w:sz w:val="24"/>
          <w:szCs w:val="24"/>
        </w:rPr>
      </w:pPr>
    </w:p>
    <w:p w14:paraId="67BEDB4F" w14:textId="77777777" w:rsidR="00EE1634" w:rsidRDefault="004A2CC9" w:rsidP="00EE1634">
      <w:pPr>
        <w:rPr>
          <w:rFonts w:ascii="Times New Roman" w:hAnsi="Times New Roman" w:cs="Times New Roman"/>
          <w:color w:val="000000" w:themeColor="text1"/>
          <w:sz w:val="24"/>
          <w:szCs w:val="24"/>
        </w:rPr>
      </w:pPr>
      <w:r w:rsidRPr="0007082D">
        <w:rPr>
          <w:rFonts w:ascii="Times New Roman" w:hAnsi="Times New Roman" w:cs="Times New Roman"/>
          <w:sz w:val="24"/>
          <w:szCs w:val="24"/>
        </w:rPr>
        <w:t xml:space="preserve">The most plausible initial-access techniques include </w:t>
      </w:r>
      <w:proofErr w:type="spellStart"/>
      <w:r w:rsidRPr="0007082D">
        <w:rPr>
          <w:rFonts w:ascii="Times New Roman" w:hAnsi="Times New Roman" w:cs="Times New Roman"/>
          <w:sz w:val="24"/>
          <w:szCs w:val="24"/>
        </w:rPr>
        <w:t>Spearphishing</w:t>
      </w:r>
      <w:proofErr w:type="spellEnd"/>
      <w:r w:rsidRPr="0007082D">
        <w:rPr>
          <w:rFonts w:ascii="Times New Roman" w:hAnsi="Times New Roman" w:cs="Times New Roman"/>
          <w:sz w:val="24"/>
          <w:szCs w:val="24"/>
        </w:rPr>
        <w:t xml:space="preserve"> Attachment (T1566.001) and abuse of Valid Accounts (T1078). Phishing remains the dominant entry vector in healthcare environments, where staff frequently process external emails containing referrals, invoices, and clinical documentation under time pressure [10]. Credential compromise enables attackers to bypass perimeter controls and blend malicious activity with legitimate user behaviour [5].</w:t>
      </w:r>
      <w:r w:rsidR="004A1F53" w:rsidRPr="0007082D">
        <w:rPr>
          <w:rFonts w:ascii="Times New Roman" w:hAnsi="Times New Roman" w:cs="Times New Roman"/>
          <w:color w:val="000000" w:themeColor="text1"/>
          <w:sz w:val="24"/>
          <w:szCs w:val="24"/>
        </w:rPr>
        <w:t>4.2 Execution &amp; Persistence</w:t>
      </w:r>
    </w:p>
    <w:p w14:paraId="7B0EE70D" w14:textId="77777777" w:rsidR="00EE1634" w:rsidRDefault="004A2CC9" w:rsidP="00EE1634">
      <w:pPr>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Following initial access, attackers likely used Command and Scripting Interpreter (T1059), particularly PowerShell, to execute payloads and automate attack workflows. These “living-off-the-land” techniques exploit legitimate administrative tools, reducing detection by signature-based controls [4], [10]. Persistence was plausibly achieved via Create or Modify System Process (T1543), such as malicious services or scheduled tasks, enabling continued access across reboots [5].</w:t>
      </w:r>
    </w:p>
    <w:p w14:paraId="21526D0E" w14:textId="77777777" w:rsidR="00EE1634" w:rsidRDefault="00EE1634" w:rsidP="00EE1634">
      <w:pPr>
        <w:rPr>
          <w:rFonts w:ascii="Times New Roman" w:hAnsi="Times New Roman" w:cs="Times New Roman"/>
          <w:color w:val="000000" w:themeColor="text1"/>
          <w:sz w:val="24"/>
          <w:szCs w:val="24"/>
        </w:rPr>
      </w:pPr>
    </w:p>
    <w:p w14:paraId="0B92759B" w14:textId="05C2E832" w:rsidR="004A1F53" w:rsidRPr="00EE1634" w:rsidRDefault="004A1F53" w:rsidP="00EE1634">
      <w:pPr>
        <w:rPr>
          <w:rFonts w:ascii="Times New Roman" w:hAnsi="Times New Roman" w:cs="Times New Roman"/>
          <w:sz w:val="24"/>
          <w:szCs w:val="24"/>
        </w:rPr>
      </w:pPr>
      <w:r w:rsidRPr="0007082D">
        <w:rPr>
          <w:rFonts w:ascii="Times New Roman" w:hAnsi="Times New Roman" w:cs="Times New Roman"/>
          <w:color w:val="000000" w:themeColor="text1"/>
          <w:sz w:val="24"/>
          <w:szCs w:val="24"/>
        </w:rPr>
        <w:lastRenderedPageBreak/>
        <w:t>4.3 Privilege Escalation / Credential Access</w:t>
      </w:r>
    </w:p>
    <w:p w14:paraId="7CB7C9FD" w14:textId="317DE020" w:rsidR="004A2CC9" w:rsidRPr="0007082D" w:rsidRDefault="004A2CC9" w:rsidP="0007082D">
      <w:pPr>
        <w:rPr>
          <w:rFonts w:ascii="Times New Roman" w:hAnsi="Times New Roman" w:cs="Times New Roman"/>
          <w:sz w:val="24"/>
          <w:szCs w:val="24"/>
        </w:rPr>
      </w:pPr>
      <w:r w:rsidRPr="0007082D">
        <w:rPr>
          <w:rFonts w:ascii="Times New Roman" w:hAnsi="Times New Roman" w:cs="Times New Roman"/>
          <w:sz w:val="24"/>
          <w:szCs w:val="24"/>
        </w:rPr>
        <w:t>Privilege escalation is central to ransomware operations. Credential Dumping (T1003), particularly via LSASS memory extraction, is widely used to obtain administrative credentials and disable security controls [5], [10]. Exploitation for Privilege Escalation (T1068) may also have been employed, targeting unpatched systems or vulnerable services common in legacy-rich healthcare environments [10].</w:t>
      </w:r>
    </w:p>
    <w:p w14:paraId="51BAA92F" w14:textId="77777777" w:rsidR="00A30FC1"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4.4 Lateral Movement &amp; Discovery</w:t>
      </w:r>
    </w:p>
    <w:p w14:paraId="07363ADA" w14:textId="77777777" w:rsidR="00FF48FB" w:rsidRPr="0007082D" w:rsidRDefault="00FF48FB" w:rsidP="0007082D">
      <w:pPr>
        <w:pStyle w:val="Heading2"/>
        <w:rPr>
          <w:rFonts w:ascii="Times New Roman" w:hAnsi="Times New Roman" w:cs="Times New Roman"/>
          <w:color w:val="000000" w:themeColor="text1"/>
          <w:sz w:val="24"/>
          <w:szCs w:val="24"/>
        </w:rPr>
      </w:pPr>
    </w:p>
    <w:p w14:paraId="34AE95EC" w14:textId="54C9DC37" w:rsidR="004A2CC9" w:rsidRPr="0007082D" w:rsidRDefault="004A2CC9" w:rsidP="0007082D">
      <w:pPr>
        <w:rPr>
          <w:rFonts w:ascii="Times New Roman" w:hAnsi="Times New Roman" w:cs="Times New Roman"/>
          <w:sz w:val="24"/>
          <w:szCs w:val="24"/>
        </w:rPr>
      </w:pPr>
      <w:r w:rsidRPr="0007082D">
        <w:rPr>
          <w:rFonts w:ascii="Times New Roman" w:hAnsi="Times New Roman" w:cs="Times New Roman"/>
          <w:sz w:val="24"/>
          <w:szCs w:val="24"/>
        </w:rPr>
        <w:t>With elevated privileges, attackers typically expand access via Remote Services: SMB (T1021.002), leveraging widespread file sharing within hospital networks [5]. Discovery techniques such as File and Directory Discovery (T1083) and Network Share Discovery (T1135) enable identification of high-value assets, including EHR systems, file servers, and backup infrastructure [10].</w:t>
      </w:r>
    </w:p>
    <w:p w14:paraId="29F2AF92" w14:textId="5D545463" w:rsidR="00C3264D" w:rsidRPr="0007082D" w:rsidRDefault="00C3264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4.5 Data Exfiltration</w:t>
      </w:r>
    </w:p>
    <w:p w14:paraId="2E2F3157" w14:textId="77777777" w:rsidR="00FF48FB" w:rsidRPr="0007082D" w:rsidRDefault="00FF48FB" w:rsidP="0007082D">
      <w:pPr>
        <w:pStyle w:val="Heading2"/>
        <w:rPr>
          <w:rFonts w:ascii="Times New Roman" w:hAnsi="Times New Roman" w:cs="Times New Roman"/>
          <w:color w:val="000000" w:themeColor="text1"/>
          <w:sz w:val="24"/>
          <w:szCs w:val="24"/>
        </w:rPr>
      </w:pPr>
    </w:p>
    <w:p w14:paraId="75DCE27C" w14:textId="4FDC7BC2" w:rsidR="004A2CC9" w:rsidRPr="0007082D" w:rsidRDefault="004A2CC9" w:rsidP="0007082D">
      <w:pPr>
        <w:rPr>
          <w:rFonts w:ascii="Times New Roman" w:hAnsi="Times New Roman" w:cs="Times New Roman"/>
          <w:sz w:val="24"/>
          <w:szCs w:val="24"/>
        </w:rPr>
      </w:pPr>
      <w:r w:rsidRPr="0007082D">
        <w:rPr>
          <w:rFonts w:ascii="Times New Roman" w:hAnsi="Times New Roman" w:cs="Times New Roman"/>
          <w:sz w:val="24"/>
          <w:szCs w:val="24"/>
        </w:rPr>
        <w:t>Prior to encryption, attackers likely staged and compressed data using Archive Collected Data (T1560) and Data Staging (T1074). Exfiltration was plausibly conducted using Exfiltration Over Web Services / Encrypted Channels (T1567), allowing large volumes of sensitive data to blend with legitimate HTTPS traffic and evade traditional monitoring [5], [10].</w:t>
      </w:r>
    </w:p>
    <w:p w14:paraId="7BF2D6B9" w14:textId="467C6B5A" w:rsidR="00C5260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4.6 Impact: Encryption &amp; Data Leak Threat</w:t>
      </w:r>
    </w:p>
    <w:p w14:paraId="1773D215" w14:textId="77777777" w:rsidR="004A2CC9" w:rsidRPr="0007082D" w:rsidRDefault="004A2CC9" w:rsidP="0007082D">
      <w:pPr>
        <w:spacing w:after="160" w:line="278" w:lineRule="auto"/>
        <w:rPr>
          <w:rFonts w:ascii="Times New Roman" w:hAnsi="Times New Roman" w:cs="Times New Roman"/>
          <w:sz w:val="24"/>
          <w:szCs w:val="24"/>
        </w:rPr>
      </w:pPr>
    </w:p>
    <w:p w14:paraId="65B4A0F3" w14:textId="3C8B162E" w:rsidR="004A2CC9" w:rsidRPr="0007082D" w:rsidRDefault="004A2CC9"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 xml:space="preserve">The final stage likely involved </w:t>
      </w:r>
      <w:r w:rsidR="005220FE">
        <w:rPr>
          <w:rFonts w:ascii="Times New Roman" w:hAnsi="Times New Roman" w:cs="Times New Roman"/>
          <w:sz w:val="24"/>
          <w:szCs w:val="24"/>
        </w:rPr>
        <w:t>d</w:t>
      </w:r>
      <w:r w:rsidRPr="0007082D">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07082D">
        <w:rPr>
          <w:rFonts w:ascii="Times New Roman" w:hAnsi="Times New Roman" w:cs="Times New Roman"/>
          <w:sz w:val="24"/>
          <w:szCs w:val="24"/>
        </w:rPr>
        <w:t>ncrypted for Impact (T1486), rendering critical systems inaccessible and disrupting clinical operations. This activity aligns with a double-extortion strategy, combining encryption with threats to publicly release stolen data [5]. Attackers may also have attempted Inhibit System Recovery (T1490) by disabling backups or deleting shadow copies, further constraining recovery options [10].</w:t>
      </w:r>
    </w:p>
    <w:p w14:paraId="6428CEB5" w14:textId="1E0DEE18" w:rsidR="00C3264D" w:rsidRPr="0007082D" w:rsidRDefault="002D4243"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 xml:space="preserve">Appendix </w:t>
      </w:r>
      <w:proofErr w:type="gramStart"/>
      <w:r w:rsidRPr="0007082D">
        <w:rPr>
          <w:rFonts w:ascii="Times New Roman" w:hAnsi="Times New Roman" w:cs="Times New Roman"/>
          <w:sz w:val="24"/>
          <w:szCs w:val="24"/>
        </w:rPr>
        <w:t xml:space="preserve">A  </w:t>
      </w:r>
      <w:r w:rsidR="00C3264D" w:rsidRPr="0007082D">
        <w:rPr>
          <w:rFonts w:ascii="Times New Roman" w:hAnsi="Times New Roman" w:cs="Times New Roman"/>
          <w:sz w:val="24"/>
          <w:szCs w:val="24"/>
        </w:rPr>
        <w:t>presents</w:t>
      </w:r>
      <w:proofErr w:type="gramEnd"/>
      <w:r w:rsidR="00C3264D" w:rsidRPr="0007082D">
        <w:rPr>
          <w:rFonts w:ascii="Times New Roman" w:hAnsi="Times New Roman" w:cs="Times New Roman"/>
          <w:sz w:val="24"/>
          <w:szCs w:val="24"/>
        </w:rPr>
        <w:t xml:space="preserve"> the consolidated mapping of documented and inferred attacker behaviours to the MITRE ATT</w:t>
      </w:r>
      <w:r w:rsidR="009A16E9" w:rsidRPr="0007082D">
        <w:rPr>
          <w:rFonts w:ascii="Times New Roman" w:hAnsi="Times New Roman" w:cs="Times New Roman"/>
          <w:sz w:val="24"/>
          <w:szCs w:val="24"/>
        </w:rPr>
        <w:t>A</w:t>
      </w:r>
      <w:r w:rsidR="00C3264D" w:rsidRPr="0007082D">
        <w:rPr>
          <w:rFonts w:ascii="Times New Roman" w:hAnsi="Times New Roman" w:cs="Times New Roman"/>
          <w:sz w:val="24"/>
          <w:szCs w:val="24"/>
        </w:rPr>
        <w:t>CK</w:t>
      </w:r>
      <w:r w:rsidR="009A16E9" w:rsidRPr="0007082D">
        <w:rPr>
          <w:rFonts w:ascii="Times New Roman" w:hAnsi="Times New Roman" w:cs="Times New Roman"/>
          <w:sz w:val="24"/>
          <w:szCs w:val="24"/>
        </w:rPr>
        <w:t xml:space="preserve"> -</w:t>
      </w:r>
      <w:r w:rsidR="00C3264D" w:rsidRPr="0007082D">
        <w:rPr>
          <w:rFonts w:ascii="Times New Roman" w:hAnsi="Times New Roman" w:cs="Times New Roman"/>
          <w:sz w:val="24"/>
          <w:szCs w:val="24"/>
        </w:rPr>
        <w:t xml:space="preserve"> Enterprise Matrix. This structured mapping supports systematic analysis of adversary tactics, highlights detection and control gaps across the attack lifecycle, and provides a foundation for prioritising targeted mitigations aligned with observed ransomware behaviour.</w:t>
      </w:r>
    </w:p>
    <w:p w14:paraId="7EF540F3" w14:textId="77777777" w:rsidR="00C3264D" w:rsidRPr="0007082D" w:rsidRDefault="00C3264D" w:rsidP="0007082D">
      <w:pPr>
        <w:rPr>
          <w:rFonts w:ascii="Times New Roman" w:hAnsi="Times New Roman" w:cs="Times New Roman"/>
          <w:sz w:val="24"/>
          <w:szCs w:val="24"/>
        </w:rPr>
      </w:pPr>
    </w:p>
    <w:p w14:paraId="3C658349" w14:textId="77777777" w:rsidR="004A2CC9" w:rsidRPr="0007082D" w:rsidRDefault="00726BD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4.7 STRIDE Threat Modelling Analysis</w:t>
      </w:r>
    </w:p>
    <w:p w14:paraId="1411E483" w14:textId="77777777" w:rsidR="004A2CC9" w:rsidRPr="0007082D" w:rsidRDefault="004A2CC9" w:rsidP="0007082D">
      <w:pPr>
        <w:pStyle w:val="Heading2"/>
        <w:rPr>
          <w:rFonts w:ascii="Times New Roman" w:hAnsi="Times New Roman" w:cs="Times New Roman"/>
          <w:color w:val="000000" w:themeColor="text1"/>
          <w:sz w:val="24"/>
          <w:szCs w:val="24"/>
        </w:rPr>
      </w:pPr>
    </w:p>
    <w:p w14:paraId="3A4F83AC" w14:textId="787D715A" w:rsidR="004A2CC9" w:rsidRPr="004A2CC9" w:rsidRDefault="004A2CC9" w:rsidP="0007082D">
      <w:pPr>
        <w:rPr>
          <w:rFonts w:ascii="Times New Roman" w:hAnsi="Times New Roman" w:cs="Times New Roman"/>
          <w:sz w:val="24"/>
          <w:szCs w:val="24"/>
        </w:rPr>
      </w:pPr>
      <w:r w:rsidRPr="004A2CC9">
        <w:rPr>
          <w:rFonts w:ascii="Times New Roman" w:hAnsi="Times New Roman" w:cs="Times New Roman"/>
          <w:sz w:val="24"/>
          <w:szCs w:val="24"/>
        </w:rPr>
        <w:t>Applying the STRIDE framework complements the MITRE ATT</w:t>
      </w:r>
      <w:r w:rsidR="00004AB0">
        <w:rPr>
          <w:rFonts w:ascii="Times New Roman" w:hAnsi="Times New Roman" w:cs="Times New Roman"/>
          <w:sz w:val="24"/>
          <w:szCs w:val="24"/>
        </w:rPr>
        <w:t>A</w:t>
      </w:r>
      <w:r w:rsidRPr="004A2CC9">
        <w:rPr>
          <w:rFonts w:ascii="Times New Roman" w:hAnsi="Times New Roman" w:cs="Times New Roman"/>
          <w:sz w:val="24"/>
          <w:szCs w:val="24"/>
        </w:rPr>
        <w:t>CK analysis by categorising systemic failures across confidentiality, integrity, and availability:</w:t>
      </w:r>
    </w:p>
    <w:p w14:paraId="177B324E" w14:textId="681B90FE" w:rsidR="004A2CC9" w:rsidRPr="004A2CC9" w:rsidRDefault="004A2CC9" w:rsidP="0007082D">
      <w:pPr>
        <w:numPr>
          <w:ilvl w:val="0"/>
          <w:numId w:val="28"/>
        </w:numPr>
        <w:rPr>
          <w:rFonts w:ascii="Times New Roman" w:hAnsi="Times New Roman" w:cs="Times New Roman"/>
          <w:sz w:val="24"/>
          <w:szCs w:val="24"/>
        </w:rPr>
      </w:pPr>
      <w:proofErr w:type="spellStart"/>
      <w:proofErr w:type="gramStart"/>
      <w:r w:rsidRPr="004A2CC9">
        <w:rPr>
          <w:rFonts w:ascii="Times New Roman" w:hAnsi="Times New Roman" w:cs="Times New Roman"/>
          <w:b/>
          <w:bCs/>
          <w:sz w:val="24"/>
          <w:szCs w:val="24"/>
        </w:rPr>
        <w:t>Spoofing:</w:t>
      </w:r>
      <w:r w:rsidRPr="004A2CC9">
        <w:rPr>
          <w:rFonts w:ascii="Times New Roman" w:hAnsi="Times New Roman" w:cs="Times New Roman"/>
          <w:sz w:val="24"/>
          <w:szCs w:val="24"/>
        </w:rPr>
        <w:t>Credential</w:t>
      </w:r>
      <w:proofErr w:type="spellEnd"/>
      <w:proofErr w:type="gramEnd"/>
      <w:r w:rsidRPr="004A2CC9">
        <w:rPr>
          <w:rFonts w:ascii="Times New Roman" w:hAnsi="Times New Roman" w:cs="Times New Roman"/>
          <w:sz w:val="24"/>
          <w:szCs w:val="24"/>
        </w:rPr>
        <w:t xml:space="preserve"> compromise enabled impersonation of legitimate users [10].</w:t>
      </w:r>
    </w:p>
    <w:p w14:paraId="6C45A57D" w14:textId="77777777" w:rsidR="004A2CC9" w:rsidRPr="004A2CC9" w:rsidRDefault="004A2CC9" w:rsidP="0007082D">
      <w:pPr>
        <w:numPr>
          <w:ilvl w:val="0"/>
          <w:numId w:val="28"/>
        </w:numPr>
        <w:rPr>
          <w:rFonts w:ascii="Times New Roman" w:hAnsi="Times New Roman" w:cs="Times New Roman"/>
          <w:sz w:val="24"/>
          <w:szCs w:val="24"/>
        </w:rPr>
      </w:pPr>
      <w:r w:rsidRPr="004A2CC9">
        <w:rPr>
          <w:rFonts w:ascii="Times New Roman" w:hAnsi="Times New Roman" w:cs="Times New Roman"/>
          <w:b/>
          <w:bCs/>
          <w:sz w:val="24"/>
          <w:szCs w:val="24"/>
        </w:rPr>
        <w:lastRenderedPageBreak/>
        <w:t>Tampering:</w:t>
      </w:r>
      <w:r w:rsidRPr="004A2CC9">
        <w:rPr>
          <w:rFonts w:ascii="Times New Roman" w:hAnsi="Times New Roman" w:cs="Times New Roman"/>
          <w:sz w:val="24"/>
          <w:szCs w:val="24"/>
        </w:rPr>
        <w:t xml:space="preserve"> Likely modification of configurations and security controls to facilitate ransomware deployment [21].</w:t>
      </w:r>
    </w:p>
    <w:p w14:paraId="46EA8D5E" w14:textId="77777777" w:rsidR="004A2CC9" w:rsidRPr="004A2CC9" w:rsidRDefault="004A2CC9" w:rsidP="0007082D">
      <w:pPr>
        <w:numPr>
          <w:ilvl w:val="0"/>
          <w:numId w:val="28"/>
        </w:numPr>
        <w:rPr>
          <w:rFonts w:ascii="Times New Roman" w:hAnsi="Times New Roman" w:cs="Times New Roman"/>
          <w:sz w:val="24"/>
          <w:szCs w:val="24"/>
        </w:rPr>
      </w:pPr>
      <w:r w:rsidRPr="004A2CC9">
        <w:rPr>
          <w:rFonts w:ascii="Times New Roman" w:hAnsi="Times New Roman" w:cs="Times New Roman"/>
          <w:b/>
          <w:bCs/>
          <w:sz w:val="24"/>
          <w:szCs w:val="24"/>
        </w:rPr>
        <w:t>Repudiation:</w:t>
      </w:r>
      <w:r w:rsidRPr="004A2CC9">
        <w:rPr>
          <w:rFonts w:ascii="Times New Roman" w:hAnsi="Times New Roman" w:cs="Times New Roman"/>
          <w:sz w:val="24"/>
          <w:szCs w:val="24"/>
        </w:rPr>
        <w:t xml:space="preserve"> Insufficient logging hindered early detection and forensic reconstruction [22].</w:t>
      </w:r>
    </w:p>
    <w:p w14:paraId="2F3E2AC9" w14:textId="77777777" w:rsidR="004A2CC9" w:rsidRPr="004A2CC9" w:rsidRDefault="004A2CC9" w:rsidP="0007082D">
      <w:pPr>
        <w:numPr>
          <w:ilvl w:val="0"/>
          <w:numId w:val="28"/>
        </w:numPr>
        <w:rPr>
          <w:rFonts w:ascii="Times New Roman" w:hAnsi="Times New Roman" w:cs="Times New Roman"/>
          <w:sz w:val="24"/>
          <w:szCs w:val="24"/>
        </w:rPr>
      </w:pPr>
      <w:r w:rsidRPr="004A2CC9">
        <w:rPr>
          <w:rFonts w:ascii="Times New Roman" w:hAnsi="Times New Roman" w:cs="Times New Roman"/>
          <w:b/>
          <w:bCs/>
          <w:sz w:val="24"/>
          <w:szCs w:val="24"/>
        </w:rPr>
        <w:t>Information Disclosure:</w:t>
      </w:r>
      <w:r w:rsidRPr="004A2CC9">
        <w:rPr>
          <w:rFonts w:ascii="Times New Roman" w:hAnsi="Times New Roman" w:cs="Times New Roman"/>
          <w:sz w:val="24"/>
          <w:szCs w:val="24"/>
        </w:rPr>
        <w:t xml:space="preserve"> Large-scale exfiltration of sensitive healthcare data [8].</w:t>
      </w:r>
    </w:p>
    <w:p w14:paraId="7EFC407A" w14:textId="77777777" w:rsidR="004A2CC9" w:rsidRPr="004A2CC9" w:rsidRDefault="004A2CC9" w:rsidP="0007082D">
      <w:pPr>
        <w:numPr>
          <w:ilvl w:val="0"/>
          <w:numId w:val="28"/>
        </w:numPr>
        <w:rPr>
          <w:rFonts w:ascii="Times New Roman" w:hAnsi="Times New Roman" w:cs="Times New Roman"/>
          <w:sz w:val="24"/>
          <w:szCs w:val="24"/>
        </w:rPr>
      </w:pPr>
      <w:r w:rsidRPr="004A2CC9">
        <w:rPr>
          <w:rFonts w:ascii="Times New Roman" w:hAnsi="Times New Roman" w:cs="Times New Roman"/>
          <w:b/>
          <w:bCs/>
          <w:sz w:val="24"/>
          <w:szCs w:val="24"/>
        </w:rPr>
        <w:t>Denial of Service:</w:t>
      </w:r>
      <w:r w:rsidRPr="004A2CC9">
        <w:rPr>
          <w:rFonts w:ascii="Times New Roman" w:hAnsi="Times New Roman" w:cs="Times New Roman"/>
          <w:sz w:val="24"/>
          <w:szCs w:val="24"/>
        </w:rPr>
        <w:t xml:space="preserve"> Encryption disrupted critical clinical services [9].</w:t>
      </w:r>
    </w:p>
    <w:p w14:paraId="2E4271E5" w14:textId="77777777" w:rsidR="004A2CC9" w:rsidRPr="004A2CC9" w:rsidRDefault="004A2CC9" w:rsidP="0007082D">
      <w:pPr>
        <w:numPr>
          <w:ilvl w:val="0"/>
          <w:numId w:val="28"/>
        </w:numPr>
        <w:rPr>
          <w:rFonts w:ascii="Times New Roman" w:hAnsi="Times New Roman" w:cs="Times New Roman"/>
          <w:sz w:val="24"/>
          <w:szCs w:val="24"/>
        </w:rPr>
      </w:pPr>
      <w:r w:rsidRPr="004A2CC9">
        <w:rPr>
          <w:rFonts w:ascii="Times New Roman" w:hAnsi="Times New Roman" w:cs="Times New Roman"/>
          <w:b/>
          <w:bCs/>
          <w:sz w:val="24"/>
          <w:szCs w:val="24"/>
        </w:rPr>
        <w:t>Elevation of Privilege:</w:t>
      </w:r>
      <w:r w:rsidRPr="004A2CC9">
        <w:rPr>
          <w:rFonts w:ascii="Times New Roman" w:hAnsi="Times New Roman" w:cs="Times New Roman"/>
          <w:sz w:val="24"/>
          <w:szCs w:val="24"/>
        </w:rPr>
        <w:t xml:space="preserve"> Credential dumping and vulnerability exploitation enabled unrestricted access [5].</w:t>
      </w:r>
    </w:p>
    <w:p w14:paraId="5786EEEE" w14:textId="529F8565" w:rsidR="004A2CC9" w:rsidRPr="0007082D" w:rsidRDefault="004A2CC9" w:rsidP="0007082D">
      <w:pPr>
        <w:rPr>
          <w:rFonts w:ascii="Times New Roman" w:hAnsi="Times New Roman" w:cs="Times New Roman"/>
          <w:sz w:val="24"/>
          <w:szCs w:val="24"/>
        </w:rPr>
      </w:pPr>
      <w:r w:rsidRPr="004A2CC9">
        <w:rPr>
          <w:rFonts w:ascii="Times New Roman" w:hAnsi="Times New Roman" w:cs="Times New Roman"/>
          <w:sz w:val="24"/>
          <w:szCs w:val="24"/>
        </w:rPr>
        <w:t>The STRIDE analysis reinforces the conclusion that weaknesses across identity, visibility, and privilege management enabled the attack.</w:t>
      </w:r>
    </w:p>
    <w:p w14:paraId="0DC5A005" w14:textId="7198983C" w:rsidR="00F07085" w:rsidRDefault="004A1F53" w:rsidP="00F07085">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5. Root Cause &amp; Failure Analysis</w:t>
      </w:r>
    </w:p>
    <w:p w14:paraId="757ADE8B" w14:textId="77777777" w:rsidR="00F07085" w:rsidRPr="00F07085" w:rsidRDefault="00F07085" w:rsidP="00F07085"/>
    <w:p w14:paraId="79489D59" w14:textId="24C6832B" w:rsidR="004A2CC9" w:rsidRPr="004A2CC9" w:rsidRDefault="004A2CC9" w:rsidP="0007082D">
      <w:pPr>
        <w:rPr>
          <w:rFonts w:ascii="Times New Roman" w:hAnsi="Times New Roman" w:cs="Times New Roman"/>
          <w:sz w:val="24"/>
          <w:szCs w:val="24"/>
        </w:rPr>
      </w:pPr>
      <w:r w:rsidRPr="004A2CC9">
        <w:rPr>
          <w:rFonts w:ascii="Times New Roman" w:hAnsi="Times New Roman" w:cs="Times New Roman"/>
          <w:sz w:val="24"/>
          <w:szCs w:val="24"/>
        </w:rPr>
        <w:t>The reconstructed attack chain indicates multiple contributing failures. Human factors, particularly susceptibility to phishing and weak credential hygiene, likely enabled initial compromise [10]. Architectural weaknesses, including limited network segmentation and reliance on legacy systems, facilitated lateral movement and data access [5].</w:t>
      </w:r>
    </w:p>
    <w:p w14:paraId="0760F8F5" w14:textId="410B7D45" w:rsidR="00C3264D" w:rsidRPr="0007082D" w:rsidRDefault="004A2CC9" w:rsidP="0007082D">
      <w:pPr>
        <w:rPr>
          <w:rFonts w:ascii="Times New Roman" w:hAnsi="Times New Roman" w:cs="Times New Roman"/>
          <w:sz w:val="24"/>
          <w:szCs w:val="24"/>
        </w:rPr>
      </w:pPr>
      <w:r w:rsidRPr="004A2CC9">
        <w:rPr>
          <w:rFonts w:ascii="Times New Roman" w:hAnsi="Times New Roman" w:cs="Times New Roman"/>
          <w:sz w:val="24"/>
          <w:szCs w:val="24"/>
        </w:rPr>
        <w:t xml:space="preserve">Detection and monitoring gaps were also evident. The reported scale of </w:t>
      </w:r>
      <w:r w:rsidR="005220FE">
        <w:rPr>
          <w:rFonts w:ascii="Times New Roman" w:hAnsi="Times New Roman" w:cs="Times New Roman"/>
          <w:sz w:val="24"/>
          <w:szCs w:val="24"/>
        </w:rPr>
        <w:t>d</w:t>
      </w:r>
      <w:r w:rsidRPr="004A2CC9">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4A2CC9">
        <w:rPr>
          <w:rFonts w:ascii="Times New Roman" w:hAnsi="Times New Roman" w:cs="Times New Roman"/>
          <w:sz w:val="24"/>
          <w:szCs w:val="24"/>
        </w:rPr>
        <w:t>xfiltration suggests insufficient outbound traffic monitoring and Data Loss Prevention controls. Delayed detection increased attacker dwell time, enabling data staging and encryption before response measures could be enacted [8]</w:t>
      </w:r>
      <w:r w:rsidR="00287B7E" w:rsidRPr="0007082D">
        <w:rPr>
          <w:rFonts w:ascii="Times New Roman" w:hAnsi="Times New Roman" w:cs="Times New Roman"/>
          <w:sz w:val="24"/>
          <w:szCs w:val="24"/>
        </w:rPr>
        <w:t>.</w:t>
      </w:r>
    </w:p>
    <w:p w14:paraId="5A478176" w14:textId="57BCCFFD" w:rsidR="004A1F5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5.1 Human Factors &amp; Organi</w:t>
      </w:r>
      <w:r w:rsidR="00004AB0">
        <w:rPr>
          <w:rFonts w:ascii="Times New Roman" w:hAnsi="Times New Roman" w:cs="Times New Roman"/>
          <w:color w:val="000000" w:themeColor="text1"/>
          <w:sz w:val="24"/>
          <w:szCs w:val="24"/>
        </w:rPr>
        <w:t>s</w:t>
      </w:r>
      <w:r w:rsidRPr="0007082D">
        <w:rPr>
          <w:rFonts w:ascii="Times New Roman" w:hAnsi="Times New Roman" w:cs="Times New Roman"/>
          <w:color w:val="000000" w:themeColor="text1"/>
          <w:sz w:val="24"/>
          <w:szCs w:val="24"/>
        </w:rPr>
        <w:t>ational Security Culture</w:t>
      </w:r>
    </w:p>
    <w:p w14:paraId="723B908F" w14:textId="77777777" w:rsidR="00FF48FB" w:rsidRPr="0007082D" w:rsidRDefault="00FF48FB" w:rsidP="0007082D">
      <w:pPr>
        <w:pStyle w:val="Heading2"/>
        <w:rPr>
          <w:rFonts w:ascii="Times New Roman" w:hAnsi="Times New Roman" w:cs="Times New Roman"/>
          <w:color w:val="000000" w:themeColor="text1"/>
          <w:sz w:val="24"/>
          <w:szCs w:val="24"/>
        </w:rPr>
      </w:pPr>
    </w:p>
    <w:p w14:paraId="334E1601" w14:textId="1DDA0DC4" w:rsidR="00287B7E" w:rsidRPr="0007082D" w:rsidRDefault="00287B7E" w:rsidP="0007082D">
      <w:pPr>
        <w:rPr>
          <w:rFonts w:ascii="Times New Roman" w:hAnsi="Times New Roman" w:cs="Times New Roman"/>
          <w:sz w:val="24"/>
          <w:szCs w:val="24"/>
        </w:rPr>
      </w:pPr>
      <w:r w:rsidRPr="0007082D">
        <w:rPr>
          <w:rFonts w:ascii="Times New Roman" w:hAnsi="Times New Roman" w:cs="Times New Roman"/>
          <w:sz w:val="24"/>
          <w:szCs w:val="24"/>
        </w:rPr>
        <w:t xml:space="preserve">Human factors likely contributed significantly to the </w:t>
      </w:r>
      <w:proofErr w:type="spellStart"/>
      <w:r w:rsidRPr="0007082D">
        <w:rPr>
          <w:rFonts w:ascii="Times New Roman" w:hAnsi="Times New Roman" w:cs="Times New Roman"/>
          <w:sz w:val="24"/>
          <w:szCs w:val="24"/>
        </w:rPr>
        <w:t>NightSpire</w:t>
      </w:r>
      <w:proofErr w:type="spellEnd"/>
      <w:r w:rsidRPr="0007082D">
        <w:rPr>
          <w:rFonts w:ascii="Times New Roman" w:hAnsi="Times New Roman" w:cs="Times New Roman"/>
          <w:sz w:val="24"/>
          <w:szCs w:val="24"/>
        </w:rPr>
        <w:t xml:space="preserve"> ransomware intrusion. The inferred use of phishing suggests limitations in user awareness and email-security effectiveness, exacerbated by time-critical healthcare workflows [10]. Weak credential hygiene, including password reuse and limited multi-factor authentication, may have enabled abuse of valid accounts, allowing attackers to evade detection [5], [10]. Limited public technical disclosure further indicates potential gaps in incident-response maturity and executive security governance. Strengthening organisational resilience requires continuous security training, phishing simulations, and robust credential-management policies, as technical controls alone are insufficient to mitigate ransomware risk in healthcare environments [5], [8], [10].</w:t>
      </w:r>
    </w:p>
    <w:p w14:paraId="64686E09" w14:textId="6384A1AF" w:rsidR="004A1F5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5.2 Architectural Weaknesses</w:t>
      </w:r>
    </w:p>
    <w:p w14:paraId="00C00F54" w14:textId="77777777" w:rsidR="00287B7E" w:rsidRPr="0007082D" w:rsidRDefault="00287B7E" w:rsidP="0007082D">
      <w:pPr>
        <w:pStyle w:val="Heading2"/>
        <w:rPr>
          <w:rFonts w:ascii="Times New Roman" w:hAnsi="Times New Roman" w:cs="Times New Roman"/>
          <w:color w:val="000000" w:themeColor="text1"/>
          <w:sz w:val="24"/>
          <w:szCs w:val="24"/>
        </w:rPr>
      </w:pPr>
    </w:p>
    <w:p w14:paraId="4750AB5C" w14:textId="240CE2BA" w:rsidR="00287B7E" w:rsidRPr="0007082D" w:rsidRDefault="00287B7E" w:rsidP="0007082D">
      <w:pPr>
        <w:rPr>
          <w:rFonts w:ascii="Times New Roman" w:hAnsi="Times New Roman" w:cs="Times New Roman"/>
          <w:sz w:val="24"/>
          <w:szCs w:val="24"/>
        </w:rPr>
      </w:pPr>
      <w:r w:rsidRPr="0007082D">
        <w:rPr>
          <w:rFonts w:ascii="Times New Roman" w:hAnsi="Times New Roman" w:cs="Times New Roman"/>
          <w:sz w:val="24"/>
          <w:szCs w:val="24"/>
        </w:rPr>
        <w:t xml:space="preserve">Architectural weaknesses likely enabled the </w:t>
      </w:r>
      <w:proofErr w:type="spellStart"/>
      <w:r w:rsidRPr="0007082D">
        <w:rPr>
          <w:rFonts w:ascii="Times New Roman" w:hAnsi="Times New Roman" w:cs="Times New Roman"/>
          <w:sz w:val="24"/>
          <w:szCs w:val="24"/>
        </w:rPr>
        <w:t>NightSpire</w:t>
      </w:r>
      <w:proofErr w:type="spellEnd"/>
      <w:r w:rsidRPr="0007082D">
        <w:rPr>
          <w:rFonts w:ascii="Times New Roman" w:hAnsi="Times New Roman" w:cs="Times New Roman"/>
          <w:sz w:val="24"/>
          <w:szCs w:val="24"/>
        </w:rPr>
        <w:t xml:space="preserve"> ransomware intrusion. Limited network segmentation between clinical, administrative, and internet-facing systems would have facilitated lateral movement and unrestricted access to sensitive data following initial compromise [5], [10]. Weak segmentation also enables large-scale data discovery and </w:t>
      </w:r>
      <w:r w:rsidRPr="0007082D">
        <w:rPr>
          <w:rFonts w:ascii="Times New Roman" w:hAnsi="Times New Roman" w:cs="Times New Roman"/>
          <w:sz w:val="24"/>
          <w:szCs w:val="24"/>
        </w:rPr>
        <w:lastRenderedPageBreak/>
        <w:t>exfiltration, particularly in environments with shared services and legacy infrastructure [5]. Inadequate data governance and excessive data retention further amplified breach impact, while reliance on legacy or unpatched systems increased exposure to known vulnerabilities. Addressing these weaknesses requires robust segmentation, disciplined vulnerability management, and strengthened data governance to reduce ransomware risk in healthcare environments [5], [10].</w:t>
      </w:r>
    </w:p>
    <w:p w14:paraId="7E7E2983" w14:textId="77CCA417" w:rsidR="004A1F5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5.3 Monitoring, Detection, and Incident Response Gaps</w:t>
      </w:r>
    </w:p>
    <w:p w14:paraId="6B98BACC" w14:textId="77777777" w:rsidR="00287B7E" w:rsidRPr="0007082D" w:rsidRDefault="00287B7E" w:rsidP="0007082D">
      <w:pPr>
        <w:rPr>
          <w:rFonts w:ascii="Times New Roman" w:hAnsi="Times New Roman" w:cs="Times New Roman"/>
          <w:sz w:val="24"/>
          <w:szCs w:val="24"/>
        </w:rPr>
      </w:pPr>
    </w:p>
    <w:p w14:paraId="31ABB2D1" w14:textId="77777777" w:rsidR="00287B7E" w:rsidRPr="0007082D" w:rsidRDefault="00287B7E" w:rsidP="0007082D">
      <w:pPr>
        <w:rPr>
          <w:rFonts w:ascii="Times New Roman" w:hAnsi="Times New Roman" w:cs="Times New Roman"/>
          <w:sz w:val="24"/>
          <w:szCs w:val="24"/>
        </w:rPr>
      </w:pPr>
      <w:r w:rsidRPr="0007082D">
        <w:rPr>
          <w:rFonts w:ascii="Times New Roman" w:hAnsi="Times New Roman" w:cs="Times New Roman"/>
          <w:sz w:val="24"/>
          <w:szCs w:val="24"/>
        </w:rPr>
        <w:t xml:space="preserve">The </w:t>
      </w:r>
      <w:proofErr w:type="spellStart"/>
      <w:r w:rsidRPr="0007082D">
        <w:rPr>
          <w:rFonts w:ascii="Times New Roman" w:hAnsi="Times New Roman" w:cs="Times New Roman"/>
          <w:sz w:val="24"/>
          <w:szCs w:val="24"/>
        </w:rPr>
        <w:t>NightSpire</w:t>
      </w:r>
      <w:proofErr w:type="spellEnd"/>
      <w:r w:rsidRPr="0007082D">
        <w:rPr>
          <w:rFonts w:ascii="Times New Roman" w:hAnsi="Times New Roman" w:cs="Times New Roman"/>
          <w:sz w:val="24"/>
          <w:szCs w:val="24"/>
        </w:rPr>
        <w:t xml:space="preserve"> incident indicates significant deficiencies in monitoring and incident-response capabilities. The reported exfiltration of approximately 1.5 TB of data suggests inadequate Data Loss Prevention and outbound traffic monitoring, allowing large-scale data transfer without detection. Limited behavioural and anomaly-based monitoring likely delayed identification of abnormal authentication, process execution, and data staging activities. Insufficient incident-response readiness further enabled attacker progression to encryption. Weak or poorly isolated backup mechanisms may have amplified impact. Addressing these gaps requires continuous monitoring, robust outbound controls, and regularly tested incident-response and recovery procedures [4], [5], [10].</w:t>
      </w:r>
    </w:p>
    <w:p w14:paraId="2DDA05E2" w14:textId="77E752A9" w:rsidR="00FF48FB" w:rsidRPr="0007082D" w:rsidRDefault="004A1F53" w:rsidP="0007082D">
      <w:pPr>
        <w:rPr>
          <w:rFonts w:ascii="Times New Roman" w:hAnsi="Times New Roman" w:cs="Times New Roman"/>
          <w:sz w:val="24"/>
          <w:szCs w:val="24"/>
        </w:rPr>
      </w:pPr>
      <w:r w:rsidRPr="0007082D">
        <w:rPr>
          <w:rFonts w:ascii="Times New Roman" w:hAnsi="Times New Roman" w:cs="Times New Roman"/>
          <w:color w:val="000000" w:themeColor="text1"/>
          <w:sz w:val="24"/>
          <w:szCs w:val="24"/>
        </w:rPr>
        <w:t>6. Strategic Recommendations (Prevention &amp; Detection)</w:t>
      </w:r>
    </w:p>
    <w:p w14:paraId="61D2D749" w14:textId="11D4CEA8" w:rsidR="00287B7E" w:rsidRPr="0007082D" w:rsidRDefault="00287B7E" w:rsidP="0007082D">
      <w:pPr>
        <w:rPr>
          <w:rFonts w:ascii="Times New Roman" w:hAnsi="Times New Roman" w:cs="Times New Roman"/>
          <w:sz w:val="24"/>
          <w:szCs w:val="24"/>
        </w:rPr>
      </w:pPr>
      <w:r w:rsidRPr="0007082D">
        <w:rPr>
          <w:rFonts w:ascii="Times New Roman" w:hAnsi="Times New Roman" w:cs="Times New Roman"/>
          <w:sz w:val="24"/>
          <w:szCs w:val="24"/>
        </w:rPr>
        <w:t>Effective mitigation requires a defence-in-depth strategy aligned with MITRE ATT</w:t>
      </w:r>
      <w:r w:rsidR="00004AB0">
        <w:rPr>
          <w:rFonts w:ascii="Times New Roman" w:hAnsi="Times New Roman" w:cs="Times New Roman"/>
          <w:sz w:val="24"/>
          <w:szCs w:val="24"/>
        </w:rPr>
        <w:t>A</w:t>
      </w:r>
      <w:r w:rsidRPr="0007082D">
        <w:rPr>
          <w:rFonts w:ascii="Times New Roman" w:hAnsi="Times New Roman" w:cs="Times New Roman"/>
          <w:sz w:val="24"/>
          <w:szCs w:val="24"/>
        </w:rPr>
        <w:t>CK observations.</w:t>
      </w:r>
    </w:p>
    <w:p w14:paraId="02F79463" w14:textId="0ABD60B1" w:rsidR="001D7BE7"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6.1 Architectural &amp; Structural Controls</w:t>
      </w:r>
    </w:p>
    <w:p w14:paraId="685C8BE8" w14:textId="77777777" w:rsidR="00287B7E" w:rsidRPr="0007082D" w:rsidRDefault="00287B7E" w:rsidP="0007082D">
      <w:pPr>
        <w:rPr>
          <w:rFonts w:ascii="Times New Roman" w:hAnsi="Times New Roman" w:cs="Times New Roman"/>
          <w:sz w:val="24"/>
          <w:szCs w:val="24"/>
        </w:rPr>
      </w:pPr>
    </w:p>
    <w:p w14:paraId="05E05704" w14:textId="5B870751" w:rsidR="00287B7E" w:rsidRPr="0007082D" w:rsidRDefault="00287B7E" w:rsidP="0007082D">
      <w:pPr>
        <w:rPr>
          <w:rFonts w:ascii="Times New Roman" w:hAnsi="Times New Roman" w:cs="Times New Roman"/>
          <w:sz w:val="24"/>
          <w:szCs w:val="24"/>
        </w:rPr>
      </w:pPr>
      <w:r w:rsidRPr="0007082D">
        <w:rPr>
          <w:rFonts w:ascii="Times New Roman" w:hAnsi="Times New Roman" w:cs="Times New Roman"/>
          <w:sz w:val="24"/>
          <w:szCs w:val="24"/>
        </w:rPr>
        <w:t>Healthcare organisations should implement robust network segmentation and micro-segmentation to isolate clinical, administrative, and internet-facing systems. Strong identity and access management, including mandatory multi-factor authentication and least-privilege enforcement, is essential. Data governance measures, including minimisation, encryption, and immutable backups, significantly reduce breach impact [5], [10].</w:t>
      </w:r>
    </w:p>
    <w:p w14:paraId="32ED05AE" w14:textId="77777777" w:rsidR="00287B7E" w:rsidRPr="0007082D" w:rsidRDefault="00287B7E" w:rsidP="0007082D">
      <w:pPr>
        <w:rPr>
          <w:rFonts w:ascii="Times New Roman" w:hAnsi="Times New Roman" w:cs="Times New Roman"/>
          <w:sz w:val="24"/>
          <w:szCs w:val="24"/>
        </w:rPr>
      </w:pPr>
    </w:p>
    <w:p w14:paraId="27E6EAAF" w14:textId="724A07F0" w:rsidR="00C3264D" w:rsidRPr="0007082D" w:rsidRDefault="0053662A" w:rsidP="0007082D">
      <w:pPr>
        <w:rPr>
          <w:rFonts w:ascii="Times New Roman" w:hAnsi="Times New Roman" w:cs="Times New Roman"/>
          <w:sz w:val="24"/>
          <w:szCs w:val="24"/>
        </w:rPr>
      </w:pPr>
      <w:r w:rsidRPr="0007082D">
        <w:rPr>
          <w:rFonts w:ascii="Times New Roman" w:hAnsi="Times New Roman" w:cs="Times New Roman"/>
          <w:noProof/>
          <w:sz w:val="24"/>
          <w:szCs w:val="24"/>
        </w:rPr>
        <w:lastRenderedPageBreak/>
        <w:drawing>
          <wp:inline distT="0" distB="0" distL="0" distR="0" wp14:anchorId="1D1F7E59" wp14:editId="0E56068C">
            <wp:extent cx="5731034" cy="3998976"/>
            <wp:effectExtent l="0" t="0" r="3175" b="1905"/>
            <wp:docPr id="246759996"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59996" name="Picture 33" descr="A screenshot of a computer&#10;&#10;AI-generated content may be incorrect."/>
                    <pic:cNvPicPr/>
                  </pic:nvPicPr>
                  <pic:blipFill rotWithShape="1">
                    <a:blip r:embed="rId11">
                      <a:extLst>
                        <a:ext uri="{28A0092B-C50C-407E-A947-70E740481C1C}">
                          <a14:useLocalDpi xmlns:a14="http://schemas.microsoft.com/office/drawing/2010/main" val="0"/>
                        </a:ext>
                      </a:extLst>
                    </a:blip>
                    <a:srcRect t="12143" b="11256"/>
                    <a:stretch>
                      <a:fillRect/>
                    </a:stretch>
                  </pic:blipFill>
                  <pic:spPr bwMode="auto">
                    <a:xfrm>
                      <a:off x="0" y="0"/>
                      <a:ext cx="5731510" cy="3999308"/>
                    </a:xfrm>
                    <a:prstGeom prst="rect">
                      <a:avLst/>
                    </a:prstGeom>
                    <a:ln>
                      <a:noFill/>
                    </a:ln>
                    <a:extLst>
                      <a:ext uri="{53640926-AAD7-44D8-BBD7-CCE9431645EC}">
                        <a14:shadowObscured xmlns:a14="http://schemas.microsoft.com/office/drawing/2010/main"/>
                      </a:ext>
                    </a:extLst>
                  </pic:spPr>
                </pic:pic>
              </a:graphicData>
            </a:graphic>
          </wp:inline>
        </w:drawing>
      </w:r>
    </w:p>
    <w:p w14:paraId="462FB94C" w14:textId="3503D34B" w:rsidR="00896183" w:rsidRPr="0007082D" w:rsidRDefault="00BE7DDF" w:rsidP="0007082D">
      <w:pPr>
        <w:jc w:val="center"/>
        <w:rPr>
          <w:rFonts w:ascii="Times New Roman" w:hAnsi="Times New Roman" w:cs="Times New Roman"/>
          <w:b/>
          <w:bCs/>
          <w:sz w:val="24"/>
          <w:szCs w:val="24"/>
        </w:rPr>
      </w:pPr>
      <w:r w:rsidRPr="0007082D">
        <w:rPr>
          <w:rFonts w:ascii="Times New Roman" w:hAnsi="Times New Roman" w:cs="Times New Roman"/>
          <w:b/>
          <w:bCs/>
          <w:sz w:val="24"/>
          <w:szCs w:val="24"/>
        </w:rPr>
        <w:t>Fig</w:t>
      </w:r>
      <w:r w:rsidR="00526810" w:rsidRPr="0007082D">
        <w:rPr>
          <w:rFonts w:ascii="Times New Roman" w:hAnsi="Times New Roman" w:cs="Times New Roman"/>
          <w:b/>
          <w:bCs/>
          <w:sz w:val="24"/>
          <w:szCs w:val="24"/>
        </w:rPr>
        <w:t xml:space="preserve">. </w:t>
      </w:r>
      <w:r w:rsidR="00AF0689" w:rsidRPr="0007082D">
        <w:rPr>
          <w:rFonts w:ascii="Times New Roman" w:hAnsi="Times New Roman" w:cs="Times New Roman"/>
          <w:b/>
          <w:bCs/>
          <w:sz w:val="24"/>
          <w:szCs w:val="24"/>
        </w:rPr>
        <w:t>2</w:t>
      </w:r>
      <w:r w:rsidR="00526810" w:rsidRPr="0007082D">
        <w:rPr>
          <w:rFonts w:ascii="Times New Roman" w:hAnsi="Times New Roman" w:cs="Times New Roman"/>
          <w:b/>
          <w:bCs/>
          <w:sz w:val="24"/>
          <w:szCs w:val="24"/>
        </w:rPr>
        <w:t>.</w:t>
      </w:r>
      <w:r w:rsidRPr="0007082D">
        <w:rPr>
          <w:rFonts w:ascii="Times New Roman" w:hAnsi="Times New Roman" w:cs="Times New Roman"/>
          <w:b/>
          <w:bCs/>
          <w:sz w:val="24"/>
          <w:szCs w:val="24"/>
        </w:rPr>
        <w:t xml:space="preserve"> Defence-in-Depth</w:t>
      </w:r>
      <w:r w:rsidR="00C62E98" w:rsidRPr="0007082D">
        <w:rPr>
          <w:rFonts w:ascii="Times New Roman" w:hAnsi="Times New Roman" w:cs="Times New Roman"/>
          <w:b/>
          <w:bCs/>
          <w:sz w:val="24"/>
          <w:szCs w:val="24"/>
        </w:rPr>
        <w:t xml:space="preserve"> Architecture</w:t>
      </w:r>
    </w:p>
    <w:p w14:paraId="74E560AB" w14:textId="40976E6B" w:rsidR="00896183" w:rsidRPr="0007082D" w:rsidRDefault="005F2C7C" w:rsidP="0007082D">
      <w:pPr>
        <w:rPr>
          <w:rFonts w:ascii="Times New Roman" w:hAnsi="Times New Roman" w:cs="Times New Roman"/>
          <w:sz w:val="24"/>
          <w:szCs w:val="24"/>
        </w:rPr>
      </w:pPr>
      <w:r w:rsidRPr="0007082D">
        <w:rPr>
          <w:rFonts w:ascii="Times New Roman" w:hAnsi="Times New Roman" w:cs="Times New Roman"/>
          <w:sz w:val="24"/>
          <w:szCs w:val="24"/>
        </w:rPr>
        <w:t>Figure 2 illustrates a layered defence-in-depth security architecture aligned with the recommended preventive, detective, and responsive controls for mitigating ransomware threats in healthcare environments.</w:t>
      </w:r>
    </w:p>
    <w:p w14:paraId="0A2FD14A" w14:textId="274CBE5D" w:rsidR="004A1F5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6.2 Monitoring, Detection &amp; Response</w:t>
      </w:r>
    </w:p>
    <w:p w14:paraId="47CC1D86" w14:textId="77777777" w:rsidR="00FF48FB" w:rsidRPr="0007082D" w:rsidRDefault="00FF48FB" w:rsidP="0007082D">
      <w:pPr>
        <w:pStyle w:val="Heading2"/>
        <w:rPr>
          <w:rFonts w:ascii="Times New Roman" w:hAnsi="Times New Roman" w:cs="Times New Roman"/>
          <w:color w:val="000000" w:themeColor="text1"/>
          <w:sz w:val="24"/>
          <w:szCs w:val="24"/>
        </w:rPr>
      </w:pPr>
    </w:p>
    <w:p w14:paraId="728411E5" w14:textId="1425B6DE" w:rsidR="00287B7E" w:rsidRPr="0007082D" w:rsidRDefault="00287B7E" w:rsidP="0007082D">
      <w:pPr>
        <w:rPr>
          <w:rFonts w:ascii="Times New Roman" w:hAnsi="Times New Roman" w:cs="Times New Roman"/>
          <w:sz w:val="24"/>
          <w:szCs w:val="24"/>
        </w:rPr>
      </w:pPr>
      <w:r w:rsidRPr="0007082D">
        <w:rPr>
          <w:rFonts w:ascii="Times New Roman" w:hAnsi="Times New Roman" w:cs="Times New Roman"/>
          <w:sz w:val="24"/>
          <w:szCs w:val="24"/>
        </w:rPr>
        <w:t xml:space="preserve">Behavioural monitoring through EDR/XDR platforms should detect indicators such as abnormal authentication, PowerShell misuse, mass file modification, and encrypted outbound transfers. DLP and outbound traffic analysis are critical for disrupting </w:t>
      </w:r>
      <w:r w:rsidR="005220FE">
        <w:rPr>
          <w:rFonts w:ascii="Times New Roman" w:hAnsi="Times New Roman" w:cs="Times New Roman"/>
          <w:sz w:val="24"/>
          <w:szCs w:val="24"/>
        </w:rPr>
        <w:t>d</w:t>
      </w:r>
      <w:r w:rsidRPr="0007082D">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07082D">
        <w:rPr>
          <w:rFonts w:ascii="Times New Roman" w:hAnsi="Times New Roman" w:cs="Times New Roman"/>
          <w:sz w:val="24"/>
          <w:szCs w:val="24"/>
        </w:rPr>
        <w:t>xfiltration. Incident-response plans must be documented, tested, and supported by offline or immutable backups to enable rapid recovery [18], [20].</w:t>
      </w:r>
    </w:p>
    <w:p w14:paraId="72BA7F55" w14:textId="3FD74753" w:rsidR="00896183" w:rsidRPr="0007082D" w:rsidRDefault="004A1F53"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6.3 Human &amp; Organi</w:t>
      </w:r>
      <w:r w:rsidR="00004AB0">
        <w:rPr>
          <w:rFonts w:ascii="Times New Roman" w:hAnsi="Times New Roman" w:cs="Times New Roman"/>
          <w:color w:val="000000" w:themeColor="text1"/>
          <w:sz w:val="24"/>
          <w:szCs w:val="24"/>
        </w:rPr>
        <w:t>s</w:t>
      </w:r>
      <w:r w:rsidRPr="0007082D">
        <w:rPr>
          <w:rFonts w:ascii="Times New Roman" w:hAnsi="Times New Roman" w:cs="Times New Roman"/>
          <w:color w:val="000000" w:themeColor="text1"/>
          <w:sz w:val="24"/>
          <w:szCs w:val="24"/>
        </w:rPr>
        <w:t>ational Controls</w:t>
      </w:r>
    </w:p>
    <w:p w14:paraId="2F337979" w14:textId="74CC23FA" w:rsidR="00896183" w:rsidRPr="0007082D" w:rsidRDefault="00896183" w:rsidP="0007082D">
      <w:pPr>
        <w:spacing w:after="160" w:line="278" w:lineRule="auto"/>
        <w:rPr>
          <w:rFonts w:ascii="Times New Roman" w:hAnsi="Times New Roman" w:cs="Times New Roman"/>
          <w:sz w:val="24"/>
          <w:szCs w:val="24"/>
        </w:rPr>
      </w:pPr>
    </w:p>
    <w:p w14:paraId="0264BFC2" w14:textId="6A06784C" w:rsidR="00287B7E" w:rsidRPr="0007082D" w:rsidRDefault="00287B7E"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Regular security awareness training, phishing simulations, and enforced credential policies reduce susceptibility to social engineering. Adoption of Zero Trust principles and participation in sector-wide intelligence sharing further strengthen resilience. A mature security culture is essential in environments where patient safety and data confidentiality are interdependent [10].</w:t>
      </w:r>
    </w:p>
    <w:p w14:paraId="7A8AA501" w14:textId="77777777" w:rsidR="00EE1634" w:rsidRDefault="00EE1634" w:rsidP="0007082D">
      <w:pPr>
        <w:pStyle w:val="Heading1"/>
        <w:rPr>
          <w:rFonts w:ascii="Times New Roman" w:hAnsi="Times New Roman" w:cs="Times New Roman"/>
          <w:color w:val="000000" w:themeColor="text1"/>
          <w:sz w:val="24"/>
          <w:szCs w:val="24"/>
        </w:rPr>
      </w:pPr>
    </w:p>
    <w:p w14:paraId="39A7CBFA" w14:textId="722E6FF9" w:rsidR="004A1F53" w:rsidRPr="0007082D" w:rsidRDefault="004A1F53"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7. Conclusion</w:t>
      </w:r>
      <w:r w:rsidR="00CC1D4E" w:rsidRPr="0007082D">
        <w:rPr>
          <w:rFonts w:ascii="Times New Roman" w:hAnsi="Times New Roman" w:cs="Times New Roman"/>
          <w:color w:val="000000" w:themeColor="text1"/>
          <w:sz w:val="24"/>
          <w:szCs w:val="24"/>
        </w:rPr>
        <w:t xml:space="preserve"> (Task 1)</w:t>
      </w:r>
    </w:p>
    <w:p w14:paraId="1090238C" w14:textId="77777777" w:rsidR="00EE1634" w:rsidRDefault="00EE1634" w:rsidP="0007082D">
      <w:pPr>
        <w:rPr>
          <w:rFonts w:ascii="Times New Roman" w:hAnsi="Times New Roman" w:cs="Times New Roman"/>
          <w:sz w:val="24"/>
          <w:szCs w:val="24"/>
        </w:rPr>
      </w:pPr>
    </w:p>
    <w:p w14:paraId="42E96042" w14:textId="33E919D1" w:rsidR="00287B7E" w:rsidRPr="00287B7E" w:rsidRDefault="00287B7E" w:rsidP="0007082D">
      <w:pPr>
        <w:rPr>
          <w:rFonts w:ascii="Times New Roman" w:hAnsi="Times New Roman" w:cs="Times New Roman"/>
          <w:sz w:val="24"/>
          <w:szCs w:val="24"/>
        </w:rPr>
      </w:pPr>
      <w:r w:rsidRPr="00287B7E">
        <w:rPr>
          <w:rFonts w:ascii="Times New Roman" w:hAnsi="Times New Roman" w:cs="Times New Roman"/>
          <w:sz w:val="24"/>
          <w:szCs w:val="24"/>
        </w:rPr>
        <w:t xml:space="preserve">The </w:t>
      </w:r>
      <w:proofErr w:type="spellStart"/>
      <w:r w:rsidRPr="00287B7E">
        <w:rPr>
          <w:rFonts w:ascii="Times New Roman" w:hAnsi="Times New Roman" w:cs="Times New Roman"/>
          <w:sz w:val="24"/>
          <w:szCs w:val="24"/>
        </w:rPr>
        <w:t>NightSpire</w:t>
      </w:r>
      <w:proofErr w:type="spellEnd"/>
      <w:r w:rsidRPr="00287B7E">
        <w:rPr>
          <w:rFonts w:ascii="Times New Roman" w:hAnsi="Times New Roman" w:cs="Times New Roman"/>
          <w:sz w:val="24"/>
          <w:szCs w:val="24"/>
        </w:rPr>
        <w:t xml:space="preserve"> ransomware attack on Al </w:t>
      </w:r>
      <w:proofErr w:type="spellStart"/>
      <w:r w:rsidRPr="00287B7E">
        <w:rPr>
          <w:rFonts w:ascii="Times New Roman" w:hAnsi="Times New Roman" w:cs="Times New Roman"/>
          <w:sz w:val="24"/>
          <w:szCs w:val="24"/>
        </w:rPr>
        <w:t>Tadawi</w:t>
      </w:r>
      <w:proofErr w:type="spellEnd"/>
      <w:r w:rsidRPr="00287B7E">
        <w:rPr>
          <w:rFonts w:ascii="Times New Roman" w:hAnsi="Times New Roman" w:cs="Times New Roman"/>
          <w:sz w:val="24"/>
          <w:szCs w:val="24"/>
        </w:rPr>
        <w:t xml:space="preserve"> Specialty Hospital illustrates the escalating risk posed by double-extortion ransomware to healthcare organisations. Although technical details remain limited, publicly available intelligence aligns with well-documented ransomware tradecraft involving phishing, credential abuse, lateral movement, </w:t>
      </w:r>
      <w:r w:rsidR="005220FE">
        <w:rPr>
          <w:rFonts w:ascii="Times New Roman" w:hAnsi="Times New Roman" w:cs="Times New Roman"/>
          <w:sz w:val="24"/>
          <w:szCs w:val="24"/>
        </w:rPr>
        <w:t>d</w:t>
      </w:r>
      <w:r w:rsidRPr="00287B7E">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287B7E">
        <w:rPr>
          <w:rFonts w:ascii="Times New Roman" w:hAnsi="Times New Roman" w:cs="Times New Roman"/>
          <w:sz w:val="24"/>
          <w:szCs w:val="24"/>
        </w:rPr>
        <w:t>xfiltration, and encryption [1], [4], [9].</w:t>
      </w:r>
    </w:p>
    <w:p w14:paraId="5D7F1173" w14:textId="203E35BE" w:rsidR="00287B7E" w:rsidRPr="0007082D" w:rsidRDefault="00287B7E" w:rsidP="0007082D">
      <w:pPr>
        <w:rPr>
          <w:rFonts w:ascii="Times New Roman" w:hAnsi="Times New Roman" w:cs="Times New Roman"/>
          <w:sz w:val="24"/>
          <w:szCs w:val="24"/>
        </w:rPr>
      </w:pPr>
      <w:r w:rsidRPr="00287B7E">
        <w:rPr>
          <w:rFonts w:ascii="Times New Roman" w:hAnsi="Times New Roman" w:cs="Times New Roman"/>
          <w:sz w:val="24"/>
          <w:szCs w:val="24"/>
        </w:rPr>
        <w:t>MITRE ATT</w:t>
      </w:r>
      <w:r w:rsidR="00004AB0">
        <w:rPr>
          <w:rFonts w:ascii="Times New Roman" w:hAnsi="Times New Roman" w:cs="Times New Roman"/>
          <w:sz w:val="24"/>
          <w:szCs w:val="24"/>
        </w:rPr>
        <w:t>A</w:t>
      </w:r>
      <w:r w:rsidRPr="00287B7E">
        <w:rPr>
          <w:rFonts w:ascii="Times New Roman" w:hAnsi="Times New Roman" w:cs="Times New Roman"/>
          <w:sz w:val="24"/>
          <w:szCs w:val="24"/>
        </w:rPr>
        <w:t>CK and STRIDE-based analysis demonstrates that the incident was likely enabled by a convergence of human, architectural, and detection failures. Addressing these challenges requires sustained investment in layered security controls, Zero Trust architecture, proactive monitoring, and organisational preparedness. While this analysis relies on inferred behaviour due to limited disclosure, such modelling reflects standard strategic-threat-intelligence practice and provides actionable insight into preventing and mitigating future ransomware incidents in healthcare environments [5], [10], [23].</w:t>
      </w:r>
    </w:p>
    <w:p w14:paraId="5558AFDD" w14:textId="77777777" w:rsidR="00287B7E" w:rsidRPr="0007082D" w:rsidRDefault="00133144" w:rsidP="0007082D">
      <w:pPr>
        <w:rPr>
          <w:rFonts w:ascii="Times New Roman" w:hAnsi="Times New Roman" w:cs="Times New Roman"/>
          <w:sz w:val="24"/>
          <w:szCs w:val="24"/>
        </w:rPr>
      </w:pPr>
      <w:r w:rsidRPr="0007082D">
        <w:rPr>
          <w:rFonts w:ascii="Times New Roman" w:hAnsi="Times New Roman" w:cs="Times New Roman"/>
          <w:sz w:val="24"/>
          <w:szCs w:val="24"/>
        </w:rPr>
        <w:t>Limitations and Assumptions</w:t>
      </w:r>
      <w:r w:rsidR="009A16E9" w:rsidRPr="0007082D">
        <w:rPr>
          <w:rFonts w:ascii="Times New Roman" w:hAnsi="Times New Roman" w:cs="Times New Roman"/>
          <w:sz w:val="24"/>
          <w:szCs w:val="24"/>
        </w:rPr>
        <w:t>:</w:t>
      </w:r>
    </w:p>
    <w:p w14:paraId="61EE61F9" w14:textId="0FBD070D" w:rsidR="00287B7E" w:rsidRPr="0007082D" w:rsidRDefault="00287B7E" w:rsidP="0007082D">
      <w:pPr>
        <w:rPr>
          <w:rFonts w:ascii="Times New Roman" w:hAnsi="Times New Roman" w:cs="Times New Roman"/>
          <w:sz w:val="24"/>
          <w:szCs w:val="24"/>
        </w:rPr>
      </w:pPr>
      <w:r w:rsidRPr="0007082D">
        <w:rPr>
          <w:rFonts w:ascii="Times New Roman" w:hAnsi="Times New Roman" w:cs="Times New Roman"/>
          <w:sz w:val="24"/>
          <w:szCs w:val="24"/>
        </w:rPr>
        <w:t xml:space="preserve">This analysis relies on publicly available threat-intelligence and media sources, as no verified forensic artefacts or post-incident technical reports were accessible. Consequently, elements of the attack chain are inferred based on established ransomware behaviour in comparable healthcare environments. The assessment assumes a security posture </w:t>
      </w:r>
      <w:proofErr w:type="gramStart"/>
      <w:r w:rsidRPr="0007082D">
        <w:rPr>
          <w:rFonts w:ascii="Times New Roman" w:hAnsi="Times New Roman" w:cs="Times New Roman"/>
          <w:sz w:val="24"/>
          <w:szCs w:val="24"/>
        </w:rPr>
        <w:t>similar to</w:t>
      </w:r>
      <w:proofErr w:type="gramEnd"/>
      <w:r w:rsidRPr="0007082D">
        <w:rPr>
          <w:rFonts w:ascii="Times New Roman" w:hAnsi="Times New Roman" w:cs="Times New Roman"/>
          <w:sz w:val="24"/>
          <w:szCs w:val="24"/>
        </w:rPr>
        <w:t xml:space="preserve"> that of typical private hospitals. Such inference-based analysis reflects standard strategic threat-intelligence practice and does not diminish the relevance of the identified control gaps or mitigations [1], [4], [5], [9].</w:t>
      </w:r>
    </w:p>
    <w:p w14:paraId="0A3F4795" w14:textId="11318246" w:rsidR="0065197B" w:rsidRPr="0007082D" w:rsidRDefault="0065197B" w:rsidP="0007082D">
      <w:pPr>
        <w:rPr>
          <w:rFonts w:ascii="Times New Roman" w:hAnsi="Times New Roman" w:cs="Times New Roman"/>
          <w:sz w:val="24"/>
          <w:szCs w:val="24"/>
        </w:rPr>
      </w:pPr>
    </w:p>
    <w:p w14:paraId="7022946C" w14:textId="77777777" w:rsidR="00000CA3" w:rsidRPr="0007082D" w:rsidRDefault="00000CA3" w:rsidP="0007082D">
      <w:pPr>
        <w:rPr>
          <w:rStyle w:val="Heading1Char"/>
          <w:rFonts w:ascii="Times New Roman" w:hAnsi="Times New Roman" w:cs="Times New Roman"/>
          <w:color w:val="000000" w:themeColor="text1"/>
          <w:sz w:val="24"/>
          <w:szCs w:val="24"/>
        </w:rPr>
      </w:pPr>
      <w:r w:rsidRPr="0007082D">
        <w:rPr>
          <w:rStyle w:val="Heading1Char"/>
          <w:rFonts w:ascii="Times New Roman" w:hAnsi="Times New Roman" w:cs="Times New Roman"/>
          <w:color w:val="000000" w:themeColor="text1"/>
          <w:sz w:val="24"/>
          <w:szCs w:val="24"/>
        </w:rPr>
        <w:br w:type="page"/>
      </w:r>
    </w:p>
    <w:p w14:paraId="10FBAE62" w14:textId="0ACAD2D9" w:rsidR="0065197B" w:rsidRPr="0007082D" w:rsidRDefault="0065197B" w:rsidP="0007082D">
      <w:pPr>
        <w:rPr>
          <w:rFonts w:ascii="Times New Roman" w:hAnsi="Times New Roman" w:cs="Times New Roman"/>
          <w:sz w:val="24"/>
          <w:szCs w:val="24"/>
        </w:rPr>
      </w:pPr>
      <w:r w:rsidRPr="0007082D">
        <w:rPr>
          <w:rStyle w:val="Heading1Char"/>
          <w:rFonts w:ascii="Times New Roman" w:hAnsi="Times New Roman" w:cs="Times New Roman"/>
          <w:color w:val="000000" w:themeColor="text1"/>
          <w:sz w:val="24"/>
          <w:szCs w:val="24"/>
        </w:rPr>
        <w:lastRenderedPageBreak/>
        <w:t>Task 2: Red Team Engagement – “Operation IP Shield</w:t>
      </w:r>
      <w:r w:rsidR="005315DB">
        <w:rPr>
          <w:rStyle w:val="Heading1Char"/>
          <w:rFonts w:ascii="Times New Roman" w:hAnsi="Times New Roman" w:cs="Times New Roman"/>
          <w:color w:val="000000" w:themeColor="text1"/>
          <w:sz w:val="24"/>
          <w:szCs w:val="24"/>
        </w:rPr>
        <w:t>”</w:t>
      </w:r>
    </w:p>
    <w:p w14:paraId="60B0D957" w14:textId="1EA1E871" w:rsidR="0065197B" w:rsidRPr="0007082D" w:rsidRDefault="00A575AD"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8.</w:t>
      </w:r>
      <w:r w:rsidR="0065197B" w:rsidRPr="0007082D">
        <w:rPr>
          <w:rFonts w:ascii="Times New Roman" w:hAnsi="Times New Roman" w:cs="Times New Roman"/>
          <w:color w:val="000000" w:themeColor="text1"/>
          <w:sz w:val="24"/>
          <w:szCs w:val="24"/>
        </w:rPr>
        <w:t xml:space="preserve"> Introduction</w:t>
      </w:r>
    </w:p>
    <w:p w14:paraId="679296AC" w14:textId="77777777" w:rsidR="00954E64" w:rsidRPr="0007082D" w:rsidRDefault="00954E64" w:rsidP="0007082D">
      <w:pPr>
        <w:rPr>
          <w:rFonts w:ascii="Times New Roman" w:hAnsi="Times New Roman" w:cs="Times New Roman"/>
          <w:sz w:val="24"/>
          <w:szCs w:val="24"/>
        </w:rPr>
      </w:pPr>
    </w:p>
    <w:p w14:paraId="6CEA444F" w14:textId="0A1876CF" w:rsidR="00954E64" w:rsidRPr="00954E64" w:rsidRDefault="00954E64" w:rsidP="0007082D">
      <w:pPr>
        <w:rPr>
          <w:rFonts w:ascii="Times New Roman" w:hAnsi="Times New Roman" w:cs="Times New Roman"/>
          <w:sz w:val="24"/>
          <w:szCs w:val="24"/>
        </w:rPr>
      </w:pPr>
      <w:r w:rsidRPr="00954E64">
        <w:rPr>
          <w:rFonts w:ascii="Times New Roman" w:hAnsi="Times New Roman" w:cs="Times New Roman"/>
          <w:sz w:val="24"/>
          <w:szCs w:val="24"/>
        </w:rPr>
        <w:t>This section presents a simulated Red Team engagement, Operation IP Shield, conducted for Cureton Pharmaceutical Company (CPC). The engagement emulates a sophisticated Advanced Persistent Threat (APT) seeking to covertly exfiltrate high-value pharmaceutical research data. Such actors are commonly associated with state-sponsored or industrial espionage campaigns targeting organisations with valuable intellectual property, particularly within pharmaceutical and healthcare sectors [1], [4], [15].</w:t>
      </w:r>
    </w:p>
    <w:p w14:paraId="724B8DD2" w14:textId="1BD7C645" w:rsidR="00954E64" w:rsidRPr="00954E64" w:rsidRDefault="00954E64" w:rsidP="0007082D">
      <w:pPr>
        <w:rPr>
          <w:rFonts w:ascii="Times New Roman" w:hAnsi="Times New Roman" w:cs="Times New Roman"/>
          <w:sz w:val="24"/>
          <w:szCs w:val="24"/>
        </w:rPr>
      </w:pPr>
      <w:r w:rsidRPr="00954E64">
        <w:rPr>
          <w:rFonts w:ascii="Times New Roman" w:hAnsi="Times New Roman" w:cs="Times New Roman"/>
          <w:sz w:val="24"/>
          <w:szCs w:val="24"/>
        </w:rPr>
        <w:t xml:space="preserve">Unlike opportunistic or financially motivated attacks, this exercise focused on stealth, persistence, and long-term access. Threat intelligence consistently identifies pharmaceutical research environments as high-priority targets due to the strategic and competitive value of proprietary formulations and clinical trial data [2], [10], [16]. Accordingly, the engagement prioritised low-noise tradecraft, credential abuse, and encrypted </w:t>
      </w:r>
      <w:r w:rsidR="005220FE">
        <w:rPr>
          <w:rFonts w:ascii="Times New Roman" w:hAnsi="Times New Roman" w:cs="Times New Roman"/>
          <w:sz w:val="24"/>
          <w:szCs w:val="24"/>
        </w:rPr>
        <w:t>d</w:t>
      </w:r>
      <w:r w:rsidRPr="00954E64">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954E64">
        <w:rPr>
          <w:rFonts w:ascii="Times New Roman" w:hAnsi="Times New Roman" w:cs="Times New Roman"/>
          <w:sz w:val="24"/>
          <w:szCs w:val="24"/>
        </w:rPr>
        <w:t>xfiltration aligned with documented APT behaviour [5], [14].</w:t>
      </w:r>
    </w:p>
    <w:p w14:paraId="10B590D6" w14:textId="7DAB3C84" w:rsidR="00954E64" w:rsidRPr="0007082D" w:rsidRDefault="00954E64" w:rsidP="0007082D">
      <w:pPr>
        <w:rPr>
          <w:rFonts w:ascii="Times New Roman" w:hAnsi="Times New Roman" w:cs="Times New Roman"/>
          <w:sz w:val="24"/>
          <w:szCs w:val="24"/>
        </w:rPr>
      </w:pPr>
      <w:r w:rsidRPr="00954E64">
        <w:rPr>
          <w:rFonts w:ascii="Times New Roman" w:hAnsi="Times New Roman" w:cs="Times New Roman"/>
          <w:sz w:val="24"/>
          <w:szCs w:val="24"/>
        </w:rPr>
        <w:t>CPC operates a hybrid infrastructure consisting of an on-premises Active Directory (AD) environment supporting research operations, an Amazon Web Services (AWS) Virtual Private Cloud hosting a clinical trial portal, and CI/CD pipelines supporting application development. Such hybrid environments introduce complex trust relationships and expanded attack surfaces that are repeatedly identified as difficult to secure effectively [6], [7]. The primary objective of Operation IP Shield was to exfiltrate a controlled sample of dummy research data without triggering detection, while maintaining persistence throughout the engagement [5], [22].</w:t>
      </w:r>
    </w:p>
    <w:p w14:paraId="58C63170" w14:textId="1DBE72C7" w:rsidR="0065197B" w:rsidRPr="0007082D" w:rsidRDefault="00A575AD"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9.</w:t>
      </w:r>
      <w:r w:rsidR="0065197B" w:rsidRPr="0007082D">
        <w:rPr>
          <w:rFonts w:ascii="Times New Roman" w:hAnsi="Times New Roman" w:cs="Times New Roman"/>
          <w:color w:val="000000" w:themeColor="text1"/>
          <w:sz w:val="24"/>
          <w:szCs w:val="24"/>
        </w:rPr>
        <w:t xml:space="preserve"> Rules of Engagement (</w:t>
      </w:r>
      <w:proofErr w:type="spellStart"/>
      <w:r w:rsidR="0065197B" w:rsidRPr="0007082D">
        <w:rPr>
          <w:rFonts w:ascii="Times New Roman" w:hAnsi="Times New Roman" w:cs="Times New Roman"/>
          <w:color w:val="000000" w:themeColor="text1"/>
          <w:sz w:val="24"/>
          <w:szCs w:val="24"/>
        </w:rPr>
        <w:t>RoE</w:t>
      </w:r>
      <w:proofErr w:type="spellEnd"/>
      <w:r w:rsidR="0065197B" w:rsidRPr="0007082D">
        <w:rPr>
          <w:rFonts w:ascii="Times New Roman" w:hAnsi="Times New Roman" w:cs="Times New Roman"/>
          <w:color w:val="000000" w:themeColor="text1"/>
          <w:sz w:val="24"/>
          <w:szCs w:val="24"/>
        </w:rPr>
        <w:t>)</w:t>
      </w:r>
    </w:p>
    <w:p w14:paraId="333E7448" w14:textId="77777777" w:rsidR="00074A47" w:rsidRPr="0007082D" w:rsidRDefault="00074A47" w:rsidP="0007082D">
      <w:pPr>
        <w:rPr>
          <w:rFonts w:ascii="Times New Roman" w:hAnsi="Times New Roman" w:cs="Times New Roman"/>
          <w:sz w:val="24"/>
          <w:szCs w:val="24"/>
        </w:rPr>
      </w:pPr>
    </w:p>
    <w:p w14:paraId="466380EA" w14:textId="2BC334C4" w:rsidR="0065197B"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9</w:t>
      </w:r>
      <w:r w:rsidR="0065197B" w:rsidRPr="0007082D">
        <w:rPr>
          <w:rFonts w:ascii="Times New Roman" w:hAnsi="Times New Roman" w:cs="Times New Roman"/>
          <w:color w:val="000000" w:themeColor="text1"/>
          <w:sz w:val="24"/>
          <w:szCs w:val="24"/>
        </w:rPr>
        <w:t>.1 Scope</w:t>
      </w:r>
    </w:p>
    <w:p w14:paraId="2FEFA63C" w14:textId="77777777" w:rsidR="00907A14" w:rsidRPr="0007082D" w:rsidRDefault="00907A14" w:rsidP="0007082D">
      <w:pPr>
        <w:pStyle w:val="Heading2"/>
        <w:rPr>
          <w:rFonts w:ascii="Times New Roman" w:hAnsi="Times New Roman" w:cs="Times New Roman"/>
          <w:color w:val="000000" w:themeColor="text1"/>
          <w:sz w:val="24"/>
          <w:szCs w:val="24"/>
        </w:rPr>
      </w:pPr>
    </w:p>
    <w:p w14:paraId="46803B07" w14:textId="77777777" w:rsidR="00907A14" w:rsidRDefault="00907A14" w:rsidP="0007082D">
      <w:pPr>
        <w:pStyle w:val="Heading2"/>
        <w:rPr>
          <w:rFonts w:ascii="Times New Roman" w:hAnsi="Times New Roman" w:cs="Times New Roman"/>
          <w:color w:val="000000" w:themeColor="text1"/>
          <w:sz w:val="24"/>
          <w:szCs w:val="24"/>
        </w:rPr>
      </w:pPr>
      <w:r w:rsidRPr="00907A14">
        <w:rPr>
          <w:rFonts w:ascii="Times New Roman" w:hAnsi="Times New Roman" w:cs="Times New Roman"/>
          <w:color w:val="000000" w:themeColor="text1"/>
          <w:sz w:val="24"/>
          <w:szCs w:val="24"/>
        </w:rPr>
        <w:t>The engagement was conducted under strict authorisation to ensure realism while preventing ethical or operational risk. Clearly defined scope is a recognised best practice in professional red teaming [7], [22].</w:t>
      </w:r>
    </w:p>
    <w:p w14:paraId="6BB48480" w14:textId="77777777" w:rsidR="00EE1634" w:rsidRPr="00EE1634" w:rsidRDefault="00EE1634" w:rsidP="00EE1634"/>
    <w:p w14:paraId="40655922" w14:textId="77777777" w:rsidR="00907A14" w:rsidRDefault="00907A14" w:rsidP="0007082D">
      <w:pPr>
        <w:pStyle w:val="Heading2"/>
        <w:rPr>
          <w:rFonts w:ascii="Times New Roman" w:hAnsi="Times New Roman" w:cs="Times New Roman"/>
          <w:color w:val="000000" w:themeColor="text1"/>
          <w:sz w:val="24"/>
          <w:szCs w:val="24"/>
        </w:rPr>
      </w:pPr>
      <w:r w:rsidRPr="00907A14">
        <w:rPr>
          <w:rFonts w:ascii="Times New Roman" w:hAnsi="Times New Roman" w:cs="Times New Roman"/>
          <w:color w:val="000000" w:themeColor="text1"/>
          <w:sz w:val="24"/>
          <w:szCs w:val="24"/>
        </w:rPr>
        <w:t>In-scope systems included the on-premises R&amp;D Active Directory domain, the AWS VPC hosting the clinical trial portal, and CI/CD pipelines implemented using GitHub Actions. These assets represent high-value targets for intellectual property theft and are frequently targeted in espionage-driven campaigns [4], [10], [15].</w:t>
      </w:r>
    </w:p>
    <w:p w14:paraId="0E6EEA0E" w14:textId="77777777" w:rsidR="00EE1634" w:rsidRPr="00EE1634" w:rsidRDefault="00EE1634" w:rsidP="00EE1634"/>
    <w:p w14:paraId="0B1932D0" w14:textId="77777777" w:rsidR="00907A14" w:rsidRPr="00907A14" w:rsidRDefault="00907A14" w:rsidP="0007082D">
      <w:pPr>
        <w:pStyle w:val="Heading2"/>
        <w:rPr>
          <w:rFonts w:ascii="Times New Roman" w:hAnsi="Times New Roman" w:cs="Times New Roman"/>
          <w:color w:val="000000" w:themeColor="text1"/>
          <w:sz w:val="24"/>
          <w:szCs w:val="24"/>
        </w:rPr>
      </w:pPr>
      <w:r w:rsidRPr="00907A14">
        <w:rPr>
          <w:rFonts w:ascii="Times New Roman" w:hAnsi="Times New Roman" w:cs="Times New Roman"/>
          <w:color w:val="000000" w:themeColor="text1"/>
          <w:sz w:val="24"/>
          <w:szCs w:val="24"/>
        </w:rPr>
        <w:lastRenderedPageBreak/>
        <w:t>Out-of-scope systems included production manufacturing environments, real patient data, denial-of-service activity, and any actions impacting business continuity. This approach aligns with healthcare and research security guidance emphasising controlled adversary simulation [6], [7], [12].</w:t>
      </w:r>
    </w:p>
    <w:p w14:paraId="1AD54E77" w14:textId="77777777" w:rsidR="00907A14" w:rsidRPr="0007082D" w:rsidRDefault="00907A14" w:rsidP="0007082D">
      <w:pPr>
        <w:pStyle w:val="Heading2"/>
        <w:rPr>
          <w:rFonts w:ascii="Times New Roman" w:hAnsi="Times New Roman" w:cs="Times New Roman"/>
          <w:color w:val="000000" w:themeColor="text1"/>
          <w:sz w:val="24"/>
          <w:szCs w:val="24"/>
        </w:rPr>
      </w:pPr>
    </w:p>
    <w:p w14:paraId="4F3937CD" w14:textId="17C92676" w:rsidR="0065197B"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9</w:t>
      </w:r>
      <w:r w:rsidR="0065197B" w:rsidRPr="0007082D">
        <w:rPr>
          <w:rFonts w:ascii="Times New Roman" w:hAnsi="Times New Roman" w:cs="Times New Roman"/>
          <w:color w:val="000000" w:themeColor="text1"/>
          <w:sz w:val="24"/>
          <w:szCs w:val="24"/>
        </w:rPr>
        <w:t>.2 Authorised Techniques</w:t>
      </w:r>
    </w:p>
    <w:p w14:paraId="627646A4" w14:textId="77777777" w:rsidR="00690B36" w:rsidRPr="0007082D" w:rsidRDefault="00690B36" w:rsidP="0007082D">
      <w:pPr>
        <w:rPr>
          <w:rFonts w:ascii="Times New Roman" w:hAnsi="Times New Roman" w:cs="Times New Roman"/>
          <w:sz w:val="24"/>
          <w:szCs w:val="24"/>
        </w:rPr>
      </w:pPr>
    </w:p>
    <w:p w14:paraId="0FB221A8" w14:textId="77777777" w:rsidR="00907A14" w:rsidRPr="00907A14" w:rsidRDefault="00907A14" w:rsidP="0007082D">
      <w:pPr>
        <w:rPr>
          <w:rFonts w:ascii="Times New Roman" w:hAnsi="Times New Roman" w:cs="Times New Roman"/>
          <w:sz w:val="24"/>
          <w:szCs w:val="24"/>
        </w:rPr>
      </w:pPr>
      <w:r w:rsidRPr="00907A14">
        <w:rPr>
          <w:rFonts w:ascii="Times New Roman" w:hAnsi="Times New Roman" w:cs="Times New Roman"/>
          <w:sz w:val="24"/>
          <w:szCs w:val="24"/>
        </w:rPr>
        <w:t>Authorised techniques reflected tradecraft associated with advanced intrusion campaigns and included phishing against dummy accounts, credential abuse, Living-Off-the-Land binary (</w:t>
      </w:r>
      <w:proofErr w:type="spellStart"/>
      <w:r w:rsidRPr="00907A14">
        <w:rPr>
          <w:rFonts w:ascii="Times New Roman" w:hAnsi="Times New Roman" w:cs="Times New Roman"/>
          <w:sz w:val="24"/>
          <w:szCs w:val="24"/>
        </w:rPr>
        <w:t>LOLBin</w:t>
      </w:r>
      <w:proofErr w:type="spellEnd"/>
      <w:r w:rsidRPr="00907A14">
        <w:rPr>
          <w:rFonts w:ascii="Times New Roman" w:hAnsi="Times New Roman" w:cs="Times New Roman"/>
          <w:sz w:val="24"/>
          <w:szCs w:val="24"/>
        </w:rPr>
        <w:t>) usage, and encrypted command-and-control communications. Tools and techniques were selected to blend with legitimate system behaviour, reflecting APT operational security practices [5], [10], [15].</w:t>
      </w:r>
    </w:p>
    <w:p w14:paraId="188DAC23" w14:textId="3F3BF4BB" w:rsidR="00907A14" w:rsidRPr="0007082D" w:rsidRDefault="00907A14" w:rsidP="0007082D">
      <w:pPr>
        <w:rPr>
          <w:rFonts w:ascii="Times New Roman" w:hAnsi="Times New Roman" w:cs="Times New Roman"/>
          <w:sz w:val="24"/>
          <w:szCs w:val="24"/>
        </w:rPr>
      </w:pPr>
      <w:r w:rsidRPr="00907A14">
        <w:rPr>
          <w:rFonts w:ascii="Times New Roman" w:hAnsi="Times New Roman" w:cs="Times New Roman"/>
          <w:sz w:val="24"/>
          <w:szCs w:val="24"/>
        </w:rPr>
        <w:t>Destructive malware, ransomware payloads, data manipulation, and denial-of-service techniques were explicitly excluded to maintain safety and compliance [7], [22].</w:t>
      </w:r>
    </w:p>
    <w:p w14:paraId="55B1D43E" w14:textId="22282C7C" w:rsidR="00A31625" w:rsidRPr="00A31625" w:rsidRDefault="00A575AD" w:rsidP="00A31625">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9</w:t>
      </w:r>
      <w:r w:rsidR="0065197B" w:rsidRPr="0007082D">
        <w:rPr>
          <w:rFonts w:ascii="Times New Roman" w:hAnsi="Times New Roman" w:cs="Times New Roman"/>
          <w:color w:val="000000" w:themeColor="text1"/>
          <w:sz w:val="24"/>
          <w:szCs w:val="24"/>
        </w:rPr>
        <w:t>.3 Safety Controls and Constraints</w:t>
      </w:r>
    </w:p>
    <w:p w14:paraId="6CACA6E1" w14:textId="77777777" w:rsidR="00A31625" w:rsidRDefault="00A31625" w:rsidP="0007082D">
      <w:pPr>
        <w:pStyle w:val="Heading2"/>
        <w:rPr>
          <w:rFonts w:ascii="Times New Roman" w:hAnsi="Times New Roman" w:cs="Times New Roman"/>
          <w:color w:val="000000" w:themeColor="text1"/>
          <w:sz w:val="24"/>
          <w:szCs w:val="24"/>
        </w:rPr>
      </w:pPr>
    </w:p>
    <w:p w14:paraId="250D33FD" w14:textId="7A3F6257" w:rsidR="00907A14" w:rsidRPr="00907A14" w:rsidRDefault="00907A14" w:rsidP="0007082D">
      <w:pPr>
        <w:pStyle w:val="Heading2"/>
        <w:rPr>
          <w:rFonts w:ascii="Times New Roman" w:hAnsi="Times New Roman" w:cs="Times New Roman"/>
          <w:color w:val="000000" w:themeColor="text1"/>
          <w:sz w:val="24"/>
          <w:szCs w:val="24"/>
        </w:rPr>
      </w:pPr>
      <w:r w:rsidRPr="00907A14">
        <w:rPr>
          <w:rFonts w:ascii="Times New Roman" w:hAnsi="Times New Roman" w:cs="Times New Roman"/>
          <w:color w:val="000000" w:themeColor="text1"/>
          <w:sz w:val="24"/>
          <w:szCs w:val="24"/>
        </w:rPr>
        <w:t>All activity was non-destructive and fully reversible, with dummy datasets used exclusively. A predefined kill-switch procedure enabled immediate termination in the event of instability or unintended impact. A single escalation contact within CPC security leadership ensured controlled communication and rapid decision-making throughout the engagement [7], [22].</w:t>
      </w:r>
    </w:p>
    <w:p w14:paraId="7473B237" w14:textId="77777777" w:rsidR="00907A14" w:rsidRPr="0007082D" w:rsidRDefault="00907A14" w:rsidP="0007082D">
      <w:pPr>
        <w:pStyle w:val="Heading2"/>
        <w:rPr>
          <w:rFonts w:ascii="Times New Roman" w:hAnsi="Times New Roman" w:cs="Times New Roman"/>
          <w:color w:val="000000" w:themeColor="text1"/>
          <w:sz w:val="24"/>
          <w:szCs w:val="24"/>
        </w:rPr>
      </w:pPr>
    </w:p>
    <w:p w14:paraId="435A7345" w14:textId="3A0F3511" w:rsidR="001A23BC"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9</w:t>
      </w:r>
      <w:r w:rsidR="0065197B" w:rsidRPr="0007082D">
        <w:rPr>
          <w:rFonts w:ascii="Times New Roman" w:hAnsi="Times New Roman" w:cs="Times New Roman"/>
          <w:color w:val="000000" w:themeColor="text1"/>
          <w:sz w:val="24"/>
          <w:szCs w:val="24"/>
        </w:rPr>
        <w:t>.4 Communication and Escalation</w:t>
      </w:r>
    </w:p>
    <w:p w14:paraId="0A08F2FF" w14:textId="77777777" w:rsidR="00A31625" w:rsidRDefault="00A31625" w:rsidP="0007082D">
      <w:pPr>
        <w:rPr>
          <w:rFonts w:ascii="Times New Roman" w:hAnsi="Times New Roman" w:cs="Times New Roman"/>
          <w:sz w:val="24"/>
          <w:szCs w:val="24"/>
        </w:rPr>
      </w:pPr>
    </w:p>
    <w:p w14:paraId="5AEF0235" w14:textId="368AE892" w:rsidR="001A23BC" w:rsidRPr="0007082D" w:rsidRDefault="001A23BC" w:rsidP="0007082D">
      <w:pPr>
        <w:rPr>
          <w:rFonts w:ascii="Times New Roman" w:hAnsi="Times New Roman" w:cs="Times New Roman"/>
          <w:sz w:val="24"/>
          <w:szCs w:val="24"/>
        </w:rPr>
      </w:pPr>
      <w:r w:rsidRPr="0007082D">
        <w:rPr>
          <w:rFonts w:ascii="Times New Roman" w:hAnsi="Times New Roman" w:cs="Times New Roman"/>
          <w:sz w:val="24"/>
          <w:szCs w:val="24"/>
        </w:rPr>
        <w:t>A single, pre-approved point of contact within CPC’s security leadership was designated for all escalation and coordination activities. Any indication of critical system instability, unintended operational impact, or unexpected detection would trigger immediate suspension of the engagement. This communication model reflects established red team best practice, ensuring rapid decision-making, accountability, and operational safety throughout adversary simulation exercises [7], [22].</w:t>
      </w:r>
    </w:p>
    <w:p w14:paraId="4FD62406" w14:textId="049643B5" w:rsidR="0065197B" w:rsidRPr="0007082D" w:rsidRDefault="00A575AD"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10</w:t>
      </w:r>
      <w:r w:rsidR="006E3A50">
        <w:rPr>
          <w:rFonts w:ascii="Times New Roman" w:hAnsi="Times New Roman" w:cs="Times New Roman"/>
          <w:color w:val="000000" w:themeColor="text1"/>
          <w:sz w:val="24"/>
          <w:szCs w:val="24"/>
        </w:rPr>
        <w:t>.</w:t>
      </w:r>
      <w:r w:rsidR="0065197B" w:rsidRPr="0007082D">
        <w:rPr>
          <w:rFonts w:ascii="Times New Roman" w:hAnsi="Times New Roman" w:cs="Times New Roman"/>
          <w:color w:val="000000" w:themeColor="text1"/>
          <w:sz w:val="24"/>
          <w:szCs w:val="24"/>
        </w:rPr>
        <w:t xml:space="preserve"> Threat Emulation Plan</w:t>
      </w:r>
    </w:p>
    <w:p w14:paraId="16973BB7" w14:textId="77777777" w:rsidR="00A31625" w:rsidRDefault="00A31625" w:rsidP="0007082D">
      <w:pPr>
        <w:pStyle w:val="Heading2"/>
        <w:rPr>
          <w:rFonts w:ascii="Times New Roman" w:hAnsi="Times New Roman" w:cs="Times New Roman"/>
          <w:color w:val="000000" w:themeColor="text1"/>
          <w:sz w:val="24"/>
          <w:szCs w:val="24"/>
        </w:rPr>
      </w:pPr>
    </w:p>
    <w:p w14:paraId="29B212A4" w14:textId="145EDED5" w:rsidR="00907A14" w:rsidRPr="0007082D" w:rsidRDefault="00907A14"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Operation IP Shield emulated an espionage-motivated APT focused on intellectual property theft rather than financial extortion. The emulated actor demonstrated strong operational security, hybrid-environment proficiency, and the ability to maintain persistence while minimising detection—characteristics consistent with state-sponsored and industrial espionage groups targeting pharmaceutical organisations [10], [15], [16].</w:t>
      </w:r>
    </w:p>
    <w:p w14:paraId="2F9E5C4E" w14:textId="77777777" w:rsidR="00907A14" w:rsidRPr="0007082D" w:rsidRDefault="00907A14" w:rsidP="0007082D">
      <w:pPr>
        <w:rPr>
          <w:rFonts w:ascii="Times New Roman" w:hAnsi="Times New Roman" w:cs="Times New Roman"/>
          <w:sz w:val="24"/>
          <w:szCs w:val="24"/>
        </w:rPr>
      </w:pPr>
    </w:p>
    <w:p w14:paraId="1A5AE59B" w14:textId="66717568" w:rsidR="001A23BC"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10</w:t>
      </w:r>
      <w:r w:rsidR="0065197B" w:rsidRPr="0007082D">
        <w:rPr>
          <w:rFonts w:ascii="Times New Roman" w:hAnsi="Times New Roman" w:cs="Times New Roman"/>
          <w:color w:val="000000" w:themeColor="text1"/>
          <w:sz w:val="24"/>
          <w:szCs w:val="24"/>
        </w:rPr>
        <w:t>.1 Threat Actor Profile</w:t>
      </w:r>
    </w:p>
    <w:p w14:paraId="74649039" w14:textId="720C6E3C" w:rsidR="001A23BC" w:rsidRPr="0007082D" w:rsidRDefault="00907A14" w:rsidP="0007082D">
      <w:pPr>
        <w:rPr>
          <w:rFonts w:ascii="Times New Roman" w:hAnsi="Times New Roman" w:cs="Times New Roman"/>
          <w:sz w:val="24"/>
          <w:szCs w:val="24"/>
        </w:rPr>
      </w:pPr>
      <w:r w:rsidRPr="0007082D">
        <w:rPr>
          <w:rFonts w:ascii="Times New Roman" w:hAnsi="Times New Roman" w:cs="Times New Roman"/>
          <w:sz w:val="24"/>
          <w:szCs w:val="24"/>
        </w:rPr>
        <w:t xml:space="preserve">The campaign objectives were to obtain initial access to the R&amp;D environment, establish persistence, move laterally to high-value research repositories, pivot into cloud-hosted clinical infrastructure, and exfiltrate a controlled sample of research data. All activities were </w:t>
      </w:r>
      <w:r w:rsidRPr="0007082D">
        <w:rPr>
          <w:rFonts w:ascii="Times New Roman" w:hAnsi="Times New Roman" w:cs="Times New Roman"/>
          <w:sz w:val="24"/>
          <w:szCs w:val="24"/>
        </w:rPr>
        <w:lastRenderedPageBreak/>
        <w:t>mapped to the MITRE ATT</w:t>
      </w:r>
      <w:r w:rsidR="00004AB0">
        <w:rPr>
          <w:rFonts w:ascii="Times New Roman" w:hAnsi="Times New Roman" w:cs="Times New Roman"/>
          <w:sz w:val="24"/>
          <w:szCs w:val="24"/>
        </w:rPr>
        <w:t>A</w:t>
      </w:r>
      <w:r w:rsidRPr="0007082D">
        <w:rPr>
          <w:rFonts w:ascii="Times New Roman" w:hAnsi="Times New Roman" w:cs="Times New Roman"/>
          <w:sz w:val="24"/>
          <w:szCs w:val="24"/>
        </w:rPr>
        <w:t>CK Enterprise framework to ensure analytical traceability and alignment with real-world adversary behaviour [5], [10], [15].</w:t>
      </w:r>
    </w:p>
    <w:p w14:paraId="693D2E53" w14:textId="117956E5" w:rsidR="001A23BC"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10</w:t>
      </w:r>
      <w:r w:rsidR="0065197B" w:rsidRPr="0007082D">
        <w:rPr>
          <w:rFonts w:ascii="Times New Roman" w:hAnsi="Times New Roman" w:cs="Times New Roman"/>
          <w:color w:val="000000" w:themeColor="text1"/>
          <w:sz w:val="24"/>
          <w:szCs w:val="24"/>
        </w:rPr>
        <w:t>.2 Campaign Objectives</w:t>
      </w:r>
    </w:p>
    <w:p w14:paraId="7799F0D2" w14:textId="77777777" w:rsidR="00A31625" w:rsidRPr="00A31625" w:rsidRDefault="00A31625" w:rsidP="00A31625"/>
    <w:p w14:paraId="17487BE6" w14:textId="77777777" w:rsidR="001A23BC" w:rsidRPr="0007082D" w:rsidRDefault="001A23BC" w:rsidP="0007082D">
      <w:pPr>
        <w:rPr>
          <w:rFonts w:ascii="Times New Roman" w:hAnsi="Times New Roman" w:cs="Times New Roman"/>
          <w:sz w:val="24"/>
          <w:szCs w:val="24"/>
        </w:rPr>
      </w:pPr>
      <w:r w:rsidRPr="0007082D">
        <w:rPr>
          <w:rFonts w:ascii="Times New Roman" w:hAnsi="Times New Roman" w:cs="Times New Roman"/>
          <w:sz w:val="24"/>
          <w:szCs w:val="24"/>
        </w:rPr>
        <w:t>The primary objectives of Operation IP Shield were to obtain initial access to the research and development (R&amp;D) environment, establish persistent access, and laterally move towards high-value research data repositories. The campaign further aimed to pivot into cloud-hosted clinical trial infrastructure and covertly exfiltrate a controlled sample of sensitive research data, reflecting adversary behaviour commonly observed in advanced espionage-driven intrusion campaigns targeting pharmaceutical organisations [5], [10], [15].</w:t>
      </w:r>
    </w:p>
    <w:p w14:paraId="7331D3EC" w14:textId="77777777" w:rsidR="00074A47" w:rsidRPr="0007082D" w:rsidRDefault="00074A47" w:rsidP="0007082D">
      <w:pPr>
        <w:pStyle w:val="Heading2"/>
        <w:rPr>
          <w:rFonts w:ascii="Times New Roman" w:hAnsi="Times New Roman" w:cs="Times New Roman"/>
          <w:color w:val="000000" w:themeColor="text1"/>
          <w:sz w:val="24"/>
          <w:szCs w:val="24"/>
        </w:rPr>
      </w:pPr>
    </w:p>
    <w:p w14:paraId="379D8B53" w14:textId="50CCD11A" w:rsidR="0065197B"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10</w:t>
      </w:r>
      <w:r w:rsidR="0065197B" w:rsidRPr="0007082D">
        <w:rPr>
          <w:rFonts w:ascii="Times New Roman" w:hAnsi="Times New Roman" w:cs="Times New Roman"/>
          <w:color w:val="000000" w:themeColor="text1"/>
          <w:sz w:val="24"/>
          <w:szCs w:val="24"/>
        </w:rPr>
        <w:t>.3 MITRE ATT</w:t>
      </w:r>
      <w:r w:rsidR="009A16E9" w:rsidRPr="0007082D">
        <w:rPr>
          <w:rFonts w:ascii="Times New Roman" w:hAnsi="Times New Roman" w:cs="Times New Roman"/>
          <w:color w:val="000000" w:themeColor="text1"/>
          <w:sz w:val="24"/>
          <w:szCs w:val="24"/>
        </w:rPr>
        <w:t>A</w:t>
      </w:r>
      <w:r w:rsidR="0065197B" w:rsidRPr="0007082D">
        <w:rPr>
          <w:rFonts w:ascii="Times New Roman" w:hAnsi="Times New Roman" w:cs="Times New Roman"/>
          <w:color w:val="000000" w:themeColor="text1"/>
          <w:sz w:val="24"/>
          <w:szCs w:val="24"/>
        </w:rPr>
        <w:t>CK Mapping</w:t>
      </w:r>
    </w:p>
    <w:p w14:paraId="32895712" w14:textId="77777777" w:rsidR="00A31625" w:rsidRPr="00A31625" w:rsidRDefault="00A31625" w:rsidP="00A31625"/>
    <w:p w14:paraId="5E143693" w14:textId="6BDC0758" w:rsidR="00074A47" w:rsidRPr="0007082D" w:rsidRDefault="001A23BC" w:rsidP="0007082D">
      <w:pPr>
        <w:rPr>
          <w:rFonts w:ascii="Times New Roman" w:hAnsi="Times New Roman" w:cs="Times New Roman"/>
          <w:sz w:val="24"/>
          <w:szCs w:val="24"/>
        </w:rPr>
      </w:pPr>
      <w:r w:rsidRPr="0007082D">
        <w:rPr>
          <w:rFonts w:ascii="Times New Roman" w:hAnsi="Times New Roman" w:cs="Times New Roman"/>
          <w:sz w:val="24"/>
          <w:szCs w:val="24"/>
        </w:rPr>
        <w:t>The intended campaign for Operation IP Shield was explicitly mapped to the MITRE ATT</w:t>
      </w:r>
      <w:r w:rsidR="009A16E9" w:rsidRPr="0007082D">
        <w:rPr>
          <w:rFonts w:ascii="Times New Roman" w:hAnsi="Times New Roman" w:cs="Times New Roman"/>
          <w:sz w:val="24"/>
          <w:szCs w:val="24"/>
        </w:rPr>
        <w:t>A</w:t>
      </w:r>
      <w:r w:rsidRPr="0007082D">
        <w:rPr>
          <w:rFonts w:ascii="Times New Roman" w:hAnsi="Times New Roman" w:cs="Times New Roman"/>
          <w:sz w:val="24"/>
          <w:szCs w:val="24"/>
        </w:rPr>
        <w:t>CK Enterprise framework to ensure realistic adversary emulation, analytical traceability, and alignment with widely adopted threat-modelling standards. Mapping objectives and activities to ATT</w:t>
      </w:r>
      <w:r w:rsidR="00004AB0">
        <w:rPr>
          <w:rFonts w:ascii="Times New Roman" w:hAnsi="Times New Roman" w:cs="Times New Roman"/>
          <w:sz w:val="24"/>
          <w:szCs w:val="24"/>
        </w:rPr>
        <w:t>A</w:t>
      </w:r>
      <w:r w:rsidRPr="0007082D">
        <w:rPr>
          <w:rFonts w:ascii="Times New Roman" w:hAnsi="Times New Roman" w:cs="Times New Roman"/>
          <w:sz w:val="24"/>
          <w:szCs w:val="24"/>
        </w:rPr>
        <w:t xml:space="preserve">CK tactics and techniques enables systematic evaluation of attacker behaviour and facilitates comparison with real-world intrusion patterns observed across advanced persistent threat campaigns </w:t>
      </w:r>
      <w:r w:rsidR="00F07085">
        <w:rPr>
          <w:rFonts w:ascii="Times New Roman" w:hAnsi="Times New Roman" w:cs="Times New Roman"/>
          <w:sz w:val="24"/>
          <w:szCs w:val="24"/>
        </w:rPr>
        <w:t>[5]</w:t>
      </w:r>
      <w:r w:rsidR="005315DB">
        <w:rPr>
          <w:rFonts w:ascii="Times New Roman" w:hAnsi="Times New Roman" w:cs="Times New Roman"/>
          <w:sz w:val="24"/>
          <w:szCs w:val="24"/>
        </w:rPr>
        <w:t>.</w:t>
      </w:r>
    </w:p>
    <w:p w14:paraId="0EF016A9" w14:textId="45EFE0E4" w:rsidR="00074A47" w:rsidRPr="0007082D" w:rsidRDefault="00A575AD"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11.</w:t>
      </w:r>
      <w:r w:rsidR="0065197B" w:rsidRPr="0007082D">
        <w:rPr>
          <w:rFonts w:ascii="Times New Roman" w:hAnsi="Times New Roman" w:cs="Times New Roman"/>
          <w:color w:val="000000" w:themeColor="text1"/>
          <w:sz w:val="24"/>
          <w:szCs w:val="24"/>
        </w:rPr>
        <w:t xml:space="preserve"> Lab Environment Design</w:t>
      </w:r>
    </w:p>
    <w:p w14:paraId="7152DDDC" w14:textId="77777777" w:rsidR="00260C52" w:rsidRPr="0007082D" w:rsidRDefault="00260C52" w:rsidP="0007082D">
      <w:pPr>
        <w:rPr>
          <w:rFonts w:ascii="Times New Roman" w:hAnsi="Times New Roman" w:cs="Times New Roman"/>
          <w:sz w:val="24"/>
          <w:szCs w:val="24"/>
        </w:rPr>
      </w:pPr>
    </w:p>
    <w:p w14:paraId="34B6470D" w14:textId="2A51B354" w:rsidR="00BA6068" w:rsidRPr="0007082D" w:rsidRDefault="00BA6068"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1B597123" wp14:editId="0A81C859">
            <wp:extent cx="5731510" cy="3220720"/>
            <wp:effectExtent l="0" t="0" r="2540" b="0"/>
            <wp:docPr id="17036062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06288" name="Picture 1"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3AED1C1A" w14:textId="0C044FFD" w:rsidR="006D0322" w:rsidRPr="0007082D" w:rsidRDefault="006D0322" w:rsidP="0007082D">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AF0689" w:rsidRPr="0007082D">
        <w:rPr>
          <w:rFonts w:ascii="Times New Roman" w:hAnsi="Times New Roman" w:cs="Times New Roman"/>
          <w:b/>
          <w:bCs/>
          <w:sz w:val="24"/>
          <w:szCs w:val="24"/>
        </w:rPr>
        <w:t>3</w:t>
      </w:r>
      <w:r w:rsidRPr="0007082D">
        <w:rPr>
          <w:rFonts w:ascii="Times New Roman" w:hAnsi="Times New Roman" w:cs="Times New Roman"/>
          <w:b/>
          <w:bCs/>
          <w:sz w:val="24"/>
          <w:szCs w:val="24"/>
        </w:rPr>
        <w:t xml:space="preserve">. VirtualBox </w:t>
      </w:r>
      <w:r w:rsidR="00303C9D">
        <w:rPr>
          <w:rFonts w:ascii="Times New Roman" w:hAnsi="Times New Roman" w:cs="Times New Roman"/>
          <w:b/>
          <w:bCs/>
          <w:sz w:val="24"/>
          <w:szCs w:val="24"/>
        </w:rPr>
        <w:t>L</w:t>
      </w:r>
      <w:r w:rsidRPr="0007082D">
        <w:rPr>
          <w:rFonts w:ascii="Times New Roman" w:hAnsi="Times New Roman" w:cs="Times New Roman"/>
          <w:b/>
          <w:bCs/>
          <w:sz w:val="24"/>
          <w:szCs w:val="24"/>
        </w:rPr>
        <w:t xml:space="preserve">ab environment </w:t>
      </w:r>
      <w:r w:rsidR="00F07085">
        <w:rPr>
          <w:rFonts w:ascii="Times New Roman" w:hAnsi="Times New Roman" w:cs="Times New Roman"/>
          <w:b/>
          <w:bCs/>
          <w:sz w:val="24"/>
          <w:szCs w:val="24"/>
        </w:rPr>
        <w:t>O</w:t>
      </w:r>
      <w:r w:rsidRPr="0007082D">
        <w:rPr>
          <w:rFonts w:ascii="Times New Roman" w:hAnsi="Times New Roman" w:cs="Times New Roman"/>
          <w:b/>
          <w:bCs/>
          <w:sz w:val="24"/>
          <w:szCs w:val="24"/>
        </w:rPr>
        <w:t>verview</w:t>
      </w:r>
    </w:p>
    <w:p w14:paraId="2F2F2026" w14:textId="50F1662A" w:rsidR="007F5CEE" w:rsidRPr="0007082D" w:rsidRDefault="006D0322" w:rsidP="0007082D">
      <w:pPr>
        <w:rPr>
          <w:rFonts w:ascii="Times New Roman" w:hAnsi="Times New Roman" w:cs="Times New Roman"/>
          <w:sz w:val="24"/>
          <w:szCs w:val="24"/>
        </w:rPr>
      </w:pPr>
      <w:r w:rsidRPr="0007082D">
        <w:rPr>
          <w:rFonts w:ascii="Times New Roman" w:hAnsi="Times New Roman" w:cs="Times New Roman"/>
          <w:sz w:val="24"/>
          <w:szCs w:val="24"/>
        </w:rPr>
        <w:lastRenderedPageBreak/>
        <w:t xml:space="preserve">Fig. </w:t>
      </w:r>
      <w:r w:rsidR="00AF0689" w:rsidRPr="0007082D">
        <w:rPr>
          <w:rFonts w:ascii="Times New Roman" w:hAnsi="Times New Roman" w:cs="Times New Roman"/>
          <w:sz w:val="24"/>
          <w:szCs w:val="24"/>
        </w:rPr>
        <w:t>3</w:t>
      </w:r>
      <w:r w:rsidRPr="0007082D">
        <w:rPr>
          <w:rFonts w:ascii="Times New Roman" w:hAnsi="Times New Roman" w:cs="Times New Roman"/>
          <w:sz w:val="24"/>
          <w:szCs w:val="24"/>
        </w:rPr>
        <w:t xml:space="preserve"> shows the Oracle VirtualBox environment used for the engagement, illustrating the concurrent operation of the Kali Linux attacker host, OWASP/DVWA, </w:t>
      </w:r>
      <w:proofErr w:type="spellStart"/>
      <w:r w:rsidRPr="0007082D">
        <w:rPr>
          <w:rFonts w:ascii="Times New Roman" w:hAnsi="Times New Roman" w:cs="Times New Roman"/>
          <w:sz w:val="24"/>
          <w:szCs w:val="24"/>
        </w:rPr>
        <w:t>Metasploitable</w:t>
      </w:r>
      <w:proofErr w:type="spellEnd"/>
      <w:r w:rsidRPr="0007082D">
        <w:rPr>
          <w:rFonts w:ascii="Times New Roman" w:hAnsi="Times New Roman" w:cs="Times New Roman"/>
          <w:sz w:val="24"/>
          <w:szCs w:val="24"/>
        </w:rPr>
        <w:t xml:space="preserve"> 2, and Windows systems. This controlled multi-tier lab enabled realistic simulation of external attack paths, internal lateral movement, and endpoint exposure within an isolated environment.</w:t>
      </w:r>
    </w:p>
    <w:p w14:paraId="2481E523" w14:textId="33616095" w:rsidR="007F5CEE" w:rsidRPr="0007082D" w:rsidRDefault="007F5CEE"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39C30D38" wp14:editId="666105F4">
            <wp:extent cx="5731510" cy="3220720"/>
            <wp:effectExtent l="0" t="0" r="2540" b="0"/>
            <wp:docPr id="14057269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2693" name="Picture 2"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7712D5D4" w14:textId="27F29C69" w:rsidR="006D0322" w:rsidRPr="0007082D" w:rsidRDefault="006D0322" w:rsidP="0007082D">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AF0689" w:rsidRPr="0007082D">
        <w:rPr>
          <w:rFonts w:ascii="Times New Roman" w:hAnsi="Times New Roman" w:cs="Times New Roman"/>
          <w:b/>
          <w:bCs/>
          <w:sz w:val="24"/>
          <w:szCs w:val="24"/>
        </w:rPr>
        <w:t>4</w:t>
      </w:r>
      <w:r w:rsidRPr="0007082D">
        <w:rPr>
          <w:rFonts w:ascii="Times New Roman" w:hAnsi="Times New Roman" w:cs="Times New Roman"/>
          <w:b/>
          <w:bCs/>
          <w:sz w:val="24"/>
          <w:szCs w:val="24"/>
        </w:rPr>
        <w:t>. IP addressing and host configuration</w:t>
      </w:r>
    </w:p>
    <w:p w14:paraId="4D92231A" w14:textId="10867BCB" w:rsidR="006D0322" w:rsidRPr="0007082D" w:rsidRDefault="006D0322"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 xml:space="preserve">Fig. </w:t>
      </w:r>
      <w:r w:rsidR="00AF0689" w:rsidRPr="0007082D">
        <w:rPr>
          <w:rFonts w:ascii="Times New Roman" w:hAnsi="Times New Roman" w:cs="Times New Roman"/>
          <w:sz w:val="24"/>
          <w:szCs w:val="24"/>
        </w:rPr>
        <w:t>4</w:t>
      </w:r>
      <w:r w:rsidRPr="0007082D">
        <w:rPr>
          <w:rFonts w:ascii="Times New Roman" w:hAnsi="Times New Roman" w:cs="Times New Roman"/>
          <w:sz w:val="24"/>
          <w:szCs w:val="24"/>
        </w:rPr>
        <w:t xml:space="preserve"> confirms the IP addressing and network configuration of all virtual machines used during the engagement. The shared private subnet enabled realistic simulation of external access, internal reconnaissance, and lateral movement within a controlled environment</w:t>
      </w:r>
      <w:r w:rsidRPr="0007082D">
        <w:rPr>
          <w:rFonts w:ascii="Times New Roman" w:hAnsi="Times New Roman" w:cs="Times New Roman"/>
          <w:i/>
          <w:iCs/>
          <w:sz w:val="24"/>
          <w:szCs w:val="24"/>
        </w:rPr>
        <w:t>.</w:t>
      </w:r>
    </w:p>
    <w:p w14:paraId="7B056D07" w14:textId="77777777" w:rsidR="006D0322" w:rsidRPr="0007082D" w:rsidRDefault="006D0322" w:rsidP="0007082D">
      <w:pPr>
        <w:rPr>
          <w:rFonts w:ascii="Times New Roman" w:hAnsi="Times New Roman" w:cs="Times New Roman"/>
          <w:sz w:val="24"/>
          <w:szCs w:val="24"/>
        </w:rPr>
      </w:pPr>
    </w:p>
    <w:p w14:paraId="19C59021" w14:textId="77E7F9BD" w:rsidR="00A519F9" w:rsidRPr="0007082D" w:rsidRDefault="00A519F9" w:rsidP="0007082D">
      <w:pPr>
        <w:rPr>
          <w:rFonts w:ascii="Times New Roman" w:hAnsi="Times New Roman" w:cs="Times New Roman"/>
          <w:sz w:val="24"/>
          <w:szCs w:val="24"/>
        </w:rPr>
      </w:pPr>
      <w:r w:rsidRPr="0007082D">
        <w:rPr>
          <w:rFonts w:ascii="Times New Roman" w:hAnsi="Times New Roman" w:cs="Times New Roman"/>
          <w:noProof/>
          <w:sz w:val="24"/>
          <w:szCs w:val="24"/>
        </w:rPr>
        <w:lastRenderedPageBreak/>
        <w:drawing>
          <wp:inline distT="0" distB="0" distL="0" distR="0" wp14:anchorId="797A5C1A" wp14:editId="3C029D5A">
            <wp:extent cx="5731510" cy="3217545"/>
            <wp:effectExtent l="0" t="0" r="2540" b="1905"/>
            <wp:docPr id="1858583468" name="Picture 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83468" name="Picture 3" descr="A computer screen shot of a computer screen&#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p>
    <w:p w14:paraId="43EC4847" w14:textId="2088EB20" w:rsidR="00182423" w:rsidRPr="0007082D" w:rsidRDefault="006D0322" w:rsidP="0007082D">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AF0689" w:rsidRPr="0007082D">
        <w:rPr>
          <w:rFonts w:ascii="Times New Roman" w:hAnsi="Times New Roman" w:cs="Times New Roman"/>
          <w:b/>
          <w:bCs/>
          <w:sz w:val="24"/>
          <w:szCs w:val="24"/>
        </w:rPr>
        <w:t>5</w:t>
      </w:r>
      <w:r w:rsidRPr="0007082D">
        <w:rPr>
          <w:rFonts w:ascii="Times New Roman" w:hAnsi="Times New Roman" w:cs="Times New Roman"/>
          <w:b/>
          <w:bCs/>
          <w:sz w:val="24"/>
          <w:szCs w:val="24"/>
        </w:rPr>
        <w:t>. Host configuration and connectivity validation</w:t>
      </w:r>
    </w:p>
    <w:p w14:paraId="08C61F0D" w14:textId="0402668C" w:rsidR="006D0322" w:rsidRPr="0007082D" w:rsidRDefault="006D0322" w:rsidP="0007082D">
      <w:pPr>
        <w:spacing w:after="160" w:line="278" w:lineRule="auto"/>
        <w:rPr>
          <w:rFonts w:ascii="Times New Roman" w:hAnsi="Times New Roman" w:cs="Times New Roman"/>
          <w:sz w:val="24"/>
          <w:szCs w:val="24"/>
        </w:rPr>
      </w:pPr>
      <w:r w:rsidRPr="0007082D">
        <w:rPr>
          <w:rFonts w:ascii="Times New Roman" w:hAnsi="Times New Roman" w:cs="Times New Roman"/>
          <w:b/>
          <w:bCs/>
          <w:sz w:val="24"/>
          <w:szCs w:val="24"/>
        </w:rPr>
        <w:br/>
      </w:r>
      <w:r w:rsidRPr="0007082D">
        <w:rPr>
          <w:rFonts w:ascii="Times New Roman" w:hAnsi="Times New Roman" w:cs="Times New Roman"/>
          <w:sz w:val="24"/>
          <w:szCs w:val="24"/>
        </w:rPr>
        <w:t xml:space="preserve">Fig. </w:t>
      </w:r>
      <w:r w:rsidR="00AF0689" w:rsidRPr="0007082D">
        <w:rPr>
          <w:rFonts w:ascii="Times New Roman" w:hAnsi="Times New Roman" w:cs="Times New Roman"/>
          <w:sz w:val="24"/>
          <w:szCs w:val="24"/>
        </w:rPr>
        <w:t>5</w:t>
      </w:r>
      <w:r w:rsidRPr="0007082D">
        <w:rPr>
          <w:rFonts w:ascii="Times New Roman" w:hAnsi="Times New Roman" w:cs="Times New Roman"/>
          <w:sz w:val="24"/>
          <w:szCs w:val="24"/>
        </w:rPr>
        <w:t xml:space="preserve"> demonstrates successful network connectivity between the Kali Linux attacker host and other virtual machines within the lab environment. ICMP responses confirm correct network configuration and support realistic simulation of reconnaissance and lateral movement during subsequent attack phases.</w:t>
      </w:r>
    </w:p>
    <w:p w14:paraId="5EAF931D" w14:textId="77777777" w:rsidR="00E840AC" w:rsidRPr="0007082D" w:rsidRDefault="00E840AC" w:rsidP="0007082D">
      <w:pPr>
        <w:rPr>
          <w:rFonts w:ascii="Times New Roman" w:hAnsi="Times New Roman" w:cs="Times New Roman"/>
          <w:sz w:val="24"/>
          <w:szCs w:val="24"/>
        </w:rPr>
      </w:pPr>
    </w:p>
    <w:p w14:paraId="4E24FBF9" w14:textId="5D494381" w:rsidR="0065197B"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11</w:t>
      </w:r>
      <w:r w:rsidR="0065197B" w:rsidRPr="0007082D">
        <w:rPr>
          <w:rFonts w:ascii="Times New Roman" w:hAnsi="Times New Roman" w:cs="Times New Roman"/>
          <w:color w:val="000000" w:themeColor="text1"/>
          <w:sz w:val="24"/>
          <w:szCs w:val="24"/>
        </w:rPr>
        <w:t>.1 Architecture Overview</w:t>
      </w:r>
    </w:p>
    <w:p w14:paraId="3840C0F1" w14:textId="77777777" w:rsidR="00A31625" w:rsidRPr="00A31625" w:rsidRDefault="00A31625" w:rsidP="00A31625"/>
    <w:p w14:paraId="6AF26529" w14:textId="14F52442" w:rsidR="001A23BC" w:rsidRPr="0007082D" w:rsidRDefault="001A23BC" w:rsidP="0007082D">
      <w:pPr>
        <w:rPr>
          <w:rFonts w:ascii="Times New Roman" w:hAnsi="Times New Roman" w:cs="Times New Roman"/>
          <w:sz w:val="24"/>
          <w:szCs w:val="24"/>
        </w:rPr>
      </w:pPr>
      <w:r w:rsidRPr="0007082D">
        <w:rPr>
          <w:rFonts w:ascii="Times New Roman" w:hAnsi="Times New Roman" w:cs="Times New Roman"/>
          <w:sz w:val="24"/>
          <w:szCs w:val="24"/>
        </w:rPr>
        <w:t>A virtualised lab environment was developed to emulate Cureton Pharmaceutical Company’s hybrid architecture and support realistic adversary simulation. The on-premises environment comprised a Windows Server Active Directory domain controller and Windows client systems representing research and development (R&amp;D) workstations, reflecting common enterprise identity architectures in pharmaceutical organisations [7], [10].</w:t>
      </w:r>
      <w:r w:rsidR="003B333C" w:rsidRPr="0007082D">
        <w:rPr>
          <w:rFonts w:ascii="Times New Roman" w:hAnsi="Times New Roman" w:cs="Times New Roman"/>
          <w:sz w:val="24"/>
          <w:szCs w:val="24"/>
        </w:rPr>
        <w:t xml:space="preserve"> Cloud services and CI/CD pipelines were simulated within a virtualised lab to replicate hybrid attack paths while maintaining safety and ethical constraints.</w:t>
      </w:r>
    </w:p>
    <w:p w14:paraId="701FC66F" w14:textId="77777777" w:rsidR="001A23BC" w:rsidRPr="0007082D" w:rsidRDefault="001A23BC" w:rsidP="0007082D">
      <w:pPr>
        <w:rPr>
          <w:rFonts w:ascii="Times New Roman" w:hAnsi="Times New Roman" w:cs="Times New Roman"/>
          <w:sz w:val="24"/>
          <w:szCs w:val="24"/>
        </w:rPr>
      </w:pPr>
      <w:r w:rsidRPr="0007082D">
        <w:rPr>
          <w:rFonts w:ascii="Times New Roman" w:hAnsi="Times New Roman" w:cs="Times New Roman"/>
          <w:sz w:val="24"/>
          <w:szCs w:val="24"/>
        </w:rPr>
        <w:t>The cloud environment simulated an Amazon Web Services (AWS) Virtual Private Cloud (VPC) hosting EC2 instances for a clinical trial data portal and associated object storage. CI/CD functionality was emulated using a GitHub Actions pipeline with test artefacts and injected secrets, representing development workflows that have been increasingly targeted in espionage-driven intrusion campaigns [14], [15].</w:t>
      </w:r>
    </w:p>
    <w:p w14:paraId="1F853AA1" w14:textId="77777777" w:rsidR="00EE1634" w:rsidRDefault="00EE1634" w:rsidP="002F4743">
      <w:pPr>
        <w:pStyle w:val="Heading2"/>
        <w:rPr>
          <w:rFonts w:ascii="Times New Roman" w:hAnsi="Times New Roman" w:cs="Times New Roman"/>
          <w:color w:val="000000" w:themeColor="text1"/>
          <w:sz w:val="24"/>
          <w:szCs w:val="24"/>
        </w:rPr>
      </w:pPr>
    </w:p>
    <w:p w14:paraId="53D9E5B6" w14:textId="49B77EB8" w:rsidR="002F4743" w:rsidRDefault="00A575AD" w:rsidP="002F4743">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11</w:t>
      </w:r>
      <w:r w:rsidR="004F34DA" w:rsidRPr="0007082D">
        <w:rPr>
          <w:rFonts w:ascii="Times New Roman" w:hAnsi="Times New Roman" w:cs="Times New Roman"/>
          <w:color w:val="000000" w:themeColor="text1"/>
          <w:sz w:val="24"/>
          <w:szCs w:val="24"/>
        </w:rPr>
        <w:t>.2.</w:t>
      </w:r>
      <w:r w:rsidR="00182423" w:rsidRPr="0007082D">
        <w:rPr>
          <w:rFonts w:ascii="Times New Roman" w:hAnsi="Times New Roman" w:cs="Times New Roman"/>
          <w:color w:val="000000" w:themeColor="text1"/>
          <w:sz w:val="24"/>
          <w:szCs w:val="24"/>
        </w:rPr>
        <w:t xml:space="preserve"> </w:t>
      </w:r>
      <w:r w:rsidR="004F34DA" w:rsidRPr="0007082D">
        <w:rPr>
          <w:rFonts w:ascii="Times New Roman" w:hAnsi="Times New Roman" w:cs="Times New Roman"/>
          <w:color w:val="000000" w:themeColor="text1"/>
          <w:sz w:val="24"/>
          <w:szCs w:val="24"/>
        </w:rPr>
        <w:t>Virtual Machines Used</w:t>
      </w:r>
    </w:p>
    <w:p w14:paraId="5EA06109" w14:textId="77777777" w:rsidR="00EE1634" w:rsidRPr="00EE1634" w:rsidRDefault="00EE1634" w:rsidP="00EE1634"/>
    <w:p w14:paraId="17B610B4" w14:textId="67E50075" w:rsidR="00F25E14" w:rsidRPr="0007082D" w:rsidRDefault="00F25E14"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Kali</w:t>
      </w:r>
      <w:r w:rsidR="005220FE">
        <w:rPr>
          <w:rFonts w:ascii="Times New Roman" w:hAnsi="Times New Roman" w:cs="Times New Roman"/>
          <w:sz w:val="24"/>
          <w:szCs w:val="24"/>
        </w:rPr>
        <w:t xml:space="preserve"> </w:t>
      </w:r>
      <w:r w:rsidRPr="0007082D">
        <w:rPr>
          <w:rFonts w:ascii="Times New Roman" w:hAnsi="Times New Roman" w:cs="Times New Roman"/>
          <w:sz w:val="24"/>
          <w:szCs w:val="24"/>
        </w:rPr>
        <w:t>Linux – 192.168.56.102 (Attacker Host)</w:t>
      </w:r>
      <w:r w:rsidRPr="0007082D">
        <w:rPr>
          <w:rFonts w:ascii="Times New Roman" w:hAnsi="Times New Roman" w:cs="Times New Roman"/>
          <w:sz w:val="24"/>
          <w:szCs w:val="24"/>
        </w:rPr>
        <w:br/>
        <w:t>Kali Linux served as the primary attacker system for reconnaissance and exploitation. It was used for network scanning and service discovery, web vulnerability scanning, application exploitation, internal system enumeration, and controlled payload testing. These activities reflect standard penetration-testing practices aligned with recognised security management approaches [7], [10].</w:t>
      </w:r>
    </w:p>
    <w:p w14:paraId="3EAB869C" w14:textId="77777777" w:rsidR="00F25E14" w:rsidRPr="0007082D" w:rsidRDefault="00F25E14"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OWASP/DVWA – 192.168.56.103 (Public-Facing Web Server)</w:t>
      </w:r>
      <w:r w:rsidRPr="0007082D">
        <w:rPr>
          <w:rFonts w:ascii="Times New Roman" w:hAnsi="Times New Roman" w:cs="Times New Roman"/>
          <w:sz w:val="24"/>
          <w:szCs w:val="24"/>
        </w:rPr>
        <w:br/>
        <w:t>OWASP/DVWA was deployed to simulate a vulnerable externally accessible application and acted as the initial access target. Exploitation techniques included SQL injection, authentication bypass, insecure file uploads, command execution, and security misconfiguration manipulation, reflecting commonly exploited web application weaknesses [4], [14].</w:t>
      </w:r>
    </w:p>
    <w:p w14:paraId="5557D182" w14:textId="77777777" w:rsidR="00F25E14" w:rsidRPr="0007082D" w:rsidRDefault="00F25E14" w:rsidP="0007082D">
      <w:pPr>
        <w:spacing w:after="160" w:line="278" w:lineRule="auto"/>
        <w:rPr>
          <w:rFonts w:ascii="Times New Roman" w:hAnsi="Times New Roman" w:cs="Times New Roman"/>
          <w:sz w:val="24"/>
          <w:szCs w:val="24"/>
        </w:rPr>
      </w:pPr>
      <w:proofErr w:type="spellStart"/>
      <w:r w:rsidRPr="0007082D">
        <w:rPr>
          <w:rFonts w:ascii="Times New Roman" w:hAnsi="Times New Roman" w:cs="Times New Roman"/>
          <w:sz w:val="24"/>
          <w:szCs w:val="24"/>
        </w:rPr>
        <w:t>Metasploitable</w:t>
      </w:r>
      <w:proofErr w:type="spellEnd"/>
      <w:r w:rsidRPr="0007082D">
        <w:rPr>
          <w:rFonts w:ascii="Times New Roman" w:hAnsi="Times New Roman" w:cs="Times New Roman"/>
          <w:sz w:val="24"/>
          <w:szCs w:val="24"/>
        </w:rPr>
        <w:t xml:space="preserve"> 2 – 192.168.56.104 (Internal R&amp;D Server)</w:t>
      </w:r>
      <w:r w:rsidRPr="0007082D">
        <w:rPr>
          <w:rFonts w:ascii="Times New Roman" w:hAnsi="Times New Roman" w:cs="Times New Roman"/>
          <w:sz w:val="24"/>
          <w:szCs w:val="24"/>
        </w:rPr>
        <w:br/>
      </w:r>
      <w:proofErr w:type="spellStart"/>
      <w:r w:rsidRPr="0007082D">
        <w:rPr>
          <w:rFonts w:ascii="Times New Roman" w:hAnsi="Times New Roman" w:cs="Times New Roman"/>
          <w:sz w:val="24"/>
          <w:szCs w:val="24"/>
        </w:rPr>
        <w:t>Metasploitable</w:t>
      </w:r>
      <w:proofErr w:type="spellEnd"/>
      <w:r w:rsidRPr="0007082D">
        <w:rPr>
          <w:rFonts w:ascii="Times New Roman" w:hAnsi="Times New Roman" w:cs="Times New Roman"/>
          <w:sz w:val="24"/>
          <w:szCs w:val="24"/>
        </w:rPr>
        <w:t xml:space="preserve"> 2 represented an internal research system with outdated services. Enumeration and scanning activities identified vulnerable applications and potential lateral movement paths, demonstrating how attackers expand access following initial compromise in enterprise environments [5], [10].</w:t>
      </w:r>
    </w:p>
    <w:p w14:paraId="250D42F7" w14:textId="77777777" w:rsidR="00F25E14" w:rsidRPr="0007082D" w:rsidRDefault="00F25E14"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Windows Workstation – 192.168.56.105 (Internal Endpoint)</w:t>
      </w:r>
      <w:r w:rsidRPr="0007082D">
        <w:rPr>
          <w:rFonts w:ascii="Times New Roman" w:hAnsi="Times New Roman" w:cs="Times New Roman"/>
          <w:sz w:val="24"/>
          <w:szCs w:val="24"/>
        </w:rPr>
        <w:br/>
        <w:t>The Windows workstation simulated an internal user endpoint. Activities were limited to passive enumeration in line with the Rules of Engagement, including targeted port scanning and SMB/Active Directory information gathering. This reflects real-world restrictions commonly applied in healthcare and pharmaceutical security engagements [2], [9], [12].</w:t>
      </w:r>
    </w:p>
    <w:p w14:paraId="5E77CCAA" w14:textId="7D3C1DBC" w:rsidR="0065197B"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11</w:t>
      </w:r>
      <w:r w:rsidR="0065197B" w:rsidRPr="0007082D">
        <w:rPr>
          <w:rFonts w:ascii="Times New Roman" w:hAnsi="Times New Roman" w:cs="Times New Roman"/>
          <w:color w:val="000000" w:themeColor="text1"/>
          <w:sz w:val="24"/>
          <w:szCs w:val="24"/>
        </w:rPr>
        <w:t>.</w:t>
      </w:r>
      <w:r w:rsidR="004F34DA" w:rsidRPr="0007082D">
        <w:rPr>
          <w:rFonts w:ascii="Times New Roman" w:hAnsi="Times New Roman" w:cs="Times New Roman"/>
          <w:color w:val="000000" w:themeColor="text1"/>
          <w:sz w:val="24"/>
          <w:szCs w:val="24"/>
        </w:rPr>
        <w:t>3</w:t>
      </w:r>
      <w:r w:rsidR="0065197B" w:rsidRPr="0007082D">
        <w:rPr>
          <w:rFonts w:ascii="Times New Roman" w:hAnsi="Times New Roman" w:cs="Times New Roman"/>
          <w:color w:val="000000" w:themeColor="text1"/>
          <w:sz w:val="24"/>
          <w:szCs w:val="24"/>
        </w:rPr>
        <w:t xml:space="preserve"> Network Diagram</w:t>
      </w:r>
    </w:p>
    <w:p w14:paraId="767B24D3" w14:textId="77777777" w:rsidR="00A31625" w:rsidRPr="00A31625" w:rsidRDefault="00A31625" w:rsidP="00A31625"/>
    <w:p w14:paraId="66ED59F8" w14:textId="37FD902E" w:rsidR="001A23BC" w:rsidRPr="0007082D" w:rsidRDefault="00AF0689" w:rsidP="0007082D">
      <w:pPr>
        <w:rPr>
          <w:rFonts w:ascii="Times New Roman" w:hAnsi="Times New Roman" w:cs="Times New Roman"/>
          <w:sz w:val="24"/>
          <w:szCs w:val="24"/>
        </w:rPr>
      </w:pPr>
      <w:r w:rsidRPr="0007082D">
        <w:rPr>
          <w:rFonts w:ascii="Times New Roman" w:hAnsi="Times New Roman" w:cs="Times New Roman"/>
          <w:sz w:val="24"/>
          <w:szCs w:val="24"/>
        </w:rPr>
        <w:t>A network diagram illustrating trust boundaries, attack paths, and connectivity between on-premises, cloud, and CI/CD components is provided in Appendix B.</w:t>
      </w:r>
    </w:p>
    <w:p w14:paraId="0984DB24" w14:textId="6B81208B" w:rsidR="0065197B" w:rsidRPr="0007082D" w:rsidRDefault="00A575AD"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65197B" w:rsidRPr="0007082D">
        <w:rPr>
          <w:rFonts w:ascii="Times New Roman" w:hAnsi="Times New Roman" w:cs="Times New Roman"/>
          <w:color w:val="000000" w:themeColor="text1"/>
          <w:sz w:val="24"/>
          <w:szCs w:val="24"/>
        </w:rPr>
        <w:t>2. Attack Narrative: Operation IP Shield</w:t>
      </w:r>
    </w:p>
    <w:p w14:paraId="7E630681" w14:textId="77777777" w:rsidR="00A31625" w:rsidRDefault="00A31625" w:rsidP="0007082D">
      <w:pPr>
        <w:rPr>
          <w:rFonts w:ascii="Times New Roman" w:hAnsi="Times New Roman" w:cs="Times New Roman"/>
          <w:sz w:val="24"/>
          <w:szCs w:val="24"/>
        </w:rPr>
      </w:pPr>
    </w:p>
    <w:p w14:paraId="04AAB9E3" w14:textId="2BDAA7C5" w:rsidR="00907A14" w:rsidRPr="0007082D" w:rsidRDefault="00907A14" w:rsidP="0007082D">
      <w:pPr>
        <w:rPr>
          <w:rFonts w:ascii="Times New Roman" w:hAnsi="Times New Roman" w:cs="Times New Roman"/>
          <w:sz w:val="24"/>
          <w:szCs w:val="24"/>
        </w:rPr>
      </w:pPr>
      <w:r w:rsidRPr="0007082D">
        <w:rPr>
          <w:rFonts w:ascii="Times New Roman" w:hAnsi="Times New Roman" w:cs="Times New Roman"/>
          <w:sz w:val="24"/>
          <w:szCs w:val="24"/>
        </w:rPr>
        <w:t>All activities were conducted within the isolated lab environment and did not involve real malware.</w:t>
      </w:r>
    </w:p>
    <w:p w14:paraId="48D79A37" w14:textId="390CB51B" w:rsidR="0065197B"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65197B" w:rsidRPr="0007082D">
        <w:rPr>
          <w:rFonts w:ascii="Times New Roman" w:hAnsi="Times New Roman" w:cs="Times New Roman"/>
          <w:color w:val="000000" w:themeColor="text1"/>
          <w:sz w:val="24"/>
          <w:szCs w:val="24"/>
        </w:rPr>
        <w:t>2.1 Reconnaissance</w:t>
      </w:r>
    </w:p>
    <w:p w14:paraId="1C7FF885" w14:textId="77777777" w:rsidR="00907A14" w:rsidRPr="0007082D" w:rsidRDefault="00907A14" w:rsidP="0007082D">
      <w:pPr>
        <w:rPr>
          <w:rFonts w:ascii="Times New Roman" w:hAnsi="Times New Roman" w:cs="Times New Roman"/>
          <w:sz w:val="24"/>
          <w:szCs w:val="24"/>
        </w:rPr>
      </w:pPr>
    </w:p>
    <w:p w14:paraId="0C12D562" w14:textId="6AE722D7" w:rsidR="0007448A" w:rsidRPr="0007082D" w:rsidRDefault="00C06124" w:rsidP="0007082D">
      <w:pPr>
        <w:rPr>
          <w:rFonts w:ascii="Times New Roman" w:hAnsi="Times New Roman" w:cs="Times New Roman"/>
          <w:sz w:val="24"/>
          <w:szCs w:val="24"/>
        </w:rPr>
      </w:pPr>
      <w:r w:rsidRPr="0007082D">
        <w:rPr>
          <w:rFonts w:ascii="Times New Roman" w:hAnsi="Times New Roman" w:cs="Times New Roman"/>
          <w:sz w:val="24"/>
          <w:szCs w:val="24"/>
        </w:rPr>
        <w:t xml:space="preserve">Reconnaissance focused on identifying exposed services, vulnerable applications, and internal trust relationships. Network and service enumeration revealed vulnerable web applications and legacy internal services, establishing viable attack paths following initial </w:t>
      </w:r>
      <w:r w:rsidRPr="0007082D">
        <w:rPr>
          <w:rFonts w:ascii="Times New Roman" w:hAnsi="Times New Roman" w:cs="Times New Roman"/>
          <w:sz w:val="24"/>
          <w:szCs w:val="24"/>
        </w:rPr>
        <w:lastRenderedPageBreak/>
        <w:t>access. Concurrently, CI/CD repositories and configurations were reviewed to identify exposed secrets and misconfigurations, reflecting techniques increasingly exploited in hybrid espionage campaigns [10], [14], [15].</w:t>
      </w:r>
      <w:r w:rsidR="0007448A" w:rsidRPr="0007082D">
        <w:rPr>
          <w:rFonts w:ascii="Times New Roman" w:hAnsi="Times New Roman" w:cs="Times New Roman"/>
          <w:sz w:val="24"/>
          <w:szCs w:val="24"/>
        </w:rPr>
        <w:t xml:space="preserve"> Figures </w:t>
      </w:r>
      <w:r w:rsidR="00C12372" w:rsidRPr="0007082D">
        <w:rPr>
          <w:rFonts w:ascii="Times New Roman" w:hAnsi="Times New Roman" w:cs="Times New Roman"/>
          <w:sz w:val="24"/>
          <w:szCs w:val="24"/>
        </w:rPr>
        <w:t>6</w:t>
      </w:r>
      <w:r w:rsidR="0007448A" w:rsidRPr="0007082D">
        <w:rPr>
          <w:rFonts w:ascii="Times New Roman" w:hAnsi="Times New Roman" w:cs="Times New Roman"/>
          <w:sz w:val="24"/>
          <w:szCs w:val="24"/>
        </w:rPr>
        <w:t>–</w:t>
      </w:r>
      <w:r w:rsidR="00C12372" w:rsidRPr="0007082D">
        <w:rPr>
          <w:rFonts w:ascii="Times New Roman" w:hAnsi="Times New Roman" w:cs="Times New Roman"/>
          <w:sz w:val="24"/>
          <w:szCs w:val="24"/>
        </w:rPr>
        <w:t>14</w:t>
      </w:r>
      <w:r w:rsidR="0007448A" w:rsidRPr="0007082D">
        <w:rPr>
          <w:rFonts w:ascii="Times New Roman" w:hAnsi="Times New Roman" w:cs="Times New Roman"/>
          <w:sz w:val="24"/>
          <w:szCs w:val="24"/>
        </w:rPr>
        <w:t xml:space="preserve"> illustrate the discovery results obtained during this process.</w:t>
      </w:r>
    </w:p>
    <w:p w14:paraId="3192445C" w14:textId="31A9717A" w:rsidR="00867223" w:rsidRPr="0007082D" w:rsidRDefault="00867223"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3DC2706D" wp14:editId="08D55C38">
            <wp:extent cx="5731510" cy="3221990"/>
            <wp:effectExtent l="0" t="0" r="2540" b="0"/>
            <wp:docPr id="273418429"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418429" name="Picture 21"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30A254B9" w14:textId="796017AC" w:rsidR="00867223" w:rsidRPr="0007082D" w:rsidRDefault="006D0322" w:rsidP="0007082D">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AF0689" w:rsidRPr="0007082D">
        <w:rPr>
          <w:rFonts w:ascii="Times New Roman" w:hAnsi="Times New Roman" w:cs="Times New Roman"/>
          <w:b/>
          <w:bCs/>
          <w:sz w:val="24"/>
          <w:szCs w:val="24"/>
        </w:rPr>
        <w:t>6</w:t>
      </w:r>
      <w:r w:rsidRPr="0007082D">
        <w:rPr>
          <w:rFonts w:ascii="Times New Roman" w:hAnsi="Times New Roman" w:cs="Times New Roman"/>
          <w:b/>
          <w:bCs/>
          <w:sz w:val="24"/>
          <w:szCs w:val="24"/>
        </w:rPr>
        <w:t>.</w:t>
      </w:r>
      <w:r w:rsidR="00867223" w:rsidRPr="0007082D">
        <w:rPr>
          <w:rFonts w:ascii="Times New Roman" w:hAnsi="Times New Roman" w:cs="Times New Roman"/>
          <w:b/>
          <w:bCs/>
          <w:sz w:val="24"/>
          <w:szCs w:val="24"/>
        </w:rPr>
        <w:t xml:space="preserve"> </w:t>
      </w:r>
      <w:r w:rsidR="00240D21" w:rsidRPr="0007082D">
        <w:rPr>
          <w:rFonts w:ascii="Times New Roman" w:hAnsi="Times New Roman" w:cs="Times New Roman"/>
          <w:b/>
          <w:bCs/>
          <w:sz w:val="24"/>
          <w:szCs w:val="24"/>
        </w:rPr>
        <w:t>DVWA login interface identified during reconnaissance</w:t>
      </w:r>
    </w:p>
    <w:p w14:paraId="79FBF8E2" w14:textId="0FB56342" w:rsidR="006D0322" w:rsidRPr="0007082D" w:rsidRDefault="006D0322"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 xml:space="preserve">Fig. </w:t>
      </w:r>
      <w:r w:rsidR="00AF0689" w:rsidRPr="0007082D">
        <w:rPr>
          <w:rFonts w:ascii="Times New Roman" w:hAnsi="Times New Roman" w:cs="Times New Roman"/>
          <w:sz w:val="24"/>
          <w:szCs w:val="24"/>
        </w:rPr>
        <w:t xml:space="preserve">6 </w:t>
      </w:r>
      <w:r w:rsidRPr="0007082D">
        <w:rPr>
          <w:rFonts w:ascii="Times New Roman" w:hAnsi="Times New Roman" w:cs="Times New Roman"/>
          <w:sz w:val="24"/>
          <w:szCs w:val="24"/>
        </w:rPr>
        <w:t>shows the login interface of the Damn Vulnerable Web Application (DVWA), identified during network and service discovery. The presence of an accessible authentication endpoint confirms that the target host is running a vulnerable web application, representing the primary entry point for subsequent exploitation.</w:t>
      </w:r>
    </w:p>
    <w:p w14:paraId="0260FE05" w14:textId="77777777" w:rsidR="006D0322" w:rsidRPr="0007082D" w:rsidRDefault="006D0322" w:rsidP="0007082D">
      <w:pPr>
        <w:rPr>
          <w:rFonts w:ascii="Times New Roman" w:hAnsi="Times New Roman" w:cs="Times New Roman"/>
          <w:sz w:val="24"/>
          <w:szCs w:val="24"/>
        </w:rPr>
      </w:pPr>
    </w:p>
    <w:p w14:paraId="0238527A" w14:textId="3BA0F2C0" w:rsidR="00072CE8" w:rsidRPr="0007082D" w:rsidRDefault="00072CE8" w:rsidP="0007082D">
      <w:pPr>
        <w:rPr>
          <w:rFonts w:ascii="Times New Roman" w:hAnsi="Times New Roman" w:cs="Times New Roman"/>
          <w:sz w:val="24"/>
          <w:szCs w:val="24"/>
        </w:rPr>
      </w:pPr>
      <w:r w:rsidRPr="0007082D">
        <w:rPr>
          <w:rFonts w:ascii="Times New Roman" w:hAnsi="Times New Roman" w:cs="Times New Roman"/>
          <w:noProof/>
          <w:sz w:val="24"/>
          <w:szCs w:val="24"/>
        </w:rPr>
        <w:lastRenderedPageBreak/>
        <w:drawing>
          <wp:inline distT="0" distB="0" distL="0" distR="0" wp14:anchorId="74EB0F53" wp14:editId="5A53B9B9">
            <wp:extent cx="5731510" cy="3220720"/>
            <wp:effectExtent l="0" t="0" r="2540" b="0"/>
            <wp:docPr id="171843640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36408" name="Picture 4"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0D268F2B" w14:textId="6B0AB51E" w:rsidR="00072CE8" w:rsidRPr="0007082D" w:rsidRDefault="006D0322"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AF0689" w:rsidRPr="0007082D">
        <w:rPr>
          <w:rFonts w:ascii="Times New Roman" w:hAnsi="Times New Roman" w:cs="Times New Roman"/>
          <w:b/>
          <w:bCs/>
          <w:sz w:val="24"/>
          <w:szCs w:val="24"/>
        </w:rPr>
        <w:t>7</w:t>
      </w:r>
      <w:r w:rsidRPr="0007082D">
        <w:rPr>
          <w:rFonts w:ascii="Times New Roman" w:hAnsi="Times New Roman" w:cs="Times New Roman"/>
          <w:b/>
          <w:bCs/>
          <w:sz w:val="24"/>
          <w:szCs w:val="24"/>
        </w:rPr>
        <w:t>. Nmap service discovery against the OWASP/DVWA server</w:t>
      </w:r>
    </w:p>
    <w:p w14:paraId="25F86AFC" w14:textId="69CC77A1" w:rsidR="006D0322" w:rsidRPr="0007082D" w:rsidRDefault="006D0322" w:rsidP="0007082D">
      <w:pPr>
        <w:rPr>
          <w:rFonts w:ascii="Times New Roman" w:hAnsi="Times New Roman" w:cs="Times New Roman"/>
          <w:sz w:val="24"/>
          <w:szCs w:val="24"/>
        </w:rPr>
      </w:pPr>
      <w:r w:rsidRPr="0007082D">
        <w:rPr>
          <w:rFonts w:ascii="Times New Roman" w:hAnsi="Times New Roman" w:cs="Times New Roman"/>
          <w:sz w:val="24"/>
          <w:szCs w:val="24"/>
        </w:rPr>
        <w:t xml:space="preserve">Fig. </w:t>
      </w:r>
      <w:r w:rsidR="004A663E" w:rsidRPr="0007082D">
        <w:rPr>
          <w:rFonts w:ascii="Times New Roman" w:hAnsi="Times New Roman" w:cs="Times New Roman"/>
          <w:sz w:val="24"/>
          <w:szCs w:val="24"/>
        </w:rPr>
        <w:t xml:space="preserve">7 </w:t>
      </w:r>
      <w:r w:rsidRPr="0007082D">
        <w:rPr>
          <w:rFonts w:ascii="Times New Roman" w:hAnsi="Times New Roman" w:cs="Times New Roman"/>
          <w:sz w:val="24"/>
          <w:szCs w:val="24"/>
        </w:rPr>
        <w:t>demonstrates active reconnaissance conducted from the Kali Linux attacker host using Nmap. The scan identifies open ports, running services, and software versions on the target web server, providing critical information used to prioritise exploitation paths.</w:t>
      </w:r>
    </w:p>
    <w:p w14:paraId="26E366BB" w14:textId="29136B02" w:rsidR="00072CE8" w:rsidRPr="0007082D" w:rsidRDefault="00072CE8"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338CCB58" wp14:editId="43958673">
            <wp:extent cx="5731510" cy="3221355"/>
            <wp:effectExtent l="0" t="0" r="2540" b="0"/>
            <wp:docPr id="1817287378" name="Picture 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87378" name="Picture 5" descr="A computer screen shot of a computer screen&#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324CBF73" w14:textId="0B5FC251" w:rsidR="00072CE8" w:rsidRPr="0007082D" w:rsidRDefault="006D0322"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AF0689" w:rsidRPr="0007082D">
        <w:rPr>
          <w:rFonts w:ascii="Times New Roman" w:hAnsi="Times New Roman" w:cs="Times New Roman"/>
          <w:b/>
          <w:bCs/>
          <w:sz w:val="24"/>
          <w:szCs w:val="24"/>
        </w:rPr>
        <w:t>8</w:t>
      </w:r>
      <w:r w:rsidRPr="0007082D">
        <w:rPr>
          <w:rFonts w:ascii="Times New Roman" w:hAnsi="Times New Roman" w:cs="Times New Roman"/>
          <w:b/>
          <w:bCs/>
          <w:sz w:val="24"/>
          <w:szCs w:val="24"/>
        </w:rPr>
        <w:t xml:space="preserve">. </w:t>
      </w:r>
      <w:proofErr w:type="spellStart"/>
      <w:r w:rsidRPr="0007082D">
        <w:rPr>
          <w:rFonts w:ascii="Times New Roman" w:hAnsi="Times New Roman" w:cs="Times New Roman"/>
          <w:b/>
          <w:bCs/>
          <w:sz w:val="24"/>
          <w:szCs w:val="24"/>
        </w:rPr>
        <w:t>Nikto</w:t>
      </w:r>
      <w:proofErr w:type="spellEnd"/>
      <w:r w:rsidRPr="0007082D">
        <w:rPr>
          <w:rFonts w:ascii="Times New Roman" w:hAnsi="Times New Roman" w:cs="Times New Roman"/>
          <w:b/>
          <w:bCs/>
          <w:sz w:val="24"/>
          <w:szCs w:val="24"/>
        </w:rPr>
        <w:t xml:space="preserve"> web vulnerability scan against the OWASP/DVWA server</w:t>
      </w:r>
    </w:p>
    <w:p w14:paraId="6DA5575F" w14:textId="5526E789" w:rsidR="006D0322" w:rsidRPr="0007082D" w:rsidRDefault="006D0322" w:rsidP="00EE1634">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 xml:space="preserve">Fig. </w:t>
      </w:r>
      <w:r w:rsidR="004A663E" w:rsidRPr="0007082D">
        <w:rPr>
          <w:rFonts w:ascii="Times New Roman" w:hAnsi="Times New Roman" w:cs="Times New Roman"/>
          <w:sz w:val="24"/>
          <w:szCs w:val="24"/>
        </w:rPr>
        <w:t>8</w:t>
      </w:r>
      <w:r w:rsidRPr="0007082D">
        <w:rPr>
          <w:rFonts w:ascii="Times New Roman" w:hAnsi="Times New Roman" w:cs="Times New Roman"/>
          <w:sz w:val="24"/>
          <w:szCs w:val="24"/>
        </w:rPr>
        <w:t xml:space="preserve"> shows automated web vulnerability scanning performed using </w:t>
      </w:r>
      <w:proofErr w:type="spellStart"/>
      <w:r w:rsidRPr="0007082D">
        <w:rPr>
          <w:rFonts w:ascii="Times New Roman" w:hAnsi="Times New Roman" w:cs="Times New Roman"/>
          <w:sz w:val="24"/>
          <w:szCs w:val="24"/>
        </w:rPr>
        <w:t>Nikto</w:t>
      </w:r>
      <w:proofErr w:type="spellEnd"/>
      <w:r w:rsidRPr="0007082D">
        <w:rPr>
          <w:rFonts w:ascii="Times New Roman" w:hAnsi="Times New Roman" w:cs="Times New Roman"/>
          <w:sz w:val="24"/>
          <w:szCs w:val="24"/>
        </w:rPr>
        <w:t>. The scan identifies insecure HTTP headers, outdated components, and potential misconfigurations, supporting application-layer exploitation planning.</w:t>
      </w:r>
    </w:p>
    <w:p w14:paraId="66BFCB7B" w14:textId="0666024B" w:rsidR="00A033CE" w:rsidRPr="0007082D" w:rsidRDefault="00A033CE" w:rsidP="0007082D">
      <w:pPr>
        <w:rPr>
          <w:rFonts w:ascii="Times New Roman" w:hAnsi="Times New Roman" w:cs="Times New Roman"/>
          <w:sz w:val="24"/>
          <w:szCs w:val="24"/>
        </w:rPr>
      </w:pPr>
      <w:r w:rsidRPr="0007082D">
        <w:rPr>
          <w:rFonts w:ascii="Times New Roman" w:hAnsi="Times New Roman" w:cs="Times New Roman"/>
          <w:noProof/>
          <w:sz w:val="24"/>
          <w:szCs w:val="24"/>
        </w:rPr>
        <w:lastRenderedPageBreak/>
        <w:drawing>
          <wp:inline distT="0" distB="0" distL="0" distR="0" wp14:anchorId="11494D34" wp14:editId="620DEAE2">
            <wp:extent cx="5731510" cy="3220720"/>
            <wp:effectExtent l="0" t="0" r="2540" b="0"/>
            <wp:docPr id="1601625724" name="Picture 6"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25724" name="Picture 6" descr="A computer screen shot of a computer screen&#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28DB7279" w14:textId="218F9424" w:rsidR="00A033CE" w:rsidRPr="0007082D" w:rsidRDefault="006D0322" w:rsidP="0007082D">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AF0689" w:rsidRPr="0007082D">
        <w:rPr>
          <w:rFonts w:ascii="Times New Roman" w:hAnsi="Times New Roman" w:cs="Times New Roman"/>
          <w:b/>
          <w:bCs/>
          <w:sz w:val="24"/>
          <w:szCs w:val="24"/>
        </w:rPr>
        <w:t>9</w:t>
      </w:r>
      <w:r w:rsidRPr="0007082D">
        <w:rPr>
          <w:rFonts w:ascii="Times New Roman" w:hAnsi="Times New Roman" w:cs="Times New Roman"/>
          <w:b/>
          <w:bCs/>
          <w:sz w:val="24"/>
          <w:szCs w:val="24"/>
        </w:rPr>
        <w:t xml:space="preserve">. Nmap service enumeration of the </w:t>
      </w:r>
      <w:proofErr w:type="spellStart"/>
      <w:r w:rsidRPr="0007082D">
        <w:rPr>
          <w:rFonts w:ascii="Times New Roman" w:hAnsi="Times New Roman" w:cs="Times New Roman"/>
          <w:b/>
          <w:bCs/>
          <w:sz w:val="24"/>
          <w:szCs w:val="24"/>
        </w:rPr>
        <w:t>Metasploitable</w:t>
      </w:r>
      <w:proofErr w:type="spellEnd"/>
      <w:r w:rsidRPr="0007082D">
        <w:rPr>
          <w:rFonts w:ascii="Times New Roman" w:hAnsi="Times New Roman" w:cs="Times New Roman"/>
          <w:b/>
          <w:bCs/>
          <w:sz w:val="24"/>
          <w:szCs w:val="24"/>
        </w:rPr>
        <w:t xml:space="preserve"> 2 server</w:t>
      </w:r>
    </w:p>
    <w:p w14:paraId="6754ABAB" w14:textId="34124CDE" w:rsidR="00EA5672" w:rsidRPr="0007082D" w:rsidRDefault="00EA5672" w:rsidP="0007082D">
      <w:pPr>
        <w:rPr>
          <w:rFonts w:ascii="Times New Roman" w:hAnsi="Times New Roman" w:cs="Times New Roman"/>
          <w:sz w:val="24"/>
          <w:szCs w:val="24"/>
        </w:rPr>
      </w:pPr>
      <w:r w:rsidRPr="0007082D">
        <w:rPr>
          <w:rFonts w:ascii="Times New Roman" w:hAnsi="Times New Roman" w:cs="Times New Roman"/>
          <w:sz w:val="24"/>
          <w:szCs w:val="24"/>
        </w:rPr>
        <w:t xml:space="preserve">Fig. </w:t>
      </w:r>
      <w:r w:rsidR="004A663E" w:rsidRPr="0007082D">
        <w:rPr>
          <w:rFonts w:ascii="Times New Roman" w:hAnsi="Times New Roman" w:cs="Times New Roman"/>
          <w:sz w:val="24"/>
          <w:szCs w:val="24"/>
        </w:rPr>
        <w:t>9</w:t>
      </w:r>
      <w:r w:rsidRPr="0007082D">
        <w:rPr>
          <w:rFonts w:ascii="Times New Roman" w:hAnsi="Times New Roman" w:cs="Times New Roman"/>
          <w:sz w:val="24"/>
          <w:szCs w:val="24"/>
        </w:rPr>
        <w:t xml:space="preserve"> shows service and version enumeration performed against the </w:t>
      </w:r>
      <w:proofErr w:type="spellStart"/>
      <w:r w:rsidRPr="0007082D">
        <w:rPr>
          <w:rFonts w:ascii="Times New Roman" w:hAnsi="Times New Roman" w:cs="Times New Roman"/>
          <w:sz w:val="24"/>
          <w:szCs w:val="24"/>
        </w:rPr>
        <w:t>Metasploitable</w:t>
      </w:r>
      <w:proofErr w:type="spellEnd"/>
      <w:r w:rsidRPr="0007082D">
        <w:rPr>
          <w:rFonts w:ascii="Times New Roman" w:hAnsi="Times New Roman" w:cs="Times New Roman"/>
          <w:sz w:val="24"/>
          <w:szCs w:val="24"/>
        </w:rPr>
        <w:t xml:space="preserve"> 2 internal server. Numerous exposed and legacy services are identified, illustrating how insecure internal systems increase attack surface following initial compromise.</w:t>
      </w:r>
    </w:p>
    <w:p w14:paraId="7B6909A0" w14:textId="6FFF4D77" w:rsidR="00A033CE" w:rsidRPr="0007082D" w:rsidRDefault="00A033CE"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0A985486" wp14:editId="04879FE6">
            <wp:extent cx="5731510" cy="3221990"/>
            <wp:effectExtent l="0" t="0" r="2540" b="0"/>
            <wp:docPr id="1452618777" name="Picture 7" descr="A computer screen shot of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18777" name="Picture 7" descr="A computer screen shot of a dragon&#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4DA81F5F" w14:textId="680532B1" w:rsidR="006D0322" w:rsidRPr="0007082D" w:rsidRDefault="006D0322"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0</w:t>
      </w:r>
      <w:r w:rsidRPr="0007082D">
        <w:rPr>
          <w:rFonts w:ascii="Times New Roman" w:hAnsi="Times New Roman" w:cs="Times New Roman"/>
          <w:b/>
          <w:bCs/>
          <w:sz w:val="24"/>
          <w:szCs w:val="24"/>
        </w:rPr>
        <w:t xml:space="preserve">. Extended Nmap enumeration of the </w:t>
      </w:r>
      <w:proofErr w:type="spellStart"/>
      <w:r w:rsidRPr="0007082D">
        <w:rPr>
          <w:rFonts w:ascii="Times New Roman" w:hAnsi="Times New Roman" w:cs="Times New Roman"/>
          <w:b/>
          <w:bCs/>
          <w:sz w:val="24"/>
          <w:szCs w:val="24"/>
        </w:rPr>
        <w:t>Metasploitable</w:t>
      </w:r>
      <w:proofErr w:type="spellEnd"/>
      <w:r w:rsidRPr="0007082D">
        <w:rPr>
          <w:rFonts w:ascii="Times New Roman" w:hAnsi="Times New Roman" w:cs="Times New Roman"/>
          <w:b/>
          <w:bCs/>
          <w:sz w:val="24"/>
          <w:szCs w:val="24"/>
        </w:rPr>
        <w:t xml:space="preserve"> 2 server</w:t>
      </w:r>
    </w:p>
    <w:p w14:paraId="1855EAB8" w14:textId="1B135327" w:rsidR="00EA5672" w:rsidRPr="0007082D" w:rsidRDefault="00EA5672" w:rsidP="0007082D">
      <w:pPr>
        <w:rPr>
          <w:rFonts w:ascii="Times New Roman" w:hAnsi="Times New Roman" w:cs="Times New Roman"/>
          <w:sz w:val="24"/>
          <w:szCs w:val="24"/>
        </w:rPr>
      </w:pPr>
      <w:r w:rsidRPr="0007082D">
        <w:rPr>
          <w:rFonts w:ascii="Times New Roman" w:hAnsi="Times New Roman" w:cs="Times New Roman"/>
          <w:sz w:val="24"/>
          <w:szCs w:val="24"/>
        </w:rPr>
        <w:t>Fig. 1</w:t>
      </w:r>
      <w:r w:rsidR="004A663E" w:rsidRPr="0007082D">
        <w:rPr>
          <w:rFonts w:ascii="Times New Roman" w:hAnsi="Times New Roman" w:cs="Times New Roman"/>
          <w:sz w:val="24"/>
          <w:szCs w:val="24"/>
        </w:rPr>
        <w:t>0</w:t>
      </w:r>
      <w:r w:rsidRPr="0007082D">
        <w:rPr>
          <w:rFonts w:ascii="Times New Roman" w:hAnsi="Times New Roman" w:cs="Times New Roman"/>
          <w:sz w:val="24"/>
          <w:szCs w:val="24"/>
        </w:rPr>
        <w:t xml:space="preserve"> presents extended enumeration results highlighting additional exposed services and applications, further demonstrating lateral movement opportunities within the internal environment.</w:t>
      </w:r>
    </w:p>
    <w:p w14:paraId="30A7FA92" w14:textId="331A6073" w:rsidR="00EA5672" w:rsidRPr="0007082D" w:rsidRDefault="00EA5672" w:rsidP="0007082D">
      <w:pPr>
        <w:rPr>
          <w:rFonts w:ascii="Times New Roman" w:hAnsi="Times New Roman" w:cs="Times New Roman"/>
          <w:sz w:val="24"/>
          <w:szCs w:val="24"/>
        </w:rPr>
      </w:pPr>
    </w:p>
    <w:p w14:paraId="05EA072B" w14:textId="3678A6EA" w:rsidR="00A033CE" w:rsidRPr="0007082D" w:rsidRDefault="00A033CE"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27BB7F43" wp14:editId="3FC1AFF2">
            <wp:extent cx="5731510" cy="3221990"/>
            <wp:effectExtent l="0" t="0" r="2540" b="0"/>
            <wp:docPr id="44588922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889228" name="Picture 8"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FBB3D1E" w14:textId="2489FA88" w:rsidR="00EA5672" w:rsidRPr="0007082D" w:rsidRDefault="00EA5672"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1</w:t>
      </w:r>
      <w:r w:rsidRPr="0007082D">
        <w:rPr>
          <w:rFonts w:ascii="Times New Roman" w:hAnsi="Times New Roman" w:cs="Times New Roman"/>
          <w:b/>
          <w:bCs/>
          <w:sz w:val="24"/>
          <w:szCs w:val="24"/>
        </w:rPr>
        <w:t xml:space="preserve">. </w:t>
      </w:r>
      <w:proofErr w:type="spellStart"/>
      <w:r w:rsidRPr="0007082D">
        <w:rPr>
          <w:rFonts w:ascii="Times New Roman" w:hAnsi="Times New Roman" w:cs="Times New Roman"/>
          <w:b/>
          <w:bCs/>
          <w:sz w:val="24"/>
          <w:szCs w:val="24"/>
        </w:rPr>
        <w:t>Nikto</w:t>
      </w:r>
      <w:proofErr w:type="spellEnd"/>
      <w:r w:rsidRPr="0007082D">
        <w:rPr>
          <w:rFonts w:ascii="Times New Roman" w:hAnsi="Times New Roman" w:cs="Times New Roman"/>
          <w:b/>
          <w:bCs/>
          <w:sz w:val="24"/>
          <w:szCs w:val="24"/>
        </w:rPr>
        <w:t xml:space="preserve"> web vulnerability scan against the </w:t>
      </w:r>
      <w:proofErr w:type="spellStart"/>
      <w:r w:rsidRPr="0007082D">
        <w:rPr>
          <w:rFonts w:ascii="Times New Roman" w:hAnsi="Times New Roman" w:cs="Times New Roman"/>
          <w:b/>
          <w:bCs/>
          <w:sz w:val="24"/>
          <w:szCs w:val="24"/>
        </w:rPr>
        <w:t>Metasploitable</w:t>
      </w:r>
      <w:proofErr w:type="spellEnd"/>
      <w:r w:rsidRPr="0007082D">
        <w:rPr>
          <w:rFonts w:ascii="Times New Roman" w:hAnsi="Times New Roman" w:cs="Times New Roman"/>
          <w:b/>
          <w:bCs/>
          <w:sz w:val="24"/>
          <w:szCs w:val="24"/>
        </w:rPr>
        <w:t xml:space="preserve"> 2 server</w:t>
      </w:r>
    </w:p>
    <w:p w14:paraId="722C04BD" w14:textId="135F9564" w:rsidR="00EA5672" w:rsidRPr="0007082D" w:rsidRDefault="00EA5672"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Fig. 1</w:t>
      </w:r>
      <w:r w:rsidR="004A663E" w:rsidRPr="0007082D">
        <w:rPr>
          <w:rFonts w:ascii="Times New Roman" w:hAnsi="Times New Roman" w:cs="Times New Roman"/>
          <w:sz w:val="24"/>
          <w:szCs w:val="24"/>
        </w:rPr>
        <w:t>1</w:t>
      </w:r>
      <w:r w:rsidRPr="0007082D">
        <w:rPr>
          <w:rFonts w:ascii="Times New Roman" w:hAnsi="Times New Roman" w:cs="Times New Roman"/>
          <w:sz w:val="24"/>
          <w:szCs w:val="24"/>
        </w:rPr>
        <w:t xml:space="preserve"> highlights outdated software components, exposed directories, and missing security headers, illustrating how legacy internal systems significantly increase exploitation opportunities.</w:t>
      </w:r>
    </w:p>
    <w:p w14:paraId="44761542" w14:textId="2E892E20" w:rsidR="007C7E4D" w:rsidRPr="0007082D" w:rsidRDefault="007C7E4D"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35230DB4" wp14:editId="352F4998">
            <wp:extent cx="5731510" cy="3218180"/>
            <wp:effectExtent l="0" t="0" r="2540" b="1270"/>
            <wp:docPr id="158533722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37225" name="Picture 9"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33920BFC" w14:textId="7379B91D" w:rsidR="007C7E4D" w:rsidRPr="0007082D" w:rsidRDefault="00EA5672"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2</w:t>
      </w:r>
      <w:r w:rsidRPr="0007082D">
        <w:rPr>
          <w:rFonts w:ascii="Times New Roman" w:hAnsi="Times New Roman" w:cs="Times New Roman"/>
          <w:b/>
          <w:bCs/>
          <w:sz w:val="24"/>
          <w:szCs w:val="24"/>
        </w:rPr>
        <w:t>. Nmap enumeration of the Windows Server 2012 host</w:t>
      </w:r>
    </w:p>
    <w:p w14:paraId="7EEBCE2A" w14:textId="052F7EC2" w:rsidR="00EA5672" w:rsidRPr="0007082D" w:rsidRDefault="00EA5672" w:rsidP="0007082D">
      <w:pPr>
        <w:rPr>
          <w:rFonts w:ascii="Times New Roman" w:hAnsi="Times New Roman" w:cs="Times New Roman"/>
          <w:sz w:val="24"/>
          <w:szCs w:val="24"/>
        </w:rPr>
      </w:pPr>
      <w:r w:rsidRPr="0007082D">
        <w:rPr>
          <w:rFonts w:ascii="Times New Roman" w:hAnsi="Times New Roman" w:cs="Times New Roman"/>
          <w:sz w:val="24"/>
          <w:szCs w:val="24"/>
        </w:rPr>
        <w:lastRenderedPageBreak/>
        <w:t>Fig. 1</w:t>
      </w:r>
      <w:r w:rsidR="004A663E" w:rsidRPr="0007082D">
        <w:rPr>
          <w:rFonts w:ascii="Times New Roman" w:hAnsi="Times New Roman" w:cs="Times New Roman"/>
          <w:sz w:val="24"/>
          <w:szCs w:val="24"/>
        </w:rPr>
        <w:t>2</w:t>
      </w:r>
      <w:r w:rsidRPr="0007082D">
        <w:rPr>
          <w:rFonts w:ascii="Times New Roman" w:hAnsi="Times New Roman" w:cs="Times New Roman"/>
          <w:sz w:val="24"/>
          <w:szCs w:val="24"/>
        </w:rPr>
        <w:t xml:space="preserve"> shows service and operating system enumeration performed against the Windows Server 2012 system. The presence of Active Directory, Kerberos, LDAP, and RPC services confirms its role within the internal domain environment.</w:t>
      </w:r>
    </w:p>
    <w:p w14:paraId="1A881FD6" w14:textId="77777777" w:rsidR="00EA5672" w:rsidRPr="0007082D" w:rsidRDefault="007C7E4D"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61208352" wp14:editId="4C7EBD41">
            <wp:extent cx="5731510" cy="3221990"/>
            <wp:effectExtent l="0" t="0" r="2540" b="0"/>
            <wp:docPr id="1020893054" name="Picture 1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93054" name="Picture 10" descr="A computer screen shot of a computer scree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0F15CB2" w14:textId="50A4048B" w:rsidR="00EA5672" w:rsidRPr="0007082D" w:rsidRDefault="00EA5672"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3</w:t>
      </w:r>
      <w:r w:rsidRPr="0007082D">
        <w:rPr>
          <w:rFonts w:ascii="Times New Roman" w:hAnsi="Times New Roman" w:cs="Times New Roman"/>
          <w:b/>
          <w:bCs/>
          <w:sz w:val="24"/>
          <w:szCs w:val="24"/>
        </w:rPr>
        <w:t>. Domain and SMB enumeration using enum4linux</w:t>
      </w:r>
    </w:p>
    <w:p w14:paraId="4B43815C" w14:textId="508D63B0" w:rsidR="00EA5672" w:rsidRPr="0007082D" w:rsidRDefault="00EA5672" w:rsidP="0007082D">
      <w:pPr>
        <w:rPr>
          <w:rFonts w:ascii="Times New Roman" w:hAnsi="Times New Roman" w:cs="Times New Roman"/>
          <w:sz w:val="24"/>
          <w:szCs w:val="24"/>
        </w:rPr>
      </w:pPr>
      <w:r w:rsidRPr="0007082D">
        <w:rPr>
          <w:rFonts w:ascii="Times New Roman" w:hAnsi="Times New Roman" w:cs="Times New Roman"/>
          <w:sz w:val="24"/>
          <w:szCs w:val="24"/>
        </w:rPr>
        <w:t>Fig. 1</w:t>
      </w:r>
      <w:r w:rsidR="004A663E" w:rsidRPr="0007082D">
        <w:rPr>
          <w:rFonts w:ascii="Times New Roman" w:hAnsi="Times New Roman" w:cs="Times New Roman"/>
          <w:sz w:val="24"/>
          <w:szCs w:val="24"/>
        </w:rPr>
        <w:t>3</w:t>
      </w:r>
      <w:r w:rsidRPr="0007082D">
        <w:rPr>
          <w:rFonts w:ascii="Times New Roman" w:hAnsi="Times New Roman" w:cs="Times New Roman"/>
          <w:sz w:val="24"/>
          <w:szCs w:val="24"/>
        </w:rPr>
        <w:t xml:space="preserve"> demonstrates SMB and domain enumeration conducted using enum4linux. Disclosed domain membership and NetBIOS information support identification of domain structure and potential privilege escalation paths.     </w:t>
      </w:r>
    </w:p>
    <w:p w14:paraId="1F0698B8" w14:textId="60940C7E" w:rsidR="007C7E4D" w:rsidRPr="0007082D" w:rsidRDefault="007C7E4D"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2AB028FF" wp14:editId="2F9C5AC9">
            <wp:extent cx="5731510" cy="3221990"/>
            <wp:effectExtent l="0" t="0" r="2540" b="0"/>
            <wp:docPr id="63930273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02735" name="Picture 12"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86945DC" w14:textId="2C462D3C" w:rsidR="00EA5672" w:rsidRPr="0007082D" w:rsidRDefault="00EA5672"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4</w:t>
      </w:r>
      <w:r w:rsidRPr="0007082D">
        <w:rPr>
          <w:rFonts w:ascii="Times New Roman" w:hAnsi="Times New Roman" w:cs="Times New Roman"/>
          <w:b/>
          <w:bCs/>
          <w:sz w:val="24"/>
          <w:szCs w:val="24"/>
        </w:rPr>
        <w:t>. Extended domain enumeration and access limitations identified via enum4linux</w:t>
      </w:r>
    </w:p>
    <w:p w14:paraId="597191AA" w14:textId="551A1158" w:rsidR="00C52603" w:rsidRPr="0007082D" w:rsidRDefault="00EA5672" w:rsidP="0007082D">
      <w:pPr>
        <w:rPr>
          <w:rFonts w:ascii="Times New Roman" w:hAnsi="Times New Roman" w:cs="Times New Roman"/>
          <w:sz w:val="24"/>
          <w:szCs w:val="24"/>
        </w:rPr>
      </w:pPr>
      <w:r w:rsidRPr="0007082D">
        <w:rPr>
          <w:rFonts w:ascii="Times New Roman" w:hAnsi="Times New Roman" w:cs="Times New Roman"/>
          <w:sz w:val="24"/>
          <w:szCs w:val="24"/>
        </w:rPr>
        <w:lastRenderedPageBreak/>
        <w:t>Fig. 1</w:t>
      </w:r>
      <w:r w:rsidR="004A663E" w:rsidRPr="0007082D">
        <w:rPr>
          <w:rFonts w:ascii="Times New Roman" w:hAnsi="Times New Roman" w:cs="Times New Roman"/>
          <w:sz w:val="24"/>
          <w:szCs w:val="24"/>
        </w:rPr>
        <w:t>4</w:t>
      </w:r>
      <w:r w:rsidRPr="0007082D">
        <w:rPr>
          <w:rFonts w:ascii="Times New Roman" w:hAnsi="Times New Roman" w:cs="Times New Roman"/>
          <w:sz w:val="24"/>
          <w:szCs w:val="24"/>
        </w:rPr>
        <w:t xml:space="preserve"> illustrates partial access restrictions encountered during SMB enumeration. Although access was limited, high-level domain information was still disclosed, supporting attack planning activities.</w:t>
      </w:r>
    </w:p>
    <w:p w14:paraId="0DCB0612" w14:textId="477045AF" w:rsidR="007C7E4D" w:rsidRPr="0007082D" w:rsidRDefault="0007448A" w:rsidP="0007082D">
      <w:pPr>
        <w:rPr>
          <w:rFonts w:ascii="Times New Roman" w:hAnsi="Times New Roman" w:cs="Times New Roman"/>
          <w:sz w:val="24"/>
          <w:szCs w:val="24"/>
        </w:rPr>
      </w:pPr>
      <w:r w:rsidRPr="0007082D">
        <w:rPr>
          <w:rFonts w:ascii="Times New Roman" w:hAnsi="Times New Roman" w:cs="Times New Roman"/>
          <w:sz w:val="24"/>
          <w:szCs w:val="24"/>
        </w:rPr>
        <w:t>Initial reconnaissance focused on identifying users, groups, and access relationships within the Active Directory environment using native system functionality, reflecting common pre-compromise discovery activity observed in advanced intrusion campaigns. Concurrently, publicly accessible GitHub repositories and CI/CD configurations were reviewed to identify exposed secrets and pipeline misconfigurations, which have been increasingly exploited as initial footholds or pivot points in espionage-driven attacks targeting hybrid environments [10], [14], [15].</w:t>
      </w:r>
    </w:p>
    <w:p w14:paraId="59D750D4" w14:textId="1F95D9AC" w:rsidR="0065197B"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65197B" w:rsidRPr="0007082D">
        <w:rPr>
          <w:rFonts w:ascii="Times New Roman" w:hAnsi="Times New Roman" w:cs="Times New Roman"/>
          <w:color w:val="000000" w:themeColor="text1"/>
          <w:sz w:val="24"/>
          <w:szCs w:val="24"/>
        </w:rPr>
        <w:t>2.2 Initial Access</w:t>
      </w:r>
    </w:p>
    <w:p w14:paraId="7BDBADBA" w14:textId="77777777" w:rsidR="00C06124" w:rsidRPr="0007082D" w:rsidRDefault="00C06124" w:rsidP="0007082D">
      <w:pPr>
        <w:rPr>
          <w:rFonts w:ascii="Times New Roman" w:hAnsi="Times New Roman" w:cs="Times New Roman"/>
          <w:sz w:val="24"/>
          <w:szCs w:val="24"/>
        </w:rPr>
      </w:pPr>
    </w:p>
    <w:p w14:paraId="6AF8FDEB" w14:textId="332C47F4" w:rsidR="00C85D1B" w:rsidRPr="0007082D" w:rsidRDefault="00C85D1B"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44D136AE" wp14:editId="105489C9">
            <wp:extent cx="5731510" cy="3208655"/>
            <wp:effectExtent l="0" t="0" r="2540" b="0"/>
            <wp:docPr id="167798810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88100" name="Picture 22"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p>
    <w:p w14:paraId="24976069" w14:textId="102692EF" w:rsidR="00C85D1B" w:rsidRPr="0007082D" w:rsidRDefault="00C85D1B"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5</w:t>
      </w:r>
      <w:r w:rsidRPr="0007082D">
        <w:rPr>
          <w:rFonts w:ascii="Times New Roman" w:hAnsi="Times New Roman" w:cs="Times New Roman"/>
          <w:b/>
          <w:bCs/>
          <w:sz w:val="24"/>
          <w:szCs w:val="24"/>
        </w:rPr>
        <w:t>. Authenticated DVWA dashboard confirming successful initial access</w:t>
      </w:r>
    </w:p>
    <w:p w14:paraId="2358E6B5" w14:textId="77777777" w:rsidR="00C85D1B" w:rsidRPr="0007082D" w:rsidRDefault="00C85D1B" w:rsidP="0007082D">
      <w:pPr>
        <w:rPr>
          <w:rFonts w:ascii="Times New Roman" w:hAnsi="Times New Roman" w:cs="Times New Roman"/>
          <w:sz w:val="24"/>
          <w:szCs w:val="24"/>
        </w:rPr>
      </w:pPr>
    </w:p>
    <w:p w14:paraId="5CBADEE7" w14:textId="478DB8AF" w:rsidR="00C85D1B" w:rsidRPr="0007082D" w:rsidRDefault="00C85D1B"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Fig. 1</w:t>
      </w:r>
      <w:r w:rsidR="004A663E" w:rsidRPr="0007082D">
        <w:rPr>
          <w:rFonts w:ascii="Times New Roman" w:hAnsi="Times New Roman" w:cs="Times New Roman"/>
          <w:sz w:val="24"/>
          <w:szCs w:val="24"/>
        </w:rPr>
        <w:t>5</w:t>
      </w:r>
      <w:r w:rsidRPr="0007082D">
        <w:rPr>
          <w:rFonts w:ascii="Times New Roman" w:hAnsi="Times New Roman" w:cs="Times New Roman"/>
          <w:sz w:val="24"/>
          <w:szCs w:val="24"/>
        </w:rPr>
        <w:t xml:space="preserve"> confirms successful authentication to the DVWA application, enabling access to restricted functionality and subsequent exploitation.</w:t>
      </w:r>
    </w:p>
    <w:p w14:paraId="42BCB6BA" w14:textId="77777777" w:rsidR="00C85D1B" w:rsidRPr="0007082D" w:rsidRDefault="00C85D1B" w:rsidP="0007082D">
      <w:pPr>
        <w:rPr>
          <w:rFonts w:ascii="Times New Roman" w:hAnsi="Times New Roman" w:cs="Times New Roman"/>
          <w:sz w:val="24"/>
          <w:szCs w:val="24"/>
        </w:rPr>
      </w:pPr>
    </w:p>
    <w:p w14:paraId="4B567D01" w14:textId="22D8DD5D" w:rsidR="00E6333A" w:rsidRPr="0007082D" w:rsidRDefault="00E6333A" w:rsidP="0007082D">
      <w:pPr>
        <w:rPr>
          <w:rFonts w:ascii="Times New Roman" w:hAnsi="Times New Roman" w:cs="Times New Roman"/>
          <w:sz w:val="24"/>
          <w:szCs w:val="24"/>
        </w:rPr>
      </w:pPr>
    </w:p>
    <w:p w14:paraId="26030959" w14:textId="5B270B9B" w:rsidR="0007448A" w:rsidRPr="0007082D" w:rsidRDefault="0007448A" w:rsidP="0007082D">
      <w:pPr>
        <w:rPr>
          <w:rFonts w:ascii="Times New Roman" w:hAnsi="Times New Roman" w:cs="Times New Roman"/>
          <w:sz w:val="24"/>
          <w:szCs w:val="24"/>
        </w:rPr>
      </w:pPr>
      <w:r w:rsidRPr="0007082D">
        <w:rPr>
          <w:rFonts w:ascii="Times New Roman" w:hAnsi="Times New Roman" w:cs="Times New Roman"/>
          <w:noProof/>
          <w:sz w:val="24"/>
          <w:szCs w:val="24"/>
        </w:rPr>
        <w:lastRenderedPageBreak/>
        <w:drawing>
          <wp:inline distT="0" distB="0" distL="0" distR="0" wp14:anchorId="01C5A467" wp14:editId="76108C16">
            <wp:extent cx="5731510" cy="3221990"/>
            <wp:effectExtent l="0" t="0" r="2540" b="0"/>
            <wp:docPr id="6337496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4969" name="Picture 13"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2AC5D2C4" w14:textId="5DB6A23D" w:rsidR="00E6333A" w:rsidRPr="0007082D" w:rsidRDefault="00E6333A"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6</w:t>
      </w:r>
      <w:r w:rsidRPr="0007082D">
        <w:rPr>
          <w:rFonts w:ascii="Times New Roman" w:hAnsi="Times New Roman" w:cs="Times New Roman"/>
          <w:b/>
          <w:bCs/>
          <w:sz w:val="24"/>
          <w:szCs w:val="24"/>
        </w:rPr>
        <w:t>. Cyclone Transfers login interface identified as an initial access point</w:t>
      </w:r>
    </w:p>
    <w:p w14:paraId="6E4FC67A" w14:textId="7D41AF3B" w:rsidR="00E6333A" w:rsidRPr="0007082D" w:rsidRDefault="00E6333A"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Fig. 1</w:t>
      </w:r>
      <w:r w:rsidR="004A663E" w:rsidRPr="0007082D">
        <w:rPr>
          <w:rFonts w:ascii="Times New Roman" w:hAnsi="Times New Roman" w:cs="Times New Roman"/>
          <w:sz w:val="24"/>
          <w:szCs w:val="24"/>
        </w:rPr>
        <w:t>6</w:t>
      </w:r>
      <w:r w:rsidRPr="0007082D">
        <w:rPr>
          <w:rFonts w:ascii="Times New Roman" w:hAnsi="Times New Roman" w:cs="Times New Roman"/>
          <w:sz w:val="24"/>
          <w:szCs w:val="24"/>
        </w:rPr>
        <w:t xml:space="preserve"> shows the Cyclone Transfers web application login interface, identified following reconnaissance as a potential initial access vector.</w:t>
      </w:r>
    </w:p>
    <w:p w14:paraId="387EA6B5" w14:textId="77777777" w:rsidR="00E6333A" w:rsidRPr="0007082D" w:rsidRDefault="00E6333A" w:rsidP="0007082D">
      <w:pPr>
        <w:rPr>
          <w:rFonts w:ascii="Times New Roman" w:hAnsi="Times New Roman" w:cs="Times New Roman"/>
          <w:sz w:val="24"/>
          <w:szCs w:val="24"/>
        </w:rPr>
      </w:pPr>
    </w:p>
    <w:p w14:paraId="32190D28" w14:textId="061A884F" w:rsidR="008A2E4D" w:rsidRPr="0007082D" w:rsidRDefault="008A2E4D"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42EBEAD5" wp14:editId="5CAA43C3">
            <wp:extent cx="5731510" cy="3221990"/>
            <wp:effectExtent l="0" t="0" r="2540" b="0"/>
            <wp:docPr id="159272535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25358" name="Picture 14"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918EBF6" w14:textId="1581FB09" w:rsidR="00E6333A" w:rsidRPr="0007082D" w:rsidRDefault="00E6333A"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1</w:t>
      </w:r>
      <w:r w:rsidR="004A663E" w:rsidRPr="0007082D">
        <w:rPr>
          <w:rFonts w:ascii="Times New Roman" w:hAnsi="Times New Roman" w:cs="Times New Roman"/>
          <w:b/>
          <w:bCs/>
          <w:sz w:val="24"/>
          <w:szCs w:val="24"/>
        </w:rPr>
        <w:t>7</w:t>
      </w:r>
      <w:r w:rsidRPr="0007082D">
        <w:rPr>
          <w:rFonts w:ascii="Times New Roman" w:hAnsi="Times New Roman" w:cs="Times New Roman"/>
          <w:b/>
          <w:bCs/>
          <w:sz w:val="24"/>
          <w:szCs w:val="24"/>
        </w:rPr>
        <w:t>. Cyclone Transfers dashboard accessed via authentication bypass</w:t>
      </w:r>
    </w:p>
    <w:p w14:paraId="66F05C1B" w14:textId="231583D0" w:rsidR="00E6333A" w:rsidRPr="0007082D" w:rsidRDefault="00E6333A"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Fig. 1</w:t>
      </w:r>
      <w:r w:rsidR="004A663E" w:rsidRPr="0007082D">
        <w:rPr>
          <w:rFonts w:ascii="Times New Roman" w:hAnsi="Times New Roman" w:cs="Times New Roman"/>
          <w:sz w:val="24"/>
          <w:szCs w:val="24"/>
        </w:rPr>
        <w:t>7</w:t>
      </w:r>
      <w:r w:rsidRPr="0007082D">
        <w:rPr>
          <w:rFonts w:ascii="Times New Roman" w:hAnsi="Times New Roman" w:cs="Times New Roman"/>
          <w:sz w:val="24"/>
          <w:szCs w:val="24"/>
        </w:rPr>
        <w:t xml:space="preserve"> demonstrates successful unauthorised access to the Cyclone Transfers application through a login bypass technique, confirming a critical authentication weakness.</w:t>
      </w:r>
    </w:p>
    <w:p w14:paraId="1469806E" w14:textId="2CAFD256" w:rsidR="00DB630D" w:rsidRPr="0007082D" w:rsidRDefault="00DB630D" w:rsidP="0007082D">
      <w:pPr>
        <w:rPr>
          <w:rFonts w:ascii="Times New Roman" w:hAnsi="Times New Roman" w:cs="Times New Roman"/>
          <w:sz w:val="24"/>
          <w:szCs w:val="24"/>
        </w:rPr>
      </w:pPr>
    </w:p>
    <w:p w14:paraId="1B438A26" w14:textId="646DA869" w:rsidR="008A2E4D" w:rsidRPr="0007082D" w:rsidRDefault="00B35FB2"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26B4A432" wp14:editId="474D75DD">
            <wp:extent cx="5731510" cy="3224530"/>
            <wp:effectExtent l="0" t="0" r="2540" b="0"/>
            <wp:docPr id="128492564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25646" name="Picture 16"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7BE2002" w14:textId="4C97F48B" w:rsidR="00E6333A" w:rsidRPr="0007082D" w:rsidRDefault="00E6333A"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4A663E" w:rsidRPr="0007082D">
        <w:rPr>
          <w:rFonts w:ascii="Times New Roman" w:hAnsi="Times New Roman" w:cs="Times New Roman"/>
          <w:b/>
          <w:bCs/>
          <w:sz w:val="24"/>
          <w:szCs w:val="24"/>
        </w:rPr>
        <w:t>18</w:t>
      </w:r>
      <w:r w:rsidRPr="0007082D">
        <w:rPr>
          <w:rFonts w:ascii="Times New Roman" w:hAnsi="Times New Roman" w:cs="Times New Roman"/>
          <w:b/>
          <w:bCs/>
          <w:sz w:val="24"/>
          <w:szCs w:val="24"/>
        </w:rPr>
        <w:t>. Exposure of all user data following authentication bypass</w:t>
      </w:r>
    </w:p>
    <w:p w14:paraId="43DEAA8B" w14:textId="0CF80F5B" w:rsidR="00E6333A" w:rsidRPr="0007082D" w:rsidRDefault="00E6333A" w:rsidP="0007082D">
      <w:pPr>
        <w:spacing w:after="160" w:line="278" w:lineRule="auto"/>
        <w:rPr>
          <w:rFonts w:ascii="Times New Roman" w:hAnsi="Times New Roman" w:cs="Times New Roman"/>
          <w:sz w:val="24"/>
          <w:szCs w:val="24"/>
        </w:rPr>
      </w:pPr>
      <w:r w:rsidRPr="0007082D">
        <w:rPr>
          <w:rFonts w:ascii="Times New Roman" w:hAnsi="Times New Roman" w:cs="Times New Roman"/>
          <w:sz w:val="24"/>
          <w:szCs w:val="24"/>
        </w:rPr>
        <w:t xml:space="preserve">Fig. </w:t>
      </w:r>
      <w:r w:rsidR="004A663E" w:rsidRPr="0007082D">
        <w:rPr>
          <w:rFonts w:ascii="Times New Roman" w:hAnsi="Times New Roman" w:cs="Times New Roman"/>
          <w:sz w:val="24"/>
          <w:szCs w:val="24"/>
        </w:rPr>
        <w:t>18</w:t>
      </w:r>
      <w:r w:rsidRPr="0007082D">
        <w:rPr>
          <w:rFonts w:ascii="Times New Roman" w:hAnsi="Times New Roman" w:cs="Times New Roman"/>
          <w:sz w:val="24"/>
          <w:szCs w:val="24"/>
        </w:rPr>
        <w:t xml:space="preserve"> illustrates unauthorised access to the “All Users” page, exposing user profile information and confirming broken authentication and authorisation controls.</w:t>
      </w:r>
    </w:p>
    <w:p w14:paraId="659BDEC5" w14:textId="77777777" w:rsidR="00E6333A" w:rsidRPr="0007082D" w:rsidRDefault="00E6333A" w:rsidP="0007082D">
      <w:pPr>
        <w:rPr>
          <w:rFonts w:ascii="Times New Roman" w:hAnsi="Times New Roman" w:cs="Times New Roman"/>
          <w:sz w:val="24"/>
          <w:szCs w:val="24"/>
        </w:rPr>
      </w:pPr>
    </w:p>
    <w:p w14:paraId="74F5BE4F" w14:textId="577F2CE5" w:rsidR="00B35FB2" w:rsidRPr="0007082D" w:rsidRDefault="00B35FB2"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5B1C438F" wp14:editId="122C4486">
            <wp:extent cx="5731510" cy="3221990"/>
            <wp:effectExtent l="0" t="0" r="2540" b="0"/>
            <wp:docPr id="22182236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22368" name="Picture 17"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AA0C8D7" w14:textId="61F97FA9" w:rsidR="00E6333A" w:rsidRPr="0007082D" w:rsidRDefault="00E6333A"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 xml:space="preserve">Fig. </w:t>
      </w:r>
      <w:r w:rsidR="0019118F" w:rsidRPr="0007082D">
        <w:rPr>
          <w:rFonts w:ascii="Times New Roman" w:hAnsi="Times New Roman" w:cs="Times New Roman"/>
          <w:b/>
          <w:bCs/>
          <w:sz w:val="24"/>
          <w:szCs w:val="24"/>
        </w:rPr>
        <w:t>1</w:t>
      </w:r>
      <w:r w:rsidR="004A663E" w:rsidRPr="0007082D">
        <w:rPr>
          <w:rFonts w:ascii="Times New Roman" w:hAnsi="Times New Roman" w:cs="Times New Roman"/>
          <w:b/>
          <w:bCs/>
          <w:sz w:val="24"/>
          <w:szCs w:val="24"/>
        </w:rPr>
        <w:t>9</w:t>
      </w:r>
      <w:r w:rsidRPr="0007082D">
        <w:rPr>
          <w:rFonts w:ascii="Times New Roman" w:hAnsi="Times New Roman" w:cs="Times New Roman"/>
          <w:b/>
          <w:bCs/>
          <w:sz w:val="24"/>
          <w:szCs w:val="24"/>
        </w:rPr>
        <w:t>. Exposure of individual user financial data following broken access control</w:t>
      </w:r>
    </w:p>
    <w:p w14:paraId="5C1E2181" w14:textId="05B6C38A" w:rsidR="00E6333A" w:rsidRPr="0007082D" w:rsidRDefault="00E6333A" w:rsidP="0007082D">
      <w:pPr>
        <w:rPr>
          <w:rFonts w:ascii="Times New Roman" w:hAnsi="Times New Roman" w:cs="Times New Roman"/>
          <w:sz w:val="24"/>
          <w:szCs w:val="24"/>
        </w:rPr>
      </w:pPr>
      <w:r w:rsidRPr="0007082D">
        <w:rPr>
          <w:rFonts w:ascii="Times New Roman" w:hAnsi="Times New Roman" w:cs="Times New Roman"/>
          <w:sz w:val="24"/>
          <w:szCs w:val="24"/>
        </w:rPr>
        <w:lastRenderedPageBreak/>
        <w:t xml:space="preserve">Fig. </w:t>
      </w:r>
      <w:r w:rsidR="0019118F" w:rsidRPr="0007082D">
        <w:rPr>
          <w:rFonts w:ascii="Times New Roman" w:hAnsi="Times New Roman" w:cs="Times New Roman"/>
          <w:sz w:val="24"/>
          <w:szCs w:val="24"/>
        </w:rPr>
        <w:t>1</w:t>
      </w:r>
      <w:r w:rsidR="004A663E" w:rsidRPr="0007082D">
        <w:rPr>
          <w:rFonts w:ascii="Times New Roman" w:hAnsi="Times New Roman" w:cs="Times New Roman"/>
          <w:sz w:val="24"/>
          <w:szCs w:val="24"/>
        </w:rPr>
        <w:t>9</w:t>
      </w:r>
      <w:r w:rsidRPr="0007082D">
        <w:rPr>
          <w:rFonts w:ascii="Times New Roman" w:hAnsi="Times New Roman" w:cs="Times New Roman"/>
          <w:sz w:val="24"/>
          <w:szCs w:val="24"/>
        </w:rPr>
        <w:t xml:space="preserve"> demonstrates unauthorised access to sensitive financial information, significantly increasing the impact of the access control failure.</w:t>
      </w:r>
    </w:p>
    <w:p w14:paraId="0BDE2F45" w14:textId="0035288B" w:rsidR="00C06124" w:rsidRPr="0007082D" w:rsidRDefault="00C06124" w:rsidP="0007082D">
      <w:pPr>
        <w:rPr>
          <w:rFonts w:ascii="Times New Roman" w:hAnsi="Times New Roman" w:cs="Times New Roman"/>
          <w:sz w:val="24"/>
          <w:szCs w:val="24"/>
        </w:rPr>
      </w:pPr>
      <w:r w:rsidRPr="0007082D">
        <w:rPr>
          <w:rFonts w:ascii="Times New Roman" w:hAnsi="Times New Roman" w:cs="Times New Roman"/>
          <w:sz w:val="24"/>
          <w:szCs w:val="24"/>
        </w:rPr>
        <w:t>Initial access was achieved via a simulated spear-phishing campaign targeting a dummy R&amp;D user account, resulting in credential compromise. Abuse of valid credentials enabled authenticated access while bypassing perimeter controls, a dominant initial-access technique in advanced intrusion campaigns [4], [10], [15].</w:t>
      </w:r>
    </w:p>
    <w:p w14:paraId="48C4B41C" w14:textId="0F1CE554" w:rsidR="00B35FB2"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B35FB2" w:rsidRPr="0007082D">
        <w:rPr>
          <w:rFonts w:ascii="Times New Roman" w:hAnsi="Times New Roman" w:cs="Times New Roman"/>
          <w:color w:val="000000" w:themeColor="text1"/>
          <w:sz w:val="24"/>
          <w:szCs w:val="24"/>
        </w:rPr>
        <w:t>2.3 Application Enumeration</w:t>
      </w:r>
    </w:p>
    <w:p w14:paraId="119111EE" w14:textId="77777777" w:rsidR="00C06124" w:rsidRPr="0007082D" w:rsidRDefault="00C06124" w:rsidP="0007082D">
      <w:pPr>
        <w:rPr>
          <w:rFonts w:ascii="Times New Roman" w:hAnsi="Times New Roman" w:cs="Times New Roman"/>
          <w:sz w:val="24"/>
          <w:szCs w:val="24"/>
        </w:rPr>
      </w:pPr>
    </w:p>
    <w:p w14:paraId="1E7E9EB9" w14:textId="140FF754" w:rsidR="00B35FB2" w:rsidRPr="0007082D" w:rsidRDefault="00B35FB2"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08B69BDC" wp14:editId="75DBF3FE">
            <wp:extent cx="5731510" cy="3221990"/>
            <wp:effectExtent l="0" t="0" r="2540" b="0"/>
            <wp:docPr id="1658599832" name="Picture 18"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599832" name="Picture 18" descr="A computer screen shot of a computer screen&#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413688D4" w14:textId="50E45892" w:rsidR="00DB630D" w:rsidRPr="0007082D" w:rsidRDefault="00DB630D"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2</w:t>
      </w:r>
      <w:r w:rsidR="004A663E" w:rsidRPr="0007082D">
        <w:rPr>
          <w:rFonts w:ascii="Times New Roman" w:hAnsi="Times New Roman" w:cs="Times New Roman"/>
          <w:b/>
          <w:bCs/>
          <w:sz w:val="24"/>
          <w:szCs w:val="24"/>
        </w:rPr>
        <w:t>0</w:t>
      </w:r>
      <w:r w:rsidRPr="0007082D">
        <w:rPr>
          <w:rFonts w:ascii="Times New Roman" w:hAnsi="Times New Roman" w:cs="Times New Roman"/>
          <w:b/>
          <w:bCs/>
          <w:sz w:val="24"/>
          <w:szCs w:val="24"/>
        </w:rPr>
        <w:t>. Client-side source code of the “All Users” page accessed without authorisation</w:t>
      </w:r>
    </w:p>
    <w:p w14:paraId="08632D7C" w14:textId="5D89C057" w:rsidR="00DB630D" w:rsidRPr="0007082D" w:rsidRDefault="00DB630D" w:rsidP="0007082D">
      <w:pPr>
        <w:rPr>
          <w:rFonts w:ascii="Times New Roman" w:hAnsi="Times New Roman" w:cs="Times New Roman"/>
          <w:sz w:val="24"/>
          <w:szCs w:val="24"/>
        </w:rPr>
      </w:pPr>
      <w:r w:rsidRPr="0007082D">
        <w:rPr>
          <w:rFonts w:ascii="Times New Roman" w:hAnsi="Times New Roman" w:cs="Times New Roman"/>
          <w:sz w:val="24"/>
          <w:szCs w:val="24"/>
        </w:rPr>
        <w:t>Fig. 2</w:t>
      </w:r>
      <w:r w:rsidR="004A663E" w:rsidRPr="0007082D">
        <w:rPr>
          <w:rFonts w:ascii="Times New Roman" w:hAnsi="Times New Roman" w:cs="Times New Roman"/>
          <w:sz w:val="24"/>
          <w:szCs w:val="24"/>
        </w:rPr>
        <w:t>0</w:t>
      </w:r>
      <w:r w:rsidRPr="0007082D">
        <w:rPr>
          <w:rFonts w:ascii="Times New Roman" w:hAnsi="Times New Roman" w:cs="Times New Roman"/>
          <w:sz w:val="24"/>
          <w:szCs w:val="24"/>
        </w:rPr>
        <w:t xml:space="preserve"> confirms that user data is rendered without server-side access control enforcement, reinforcing the presence of broken access control.</w:t>
      </w:r>
    </w:p>
    <w:p w14:paraId="1A28197B" w14:textId="642C0907" w:rsidR="00B35FB2"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B35FB2" w:rsidRPr="0007082D">
        <w:rPr>
          <w:rFonts w:ascii="Times New Roman" w:hAnsi="Times New Roman" w:cs="Times New Roman"/>
          <w:color w:val="000000" w:themeColor="text1"/>
          <w:sz w:val="24"/>
          <w:szCs w:val="24"/>
        </w:rPr>
        <w:t>2.4 Broken Access Control – Unauthorised User Profile Modification</w:t>
      </w:r>
    </w:p>
    <w:p w14:paraId="3D2C290D" w14:textId="77777777" w:rsidR="00C06124" w:rsidRPr="0007082D" w:rsidRDefault="00C06124" w:rsidP="0007082D">
      <w:pPr>
        <w:rPr>
          <w:rFonts w:ascii="Times New Roman" w:hAnsi="Times New Roman" w:cs="Times New Roman"/>
          <w:sz w:val="24"/>
          <w:szCs w:val="24"/>
        </w:rPr>
      </w:pPr>
    </w:p>
    <w:p w14:paraId="7C83FFB4" w14:textId="64B3708F" w:rsidR="00B35FB2" w:rsidRPr="0007082D" w:rsidRDefault="00B35FB2" w:rsidP="0007082D">
      <w:pPr>
        <w:rPr>
          <w:rFonts w:ascii="Times New Roman" w:hAnsi="Times New Roman" w:cs="Times New Roman"/>
          <w:sz w:val="24"/>
          <w:szCs w:val="24"/>
        </w:rPr>
      </w:pPr>
      <w:r w:rsidRPr="0007082D">
        <w:rPr>
          <w:rFonts w:ascii="Times New Roman" w:hAnsi="Times New Roman" w:cs="Times New Roman"/>
          <w:noProof/>
          <w:sz w:val="24"/>
          <w:szCs w:val="24"/>
        </w:rPr>
        <w:lastRenderedPageBreak/>
        <w:drawing>
          <wp:inline distT="0" distB="0" distL="0" distR="0" wp14:anchorId="2A70AC0B" wp14:editId="5F5909DB">
            <wp:extent cx="5731510" cy="3221990"/>
            <wp:effectExtent l="0" t="0" r="2540" b="0"/>
            <wp:docPr id="154065743"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5743" name="Picture 19"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15DB822" w14:textId="33522DB8" w:rsidR="00DB630D" w:rsidRPr="0007082D" w:rsidRDefault="00DB630D"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2</w:t>
      </w:r>
      <w:r w:rsidR="004A663E" w:rsidRPr="0007082D">
        <w:rPr>
          <w:rFonts w:ascii="Times New Roman" w:hAnsi="Times New Roman" w:cs="Times New Roman"/>
          <w:b/>
          <w:bCs/>
          <w:sz w:val="24"/>
          <w:szCs w:val="24"/>
        </w:rPr>
        <w:t>1</w:t>
      </w:r>
      <w:r w:rsidRPr="0007082D">
        <w:rPr>
          <w:rFonts w:ascii="Times New Roman" w:hAnsi="Times New Roman" w:cs="Times New Roman"/>
          <w:b/>
          <w:bCs/>
          <w:sz w:val="24"/>
          <w:szCs w:val="24"/>
        </w:rPr>
        <w:t>. Insecure direct object reference enabling unauthorised user profile modification</w:t>
      </w:r>
    </w:p>
    <w:p w14:paraId="026BE1A8" w14:textId="0A1BB17E" w:rsidR="00DB630D" w:rsidRPr="0007082D" w:rsidRDefault="00DB630D" w:rsidP="0007082D">
      <w:pPr>
        <w:rPr>
          <w:rFonts w:ascii="Times New Roman" w:hAnsi="Times New Roman" w:cs="Times New Roman"/>
          <w:sz w:val="24"/>
          <w:szCs w:val="24"/>
        </w:rPr>
      </w:pPr>
      <w:r w:rsidRPr="0007082D">
        <w:rPr>
          <w:rFonts w:ascii="Times New Roman" w:hAnsi="Times New Roman" w:cs="Times New Roman"/>
          <w:sz w:val="24"/>
          <w:szCs w:val="24"/>
        </w:rPr>
        <w:t>Fig. 2</w:t>
      </w:r>
      <w:r w:rsidR="004A663E" w:rsidRPr="0007082D">
        <w:rPr>
          <w:rFonts w:ascii="Times New Roman" w:hAnsi="Times New Roman" w:cs="Times New Roman"/>
          <w:sz w:val="24"/>
          <w:szCs w:val="24"/>
        </w:rPr>
        <w:t>1</w:t>
      </w:r>
      <w:r w:rsidRPr="0007082D">
        <w:rPr>
          <w:rFonts w:ascii="Times New Roman" w:hAnsi="Times New Roman" w:cs="Times New Roman"/>
          <w:sz w:val="24"/>
          <w:szCs w:val="24"/>
        </w:rPr>
        <w:t xml:space="preserve"> demonstrates that direct manipulation of object identifiers allows access to another user’s profile without authorisation, confirming an IDOR vulnerability.</w:t>
      </w:r>
    </w:p>
    <w:p w14:paraId="1E7D9F43" w14:textId="66BB7C90" w:rsidR="00E63513" w:rsidRPr="0007082D" w:rsidRDefault="00A575AD"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E63513" w:rsidRPr="0007082D">
        <w:rPr>
          <w:rFonts w:ascii="Times New Roman" w:hAnsi="Times New Roman" w:cs="Times New Roman"/>
          <w:color w:val="000000" w:themeColor="text1"/>
          <w:sz w:val="24"/>
          <w:szCs w:val="24"/>
        </w:rPr>
        <w:t>2.5 Unrestricted File Upload (Malicious Payload Injection)</w:t>
      </w:r>
    </w:p>
    <w:p w14:paraId="57C4D520" w14:textId="77777777" w:rsidR="00C06124" w:rsidRPr="0007082D" w:rsidRDefault="00C06124" w:rsidP="0007082D">
      <w:pPr>
        <w:rPr>
          <w:rFonts w:ascii="Times New Roman" w:hAnsi="Times New Roman" w:cs="Times New Roman"/>
          <w:sz w:val="24"/>
          <w:szCs w:val="24"/>
        </w:rPr>
      </w:pPr>
    </w:p>
    <w:p w14:paraId="19DB758C" w14:textId="334E3E63" w:rsidR="00E63513" w:rsidRPr="0007082D" w:rsidRDefault="00E63513"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270E7311" wp14:editId="77DEB5AE">
            <wp:extent cx="5731510" cy="3221990"/>
            <wp:effectExtent l="0" t="0" r="2540" b="0"/>
            <wp:docPr id="2057338229"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338229" name="Picture 20"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4D8F81D3" w14:textId="0188A8AA" w:rsidR="00DB630D" w:rsidRPr="0007082D" w:rsidRDefault="00DB630D"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2</w:t>
      </w:r>
      <w:r w:rsidR="004A663E" w:rsidRPr="0007082D">
        <w:rPr>
          <w:rFonts w:ascii="Times New Roman" w:hAnsi="Times New Roman" w:cs="Times New Roman"/>
          <w:b/>
          <w:bCs/>
          <w:sz w:val="24"/>
          <w:szCs w:val="24"/>
        </w:rPr>
        <w:t>2</w:t>
      </w:r>
      <w:r w:rsidRPr="0007082D">
        <w:rPr>
          <w:rFonts w:ascii="Times New Roman" w:hAnsi="Times New Roman" w:cs="Times New Roman"/>
          <w:b/>
          <w:bCs/>
          <w:sz w:val="24"/>
          <w:szCs w:val="24"/>
        </w:rPr>
        <w:t>. Upload of an unauthorised payload file via application functionality</w:t>
      </w:r>
    </w:p>
    <w:p w14:paraId="1C49D640" w14:textId="14C5522F" w:rsidR="00DB630D" w:rsidRPr="0007082D" w:rsidRDefault="00DB630D" w:rsidP="0007082D">
      <w:pPr>
        <w:rPr>
          <w:rFonts w:ascii="Times New Roman" w:hAnsi="Times New Roman" w:cs="Times New Roman"/>
          <w:sz w:val="24"/>
          <w:szCs w:val="24"/>
        </w:rPr>
      </w:pPr>
      <w:r w:rsidRPr="0007082D">
        <w:rPr>
          <w:rFonts w:ascii="Times New Roman" w:hAnsi="Times New Roman" w:cs="Times New Roman"/>
          <w:sz w:val="24"/>
          <w:szCs w:val="24"/>
        </w:rPr>
        <w:t>Fig. 2</w:t>
      </w:r>
      <w:r w:rsidR="004A663E" w:rsidRPr="0007082D">
        <w:rPr>
          <w:rFonts w:ascii="Times New Roman" w:hAnsi="Times New Roman" w:cs="Times New Roman"/>
          <w:sz w:val="24"/>
          <w:szCs w:val="24"/>
        </w:rPr>
        <w:t>2</w:t>
      </w:r>
      <w:r w:rsidRPr="0007082D">
        <w:rPr>
          <w:rFonts w:ascii="Times New Roman" w:hAnsi="Times New Roman" w:cs="Times New Roman"/>
          <w:sz w:val="24"/>
          <w:szCs w:val="24"/>
        </w:rPr>
        <w:t xml:space="preserve"> demonstrates an unrestricted file upload vulnerability, enabling arbitrary file submission due to insufficient server-side validation.</w:t>
      </w:r>
    </w:p>
    <w:p w14:paraId="7C626CDB" w14:textId="324A6604" w:rsidR="00225451" w:rsidRPr="007E1367" w:rsidRDefault="007E1367" w:rsidP="007E1367">
      <w:pPr>
        <w:pStyle w:val="Heading2"/>
        <w:rPr>
          <w:color w:val="000000" w:themeColor="text1"/>
        </w:rPr>
      </w:pPr>
      <w:r w:rsidRPr="007E1367">
        <w:rPr>
          <w:color w:val="000000" w:themeColor="text1"/>
        </w:rPr>
        <w:lastRenderedPageBreak/>
        <w:t xml:space="preserve">12.6 Brute Force Attack </w:t>
      </w:r>
      <w:r w:rsidRPr="007E1367">
        <w:rPr>
          <w:color w:val="000000" w:themeColor="text1"/>
        </w:rPr>
        <w:t>(</w:t>
      </w:r>
      <w:r w:rsidR="00DB630D" w:rsidRPr="007E1367">
        <w:rPr>
          <w:color w:val="000000" w:themeColor="text1"/>
        </w:rPr>
        <w:t xml:space="preserve">DVWA </w:t>
      </w:r>
      <w:r w:rsidR="00225451" w:rsidRPr="007E1367">
        <w:rPr>
          <w:color w:val="000000" w:themeColor="text1"/>
        </w:rPr>
        <w:t>Exploitation</w:t>
      </w:r>
      <w:r w:rsidRPr="007E1367">
        <w:rPr>
          <w:color w:val="000000" w:themeColor="text1"/>
        </w:rPr>
        <w:t>)</w:t>
      </w:r>
    </w:p>
    <w:p w14:paraId="1673694D" w14:textId="77777777" w:rsidR="00225451" w:rsidRPr="0007082D" w:rsidRDefault="00225451" w:rsidP="0007082D">
      <w:pPr>
        <w:rPr>
          <w:rFonts w:ascii="Times New Roman" w:hAnsi="Times New Roman" w:cs="Times New Roman"/>
          <w:sz w:val="24"/>
          <w:szCs w:val="24"/>
        </w:rPr>
      </w:pPr>
    </w:p>
    <w:p w14:paraId="38F15DE1" w14:textId="7C5428B2" w:rsidR="00225451" w:rsidRPr="0007082D" w:rsidRDefault="00225451"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283BE48C" wp14:editId="0DF03C8C">
            <wp:extent cx="5731510" cy="3221990"/>
            <wp:effectExtent l="0" t="0" r="2540" b="0"/>
            <wp:docPr id="600474697"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74697" name="Picture 23"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9380021" w14:textId="14B67C4C" w:rsidR="00DB630D" w:rsidRPr="0007082D" w:rsidRDefault="00DB630D"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2</w:t>
      </w:r>
      <w:r w:rsidR="004A663E" w:rsidRPr="0007082D">
        <w:rPr>
          <w:rFonts w:ascii="Times New Roman" w:hAnsi="Times New Roman" w:cs="Times New Roman"/>
          <w:b/>
          <w:bCs/>
          <w:sz w:val="24"/>
          <w:szCs w:val="24"/>
        </w:rPr>
        <w:t>3</w:t>
      </w:r>
      <w:r w:rsidRPr="0007082D">
        <w:rPr>
          <w:rFonts w:ascii="Times New Roman" w:hAnsi="Times New Roman" w:cs="Times New Roman"/>
          <w:b/>
          <w:bCs/>
          <w:sz w:val="24"/>
          <w:szCs w:val="24"/>
        </w:rPr>
        <w:t>. Exploitation of the DVWA file upload vulnerability</w:t>
      </w:r>
    </w:p>
    <w:p w14:paraId="1A169D61" w14:textId="3080AE18" w:rsidR="00225451" w:rsidRPr="007E1367" w:rsidRDefault="00DB630D" w:rsidP="007E1367">
      <w:pPr>
        <w:rPr>
          <w:rFonts w:ascii="Times New Roman" w:hAnsi="Times New Roman" w:cs="Times New Roman"/>
          <w:sz w:val="24"/>
          <w:szCs w:val="24"/>
        </w:rPr>
      </w:pPr>
      <w:r w:rsidRPr="0007082D">
        <w:rPr>
          <w:rFonts w:ascii="Times New Roman" w:hAnsi="Times New Roman" w:cs="Times New Roman"/>
          <w:sz w:val="24"/>
          <w:szCs w:val="24"/>
        </w:rPr>
        <w:t>Fig. 2</w:t>
      </w:r>
      <w:r w:rsidR="004A663E" w:rsidRPr="0007082D">
        <w:rPr>
          <w:rFonts w:ascii="Times New Roman" w:hAnsi="Times New Roman" w:cs="Times New Roman"/>
          <w:sz w:val="24"/>
          <w:szCs w:val="24"/>
        </w:rPr>
        <w:t>3</w:t>
      </w:r>
      <w:r w:rsidRPr="0007082D">
        <w:rPr>
          <w:rFonts w:ascii="Times New Roman" w:hAnsi="Times New Roman" w:cs="Times New Roman"/>
          <w:sz w:val="24"/>
          <w:szCs w:val="24"/>
        </w:rPr>
        <w:t xml:space="preserve"> confirms successful upload of a non-image payload, demonstrating inadequate file-type validation.</w:t>
      </w:r>
    </w:p>
    <w:p w14:paraId="73B33738" w14:textId="2A66DBA0" w:rsidR="00225451" w:rsidRPr="0007082D" w:rsidRDefault="00225451" w:rsidP="0007082D">
      <w:pPr>
        <w:rPr>
          <w:rFonts w:ascii="Times New Roman" w:hAnsi="Times New Roman" w:cs="Times New Roman"/>
          <w:sz w:val="24"/>
          <w:szCs w:val="24"/>
        </w:rPr>
      </w:pPr>
      <w:r w:rsidRPr="0007082D">
        <w:rPr>
          <w:rFonts w:ascii="Times New Roman" w:hAnsi="Times New Roman" w:cs="Times New Roman"/>
          <w:sz w:val="24"/>
          <w:szCs w:val="24"/>
        </w:rPr>
        <w:t>The brute force vulnerability within the Damn Vulnerable Web Application (DVWA) demonstrates weak authentication controls that permit repeated login attempts without effective rate limiting or account lockout mechanisms. This weakness enables an attacker to systematically guess valid credentials by submitting multiple username and password combinations. Such vulnerabilities are commonly exploited to gain unauthorised access when default or weak credentials are in use, as outlined in the OWASP Top 10 under Identification and Authentication Failures [1].</w:t>
      </w:r>
    </w:p>
    <w:p w14:paraId="2C062EA5" w14:textId="7FA98AC7" w:rsidR="00225451" w:rsidRPr="0007082D" w:rsidRDefault="00225451" w:rsidP="0007082D">
      <w:pPr>
        <w:rPr>
          <w:rFonts w:ascii="Times New Roman" w:hAnsi="Times New Roman" w:cs="Times New Roman"/>
          <w:sz w:val="24"/>
          <w:szCs w:val="24"/>
        </w:rPr>
      </w:pPr>
    </w:p>
    <w:p w14:paraId="6CC24793" w14:textId="0827AACE" w:rsidR="00225451" w:rsidRPr="0007082D" w:rsidRDefault="00225451" w:rsidP="0007082D">
      <w:pPr>
        <w:rPr>
          <w:rFonts w:ascii="Times New Roman" w:hAnsi="Times New Roman" w:cs="Times New Roman"/>
          <w:sz w:val="24"/>
          <w:szCs w:val="24"/>
        </w:rPr>
      </w:pPr>
      <w:r w:rsidRPr="0007082D">
        <w:rPr>
          <w:rFonts w:ascii="Times New Roman" w:hAnsi="Times New Roman" w:cs="Times New Roman"/>
          <w:noProof/>
          <w:sz w:val="24"/>
          <w:szCs w:val="24"/>
        </w:rPr>
        <w:lastRenderedPageBreak/>
        <w:drawing>
          <wp:inline distT="0" distB="0" distL="0" distR="0" wp14:anchorId="003FD1E0" wp14:editId="46481306">
            <wp:extent cx="5731510" cy="3221990"/>
            <wp:effectExtent l="0" t="0" r="2540" b="0"/>
            <wp:docPr id="6460774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7744" name="Picture 24"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28D0C438" w14:textId="6F1B5309" w:rsidR="000F4DB5" w:rsidRPr="0007082D" w:rsidRDefault="000F4DB5"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2</w:t>
      </w:r>
      <w:r w:rsidR="004A663E" w:rsidRPr="0007082D">
        <w:rPr>
          <w:rFonts w:ascii="Times New Roman" w:hAnsi="Times New Roman" w:cs="Times New Roman"/>
          <w:b/>
          <w:bCs/>
          <w:sz w:val="24"/>
          <w:szCs w:val="24"/>
        </w:rPr>
        <w:t>4</w:t>
      </w:r>
      <w:r w:rsidRPr="0007082D">
        <w:rPr>
          <w:rFonts w:ascii="Times New Roman" w:hAnsi="Times New Roman" w:cs="Times New Roman"/>
          <w:b/>
          <w:bCs/>
          <w:sz w:val="24"/>
          <w:szCs w:val="24"/>
        </w:rPr>
        <w:t>. DVWA brute force login interface</w:t>
      </w:r>
    </w:p>
    <w:p w14:paraId="16E386DF" w14:textId="4CA2BB80" w:rsidR="00225451" w:rsidRPr="0007082D" w:rsidRDefault="000F4DB5" w:rsidP="0007082D">
      <w:pPr>
        <w:rPr>
          <w:rFonts w:ascii="Times New Roman" w:hAnsi="Times New Roman" w:cs="Times New Roman"/>
          <w:sz w:val="24"/>
          <w:szCs w:val="24"/>
        </w:rPr>
      </w:pPr>
      <w:r w:rsidRPr="0007082D">
        <w:rPr>
          <w:rFonts w:ascii="Times New Roman" w:hAnsi="Times New Roman" w:cs="Times New Roman"/>
          <w:sz w:val="24"/>
          <w:szCs w:val="24"/>
        </w:rPr>
        <w:t>Fig. 2</w:t>
      </w:r>
      <w:r w:rsidR="004A663E" w:rsidRPr="0007082D">
        <w:rPr>
          <w:rFonts w:ascii="Times New Roman" w:hAnsi="Times New Roman" w:cs="Times New Roman"/>
          <w:sz w:val="24"/>
          <w:szCs w:val="24"/>
        </w:rPr>
        <w:t>4</w:t>
      </w:r>
      <w:r w:rsidRPr="0007082D">
        <w:rPr>
          <w:rFonts w:ascii="Times New Roman" w:hAnsi="Times New Roman" w:cs="Times New Roman"/>
          <w:sz w:val="24"/>
          <w:szCs w:val="24"/>
        </w:rPr>
        <w:t xml:space="preserve"> shows the brute force module permitting unlimited authentication attempts, enabling credential guessing attacks.</w:t>
      </w:r>
    </w:p>
    <w:p w14:paraId="5DB93880" w14:textId="719DB0DD" w:rsidR="001A33C8" w:rsidRPr="0007082D" w:rsidRDefault="001A33C8"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27282FEA" wp14:editId="1A8BFB79">
            <wp:extent cx="5731510" cy="3221990"/>
            <wp:effectExtent l="0" t="0" r="2540" b="0"/>
            <wp:docPr id="43064840"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4840" name="Picture 25"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3A4F4586" w14:textId="45097D88" w:rsidR="000F4DB5" w:rsidRPr="0007082D" w:rsidRDefault="000F4DB5" w:rsidP="00A31625">
      <w:pPr>
        <w:jc w:val="center"/>
        <w:rPr>
          <w:rFonts w:ascii="Times New Roman" w:hAnsi="Times New Roman" w:cs="Times New Roman"/>
          <w:b/>
          <w:bCs/>
          <w:sz w:val="24"/>
          <w:szCs w:val="24"/>
        </w:rPr>
      </w:pPr>
      <w:r w:rsidRPr="0007082D">
        <w:rPr>
          <w:rFonts w:ascii="Times New Roman" w:hAnsi="Times New Roman" w:cs="Times New Roman"/>
          <w:b/>
          <w:bCs/>
          <w:sz w:val="24"/>
          <w:szCs w:val="24"/>
        </w:rPr>
        <w:t>Fig. 2</w:t>
      </w:r>
      <w:r w:rsidR="004A663E" w:rsidRPr="0007082D">
        <w:rPr>
          <w:rFonts w:ascii="Times New Roman" w:hAnsi="Times New Roman" w:cs="Times New Roman"/>
          <w:b/>
          <w:bCs/>
          <w:sz w:val="24"/>
          <w:szCs w:val="24"/>
        </w:rPr>
        <w:t>5</w:t>
      </w:r>
      <w:r w:rsidRPr="0007082D">
        <w:rPr>
          <w:rFonts w:ascii="Times New Roman" w:hAnsi="Times New Roman" w:cs="Times New Roman"/>
          <w:b/>
          <w:bCs/>
          <w:sz w:val="24"/>
          <w:szCs w:val="24"/>
        </w:rPr>
        <w:t>. DVWA brute force authentication source code</w:t>
      </w:r>
    </w:p>
    <w:p w14:paraId="2624B9F3" w14:textId="5D257C60" w:rsidR="000F4DB5" w:rsidRPr="0007082D" w:rsidRDefault="000F4DB5" w:rsidP="0007082D">
      <w:pPr>
        <w:rPr>
          <w:rFonts w:ascii="Times New Roman" w:hAnsi="Times New Roman" w:cs="Times New Roman"/>
          <w:sz w:val="24"/>
          <w:szCs w:val="24"/>
        </w:rPr>
      </w:pPr>
      <w:r w:rsidRPr="0007082D">
        <w:rPr>
          <w:rFonts w:ascii="Times New Roman" w:hAnsi="Times New Roman" w:cs="Times New Roman"/>
          <w:sz w:val="24"/>
          <w:szCs w:val="24"/>
        </w:rPr>
        <w:t>Fig. 2</w:t>
      </w:r>
      <w:r w:rsidR="004A663E" w:rsidRPr="0007082D">
        <w:rPr>
          <w:rFonts w:ascii="Times New Roman" w:hAnsi="Times New Roman" w:cs="Times New Roman"/>
          <w:sz w:val="24"/>
          <w:szCs w:val="24"/>
        </w:rPr>
        <w:t>5</w:t>
      </w:r>
      <w:r w:rsidRPr="0007082D">
        <w:rPr>
          <w:rFonts w:ascii="Times New Roman" w:hAnsi="Times New Roman" w:cs="Times New Roman"/>
          <w:sz w:val="24"/>
          <w:szCs w:val="24"/>
        </w:rPr>
        <w:t xml:space="preserve"> confirms insecure authentication logic lacking rate limiting and account lockout mechanisms.</w:t>
      </w:r>
    </w:p>
    <w:p w14:paraId="54F3ACCB" w14:textId="5CBFD49A" w:rsidR="001A33C8" w:rsidRPr="0007082D" w:rsidRDefault="001A33C8" w:rsidP="0007082D">
      <w:pPr>
        <w:rPr>
          <w:rFonts w:ascii="Times New Roman" w:hAnsi="Times New Roman" w:cs="Times New Roman"/>
          <w:sz w:val="24"/>
          <w:szCs w:val="24"/>
        </w:rPr>
      </w:pPr>
      <w:r w:rsidRPr="0007082D">
        <w:rPr>
          <w:rFonts w:ascii="Times New Roman" w:hAnsi="Times New Roman" w:cs="Times New Roman"/>
          <w:sz w:val="24"/>
          <w:szCs w:val="24"/>
        </w:rPr>
        <w:t xml:space="preserve">To confirm the presence of a blind SQL injection vulnerability, the server-side source code was reviewed using DVWA’s built-in source viewing functionality. The application directly </w:t>
      </w:r>
      <w:r w:rsidRPr="0007082D">
        <w:rPr>
          <w:rFonts w:ascii="Times New Roman" w:hAnsi="Times New Roman" w:cs="Times New Roman"/>
          <w:sz w:val="24"/>
          <w:szCs w:val="24"/>
        </w:rPr>
        <w:lastRenderedPageBreak/>
        <w:t xml:space="preserve">incorporates </w:t>
      </w:r>
      <w:proofErr w:type="spellStart"/>
      <w:r w:rsidRPr="0007082D">
        <w:rPr>
          <w:rFonts w:ascii="Times New Roman" w:hAnsi="Times New Roman" w:cs="Times New Roman"/>
          <w:sz w:val="24"/>
          <w:szCs w:val="24"/>
        </w:rPr>
        <w:t>unsanitised</w:t>
      </w:r>
      <w:proofErr w:type="spellEnd"/>
      <w:r w:rsidRPr="0007082D">
        <w:rPr>
          <w:rFonts w:ascii="Times New Roman" w:hAnsi="Times New Roman" w:cs="Times New Roman"/>
          <w:sz w:val="24"/>
          <w:szCs w:val="24"/>
        </w:rPr>
        <w:t xml:space="preserve"> user input into SQL queries without input validation or parameterised statements. This insecure coding practice enables attackers to infer database responses indirectly, even when explicit error messages are suppressed, aligning with OWASP Top 10 Injection vulnerabilities [1].</w:t>
      </w:r>
    </w:p>
    <w:p w14:paraId="01087AE8" w14:textId="030D7848" w:rsidR="0019118F" w:rsidRPr="0007082D" w:rsidRDefault="0019118F"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12.</w:t>
      </w:r>
      <w:r w:rsidR="001D0CA2" w:rsidRPr="0007082D">
        <w:rPr>
          <w:rFonts w:ascii="Times New Roman" w:hAnsi="Times New Roman" w:cs="Times New Roman"/>
          <w:color w:val="000000" w:themeColor="text1"/>
          <w:sz w:val="24"/>
          <w:szCs w:val="24"/>
        </w:rPr>
        <w:t>7</w:t>
      </w:r>
      <w:r w:rsidRPr="0007082D">
        <w:rPr>
          <w:rFonts w:ascii="Times New Roman" w:hAnsi="Times New Roman" w:cs="Times New Roman"/>
          <w:color w:val="000000" w:themeColor="text1"/>
          <w:sz w:val="24"/>
          <w:szCs w:val="24"/>
        </w:rPr>
        <w:t xml:space="preserve"> SQL Injection (DVWA)</w:t>
      </w:r>
    </w:p>
    <w:p w14:paraId="562491FB" w14:textId="77777777" w:rsidR="00307D19" w:rsidRPr="0007082D" w:rsidRDefault="00307D19" w:rsidP="0007082D">
      <w:pPr>
        <w:rPr>
          <w:rFonts w:ascii="Times New Roman" w:hAnsi="Times New Roman" w:cs="Times New Roman"/>
          <w:sz w:val="24"/>
          <w:szCs w:val="24"/>
        </w:rPr>
      </w:pPr>
    </w:p>
    <w:p w14:paraId="0B3B8332" w14:textId="39F9D179" w:rsidR="001A33C8" w:rsidRPr="0007082D" w:rsidRDefault="001A33C8" w:rsidP="0007082D">
      <w:pPr>
        <w:rPr>
          <w:rFonts w:ascii="Times New Roman" w:hAnsi="Times New Roman" w:cs="Times New Roman"/>
          <w:sz w:val="24"/>
          <w:szCs w:val="24"/>
        </w:rPr>
      </w:pPr>
      <w:r w:rsidRPr="0007082D">
        <w:rPr>
          <w:rFonts w:ascii="Times New Roman" w:hAnsi="Times New Roman" w:cs="Times New Roman"/>
          <w:noProof/>
          <w:sz w:val="24"/>
          <w:szCs w:val="24"/>
        </w:rPr>
        <w:drawing>
          <wp:inline distT="0" distB="0" distL="0" distR="0" wp14:anchorId="565F012A" wp14:editId="7812C1BB">
            <wp:extent cx="5731510" cy="3221990"/>
            <wp:effectExtent l="0" t="0" r="2540" b="0"/>
            <wp:docPr id="591559067"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59067" name="Picture 26"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271EA126" w14:textId="56A98FB4" w:rsidR="00225451" w:rsidRPr="0007082D" w:rsidRDefault="000F4DB5" w:rsidP="00A31625">
      <w:pPr>
        <w:spacing w:after="160" w:line="278" w:lineRule="auto"/>
        <w:jc w:val="center"/>
        <w:rPr>
          <w:rFonts w:ascii="Times New Roman" w:hAnsi="Times New Roman" w:cs="Times New Roman"/>
          <w:b/>
          <w:bCs/>
          <w:sz w:val="24"/>
          <w:szCs w:val="24"/>
        </w:rPr>
      </w:pPr>
      <w:r w:rsidRPr="0007082D">
        <w:rPr>
          <w:rFonts w:ascii="Times New Roman" w:hAnsi="Times New Roman" w:cs="Times New Roman"/>
          <w:b/>
          <w:bCs/>
          <w:sz w:val="24"/>
          <w:szCs w:val="24"/>
        </w:rPr>
        <w:t>Fig. 2</w:t>
      </w:r>
      <w:r w:rsidR="004A663E" w:rsidRPr="0007082D">
        <w:rPr>
          <w:rFonts w:ascii="Times New Roman" w:hAnsi="Times New Roman" w:cs="Times New Roman"/>
          <w:b/>
          <w:bCs/>
          <w:sz w:val="24"/>
          <w:szCs w:val="24"/>
        </w:rPr>
        <w:t>6</w:t>
      </w:r>
      <w:r w:rsidRPr="0007082D">
        <w:rPr>
          <w:rFonts w:ascii="Times New Roman" w:hAnsi="Times New Roman" w:cs="Times New Roman"/>
          <w:b/>
          <w:bCs/>
          <w:sz w:val="24"/>
          <w:szCs w:val="24"/>
        </w:rPr>
        <w:t>. DVWA blind SQL injection source code</w:t>
      </w:r>
    </w:p>
    <w:p w14:paraId="6F285AFD" w14:textId="50F79B8B" w:rsidR="00225451" w:rsidRPr="0007082D" w:rsidRDefault="000F4DB5" w:rsidP="0007082D">
      <w:pPr>
        <w:rPr>
          <w:rFonts w:ascii="Times New Roman" w:hAnsi="Times New Roman" w:cs="Times New Roman"/>
          <w:sz w:val="24"/>
          <w:szCs w:val="24"/>
        </w:rPr>
      </w:pPr>
      <w:r w:rsidRPr="0007082D">
        <w:rPr>
          <w:rFonts w:ascii="Times New Roman" w:hAnsi="Times New Roman" w:cs="Times New Roman"/>
          <w:sz w:val="24"/>
          <w:szCs w:val="24"/>
        </w:rPr>
        <w:t>Fig. 2</w:t>
      </w:r>
      <w:r w:rsidR="004A663E" w:rsidRPr="0007082D">
        <w:rPr>
          <w:rFonts w:ascii="Times New Roman" w:hAnsi="Times New Roman" w:cs="Times New Roman"/>
          <w:sz w:val="24"/>
          <w:szCs w:val="24"/>
        </w:rPr>
        <w:t>6</w:t>
      </w:r>
      <w:r w:rsidRPr="0007082D">
        <w:rPr>
          <w:rFonts w:ascii="Times New Roman" w:hAnsi="Times New Roman" w:cs="Times New Roman"/>
          <w:sz w:val="24"/>
          <w:szCs w:val="24"/>
        </w:rPr>
        <w:t xml:space="preserve"> demonstrates direct use of </w:t>
      </w:r>
      <w:proofErr w:type="spellStart"/>
      <w:r w:rsidRPr="0007082D">
        <w:rPr>
          <w:rFonts w:ascii="Times New Roman" w:hAnsi="Times New Roman" w:cs="Times New Roman"/>
          <w:sz w:val="24"/>
          <w:szCs w:val="24"/>
        </w:rPr>
        <w:t>unsanitised</w:t>
      </w:r>
      <w:proofErr w:type="spellEnd"/>
      <w:r w:rsidRPr="0007082D">
        <w:rPr>
          <w:rFonts w:ascii="Times New Roman" w:hAnsi="Times New Roman" w:cs="Times New Roman"/>
          <w:sz w:val="24"/>
          <w:szCs w:val="24"/>
        </w:rPr>
        <w:t xml:space="preserve"> user input in SQL queries, confirming the presence of a blind SQL injection vulnerability.</w:t>
      </w:r>
    </w:p>
    <w:p w14:paraId="49B87BF2" w14:textId="455026C4" w:rsidR="0065197B" w:rsidRPr="0007082D" w:rsidRDefault="002E36BF"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w:t>
      </w:r>
      <w:r w:rsidR="0065197B" w:rsidRPr="0007082D">
        <w:rPr>
          <w:rFonts w:ascii="Times New Roman" w:hAnsi="Times New Roman" w:cs="Times New Roman"/>
          <w:color w:val="000000" w:themeColor="text1"/>
          <w:sz w:val="24"/>
          <w:szCs w:val="24"/>
        </w:rPr>
        <w:t>2</w:t>
      </w:r>
      <w:r w:rsidRPr="0007082D">
        <w:rPr>
          <w:rFonts w:ascii="Times New Roman" w:hAnsi="Times New Roman" w:cs="Times New Roman"/>
          <w:color w:val="000000" w:themeColor="text1"/>
          <w:sz w:val="24"/>
          <w:szCs w:val="24"/>
        </w:rPr>
        <w:t>.</w:t>
      </w:r>
      <w:r w:rsidR="001D0CA2" w:rsidRPr="0007082D">
        <w:rPr>
          <w:rFonts w:ascii="Times New Roman" w:hAnsi="Times New Roman" w:cs="Times New Roman"/>
          <w:color w:val="000000" w:themeColor="text1"/>
          <w:sz w:val="24"/>
          <w:szCs w:val="24"/>
        </w:rPr>
        <w:t>8</w:t>
      </w:r>
      <w:r w:rsidR="0065197B" w:rsidRPr="0007082D">
        <w:rPr>
          <w:rFonts w:ascii="Times New Roman" w:hAnsi="Times New Roman" w:cs="Times New Roman"/>
          <w:color w:val="000000" w:themeColor="text1"/>
          <w:sz w:val="24"/>
          <w:szCs w:val="24"/>
        </w:rPr>
        <w:t xml:space="preserve"> Execution</w:t>
      </w:r>
      <w:r w:rsidR="00C06124" w:rsidRPr="0007082D">
        <w:rPr>
          <w:rFonts w:ascii="Times New Roman" w:hAnsi="Times New Roman" w:cs="Times New Roman"/>
          <w:color w:val="000000" w:themeColor="text1"/>
          <w:sz w:val="24"/>
          <w:szCs w:val="24"/>
        </w:rPr>
        <w:t xml:space="preserve">, </w:t>
      </w:r>
      <w:r w:rsidR="0065197B" w:rsidRPr="0007082D">
        <w:rPr>
          <w:rFonts w:ascii="Times New Roman" w:hAnsi="Times New Roman" w:cs="Times New Roman"/>
          <w:color w:val="000000" w:themeColor="text1"/>
          <w:sz w:val="24"/>
          <w:szCs w:val="24"/>
        </w:rPr>
        <w:t>Persistence</w:t>
      </w:r>
      <w:r w:rsidR="00C06124" w:rsidRPr="0007082D">
        <w:rPr>
          <w:rFonts w:ascii="Times New Roman" w:hAnsi="Times New Roman" w:cs="Times New Roman"/>
          <w:color w:val="000000" w:themeColor="text1"/>
          <w:sz w:val="24"/>
          <w:szCs w:val="24"/>
        </w:rPr>
        <w:t>, and Lateral Movement</w:t>
      </w:r>
    </w:p>
    <w:p w14:paraId="3EB8421C" w14:textId="77777777" w:rsidR="00C06124" w:rsidRPr="0007082D" w:rsidRDefault="00C06124" w:rsidP="0007082D">
      <w:pPr>
        <w:pStyle w:val="Heading2"/>
        <w:rPr>
          <w:rFonts w:ascii="Times New Roman" w:hAnsi="Times New Roman" w:cs="Times New Roman"/>
          <w:color w:val="000000" w:themeColor="text1"/>
          <w:sz w:val="24"/>
          <w:szCs w:val="24"/>
        </w:rPr>
      </w:pPr>
    </w:p>
    <w:p w14:paraId="36D17DE2" w14:textId="34B0D7A7" w:rsidR="00C06124" w:rsidRPr="0007082D" w:rsidRDefault="00C06124"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Execution was achieved using Power</w:t>
      </w:r>
      <w:r w:rsidR="006E3A50">
        <w:rPr>
          <w:rFonts w:ascii="Times New Roman" w:hAnsi="Times New Roman" w:cs="Times New Roman"/>
          <w:color w:val="000000" w:themeColor="text1"/>
          <w:sz w:val="24"/>
          <w:szCs w:val="24"/>
        </w:rPr>
        <w:t>Shell</w:t>
      </w:r>
      <w:r w:rsidRPr="0007082D">
        <w:rPr>
          <w:rFonts w:ascii="Times New Roman" w:hAnsi="Times New Roman" w:cs="Times New Roman"/>
          <w:color w:val="000000" w:themeColor="text1"/>
          <w:sz w:val="24"/>
          <w:szCs w:val="24"/>
        </w:rPr>
        <w:t>-</w:t>
      </w:r>
      <w:r w:rsidR="006E3A50">
        <w:rPr>
          <w:rFonts w:ascii="Times New Roman" w:hAnsi="Times New Roman" w:cs="Times New Roman"/>
          <w:color w:val="000000" w:themeColor="text1"/>
          <w:sz w:val="24"/>
          <w:szCs w:val="24"/>
        </w:rPr>
        <w:t>based</w:t>
      </w:r>
      <w:r w:rsidRPr="0007082D">
        <w:rPr>
          <w:rFonts w:ascii="Times New Roman" w:hAnsi="Times New Roman" w:cs="Times New Roman"/>
          <w:color w:val="000000" w:themeColor="text1"/>
          <w:sz w:val="24"/>
          <w:szCs w:val="24"/>
        </w:rPr>
        <w:t xml:space="preserve"> </w:t>
      </w:r>
      <w:proofErr w:type="spellStart"/>
      <w:r w:rsidRPr="0007082D">
        <w:rPr>
          <w:rFonts w:ascii="Times New Roman" w:hAnsi="Times New Roman" w:cs="Times New Roman"/>
          <w:color w:val="000000" w:themeColor="text1"/>
          <w:sz w:val="24"/>
          <w:szCs w:val="24"/>
        </w:rPr>
        <w:t>LOLBins</w:t>
      </w:r>
      <w:proofErr w:type="spellEnd"/>
      <w:r w:rsidRPr="0007082D">
        <w:rPr>
          <w:rFonts w:ascii="Times New Roman" w:hAnsi="Times New Roman" w:cs="Times New Roman"/>
          <w:color w:val="000000" w:themeColor="text1"/>
          <w:sz w:val="24"/>
          <w:szCs w:val="24"/>
        </w:rPr>
        <w:t xml:space="preserve"> to blend malicious activity with legitimate administrative behaviour. Persistence was established via scheduled tasks, enabling access across reboots. Privilege escalation and lateral movement were conducted through credential abuse and Windows remote services, allowing access to shared research repositories with minimal detection—techniques widely documented in advanced intrusion campaigns [5], [10], [15].</w:t>
      </w:r>
    </w:p>
    <w:p w14:paraId="35AF724B" w14:textId="77777777" w:rsidR="00C06124" w:rsidRPr="0007082D" w:rsidRDefault="00C06124" w:rsidP="0007082D">
      <w:pPr>
        <w:rPr>
          <w:rFonts w:ascii="Times New Roman" w:hAnsi="Times New Roman" w:cs="Times New Roman"/>
          <w:sz w:val="24"/>
          <w:szCs w:val="24"/>
        </w:rPr>
      </w:pPr>
    </w:p>
    <w:p w14:paraId="6AA68F22" w14:textId="20E43E37" w:rsidR="003F44AF" w:rsidRPr="0007082D" w:rsidRDefault="002E36BF" w:rsidP="0007082D">
      <w:pPr>
        <w:pStyle w:val="Heading2"/>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12.</w:t>
      </w:r>
      <w:r w:rsidR="00307D19" w:rsidRPr="0007082D">
        <w:rPr>
          <w:rFonts w:ascii="Times New Roman" w:hAnsi="Times New Roman" w:cs="Times New Roman"/>
          <w:color w:val="000000" w:themeColor="text1"/>
          <w:sz w:val="24"/>
          <w:szCs w:val="24"/>
        </w:rPr>
        <w:t>9</w:t>
      </w:r>
      <w:r w:rsidR="0065197B" w:rsidRPr="0007082D">
        <w:rPr>
          <w:rFonts w:ascii="Times New Roman" w:hAnsi="Times New Roman" w:cs="Times New Roman"/>
          <w:color w:val="000000" w:themeColor="text1"/>
          <w:sz w:val="24"/>
          <w:szCs w:val="24"/>
        </w:rPr>
        <w:t xml:space="preserve"> Command and Control</w:t>
      </w:r>
      <w:r w:rsidR="00307D19" w:rsidRPr="0007082D">
        <w:rPr>
          <w:rFonts w:ascii="Times New Roman" w:hAnsi="Times New Roman" w:cs="Times New Roman"/>
          <w:color w:val="000000" w:themeColor="text1"/>
          <w:sz w:val="24"/>
          <w:szCs w:val="24"/>
        </w:rPr>
        <w:t xml:space="preserve"> and Data </w:t>
      </w:r>
      <w:r w:rsidR="00004AB0">
        <w:rPr>
          <w:rFonts w:ascii="Times New Roman" w:hAnsi="Times New Roman" w:cs="Times New Roman"/>
          <w:color w:val="000000" w:themeColor="text1"/>
          <w:sz w:val="24"/>
          <w:szCs w:val="24"/>
        </w:rPr>
        <w:t>E</w:t>
      </w:r>
      <w:r w:rsidR="00307D19" w:rsidRPr="0007082D">
        <w:rPr>
          <w:rFonts w:ascii="Times New Roman" w:hAnsi="Times New Roman" w:cs="Times New Roman"/>
          <w:color w:val="000000" w:themeColor="text1"/>
          <w:sz w:val="24"/>
          <w:szCs w:val="24"/>
        </w:rPr>
        <w:t>xfiltration</w:t>
      </w:r>
    </w:p>
    <w:p w14:paraId="3EC64079" w14:textId="77777777" w:rsidR="00307D19" w:rsidRPr="0007082D" w:rsidRDefault="00307D19" w:rsidP="0007082D">
      <w:pPr>
        <w:rPr>
          <w:rFonts w:ascii="Times New Roman" w:hAnsi="Times New Roman" w:cs="Times New Roman"/>
          <w:sz w:val="24"/>
          <w:szCs w:val="24"/>
        </w:rPr>
      </w:pPr>
    </w:p>
    <w:p w14:paraId="1876D430" w14:textId="328ADF96" w:rsidR="00307D19" w:rsidRPr="0007082D" w:rsidRDefault="00307D19" w:rsidP="0007082D">
      <w:pPr>
        <w:rPr>
          <w:rFonts w:ascii="Times New Roman" w:hAnsi="Times New Roman" w:cs="Times New Roman"/>
          <w:sz w:val="24"/>
          <w:szCs w:val="24"/>
        </w:rPr>
      </w:pPr>
      <w:r w:rsidRPr="0007082D">
        <w:rPr>
          <w:rFonts w:ascii="Times New Roman" w:hAnsi="Times New Roman" w:cs="Times New Roman"/>
          <w:sz w:val="24"/>
          <w:szCs w:val="24"/>
        </w:rPr>
        <w:t>Command</w:t>
      </w:r>
      <w:r w:rsidR="005220FE">
        <w:rPr>
          <w:rFonts w:ascii="Times New Roman" w:hAnsi="Times New Roman" w:cs="Times New Roman"/>
          <w:sz w:val="24"/>
          <w:szCs w:val="24"/>
        </w:rPr>
        <w:t xml:space="preserve"> </w:t>
      </w:r>
      <w:r w:rsidRPr="0007082D">
        <w:rPr>
          <w:rFonts w:ascii="Times New Roman" w:hAnsi="Times New Roman" w:cs="Times New Roman"/>
          <w:sz w:val="24"/>
          <w:szCs w:val="24"/>
        </w:rPr>
        <w:t>and</w:t>
      </w:r>
      <w:r w:rsidR="005220FE">
        <w:rPr>
          <w:rFonts w:ascii="Times New Roman" w:hAnsi="Times New Roman" w:cs="Times New Roman"/>
          <w:sz w:val="24"/>
          <w:szCs w:val="24"/>
        </w:rPr>
        <w:t xml:space="preserve"> </w:t>
      </w:r>
      <w:r w:rsidRPr="0007082D">
        <w:rPr>
          <w:rFonts w:ascii="Times New Roman" w:hAnsi="Times New Roman" w:cs="Times New Roman"/>
          <w:sz w:val="24"/>
          <w:szCs w:val="24"/>
        </w:rPr>
        <w:t>control communications were maintained over encrypted HTTPS channels to evade perimeter monitoring. A controlled sample of dummy research data was staged, compressed, and exfiltrated via encrypted web traffic, reflecting covert exfiltration techniques commonly used in espionage-driven operations [5], [10], [21].</w:t>
      </w:r>
    </w:p>
    <w:p w14:paraId="1947A891" w14:textId="01B8B29B" w:rsidR="00074A47" w:rsidRPr="007E1367" w:rsidRDefault="002E36BF" w:rsidP="007E1367">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lastRenderedPageBreak/>
        <w:t>13.</w:t>
      </w:r>
      <w:r w:rsidR="0065197B" w:rsidRPr="0007082D">
        <w:rPr>
          <w:rFonts w:ascii="Times New Roman" w:hAnsi="Times New Roman" w:cs="Times New Roman"/>
          <w:color w:val="000000" w:themeColor="text1"/>
          <w:sz w:val="24"/>
          <w:szCs w:val="24"/>
        </w:rPr>
        <w:t xml:space="preserve"> Detection Gap Analysis</w:t>
      </w:r>
    </w:p>
    <w:p w14:paraId="4CA9302A" w14:textId="77777777" w:rsidR="007E1367" w:rsidRDefault="007E1367" w:rsidP="0007082D">
      <w:pPr>
        <w:rPr>
          <w:rFonts w:ascii="Times New Roman" w:hAnsi="Times New Roman" w:cs="Times New Roman"/>
          <w:sz w:val="24"/>
          <w:szCs w:val="24"/>
        </w:rPr>
      </w:pPr>
    </w:p>
    <w:p w14:paraId="214F571E" w14:textId="25A882A8" w:rsidR="00307D19" w:rsidRPr="00307D19" w:rsidRDefault="00307D19" w:rsidP="0007082D">
      <w:pPr>
        <w:rPr>
          <w:rFonts w:ascii="Times New Roman" w:hAnsi="Times New Roman" w:cs="Times New Roman"/>
          <w:sz w:val="24"/>
          <w:szCs w:val="24"/>
        </w:rPr>
      </w:pPr>
      <w:r w:rsidRPr="00307D19">
        <w:rPr>
          <w:rFonts w:ascii="Times New Roman" w:hAnsi="Times New Roman" w:cs="Times New Roman"/>
          <w:sz w:val="24"/>
          <w:szCs w:val="24"/>
        </w:rPr>
        <w:t xml:space="preserve">Operation IP Shield revealed significant detection deficiencies across endpoint, identity, cloud, and CI/CD environments. Behavioural baselining was largely absent, allowing anomalous authentication, sustained </w:t>
      </w:r>
      <w:proofErr w:type="spellStart"/>
      <w:r w:rsidRPr="00307D19">
        <w:rPr>
          <w:rFonts w:ascii="Times New Roman" w:hAnsi="Times New Roman" w:cs="Times New Roman"/>
          <w:sz w:val="24"/>
          <w:szCs w:val="24"/>
        </w:rPr>
        <w:t>LOLBin</w:t>
      </w:r>
      <w:proofErr w:type="spellEnd"/>
      <w:r w:rsidRPr="00307D19">
        <w:rPr>
          <w:rFonts w:ascii="Times New Roman" w:hAnsi="Times New Roman" w:cs="Times New Roman"/>
          <w:sz w:val="24"/>
          <w:szCs w:val="24"/>
        </w:rPr>
        <w:t xml:space="preserve"> execution, and encrypted outbound traffic to persist without alerting.</w:t>
      </w:r>
    </w:p>
    <w:p w14:paraId="7BCDD7B6" w14:textId="77777777" w:rsidR="00307D19" w:rsidRPr="00307D19" w:rsidRDefault="00307D19" w:rsidP="0007082D">
      <w:pPr>
        <w:rPr>
          <w:rFonts w:ascii="Times New Roman" w:hAnsi="Times New Roman" w:cs="Times New Roman"/>
          <w:sz w:val="24"/>
          <w:szCs w:val="24"/>
        </w:rPr>
      </w:pPr>
      <w:r w:rsidRPr="00307D19">
        <w:rPr>
          <w:rFonts w:ascii="Times New Roman" w:hAnsi="Times New Roman" w:cs="Times New Roman"/>
          <w:sz w:val="24"/>
          <w:szCs w:val="24"/>
        </w:rPr>
        <w:t xml:space="preserve">Endpoint monitoring failed to reliably detect credential misuse and </w:t>
      </w:r>
      <w:proofErr w:type="spellStart"/>
      <w:r w:rsidRPr="00307D19">
        <w:rPr>
          <w:rFonts w:ascii="Times New Roman" w:hAnsi="Times New Roman" w:cs="Times New Roman"/>
          <w:sz w:val="24"/>
          <w:szCs w:val="24"/>
        </w:rPr>
        <w:t>LOLBin</w:t>
      </w:r>
      <w:proofErr w:type="spellEnd"/>
      <w:r w:rsidRPr="00307D19">
        <w:rPr>
          <w:rFonts w:ascii="Times New Roman" w:hAnsi="Times New Roman" w:cs="Times New Roman"/>
          <w:sz w:val="24"/>
          <w:szCs w:val="24"/>
        </w:rPr>
        <w:t xml:space="preserve"> abuse, while identity monitoring lacked analytics capable of identifying anomalous login patterns. Cloud telemetry was insufficiently correlated with on-premises logs, obscuring cross-environment attacker movement. CI/CD pipelines lacked effective secrets-scanning and anomaly-detection controls, creating additional exposure within the software supply chain [10], [15], [21].</w:t>
      </w:r>
    </w:p>
    <w:p w14:paraId="466E783F" w14:textId="0082A012" w:rsidR="00307D19" w:rsidRPr="0007082D" w:rsidRDefault="00307D19" w:rsidP="0007082D">
      <w:pPr>
        <w:rPr>
          <w:rFonts w:ascii="Times New Roman" w:hAnsi="Times New Roman" w:cs="Times New Roman"/>
          <w:sz w:val="24"/>
          <w:szCs w:val="24"/>
        </w:rPr>
      </w:pPr>
      <w:r w:rsidRPr="00307D19">
        <w:rPr>
          <w:rFonts w:ascii="Times New Roman" w:hAnsi="Times New Roman" w:cs="Times New Roman"/>
          <w:sz w:val="24"/>
          <w:szCs w:val="24"/>
        </w:rPr>
        <w:t>These findings directly inform detection-engineering priorities for defensive teams.</w:t>
      </w:r>
    </w:p>
    <w:p w14:paraId="0D93A2E8" w14:textId="0057C03F" w:rsidR="0065197B" w:rsidRPr="0007082D" w:rsidRDefault="002E36BF"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14.</w:t>
      </w:r>
      <w:r w:rsidR="0065197B" w:rsidRPr="0007082D">
        <w:rPr>
          <w:rFonts w:ascii="Times New Roman" w:hAnsi="Times New Roman" w:cs="Times New Roman"/>
          <w:color w:val="000000" w:themeColor="text1"/>
          <w:sz w:val="24"/>
          <w:szCs w:val="24"/>
        </w:rPr>
        <w:t xml:space="preserve"> Strategic Recommendations</w:t>
      </w:r>
      <w:r w:rsidRPr="0007082D">
        <w:rPr>
          <w:rFonts w:ascii="Times New Roman" w:hAnsi="Times New Roman" w:cs="Times New Roman"/>
          <w:color w:val="000000" w:themeColor="text1"/>
          <w:sz w:val="24"/>
          <w:szCs w:val="24"/>
        </w:rPr>
        <w:t xml:space="preserve"> (Task 2)</w:t>
      </w:r>
    </w:p>
    <w:p w14:paraId="2E780235" w14:textId="77777777" w:rsidR="00074A47" w:rsidRPr="0007082D" w:rsidRDefault="00074A47" w:rsidP="0007082D">
      <w:pPr>
        <w:rPr>
          <w:rFonts w:ascii="Times New Roman" w:hAnsi="Times New Roman" w:cs="Times New Roman"/>
          <w:sz w:val="24"/>
          <w:szCs w:val="24"/>
        </w:rPr>
      </w:pPr>
    </w:p>
    <w:p w14:paraId="0F311FD3" w14:textId="77777777" w:rsidR="003F44AF" w:rsidRPr="0007082D" w:rsidRDefault="003F44AF" w:rsidP="0007082D">
      <w:pPr>
        <w:rPr>
          <w:rFonts w:ascii="Times New Roman" w:hAnsi="Times New Roman" w:cs="Times New Roman"/>
          <w:sz w:val="24"/>
          <w:szCs w:val="24"/>
        </w:rPr>
      </w:pPr>
      <w:r w:rsidRPr="0007082D">
        <w:rPr>
          <w:rFonts w:ascii="Times New Roman" w:hAnsi="Times New Roman" w:cs="Times New Roman"/>
          <w:sz w:val="24"/>
          <w:szCs w:val="24"/>
        </w:rPr>
        <w:t>To mitigate similar advanced threats, CPC should prioritise the adoption of phishing-resistant multi-factor authentication and enhanced endpoint detection and response (EDR) tuning to improve detection of Living-Off-the-Land binary misuse and credential abuse. Strengthening identity security and behavioural analytics is critical to reducing the effectiveness of credential-based intrusion techniques [6], [22].</w:t>
      </w:r>
    </w:p>
    <w:p w14:paraId="0EAA193A" w14:textId="1A0EDB79" w:rsidR="0065197B" w:rsidRPr="0007082D" w:rsidRDefault="003F44AF" w:rsidP="0007082D">
      <w:pPr>
        <w:rPr>
          <w:rFonts w:ascii="Times New Roman" w:hAnsi="Times New Roman" w:cs="Times New Roman"/>
          <w:sz w:val="24"/>
          <w:szCs w:val="24"/>
        </w:rPr>
      </w:pPr>
      <w:r w:rsidRPr="0007082D">
        <w:rPr>
          <w:rFonts w:ascii="Times New Roman" w:hAnsi="Times New Roman" w:cs="Times New Roman"/>
          <w:sz w:val="24"/>
          <w:szCs w:val="24"/>
        </w:rPr>
        <w:t>Cloud-native logging and detection services should be integrated with a centralised Security Information and Event Management (SIEM) platform to improve cross-environment visibility and correlation between on-premises and cloud activity. Additionally, CI/CD pipelines should implement secrets scanning, least-privilege access tokens, and comprehensive audit logging to reduce exposure within the software supply chain [10], [15], [21]. Network micro-segmentation should be adopted to constrain lateral movement and reduce the potential impact of a successful compromise [6], [7].</w:t>
      </w:r>
    </w:p>
    <w:p w14:paraId="5F58E44D" w14:textId="1A754DCC" w:rsidR="002F4743" w:rsidRDefault="006A598A">
      <w:pPr>
        <w:rPr>
          <w:rFonts w:ascii="Times New Roman" w:hAnsi="Times New Roman" w:cs="Times New Roman"/>
          <w:sz w:val="24"/>
          <w:szCs w:val="24"/>
        </w:rPr>
      </w:pPr>
      <w:r w:rsidRPr="0007082D">
        <w:rPr>
          <w:rFonts w:ascii="Times New Roman" w:hAnsi="Times New Roman" w:cs="Times New Roman"/>
          <w:sz w:val="24"/>
          <w:szCs w:val="24"/>
        </w:rPr>
        <w:t>To ensure traceability between identified weaknesses and proposed mitigations, Table</w:t>
      </w:r>
      <w:r w:rsidR="005F2C7C" w:rsidRPr="0007082D">
        <w:rPr>
          <w:rFonts w:ascii="Times New Roman" w:hAnsi="Times New Roman" w:cs="Times New Roman"/>
          <w:sz w:val="24"/>
          <w:szCs w:val="24"/>
        </w:rPr>
        <w:t xml:space="preserve"> </w:t>
      </w:r>
      <w:r w:rsidRPr="0007082D">
        <w:rPr>
          <w:rFonts w:ascii="Times New Roman" w:hAnsi="Times New Roman" w:cs="Times New Roman"/>
          <w:sz w:val="24"/>
          <w:szCs w:val="24"/>
        </w:rPr>
        <w:t>I summarises the relationship between detection gaps, recommended controls, and expected risk reduction outcomes.</w:t>
      </w:r>
    </w:p>
    <w:p w14:paraId="74EDD512" w14:textId="191464CE" w:rsidR="00FC7E6E" w:rsidRDefault="00FC7E6E" w:rsidP="00FC7E6E">
      <w:pPr>
        <w:jc w:val="center"/>
        <w:rPr>
          <w:rFonts w:ascii="Times New Roman" w:hAnsi="Times New Roman" w:cs="Times New Roman"/>
          <w:b/>
          <w:bCs/>
          <w:sz w:val="24"/>
          <w:szCs w:val="24"/>
        </w:rPr>
      </w:pPr>
      <w:r>
        <w:rPr>
          <w:rFonts w:ascii="Times New Roman" w:hAnsi="Times New Roman" w:cs="Times New Roman"/>
          <w:b/>
          <w:bCs/>
          <w:sz w:val="24"/>
          <w:szCs w:val="24"/>
        </w:rPr>
        <w:t>Tab</w:t>
      </w:r>
      <w:r w:rsidRPr="0007082D">
        <w:rPr>
          <w:rFonts w:ascii="Times New Roman" w:hAnsi="Times New Roman" w:cs="Times New Roman"/>
          <w:b/>
          <w:bCs/>
          <w:sz w:val="24"/>
          <w:szCs w:val="24"/>
        </w:rPr>
        <w:t>le I</w:t>
      </w:r>
      <w:r w:rsidRPr="00F07085">
        <w:rPr>
          <w:rFonts w:ascii="Times New Roman" w:hAnsi="Times New Roman" w:cs="Times New Roman"/>
          <w:b/>
          <w:bCs/>
          <w:sz w:val="24"/>
          <w:szCs w:val="24"/>
        </w:rPr>
        <w:t>: Mapping of Detection Gaps to Strategic Security Controls</w:t>
      </w:r>
    </w:p>
    <w:tbl>
      <w:tblPr>
        <w:tblStyle w:val="TableGrid"/>
        <w:tblW w:w="9016" w:type="dxa"/>
        <w:tblLook w:val="04A0" w:firstRow="1" w:lastRow="0" w:firstColumn="1" w:lastColumn="0" w:noHBand="0" w:noVBand="1"/>
      </w:tblPr>
      <w:tblGrid>
        <w:gridCol w:w="3006"/>
        <w:gridCol w:w="3006"/>
        <w:gridCol w:w="3004"/>
      </w:tblGrid>
      <w:tr w:rsidR="009350E2" w14:paraId="641353F4" w14:textId="77777777" w:rsidTr="009350E2">
        <w:tc>
          <w:tcPr>
            <w:tcW w:w="3006" w:type="dxa"/>
          </w:tcPr>
          <w:p w14:paraId="067C342B" w14:textId="38AF8C65" w:rsidR="009350E2" w:rsidRPr="00B757C3" w:rsidRDefault="009350E2" w:rsidP="00B757C3">
            <w:pPr>
              <w:rPr>
                <w:rFonts w:ascii="Times New Roman" w:hAnsi="Times New Roman" w:cs="Times New Roman"/>
                <w:b/>
                <w:bCs/>
                <w:sz w:val="24"/>
                <w:szCs w:val="24"/>
              </w:rPr>
            </w:pPr>
            <w:r w:rsidRPr="00B757C3">
              <w:rPr>
                <w:rFonts w:ascii="Times New Roman" w:hAnsi="Times New Roman" w:cs="Times New Roman"/>
                <w:b/>
                <w:bCs/>
                <w:color w:val="000000" w:themeColor="text1"/>
                <w:sz w:val="24"/>
                <w:szCs w:val="24"/>
              </w:rPr>
              <w:t>Identified Gap</w:t>
            </w:r>
          </w:p>
        </w:tc>
        <w:tc>
          <w:tcPr>
            <w:tcW w:w="3006" w:type="dxa"/>
          </w:tcPr>
          <w:p w14:paraId="65EA0A25" w14:textId="41A9D1DD" w:rsidR="009350E2" w:rsidRPr="00B757C3" w:rsidRDefault="009350E2" w:rsidP="00B757C3">
            <w:pPr>
              <w:rPr>
                <w:rFonts w:ascii="Times New Roman" w:hAnsi="Times New Roman" w:cs="Times New Roman"/>
                <w:b/>
                <w:bCs/>
                <w:sz w:val="24"/>
                <w:szCs w:val="24"/>
              </w:rPr>
            </w:pPr>
            <w:r w:rsidRPr="00B757C3">
              <w:rPr>
                <w:rFonts w:ascii="Times New Roman" w:hAnsi="Times New Roman" w:cs="Times New Roman"/>
                <w:b/>
                <w:bCs/>
                <w:color w:val="000000" w:themeColor="text1"/>
                <w:sz w:val="24"/>
                <w:szCs w:val="24"/>
              </w:rPr>
              <w:t>Recommended Control</w:t>
            </w:r>
          </w:p>
        </w:tc>
        <w:tc>
          <w:tcPr>
            <w:tcW w:w="3004" w:type="dxa"/>
          </w:tcPr>
          <w:p w14:paraId="5E9413F1" w14:textId="00EB74C7" w:rsidR="009350E2" w:rsidRPr="00B757C3" w:rsidRDefault="009350E2" w:rsidP="00B757C3">
            <w:pPr>
              <w:rPr>
                <w:rFonts w:ascii="Times New Roman" w:hAnsi="Times New Roman" w:cs="Times New Roman"/>
                <w:b/>
                <w:bCs/>
                <w:sz w:val="24"/>
                <w:szCs w:val="24"/>
              </w:rPr>
            </w:pPr>
            <w:r w:rsidRPr="00B757C3">
              <w:rPr>
                <w:rFonts w:ascii="Times New Roman" w:hAnsi="Times New Roman" w:cs="Times New Roman"/>
                <w:b/>
                <w:bCs/>
                <w:color w:val="000000" w:themeColor="text1"/>
                <w:sz w:val="24"/>
                <w:szCs w:val="24"/>
              </w:rPr>
              <w:t xml:space="preserve">Risk Reduction Outcome </w:t>
            </w:r>
          </w:p>
        </w:tc>
      </w:tr>
      <w:tr w:rsidR="009350E2" w14:paraId="517139A3" w14:textId="77777777" w:rsidTr="009350E2">
        <w:tc>
          <w:tcPr>
            <w:tcW w:w="3006" w:type="dxa"/>
          </w:tcPr>
          <w:p w14:paraId="04A253EE" w14:textId="28092763"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Credential-based access undetected</w:t>
            </w:r>
          </w:p>
        </w:tc>
        <w:tc>
          <w:tcPr>
            <w:tcW w:w="3006" w:type="dxa"/>
          </w:tcPr>
          <w:p w14:paraId="627A926C" w14:textId="0238D437"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Phishing-resistant MFA</w:t>
            </w:r>
          </w:p>
        </w:tc>
        <w:tc>
          <w:tcPr>
            <w:tcW w:w="3004" w:type="dxa"/>
          </w:tcPr>
          <w:p w14:paraId="13502595" w14:textId="5931EDE3"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Reduced initial access risk</w:t>
            </w:r>
          </w:p>
        </w:tc>
      </w:tr>
      <w:tr w:rsidR="009350E2" w14:paraId="4E9E6DCF" w14:textId="77777777" w:rsidTr="009350E2">
        <w:tc>
          <w:tcPr>
            <w:tcW w:w="3006" w:type="dxa"/>
          </w:tcPr>
          <w:p w14:paraId="1DE5B8CA" w14:textId="6B80083D"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LOL</w:t>
            </w:r>
            <w:r>
              <w:rPr>
                <w:rFonts w:ascii="Times New Roman" w:hAnsi="Times New Roman" w:cs="Times New Roman"/>
                <w:color w:val="000000" w:themeColor="text1"/>
                <w:sz w:val="24"/>
                <w:szCs w:val="24"/>
              </w:rPr>
              <w:t xml:space="preserve"> </w:t>
            </w:r>
            <w:r w:rsidRPr="00FC7E6E">
              <w:rPr>
                <w:rFonts w:ascii="Times New Roman" w:hAnsi="Times New Roman" w:cs="Times New Roman"/>
                <w:color w:val="000000" w:themeColor="text1"/>
                <w:sz w:val="24"/>
                <w:szCs w:val="24"/>
              </w:rPr>
              <w:t>Bin misuse</w:t>
            </w:r>
          </w:p>
        </w:tc>
        <w:tc>
          <w:tcPr>
            <w:tcW w:w="3006" w:type="dxa"/>
          </w:tcPr>
          <w:p w14:paraId="10EED50F" w14:textId="29C8F6C9"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Behaviour-based EDR tuning</w:t>
            </w:r>
          </w:p>
        </w:tc>
        <w:tc>
          <w:tcPr>
            <w:tcW w:w="3004" w:type="dxa"/>
          </w:tcPr>
          <w:p w14:paraId="3570525A" w14:textId="1DB042C8"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Improved execution detection</w:t>
            </w:r>
          </w:p>
        </w:tc>
      </w:tr>
      <w:tr w:rsidR="009350E2" w14:paraId="6982DA1A" w14:textId="77777777" w:rsidTr="009350E2">
        <w:tc>
          <w:tcPr>
            <w:tcW w:w="3006" w:type="dxa"/>
          </w:tcPr>
          <w:p w14:paraId="6C08BB40" w14:textId="0DFEAA42"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Cloud and on-prem visibility gaps</w:t>
            </w:r>
          </w:p>
        </w:tc>
        <w:tc>
          <w:tcPr>
            <w:tcW w:w="3006" w:type="dxa"/>
          </w:tcPr>
          <w:p w14:paraId="260472F9" w14:textId="7DD650E8"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Centralised SIEM correlation</w:t>
            </w:r>
          </w:p>
        </w:tc>
        <w:tc>
          <w:tcPr>
            <w:tcW w:w="3004" w:type="dxa"/>
          </w:tcPr>
          <w:p w14:paraId="13BB8384" w14:textId="21EAD78F"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Reduced lateral movement</w:t>
            </w:r>
          </w:p>
        </w:tc>
      </w:tr>
      <w:tr w:rsidR="009350E2" w14:paraId="75389804" w14:textId="77777777" w:rsidTr="009350E2">
        <w:tc>
          <w:tcPr>
            <w:tcW w:w="3006" w:type="dxa"/>
          </w:tcPr>
          <w:p w14:paraId="73AF7109" w14:textId="495C456B"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CI/CD secrets exposure</w:t>
            </w:r>
          </w:p>
        </w:tc>
        <w:tc>
          <w:tcPr>
            <w:tcW w:w="3006" w:type="dxa"/>
          </w:tcPr>
          <w:p w14:paraId="2C9053AB" w14:textId="73DFE3BF"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Secrets scanning and audit logging</w:t>
            </w:r>
          </w:p>
        </w:tc>
        <w:tc>
          <w:tcPr>
            <w:tcW w:w="3004" w:type="dxa"/>
          </w:tcPr>
          <w:p w14:paraId="37E68217" w14:textId="6F311A55" w:rsidR="009350E2" w:rsidRDefault="009350E2" w:rsidP="00B757C3">
            <w:pPr>
              <w:rPr>
                <w:rFonts w:ascii="Times New Roman" w:hAnsi="Times New Roman" w:cs="Times New Roman"/>
                <w:b/>
                <w:bCs/>
                <w:sz w:val="24"/>
                <w:szCs w:val="24"/>
              </w:rPr>
            </w:pPr>
            <w:r w:rsidRPr="00FC7E6E">
              <w:rPr>
                <w:rFonts w:ascii="Times New Roman" w:hAnsi="Times New Roman" w:cs="Times New Roman"/>
                <w:color w:val="000000" w:themeColor="text1"/>
                <w:sz w:val="24"/>
                <w:szCs w:val="24"/>
              </w:rPr>
              <w:t>Reduced supply-chain risk</w:t>
            </w:r>
          </w:p>
        </w:tc>
      </w:tr>
    </w:tbl>
    <w:p w14:paraId="2E967E0B" w14:textId="4BCECBA4" w:rsidR="0065197B" w:rsidRPr="0007082D" w:rsidRDefault="002E36BF"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lastRenderedPageBreak/>
        <w:t>15.</w:t>
      </w:r>
      <w:r w:rsidR="0065197B" w:rsidRPr="0007082D">
        <w:rPr>
          <w:rFonts w:ascii="Times New Roman" w:hAnsi="Times New Roman" w:cs="Times New Roman"/>
          <w:color w:val="000000" w:themeColor="text1"/>
          <w:sz w:val="24"/>
          <w:szCs w:val="24"/>
        </w:rPr>
        <w:t xml:space="preserve"> Cost–Benefit Analysis</w:t>
      </w:r>
    </w:p>
    <w:p w14:paraId="19E70D3D" w14:textId="77777777" w:rsidR="00074A47" w:rsidRPr="0007082D" w:rsidRDefault="00074A47" w:rsidP="0007082D">
      <w:pPr>
        <w:rPr>
          <w:rFonts w:ascii="Times New Roman" w:hAnsi="Times New Roman" w:cs="Times New Roman"/>
          <w:sz w:val="24"/>
          <w:szCs w:val="24"/>
        </w:rPr>
      </w:pPr>
    </w:p>
    <w:p w14:paraId="0FE15425" w14:textId="77777777" w:rsidR="003F44AF" w:rsidRPr="0007082D" w:rsidRDefault="003F44AF" w:rsidP="0007082D">
      <w:pPr>
        <w:rPr>
          <w:rFonts w:ascii="Times New Roman" w:hAnsi="Times New Roman" w:cs="Times New Roman"/>
          <w:sz w:val="24"/>
          <w:szCs w:val="24"/>
        </w:rPr>
      </w:pPr>
      <w:r w:rsidRPr="0007082D">
        <w:rPr>
          <w:rFonts w:ascii="Times New Roman" w:hAnsi="Times New Roman" w:cs="Times New Roman"/>
          <w:sz w:val="24"/>
          <w:szCs w:val="24"/>
        </w:rPr>
        <w:t>The cost of implementing enhanced identity controls, improved endpoint detection and response (EDR), cloud monitoring, and network segmentation is significantly lower than the potential financial and strategic impact of intellectual property theft. Such impacts include research and development delays, loss of competitive advantage, regulatory penalties, and long-term reputational damage [2], [23].</w:t>
      </w:r>
    </w:p>
    <w:p w14:paraId="5265CF81" w14:textId="77777777" w:rsidR="003F44AF" w:rsidRPr="0007082D" w:rsidRDefault="003F44AF" w:rsidP="0007082D">
      <w:pPr>
        <w:rPr>
          <w:rFonts w:ascii="Times New Roman" w:hAnsi="Times New Roman" w:cs="Times New Roman"/>
          <w:sz w:val="24"/>
          <w:szCs w:val="24"/>
        </w:rPr>
      </w:pPr>
      <w:r w:rsidRPr="0007082D">
        <w:rPr>
          <w:rFonts w:ascii="Times New Roman" w:hAnsi="Times New Roman" w:cs="Times New Roman"/>
          <w:sz w:val="24"/>
          <w:szCs w:val="24"/>
        </w:rPr>
        <w:t>Investment in these controls provides measurable risk reduction by limiting attack success and dwell time, while strengthening organisational resilience against advanced intrusion and espionage-driven threats. Industry analysis consistently demonstrates that proactive security investment is substantially more cost-effective than post-breach recovery and remediation in high-value research environments [2], [10].</w:t>
      </w:r>
    </w:p>
    <w:p w14:paraId="3CB8D93A" w14:textId="1647FD4A" w:rsidR="00115A04" w:rsidRPr="0007082D" w:rsidRDefault="00115A04" w:rsidP="0007082D">
      <w:pPr>
        <w:rPr>
          <w:rFonts w:ascii="Times New Roman" w:hAnsi="Times New Roman" w:cs="Times New Roman"/>
          <w:sz w:val="24"/>
          <w:szCs w:val="24"/>
        </w:rPr>
      </w:pPr>
      <w:r w:rsidRPr="0007082D">
        <w:rPr>
          <w:rFonts w:ascii="Times New Roman" w:hAnsi="Times New Roman" w:cs="Times New Roman"/>
          <w:sz w:val="24"/>
          <w:szCs w:val="24"/>
        </w:rPr>
        <w:t>To contextualise the proposed security investments, Table II summarises key recommended controls, their relative implementation cost, and the expected risk-reduction impact based on industry benchmarks and threat-intelligence reporting.</w:t>
      </w:r>
    </w:p>
    <w:p w14:paraId="0AEB76C0" w14:textId="7D34088D" w:rsidR="00115A04" w:rsidRPr="00AB24E0" w:rsidRDefault="00115A04" w:rsidP="00A31625">
      <w:pPr>
        <w:jc w:val="center"/>
        <w:rPr>
          <w:rFonts w:ascii="Times New Roman" w:hAnsi="Times New Roman" w:cs="Times New Roman"/>
          <w:sz w:val="24"/>
          <w:szCs w:val="24"/>
        </w:rPr>
      </w:pPr>
      <w:r w:rsidRPr="0007082D">
        <w:rPr>
          <w:rFonts w:ascii="Times New Roman" w:hAnsi="Times New Roman" w:cs="Times New Roman"/>
          <w:b/>
          <w:bCs/>
          <w:sz w:val="24"/>
          <w:szCs w:val="24"/>
        </w:rPr>
        <w:t xml:space="preserve">Table II: </w:t>
      </w:r>
      <w:r w:rsidRPr="00F07085">
        <w:rPr>
          <w:rFonts w:ascii="Times New Roman" w:hAnsi="Times New Roman" w:cs="Times New Roman"/>
          <w:b/>
          <w:bCs/>
          <w:sz w:val="24"/>
          <w:szCs w:val="24"/>
        </w:rPr>
        <w:t>Cost–Benefit Summary of Recommended Security Controls</w:t>
      </w:r>
    </w:p>
    <w:tbl>
      <w:tblPr>
        <w:tblStyle w:val="TableGrid"/>
        <w:tblW w:w="8558" w:type="dxa"/>
        <w:tblLayout w:type="fixed"/>
        <w:tblLook w:val="04A0" w:firstRow="1" w:lastRow="0" w:firstColumn="1" w:lastColumn="0" w:noHBand="0" w:noVBand="1"/>
      </w:tblPr>
      <w:tblGrid>
        <w:gridCol w:w="2443"/>
        <w:gridCol w:w="3394"/>
        <w:gridCol w:w="2721"/>
      </w:tblGrid>
      <w:tr w:rsidR="00FC7E6E" w14:paraId="4563A01D" w14:textId="77777777" w:rsidTr="00FC7E6E">
        <w:tc>
          <w:tcPr>
            <w:tcW w:w="2443" w:type="dxa"/>
          </w:tcPr>
          <w:p w14:paraId="60320709" w14:textId="64CE1785" w:rsidR="00FC7E6E" w:rsidRDefault="00FC7E6E" w:rsidP="00B757C3">
            <w:pPr>
              <w:rPr>
                <w:rFonts w:ascii="Times New Roman" w:hAnsi="Times New Roman" w:cs="Times New Roman"/>
                <w:sz w:val="24"/>
                <w:szCs w:val="24"/>
              </w:rPr>
            </w:pPr>
            <w:r w:rsidRPr="0007082D">
              <w:rPr>
                <w:rFonts w:ascii="Times New Roman" w:hAnsi="Times New Roman" w:cs="Times New Roman"/>
                <w:b/>
                <w:bCs/>
                <w:sz w:val="24"/>
                <w:szCs w:val="24"/>
              </w:rPr>
              <w:t>Control</w:t>
            </w:r>
          </w:p>
        </w:tc>
        <w:tc>
          <w:tcPr>
            <w:tcW w:w="3394" w:type="dxa"/>
          </w:tcPr>
          <w:p w14:paraId="7A44D050" w14:textId="2328768D" w:rsidR="00FC7E6E" w:rsidRDefault="00FC7E6E" w:rsidP="00B757C3">
            <w:pPr>
              <w:rPr>
                <w:rFonts w:ascii="Times New Roman" w:hAnsi="Times New Roman" w:cs="Times New Roman"/>
                <w:sz w:val="24"/>
                <w:szCs w:val="24"/>
              </w:rPr>
            </w:pPr>
            <w:r w:rsidRPr="0007082D">
              <w:rPr>
                <w:rFonts w:ascii="Times New Roman" w:hAnsi="Times New Roman" w:cs="Times New Roman"/>
                <w:b/>
                <w:bCs/>
                <w:sz w:val="24"/>
                <w:szCs w:val="24"/>
              </w:rPr>
              <w:t>Estimated Implementation Cost</w:t>
            </w:r>
          </w:p>
        </w:tc>
        <w:tc>
          <w:tcPr>
            <w:tcW w:w="2721" w:type="dxa"/>
          </w:tcPr>
          <w:p w14:paraId="3CF88A6B" w14:textId="1842C214" w:rsidR="00FC7E6E" w:rsidRDefault="00FC7E6E" w:rsidP="00B757C3">
            <w:pPr>
              <w:rPr>
                <w:rFonts w:ascii="Times New Roman" w:hAnsi="Times New Roman" w:cs="Times New Roman"/>
                <w:sz w:val="24"/>
                <w:szCs w:val="24"/>
              </w:rPr>
            </w:pPr>
            <w:r w:rsidRPr="0007082D">
              <w:rPr>
                <w:rFonts w:ascii="Times New Roman" w:hAnsi="Times New Roman" w:cs="Times New Roman"/>
                <w:b/>
                <w:bCs/>
                <w:sz w:val="24"/>
                <w:szCs w:val="24"/>
              </w:rPr>
              <w:t>Expected Risk Reduction</w:t>
            </w:r>
          </w:p>
        </w:tc>
      </w:tr>
      <w:tr w:rsidR="00FC7E6E" w14:paraId="76043A9C" w14:textId="77777777" w:rsidTr="00FC7E6E">
        <w:tc>
          <w:tcPr>
            <w:tcW w:w="2443" w:type="dxa"/>
          </w:tcPr>
          <w:p w14:paraId="1A025766" w14:textId="7BBF7AA1"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Phishing-resistant MFA</w:t>
            </w:r>
          </w:p>
        </w:tc>
        <w:tc>
          <w:tcPr>
            <w:tcW w:w="3394" w:type="dxa"/>
          </w:tcPr>
          <w:p w14:paraId="66DF95E1" w14:textId="58F61E20"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Low–Medium</w:t>
            </w:r>
          </w:p>
        </w:tc>
        <w:tc>
          <w:tcPr>
            <w:tcW w:w="2721" w:type="dxa"/>
          </w:tcPr>
          <w:p w14:paraId="2A85D0ED" w14:textId="4C75B59C"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High</w:t>
            </w:r>
          </w:p>
        </w:tc>
      </w:tr>
      <w:tr w:rsidR="00FC7E6E" w14:paraId="0FB3676A" w14:textId="77777777" w:rsidTr="00FC7E6E">
        <w:tc>
          <w:tcPr>
            <w:tcW w:w="2443" w:type="dxa"/>
          </w:tcPr>
          <w:p w14:paraId="41ABE619" w14:textId="724283C7" w:rsidR="00FC7E6E" w:rsidRPr="0007082D"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EDR tuning and behavioural analytics</w:t>
            </w:r>
          </w:p>
        </w:tc>
        <w:tc>
          <w:tcPr>
            <w:tcW w:w="3394" w:type="dxa"/>
          </w:tcPr>
          <w:p w14:paraId="7AA71B27" w14:textId="43013DCB"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Medium</w:t>
            </w:r>
          </w:p>
        </w:tc>
        <w:tc>
          <w:tcPr>
            <w:tcW w:w="2721" w:type="dxa"/>
          </w:tcPr>
          <w:p w14:paraId="77C9B1B5" w14:textId="2F0EFB81"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High</w:t>
            </w:r>
          </w:p>
        </w:tc>
      </w:tr>
      <w:tr w:rsidR="00FC7E6E" w14:paraId="32089A0F" w14:textId="77777777" w:rsidTr="00F43873">
        <w:tc>
          <w:tcPr>
            <w:tcW w:w="2443" w:type="dxa"/>
          </w:tcPr>
          <w:p w14:paraId="0D171FFA" w14:textId="3DCAA935" w:rsidR="00FC7E6E" w:rsidRPr="0007082D"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Network micro-segmentation</w:t>
            </w:r>
          </w:p>
        </w:tc>
        <w:tc>
          <w:tcPr>
            <w:tcW w:w="3394" w:type="dxa"/>
            <w:vAlign w:val="center"/>
          </w:tcPr>
          <w:p w14:paraId="4B3282E0" w14:textId="4F340C97"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Medium–High</w:t>
            </w:r>
          </w:p>
        </w:tc>
        <w:tc>
          <w:tcPr>
            <w:tcW w:w="2721" w:type="dxa"/>
          </w:tcPr>
          <w:p w14:paraId="6BD3A908" w14:textId="46941D0B"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Very High</w:t>
            </w:r>
          </w:p>
        </w:tc>
      </w:tr>
      <w:tr w:rsidR="00FC7E6E" w14:paraId="71637CE5" w14:textId="77777777" w:rsidTr="00FC7E6E">
        <w:tc>
          <w:tcPr>
            <w:tcW w:w="2443" w:type="dxa"/>
          </w:tcPr>
          <w:p w14:paraId="5BEC4AD3" w14:textId="6001782B" w:rsidR="00FC7E6E" w:rsidRPr="0007082D"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Centralised SIEM correlation</w:t>
            </w:r>
          </w:p>
        </w:tc>
        <w:tc>
          <w:tcPr>
            <w:tcW w:w="3394" w:type="dxa"/>
          </w:tcPr>
          <w:p w14:paraId="12FF59BF" w14:textId="4435CB6D"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Medium</w:t>
            </w:r>
          </w:p>
        </w:tc>
        <w:tc>
          <w:tcPr>
            <w:tcW w:w="2721" w:type="dxa"/>
          </w:tcPr>
          <w:p w14:paraId="6922A6BD" w14:textId="07DE0F76" w:rsidR="00FC7E6E" w:rsidRDefault="00FC7E6E" w:rsidP="00B757C3">
            <w:pPr>
              <w:rPr>
                <w:rFonts w:ascii="Times New Roman" w:hAnsi="Times New Roman" w:cs="Times New Roman"/>
                <w:sz w:val="24"/>
                <w:szCs w:val="24"/>
              </w:rPr>
            </w:pPr>
            <w:r w:rsidRPr="0007082D">
              <w:rPr>
                <w:rFonts w:ascii="Times New Roman" w:hAnsi="Times New Roman" w:cs="Times New Roman"/>
                <w:sz w:val="24"/>
                <w:szCs w:val="24"/>
              </w:rPr>
              <w:t>High</w:t>
            </w:r>
          </w:p>
        </w:tc>
      </w:tr>
    </w:tbl>
    <w:p w14:paraId="0E90FA94" w14:textId="77777777" w:rsidR="00115A04" w:rsidRPr="0007082D" w:rsidRDefault="00115A04" w:rsidP="0007082D">
      <w:pPr>
        <w:rPr>
          <w:rFonts w:ascii="Times New Roman" w:hAnsi="Times New Roman" w:cs="Times New Roman"/>
          <w:sz w:val="24"/>
          <w:szCs w:val="24"/>
        </w:rPr>
      </w:pPr>
    </w:p>
    <w:p w14:paraId="2907493D" w14:textId="3ECB678D" w:rsidR="00115A04" w:rsidRPr="0007082D" w:rsidRDefault="00115A04" w:rsidP="0007082D">
      <w:pPr>
        <w:rPr>
          <w:rFonts w:ascii="Times New Roman" w:hAnsi="Times New Roman" w:cs="Times New Roman"/>
          <w:sz w:val="24"/>
          <w:szCs w:val="24"/>
        </w:rPr>
      </w:pPr>
      <w:r w:rsidRPr="0007082D">
        <w:rPr>
          <w:rFonts w:ascii="Times New Roman" w:hAnsi="Times New Roman" w:cs="Times New Roman"/>
          <w:sz w:val="24"/>
          <w:szCs w:val="24"/>
        </w:rPr>
        <w:t>As illustrated in Table II, the relative cost of implementing enhanced identity controls, detection engineering, and network segmentation is significantly lower than the financial, regulatory, and strategic impact associated with intellectual property theft or prolonged operational disruption. Consequently, proactive investment in these controls represents a cost-effective risk-reduction strategy rather than a discretionary security expense.</w:t>
      </w:r>
    </w:p>
    <w:p w14:paraId="5259C780" w14:textId="657970C2" w:rsidR="0065197B" w:rsidRPr="0007082D" w:rsidRDefault="002E36BF"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16.</w:t>
      </w:r>
      <w:r w:rsidR="0065197B" w:rsidRPr="0007082D">
        <w:rPr>
          <w:rFonts w:ascii="Times New Roman" w:hAnsi="Times New Roman" w:cs="Times New Roman"/>
          <w:color w:val="000000" w:themeColor="text1"/>
          <w:sz w:val="24"/>
          <w:szCs w:val="24"/>
        </w:rPr>
        <w:t xml:space="preserve"> Executive Brief (Board-Level Summary)</w:t>
      </w:r>
    </w:p>
    <w:p w14:paraId="52AC5916" w14:textId="77777777" w:rsidR="00074A47" w:rsidRPr="0007082D" w:rsidRDefault="00074A47" w:rsidP="0007082D">
      <w:pPr>
        <w:rPr>
          <w:rFonts w:ascii="Times New Roman" w:hAnsi="Times New Roman" w:cs="Times New Roman"/>
          <w:sz w:val="24"/>
          <w:szCs w:val="24"/>
        </w:rPr>
      </w:pPr>
    </w:p>
    <w:p w14:paraId="69F69F1B" w14:textId="5BFEAEE8" w:rsidR="003F44AF" w:rsidRPr="0007082D" w:rsidRDefault="003F44AF" w:rsidP="0007082D">
      <w:pPr>
        <w:rPr>
          <w:rFonts w:ascii="Times New Roman" w:hAnsi="Times New Roman" w:cs="Times New Roman"/>
          <w:sz w:val="24"/>
          <w:szCs w:val="24"/>
        </w:rPr>
      </w:pPr>
      <w:r w:rsidRPr="0007082D">
        <w:rPr>
          <w:rFonts w:ascii="Times New Roman" w:hAnsi="Times New Roman" w:cs="Times New Roman"/>
          <w:sz w:val="24"/>
          <w:szCs w:val="24"/>
        </w:rPr>
        <w:t>Operation IP Shield demonstrates that Cureton Pharmaceutical Company’s intellectual property could be compromised without immediate detection using techniques consistent with real-world Advanced Persistent Threat activity. The associated business risks include loss of competitive advantage, delayed product development, regulatory exposure, and long-term reputational damage.</w:t>
      </w:r>
    </w:p>
    <w:p w14:paraId="55E4D9AF" w14:textId="332F6D15" w:rsidR="00074A47" w:rsidRPr="00A31625" w:rsidRDefault="003F44AF" w:rsidP="00A31625">
      <w:pPr>
        <w:rPr>
          <w:rFonts w:ascii="Times New Roman" w:hAnsi="Times New Roman" w:cs="Times New Roman"/>
          <w:sz w:val="24"/>
          <w:szCs w:val="24"/>
        </w:rPr>
      </w:pPr>
      <w:r w:rsidRPr="0007082D">
        <w:rPr>
          <w:rFonts w:ascii="Times New Roman" w:hAnsi="Times New Roman" w:cs="Times New Roman"/>
          <w:sz w:val="24"/>
          <w:szCs w:val="24"/>
        </w:rPr>
        <w:lastRenderedPageBreak/>
        <w:t>Targeted investment in identity security, enhanced monitoring visibility, and resilient security architecture is therefore essential to protect high-value research assets, maintain operational continuity, and safeguard shareholder value.</w:t>
      </w:r>
    </w:p>
    <w:p w14:paraId="6549BB22" w14:textId="5488EA26" w:rsidR="00074A47" w:rsidRPr="0007082D" w:rsidRDefault="00074A47"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17.</w:t>
      </w:r>
      <w:r w:rsidR="006E3A50">
        <w:rPr>
          <w:rFonts w:ascii="Times New Roman" w:hAnsi="Times New Roman" w:cs="Times New Roman"/>
          <w:color w:val="000000" w:themeColor="text1"/>
          <w:sz w:val="24"/>
          <w:szCs w:val="24"/>
        </w:rPr>
        <w:t xml:space="preserve">  </w:t>
      </w:r>
      <w:r w:rsidR="00C11FF7" w:rsidRPr="0007082D">
        <w:rPr>
          <w:rFonts w:ascii="Times New Roman" w:hAnsi="Times New Roman" w:cs="Times New Roman"/>
          <w:color w:val="000000" w:themeColor="text1"/>
          <w:sz w:val="24"/>
          <w:szCs w:val="24"/>
        </w:rPr>
        <w:t xml:space="preserve">Task 2 </w:t>
      </w:r>
      <w:r w:rsidR="0065197B" w:rsidRPr="0007082D">
        <w:rPr>
          <w:rFonts w:ascii="Times New Roman" w:hAnsi="Times New Roman" w:cs="Times New Roman"/>
          <w:color w:val="000000" w:themeColor="text1"/>
          <w:sz w:val="24"/>
          <w:szCs w:val="24"/>
        </w:rPr>
        <w:t>Summary</w:t>
      </w:r>
    </w:p>
    <w:p w14:paraId="056B36ED" w14:textId="77777777" w:rsidR="00074A47" w:rsidRPr="0007082D" w:rsidRDefault="00074A47" w:rsidP="0007082D">
      <w:pPr>
        <w:rPr>
          <w:rFonts w:ascii="Times New Roman" w:hAnsi="Times New Roman" w:cs="Times New Roman"/>
          <w:sz w:val="24"/>
          <w:szCs w:val="24"/>
        </w:rPr>
      </w:pPr>
    </w:p>
    <w:p w14:paraId="33630C4B" w14:textId="77777777" w:rsidR="00307D19" w:rsidRPr="00307D19" w:rsidRDefault="00307D19" w:rsidP="0007082D">
      <w:pPr>
        <w:rPr>
          <w:rFonts w:ascii="Times New Roman" w:hAnsi="Times New Roman" w:cs="Times New Roman"/>
          <w:sz w:val="24"/>
          <w:szCs w:val="24"/>
        </w:rPr>
      </w:pPr>
      <w:r w:rsidRPr="00307D19">
        <w:rPr>
          <w:rFonts w:ascii="Times New Roman" w:hAnsi="Times New Roman" w:cs="Times New Roman"/>
          <w:sz w:val="24"/>
          <w:szCs w:val="24"/>
        </w:rPr>
        <w:t>Task 2 applied intelligence-led adversary emulation to demonstrate how advanced threats could exploit hybrid pharmaceutical environments to exfiltrate sensitive intellectual property without detection. While constrained by the simulated lab environment, the findings reflect real-world tradecraft and highlight systemic weaknesses in identity, monitoring, and cloud visibility.</w:t>
      </w:r>
    </w:p>
    <w:p w14:paraId="6687C3E7" w14:textId="1F0BA913" w:rsidR="00307D19" w:rsidRPr="0007082D" w:rsidRDefault="00307D19" w:rsidP="0007082D">
      <w:pPr>
        <w:rPr>
          <w:rFonts w:ascii="Times New Roman" w:hAnsi="Times New Roman" w:cs="Times New Roman"/>
          <w:sz w:val="24"/>
          <w:szCs w:val="24"/>
        </w:rPr>
      </w:pPr>
      <w:r w:rsidRPr="00307D19">
        <w:rPr>
          <w:rFonts w:ascii="Times New Roman" w:hAnsi="Times New Roman" w:cs="Times New Roman"/>
          <w:sz w:val="24"/>
          <w:szCs w:val="24"/>
        </w:rPr>
        <w:t>Overall, this engagement demonstrates the value of integrating strategic threat intelligence with practical red teaming. As advanced threats continue to evolve, organisational resilience will increasingly depend on continuous adversary emulation and intelligence-driven detection engineering rather than periodic, compliance-focused security assessments.</w:t>
      </w:r>
    </w:p>
    <w:p w14:paraId="6333F360" w14:textId="26895B4D" w:rsidR="000E228D" w:rsidRPr="0007082D" w:rsidRDefault="002E36BF" w:rsidP="0007082D">
      <w:pPr>
        <w:pStyle w:val="Heading1"/>
        <w:rPr>
          <w:rFonts w:ascii="Times New Roman" w:hAnsi="Times New Roman" w:cs="Times New Roman"/>
          <w:color w:val="000000" w:themeColor="text1"/>
          <w:sz w:val="24"/>
          <w:szCs w:val="24"/>
        </w:rPr>
      </w:pPr>
      <w:r w:rsidRPr="0007082D">
        <w:rPr>
          <w:rFonts w:ascii="Times New Roman" w:hAnsi="Times New Roman" w:cs="Times New Roman"/>
          <w:color w:val="000000" w:themeColor="text1"/>
          <w:sz w:val="24"/>
          <w:szCs w:val="24"/>
        </w:rPr>
        <w:t>18</w:t>
      </w:r>
      <w:r w:rsidR="000E228D" w:rsidRPr="0007082D">
        <w:rPr>
          <w:rFonts w:ascii="Times New Roman" w:hAnsi="Times New Roman" w:cs="Times New Roman"/>
          <w:color w:val="000000" w:themeColor="text1"/>
          <w:sz w:val="24"/>
          <w:szCs w:val="24"/>
        </w:rPr>
        <w:t>. Overall Conclusion</w:t>
      </w:r>
    </w:p>
    <w:p w14:paraId="2720EC68" w14:textId="77777777" w:rsidR="00074A47" w:rsidRPr="0007082D" w:rsidRDefault="00074A47" w:rsidP="0007082D">
      <w:pPr>
        <w:rPr>
          <w:rFonts w:ascii="Times New Roman" w:hAnsi="Times New Roman" w:cs="Times New Roman"/>
          <w:sz w:val="24"/>
          <w:szCs w:val="24"/>
        </w:rPr>
      </w:pPr>
    </w:p>
    <w:p w14:paraId="68F39EDF" w14:textId="3BEBF2CE" w:rsidR="003F44AF" w:rsidRPr="0007082D" w:rsidRDefault="003F44AF" w:rsidP="0007082D">
      <w:pPr>
        <w:rPr>
          <w:rFonts w:ascii="Times New Roman" w:hAnsi="Times New Roman" w:cs="Times New Roman"/>
          <w:sz w:val="24"/>
          <w:szCs w:val="24"/>
        </w:rPr>
      </w:pPr>
      <w:r w:rsidRPr="0007082D">
        <w:rPr>
          <w:rFonts w:ascii="Times New Roman" w:hAnsi="Times New Roman" w:cs="Times New Roman"/>
          <w:sz w:val="24"/>
          <w:szCs w:val="24"/>
        </w:rPr>
        <w:t>This report demonstrate</w:t>
      </w:r>
      <w:r w:rsidR="008252E1">
        <w:rPr>
          <w:rFonts w:ascii="Times New Roman" w:hAnsi="Times New Roman" w:cs="Times New Roman"/>
          <w:sz w:val="24"/>
          <w:szCs w:val="24"/>
        </w:rPr>
        <w:t xml:space="preserve">s </w:t>
      </w:r>
      <w:r w:rsidR="008252E1" w:rsidRPr="008252E1">
        <w:rPr>
          <w:rFonts w:ascii="Times New Roman" w:hAnsi="Times New Roman" w:cs="Times New Roman"/>
          <w:sz w:val="24"/>
          <w:szCs w:val="24"/>
        </w:rPr>
        <w:t>that integrating strategic</w:t>
      </w:r>
      <w:r w:rsidRPr="0007082D">
        <w:rPr>
          <w:rFonts w:ascii="Times New Roman" w:hAnsi="Times New Roman" w:cs="Times New Roman"/>
          <w:sz w:val="24"/>
          <w:szCs w:val="24"/>
        </w:rPr>
        <w:t xml:space="preserve"> threat analysis and practical adversary emulation provides a comprehensive understanding of contemporary cyber risk. By combining real-world incident analysis with controlled Red Team simulation, organisations are better positioned to anticipate, detect, and mitigate advanced threats targeting sensitive data and intellectual property. Together, these approaches support informed security investment, improved resilience, and a more proactive cybersecurity posture.</w:t>
      </w:r>
    </w:p>
    <w:p w14:paraId="725674A6" w14:textId="77777777" w:rsidR="006A598A" w:rsidRPr="0007082D" w:rsidRDefault="006A598A" w:rsidP="0007082D">
      <w:pPr>
        <w:rPr>
          <w:rFonts w:ascii="Times New Roman" w:hAnsi="Times New Roman" w:cs="Times New Roman"/>
          <w:sz w:val="24"/>
          <w:szCs w:val="24"/>
        </w:rPr>
      </w:pPr>
      <w:r w:rsidRPr="0007082D">
        <w:rPr>
          <w:rFonts w:ascii="Times New Roman" w:hAnsi="Times New Roman" w:cs="Times New Roman"/>
          <w:sz w:val="24"/>
          <w:szCs w:val="24"/>
        </w:rPr>
        <w:t>As cyber threats continue to evolve, organisational resilience will increasingly depend on continuous adversary emulation and intelligence-led detection engineering rather than periodic, compliance-driven security assessments.</w:t>
      </w:r>
    </w:p>
    <w:p w14:paraId="10A3E826" w14:textId="27BA8876" w:rsidR="009C3951" w:rsidRPr="00AB24E0" w:rsidRDefault="009C3951" w:rsidP="00444E8C">
      <w:pPr>
        <w:rPr>
          <w:rFonts w:ascii="Times New Roman" w:hAnsi="Times New Roman" w:cs="Times New Roman"/>
          <w:sz w:val="24"/>
          <w:szCs w:val="24"/>
        </w:rPr>
      </w:pPr>
    </w:p>
    <w:p w14:paraId="3885BBB5" w14:textId="77777777" w:rsidR="00EE1634" w:rsidRDefault="00EE1634" w:rsidP="00115A04">
      <w:pPr>
        <w:pStyle w:val="Heading1"/>
        <w:rPr>
          <w:color w:val="000000" w:themeColor="text1"/>
        </w:rPr>
      </w:pPr>
    </w:p>
    <w:p w14:paraId="09E1730E" w14:textId="77777777" w:rsidR="00EE1634" w:rsidRDefault="00EE1634" w:rsidP="00115A04">
      <w:pPr>
        <w:pStyle w:val="Heading1"/>
        <w:rPr>
          <w:color w:val="000000" w:themeColor="text1"/>
        </w:rPr>
      </w:pPr>
    </w:p>
    <w:p w14:paraId="258EEC23" w14:textId="77777777" w:rsidR="00EE1634" w:rsidRDefault="00EE1634" w:rsidP="00115A04">
      <w:pPr>
        <w:pStyle w:val="Heading1"/>
        <w:rPr>
          <w:color w:val="000000" w:themeColor="text1"/>
        </w:rPr>
      </w:pPr>
    </w:p>
    <w:p w14:paraId="1B19734C" w14:textId="77777777" w:rsidR="00EE1634" w:rsidRDefault="00EE1634" w:rsidP="00115A04">
      <w:pPr>
        <w:pStyle w:val="Heading1"/>
        <w:rPr>
          <w:color w:val="000000" w:themeColor="text1"/>
        </w:rPr>
      </w:pPr>
    </w:p>
    <w:p w14:paraId="6644AAD5" w14:textId="77777777" w:rsidR="00EE1634" w:rsidRDefault="00EE1634" w:rsidP="00EE1634"/>
    <w:p w14:paraId="7518E8F5" w14:textId="77777777" w:rsidR="00EE1634" w:rsidRPr="00EE1634" w:rsidRDefault="00EE1634" w:rsidP="00EE1634"/>
    <w:p w14:paraId="5A67AA15" w14:textId="79786722" w:rsidR="004A1F53" w:rsidRDefault="004A1F53" w:rsidP="00115A04">
      <w:pPr>
        <w:pStyle w:val="Heading1"/>
        <w:rPr>
          <w:color w:val="000000" w:themeColor="text1"/>
        </w:rPr>
      </w:pPr>
      <w:r w:rsidRPr="00115A04">
        <w:rPr>
          <w:color w:val="000000" w:themeColor="text1"/>
        </w:rPr>
        <w:lastRenderedPageBreak/>
        <w:t>References</w:t>
      </w:r>
    </w:p>
    <w:p w14:paraId="2AB35DEC" w14:textId="77777777" w:rsidR="00115A04" w:rsidRPr="00115A04" w:rsidRDefault="00115A04" w:rsidP="00115A04"/>
    <w:p w14:paraId="1D94189C" w14:textId="77777777" w:rsidR="00EB4318" w:rsidRPr="002F7BAC" w:rsidRDefault="00EB4318" w:rsidP="00444E8C">
      <w:pPr>
        <w:rPr>
          <w:rFonts w:ascii="Times New Roman" w:hAnsi="Times New Roman" w:cs="Times New Roman"/>
        </w:rPr>
      </w:pPr>
      <w:r w:rsidRPr="002F7BAC">
        <w:rPr>
          <w:rFonts w:ascii="Times New Roman" w:hAnsi="Times New Roman" w:cs="Times New Roman"/>
        </w:rPr>
        <w:t xml:space="preserve">[1] ENISA, </w:t>
      </w:r>
      <w:r w:rsidRPr="002F7BAC">
        <w:rPr>
          <w:rFonts w:ascii="Times New Roman" w:hAnsi="Times New Roman" w:cs="Times New Roman"/>
          <w:i/>
          <w:iCs/>
        </w:rPr>
        <w:t>Threat Landscape for Ransomware Attacks</w:t>
      </w:r>
      <w:r w:rsidRPr="002F7BAC">
        <w:rPr>
          <w:rFonts w:ascii="Times New Roman" w:hAnsi="Times New Roman" w:cs="Times New Roman"/>
        </w:rPr>
        <w:t>, European Union Agency for Cybersecurity, 2023.</w:t>
      </w:r>
    </w:p>
    <w:p w14:paraId="5580ED0A" w14:textId="77777777" w:rsidR="00EB4318" w:rsidRPr="002F7BAC" w:rsidRDefault="00EB4318" w:rsidP="00444E8C">
      <w:pPr>
        <w:rPr>
          <w:rFonts w:ascii="Times New Roman" w:hAnsi="Times New Roman" w:cs="Times New Roman"/>
        </w:rPr>
      </w:pPr>
      <w:r w:rsidRPr="002F7BAC">
        <w:rPr>
          <w:rFonts w:ascii="Times New Roman" w:hAnsi="Times New Roman" w:cs="Times New Roman"/>
        </w:rPr>
        <w:t xml:space="preserve">[2] IBM Security, </w:t>
      </w:r>
      <w:r w:rsidRPr="002F7BAC">
        <w:rPr>
          <w:rFonts w:ascii="Times New Roman" w:hAnsi="Times New Roman" w:cs="Times New Roman"/>
          <w:i/>
          <w:iCs/>
        </w:rPr>
        <w:t>Cost of a Data Breach Report 2024</w:t>
      </w:r>
      <w:r w:rsidRPr="002F7BAC">
        <w:rPr>
          <w:rFonts w:ascii="Times New Roman" w:hAnsi="Times New Roman" w:cs="Times New Roman"/>
        </w:rPr>
        <w:t>, IBM Corporation, 2024.</w:t>
      </w:r>
    </w:p>
    <w:p w14:paraId="4E1286B4" w14:textId="77777777" w:rsidR="00EB4318" w:rsidRPr="002F7BAC" w:rsidRDefault="00EB4318" w:rsidP="00444E8C">
      <w:pPr>
        <w:rPr>
          <w:rFonts w:ascii="Times New Roman" w:hAnsi="Times New Roman" w:cs="Times New Roman"/>
        </w:rPr>
      </w:pPr>
      <w:r w:rsidRPr="002F7BAC">
        <w:rPr>
          <w:rFonts w:ascii="Times New Roman" w:hAnsi="Times New Roman" w:cs="Times New Roman"/>
        </w:rPr>
        <w:t>[3] M. K. Rogers and J. Seigfried-</w:t>
      </w:r>
      <w:proofErr w:type="spellStart"/>
      <w:r w:rsidRPr="002F7BAC">
        <w:rPr>
          <w:rFonts w:ascii="Times New Roman" w:hAnsi="Times New Roman" w:cs="Times New Roman"/>
        </w:rPr>
        <w:t>Spellar</w:t>
      </w:r>
      <w:proofErr w:type="spellEnd"/>
      <w:r w:rsidRPr="002F7BAC">
        <w:rPr>
          <w:rFonts w:ascii="Times New Roman" w:hAnsi="Times New Roman" w:cs="Times New Roman"/>
        </w:rPr>
        <w:t xml:space="preserve">, “Ransomware: Evolution, Mitigation and Prevention,” </w:t>
      </w:r>
      <w:r w:rsidRPr="002F7BAC">
        <w:rPr>
          <w:rFonts w:ascii="Times New Roman" w:hAnsi="Times New Roman" w:cs="Times New Roman"/>
          <w:i/>
          <w:iCs/>
        </w:rPr>
        <w:t>Journal of Cybersecurity</w:t>
      </w:r>
      <w:r w:rsidRPr="002F7BAC">
        <w:rPr>
          <w:rFonts w:ascii="Times New Roman" w:hAnsi="Times New Roman" w:cs="Times New Roman"/>
        </w:rPr>
        <w:t>, vol. 9, no. 1, pp. 1–12, 2023.</w:t>
      </w:r>
    </w:p>
    <w:p w14:paraId="37C67AB6" w14:textId="77777777" w:rsidR="00EB4318" w:rsidRPr="002F7BAC" w:rsidRDefault="00EB4318" w:rsidP="00444E8C">
      <w:pPr>
        <w:rPr>
          <w:rFonts w:ascii="Times New Roman" w:hAnsi="Times New Roman" w:cs="Times New Roman"/>
        </w:rPr>
      </w:pPr>
      <w:r w:rsidRPr="002F7BAC">
        <w:rPr>
          <w:rFonts w:ascii="Times New Roman" w:hAnsi="Times New Roman" w:cs="Times New Roman"/>
        </w:rPr>
        <w:t xml:space="preserve">[4] Verizon, </w:t>
      </w:r>
      <w:r w:rsidRPr="002F7BAC">
        <w:rPr>
          <w:rFonts w:ascii="Times New Roman" w:hAnsi="Times New Roman" w:cs="Times New Roman"/>
          <w:i/>
          <w:iCs/>
        </w:rPr>
        <w:t>2024 Data Breach Investigations Report (DBIR)</w:t>
      </w:r>
      <w:r w:rsidRPr="002F7BAC">
        <w:rPr>
          <w:rFonts w:ascii="Times New Roman" w:hAnsi="Times New Roman" w:cs="Times New Roman"/>
        </w:rPr>
        <w:t>, Verizon Enterprise, 2024.</w:t>
      </w:r>
    </w:p>
    <w:p w14:paraId="545E715B" w14:textId="0351D572" w:rsidR="00EB4318" w:rsidRPr="002F7BAC" w:rsidRDefault="00EB4318" w:rsidP="00444E8C">
      <w:pPr>
        <w:rPr>
          <w:rFonts w:ascii="Times New Roman" w:hAnsi="Times New Roman" w:cs="Times New Roman"/>
        </w:rPr>
      </w:pPr>
      <w:r w:rsidRPr="002F7BAC">
        <w:rPr>
          <w:rFonts w:ascii="Times New Roman" w:hAnsi="Times New Roman" w:cs="Times New Roman"/>
        </w:rPr>
        <w:t xml:space="preserve">[5] MITRE Corporation, </w:t>
      </w:r>
      <w:r w:rsidRPr="002F7BAC">
        <w:rPr>
          <w:rFonts w:ascii="Times New Roman" w:hAnsi="Times New Roman" w:cs="Times New Roman"/>
          <w:i/>
          <w:iCs/>
        </w:rPr>
        <w:t>MITRE ATT</w:t>
      </w:r>
      <w:r w:rsidR="00C12372">
        <w:rPr>
          <w:rFonts w:ascii="Times New Roman" w:hAnsi="Times New Roman" w:cs="Times New Roman"/>
          <w:i/>
          <w:iCs/>
        </w:rPr>
        <w:t>A</w:t>
      </w:r>
      <w:r w:rsidRPr="002F7BAC">
        <w:rPr>
          <w:rFonts w:ascii="Times New Roman" w:hAnsi="Times New Roman" w:cs="Times New Roman"/>
          <w:i/>
          <w:iCs/>
        </w:rPr>
        <w:t>CK® Framework: Enterprise Matrix</w:t>
      </w:r>
      <w:r w:rsidRPr="002F7BAC">
        <w:rPr>
          <w:rFonts w:ascii="Times New Roman" w:hAnsi="Times New Roman" w:cs="Times New Roman"/>
        </w:rPr>
        <w:t>, 2024.</w:t>
      </w:r>
    </w:p>
    <w:p w14:paraId="462F96B6" w14:textId="77777777" w:rsidR="00EB4318" w:rsidRPr="002F7BAC" w:rsidRDefault="00EB4318" w:rsidP="00444E8C">
      <w:pPr>
        <w:rPr>
          <w:rFonts w:ascii="Times New Roman" w:hAnsi="Times New Roman" w:cs="Times New Roman"/>
        </w:rPr>
      </w:pPr>
      <w:r w:rsidRPr="002F7BAC">
        <w:rPr>
          <w:rFonts w:ascii="Times New Roman" w:hAnsi="Times New Roman" w:cs="Times New Roman"/>
        </w:rPr>
        <w:t xml:space="preserve">[6] NIST, </w:t>
      </w:r>
      <w:r w:rsidRPr="002F7BAC">
        <w:rPr>
          <w:rFonts w:ascii="Times New Roman" w:hAnsi="Times New Roman" w:cs="Times New Roman"/>
          <w:i/>
          <w:iCs/>
        </w:rPr>
        <w:t>Zero Trust Architecture (SP 800-207)</w:t>
      </w:r>
      <w:r w:rsidRPr="002F7BAC">
        <w:rPr>
          <w:rFonts w:ascii="Times New Roman" w:hAnsi="Times New Roman" w:cs="Times New Roman"/>
        </w:rPr>
        <w:t>, National Institute of Standards and Technology, 2023.</w:t>
      </w:r>
    </w:p>
    <w:p w14:paraId="2AB5981D" w14:textId="5FDC2AD4" w:rsidR="00EB4318" w:rsidRPr="002F7BAC" w:rsidRDefault="00EB4318" w:rsidP="00444E8C">
      <w:pPr>
        <w:rPr>
          <w:rFonts w:ascii="Times New Roman" w:hAnsi="Times New Roman" w:cs="Times New Roman"/>
        </w:rPr>
      </w:pPr>
      <w:r w:rsidRPr="002F7BAC">
        <w:rPr>
          <w:rFonts w:ascii="Times New Roman" w:hAnsi="Times New Roman" w:cs="Times New Roman"/>
        </w:rPr>
        <w:t xml:space="preserve">[7] ISO/IEC, </w:t>
      </w:r>
      <w:r w:rsidRPr="002F7BAC">
        <w:rPr>
          <w:rFonts w:ascii="Times New Roman" w:hAnsi="Times New Roman" w:cs="Times New Roman"/>
          <w:i/>
          <w:iCs/>
        </w:rPr>
        <w:t>ISO/IEC 27001:2022 Information Security Management Systems</w:t>
      </w:r>
      <w:r w:rsidRPr="002F7BAC">
        <w:rPr>
          <w:rFonts w:ascii="Times New Roman" w:hAnsi="Times New Roman" w:cs="Times New Roman"/>
        </w:rPr>
        <w:t>, International Organi</w:t>
      </w:r>
      <w:r w:rsidR="00004AB0">
        <w:rPr>
          <w:rFonts w:ascii="Times New Roman" w:hAnsi="Times New Roman" w:cs="Times New Roman"/>
        </w:rPr>
        <w:t>s</w:t>
      </w:r>
      <w:r w:rsidRPr="002F7BAC">
        <w:rPr>
          <w:rFonts w:ascii="Times New Roman" w:hAnsi="Times New Roman" w:cs="Times New Roman"/>
        </w:rPr>
        <w:t>ation for Standardization, 2022.</w:t>
      </w:r>
    </w:p>
    <w:p w14:paraId="447CCAA0" w14:textId="77777777" w:rsidR="00017EBD" w:rsidRPr="002F7BAC" w:rsidRDefault="00017EBD" w:rsidP="00444E8C">
      <w:pPr>
        <w:rPr>
          <w:rFonts w:ascii="Times New Roman" w:hAnsi="Times New Roman" w:cs="Times New Roman"/>
        </w:rPr>
      </w:pPr>
      <w:r w:rsidRPr="002F7BAC">
        <w:rPr>
          <w:rFonts w:ascii="Times New Roman" w:hAnsi="Times New Roman" w:cs="Times New Roman"/>
        </w:rPr>
        <w:t xml:space="preserve">[8] Sophos, </w:t>
      </w:r>
      <w:r w:rsidRPr="002F7BAC">
        <w:rPr>
          <w:rFonts w:ascii="Times New Roman" w:hAnsi="Times New Roman" w:cs="Times New Roman"/>
          <w:i/>
          <w:iCs/>
        </w:rPr>
        <w:t>The State of Ransomware in Healthcare 2024</w:t>
      </w:r>
      <w:r w:rsidRPr="002F7BAC">
        <w:rPr>
          <w:rFonts w:ascii="Times New Roman" w:hAnsi="Times New Roman" w:cs="Times New Roman"/>
        </w:rPr>
        <w:t>, Sophos Ltd., 2024.</w:t>
      </w:r>
    </w:p>
    <w:p w14:paraId="027625EF" w14:textId="77777777" w:rsidR="00017EBD" w:rsidRPr="002F7BAC" w:rsidRDefault="00017EBD" w:rsidP="00444E8C">
      <w:pPr>
        <w:rPr>
          <w:rFonts w:ascii="Times New Roman" w:hAnsi="Times New Roman" w:cs="Times New Roman"/>
        </w:rPr>
      </w:pPr>
      <w:r w:rsidRPr="002F7BAC">
        <w:rPr>
          <w:rFonts w:ascii="Times New Roman" w:hAnsi="Times New Roman" w:cs="Times New Roman"/>
        </w:rPr>
        <w:t xml:space="preserve">[9] ENISA, </w:t>
      </w:r>
      <w:r w:rsidRPr="002F7BAC">
        <w:rPr>
          <w:rFonts w:ascii="Times New Roman" w:hAnsi="Times New Roman" w:cs="Times New Roman"/>
          <w:i/>
          <w:iCs/>
        </w:rPr>
        <w:t>Cybersecurity Threat Landscape for the Health Sector</w:t>
      </w:r>
      <w:r w:rsidRPr="002F7BAC">
        <w:rPr>
          <w:rFonts w:ascii="Times New Roman" w:hAnsi="Times New Roman" w:cs="Times New Roman"/>
        </w:rPr>
        <w:t>, European Union Agency for Cybersecurity, 2023.</w:t>
      </w:r>
    </w:p>
    <w:p w14:paraId="0999F215" w14:textId="77777777" w:rsidR="00017EBD" w:rsidRPr="002F7BAC" w:rsidRDefault="00017EBD" w:rsidP="00444E8C">
      <w:pPr>
        <w:rPr>
          <w:rFonts w:ascii="Times New Roman" w:hAnsi="Times New Roman" w:cs="Times New Roman"/>
        </w:rPr>
      </w:pPr>
      <w:r w:rsidRPr="002F7BAC">
        <w:rPr>
          <w:rFonts w:ascii="Times New Roman" w:hAnsi="Times New Roman" w:cs="Times New Roman"/>
        </w:rPr>
        <w:t xml:space="preserve">[10] Palo Alto Networks, </w:t>
      </w:r>
      <w:r w:rsidRPr="002F7BAC">
        <w:rPr>
          <w:rFonts w:ascii="Times New Roman" w:hAnsi="Times New Roman" w:cs="Times New Roman"/>
          <w:i/>
          <w:iCs/>
        </w:rPr>
        <w:t>Unit 42 Ransomware Threat Report</w:t>
      </w:r>
      <w:r w:rsidRPr="002F7BAC">
        <w:rPr>
          <w:rFonts w:ascii="Times New Roman" w:hAnsi="Times New Roman" w:cs="Times New Roman"/>
        </w:rPr>
        <w:t>, Palo Alto Networks, 2024.</w:t>
      </w:r>
    </w:p>
    <w:p w14:paraId="71E8C235" w14:textId="77777777" w:rsidR="00017EBD" w:rsidRPr="002F7BAC" w:rsidRDefault="00017EBD" w:rsidP="00444E8C">
      <w:pPr>
        <w:rPr>
          <w:rFonts w:ascii="Times New Roman" w:hAnsi="Times New Roman" w:cs="Times New Roman"/>
        </w:rPr>
      </w:pPr>
      <w:r w:rsidRPr="002F7BAC">
        <w:rPr>
          <w:rFonts w:ascii="Times New Roman" w:hAnsi="Times New Roman" w:cs="Times New Roman"/>
        </w:rPr>
        <w:t xml:space="preserve">[11] Check Point Research, </w:t>
      </w:r>
      <w:r w:rsidRPr="002F7BAC">
        <w:rPr>
          <w:rFonts w:ascii="Times New Roman" w:hAnsi="Times New Roman" w:cs="Times New Roman"/>
          <w:i/>
          <w:iCs/>
        </w:rPr>
        <w:t>Healthcare Cybersecurity Report</w:t>
      </w:r>
      <w:r w:rsidRPr="002F7BAC">
        <w:rPr>
          <w:rFonts w:ascii="Times New Roman" w:hAnsi="Times New Roman" w:cs="Times New Roman"/>
        </w:rPr>
        <w:t>, Check Point Software Technologies, 2024.</w:t>
      </w:r>
    </w:p>
    <w:p w14:paraId="096F4D08" w14:textId="3E453EEB" w:rsidR="00017EBD" w:rsidRPr="002F7BAC" w:rsidRDefault="00017EBD" w:rsidP="00444E8C">
      <w:pPr>
        <w:rPr>
          <w:rFonts w:ascii="Times New Roman" w:hAnsi="Times New Roman" w:cs="Times New Roman"/>
        </w:rPr>
      </w:pPr>
      <w:r w:rsidRPr="002F7BAC">
        <w:rPr>
          <w:rFonts w:ascii="Times New Roman" w:hAnsi="Times New Roman" w:cs="Times New Roman"/>
        </w:rPr>
        <w:t>[12] World Health Organi</w:t>
      </w:r>
      <w:r w:rsidR="00004AB0">
        <w:rPr>
          <w:rFonts w:ascii="Times New Roman" w:hAnsi="Times New Roman" w:cs="Times New Roman"/>
        </w:rPr>
        <w:t>s</w:t>
      </w:r>
      <w:r w:rsidRPr="002F7BAC">
        <w:rPr>
          <w:rFonts w:ascii="Times New Roman" w:hAnsi="Times New Roman" w:cs="Times New Roman"/>
        </w:rPr>
        <w:t xml:space="preserve">ation (WHO), </w:t>
      </w:r>
      <w:r w:rsidRPr="002F7BAC">
        <w:rPr>
          <w:rFonts w:ascii="Times New Roman" w:hAnsi="Times New Roman" w:cs="Times New Roman"/>
          <w:i/>
          <w:iCs/>
        </w:rPr>
        <w:t>Cybersecurity in the Health Sector: Global Challenges and Responses</w:t>
      </w:r>
      <w:r w:rsidRPr="002F7BAC">
        <w:rPr>
          <w:rFonts w:ascii="Times New Roman" w:hAnsi="Times New Roman" w:cs="Times New Roman"/>
        </w:rPr>
        <w:t>, WHO Press, 2023.</w:t>
      </w:r>
    </w:p>
    <w:p w14:paraId="19FA540F" w14:textId="77777777" w:rsidR="0099029D" w:rsidRPr="002F7BAC" w:rsidRDefault="0099029D" w:rsidP="00444E8C">
      <w:pPr>
        <w:rPr>
          <w:rFonts w:ascii="Times New Roman" w:hAnsi="Times New Roman" w:cs="Times New Roman"/>
        </w:rPr>
      </w:pPr>
      <w:r w:rsidRPr="002F7BAC">
        <w:rPr>
          <w:rFonts w:ascii="Times New Roman" w:hAnsi="Times New Roman" w:cs="Times New Roman"/>
        </w:rPr>
        <w:t xml:space="preserve">[13] Dubai Health Authority, </w:t>
      </w:r>
      <w:r w:rsidRPr="002F7BAC">
        <w:rPr>
          <w:rFonts w:ascii="Times New Roman" w:hAnsi="Times New Roman" w:cs="Times New Roman"/>
          <w:i/>
          <w:iCs/>
        </w:rPr>
        <w:t>Private Healthcare Facilities in Dubai: Regulatory Overview</w:t>
      </w:r>
      <w:r w:rsidRPr="002F7BAC">
        <w:rPr>
          <w:rFonts w:ascii="Times New Roman" w:hAnsi="Times New Roman" w:cs="Times New Roman"/>
        </w:rPr>
        <w:t>, DHA, 2023.</w:t>
      </w:r>
    </w:p>
    <w:p w14:paraId="33777700" w14:textId="77777777" w:rsidR="0099029D" w:rsidRPr="002F7BAC" w:rsidRDefault="0099029D" w:rsidP="00444E8C">
      <w:pPr>
        <w:rPr>
          <w:rFonts w:ascii="Times New Roman" w:hAnsi="Times New Roman" w:cs="Times New Roman"/>
        </w:rPr>
      </w:pPr>
      <w:r w:rsidRPr="002F7BAC">
        <w:rPr>
          <w:rFonts w:ascii="Times New Roman" w:hAnsi="Times New Roman" w:cs="Times New Roman"/>
        </w:rPr>
        <w:t xml:space="preserve">[14] IBM Security, </w:t>
      </w:r>
      <w:r w:rsidRPr="002F7BAC">
        <w:rPr>
          <w:rFonts w:ascii="Times New Roman" w:hAnsi="Times New Roman" w:cs="Times New Roman"/>
          <w:i/>
          <w:iCs/>
        </w:rPr>
        <w:t>X-Force Threat Intelligence Index 2024</w:t>
      </w:r>
      <w:r w:rsidRPr="002F7BAC">
        <w:rPr>
          <w:rFonts w:ascii="Times New Roman" w:hAnsi="Times New Roman" w:cs="Times New Roman"/>
        </w:rPr>
        <w:t>, IBM Corporation, 2024.</w:t>
      </w:r>
    </w:p>
    <w:p w14:paraId="091D13A5" w14:textId="77777777" w:rsidR="0099029D" w:rsidRPr="002F7BAC" w:rsidRDefault="0099029D" w:rsidP="00444E8C">
      <w:pPr>
        <w:rPr>
          <w:rFonts w:ascii="Times New Roman" w:hAnsi="Times New Roman" w:cs="Times New Roman"/>
        </w:rPr>
      </w:pPr>
      <w:r w:rsidRPr="002F7BAC">
        <w:rPr>
          <w:rFonts w:ascii="Times New Roman" w:hAnsi="Times New Roman" w:cs="Times New Roman"/>
        </w:rPr>
        <w:t xml:space="preserve">[15] CrowdStrike, </w:t>
      </w:r>
      <w:r w:rsidRPr="002F7BAC">
        <w:rPr>
          <w:rFonts w:ascii="Times New Roman" w:hAnsi="Times New Roman" w:cs="Times New Roman"/>
          <w:i/>
          <w:iCs/>
        </w:rPr>
        <w:t>Global Threat Report 2025</w:t>
      </w:r>
      <w:r w:rsidRPr="002F7BAC">
        <w:rPr>
          <w:rFonts w:ascii="Times New Roman" w:hAnsi="Times New Roman" w:cs="Times New Roman"/>
        </w:rPr>
        <w:t>, CrowdStrike Holdings Inc., 2025.</w:t>
      </w:r>
    </w:p>
    <w:p w14:paraId="3B874FD9" w14:textId="77777777" w:rsidR="0099029D" w:rsidRPr="002F7BAC" w:rsidRDefault="0099029D" w:rsidP="00444E8C">
      <w:pPr>
        <w:rPr>
          <w:rFonts w:ascii="Times New Roman" w:hAnsi="Times New Roman" w:cs="Times New Roman"/>
        </w:rPr>
      </w:pPr>
      <w:r w:rsidRPr="002F7BAC">
        <w:rPr>
          <w:rFonts w:ascii="Times New Roman" w:hAnsi="Times New Roman" w:cs="Times New Roman"/>
        </w:rPr>
        <w:t xml:space="preserve">[16] Recorded Future, </w:t>
      </w:r>
      <w:r w:rsidRPr="002F7BAC">
        <w:rPr>
          <w:rFonts w:ascii="Times New Roman" w:hAnsi="Times New Roman" w:cs="Times New Roman"/>
          <w:i/>
          <w:iCs/>
        </w:rPr>
        <w:t>Ransomware Threat Landscape Report</w:t>
      </w:r>
      <w:r w:rsidRPr="002F7BAC">
        <w:rPr>
          <w:rFonts w:ascii="Times New Roman" w:hAnsi="Times New Roman" w:cs="Times New Roman"/>
        </w:rPr>
        <w:t>, Recorded Future Inc., 2025.</w:t>
      </w:r>
    </w:p>
    <w:p w14:paraId="510F066E" w14:textId="77777777" w:rsidR="0099029D" w:rsidRPr="002F7BAC" w:rsidRDefault="0099029D" w:rsidP="00444E8C">
      <w:pPr>
        <w:rPr>
          <w:rFonts w:ascii="Times New Roman" w:hAnsi="Times New Roman" w:cs="Times New Roman"/>
        </w:rPr>
      </w:pPr>
      <w:r w:rsidRPr="002F7BAC">
        <w:rPr>
          <w:rFonts w:ascii="Times New Roman" w:hAnsi="Times New Roman" w:cs="Times New Roman"/>
        </w:rPr>
        <w:t xml:space="preserve">[17] </w:t>
      </w:r>
      <w:proofErr w:type="spellStart"/>
      <w:r w:rsidRPr="002F7BAC">
        <w:rPr>
          <w:rFonts w:ascii="Times New Roman" w:hAnsi="Times New Roman" w:cs="Times New Roman"/>
        </w:rPr>
        <w:t>Ransomware.live</w:t>
      </w:r>
      <w:proofErr w:type="spellEnd"/>
      <w:r w:rsidRPr="002F7BAC">
        <w:rPr>
          <w:rFonts w:ascii="Times New Roman" w:hAnsi="Times New Roman" w:cs="Times New Roman"/>
        </w:rPr>
        <w:t xml:space="preserve">, </w:t>
      </w:r>
      <w:r w:rsidRPr="002F7BAC">
        <w:rPr>
          <w:rFonts w:ascii="Times New Roman" w:hAnsi="Times New Roman" w:cs="Times New Roman"/>
          <w:i/>
          <w:iCs/>
        </w:rPr>
        <w:t>Healthcare Ransomware Victim Listings</w:t>
      </w:r>
      <w:r w:rsidRPr="002F7BAC">
        <w:rPr>
          <w:rFonts w:ascii="Times New Roman" w:hAnsi="Times New Roman" w:cs="Times New Roman"/>
        </w:rPr>
        <w:t>, 2025.</w:t>
      </w:r>
    </w:p>
    <w:p w14:paraId="72EA5914" w14:textId="77777777" w:rsidR="00AA1CDB" w:rsidRPr="002F7BAC" w:rsidRDefault="00AA1CDB" w:rsidP="00444E8C">
      <w:pPr>
        <w:rPr>
          <w:rFonts w:ascii="Times New Roman" w:hAnsi="Times New Roman" w:cs="Times New Roman"/>
        </w:rPr>
      </w:pPr>
      <w:r w:rsidRPr="002F7BAC">
        <w:rPr>
          <w:rFonts w:ascii="Times New Roman" w:hAnsi="Times New Roman" w:cs="Times New Roman"/>
        </w:rPr>
        <w:t xml:space="preserve">[18] Malwarebytes Labs, </w:t>
      </w:r>
      <w:r w:rsidRPr="002F7BAC">
        <w:rPr>
          <w:rFonts w:ascii="Times New Roman" w:hAnsi="Times New Roman" w:cs="Times New Roman"/>
          <w:i/>
          <w:iCs/>
        </w:rPr>
        <w:t>Ransomware Threat Intelligence Report</w:t>
      </w:r>
      <w:r w:rsidRPr="002F7BAC">
        <w:rPr>
          <w:rFonts w:ascii="Times New Roman" w:hAnsi="Times New Roman" w:cs="Times New Roman"/>
        </w:rPr>
        <w:t>, Malwarebytes Inc., 2025.</w:t>
      </w:r>
    </w:p>
    <w:p w14:paraId="23683AC5" w14:textId="77777777" w:rsidR="00AA1CDB" w:rsidRPr="002F7BAC" w:rsidRDefault="00AA1CDB" w:rsidP="00444E8C">
      <w:pPr>
        <w:rPr>
          <w:rFonts w:ascii="Times New Roman" w:hAnsi="Times New Roman" w:cs="Times New Roman"/>
        </w:rPr>
      </w:pPr>
      <w:r w:rsidRPr="002F7BAC">
        <w:rPr>
          <w:rFonts w:ascii="Times New Roman" w:hAnsi="Times New Roman" w:cs="Times New Roman"/>
        </w:rPr>
        <w:t xml:space="preserve">[19] Darktrace, </w:t>
      </w:r>
      <w:r w:rsidRPr="002F7BAC">
        <w:rPr>
          <w:rFonts w:ascii="Times New Roman" w:hAnsi="Times New Roman" w:cs="Times New Roman"/>
          <w:i/>
          <w:iCs/>
        </w:rPr>
        <w:t>Global Threat Report: Healthcare Sector</w:t>
      </w:r>
      <w:r w:rsidRPr="002F7BAC">
        <w:rPr>
          <w:rFonts w:ascii="Times New Roman" w:hAnsi="Times New Roman" w:cs="Times New Roman"/>
        </w:rPr>
        <w:t>, Darktrace Ltd., 2025.</w:t>
      </w:r>
    </w:p>
    <w:p w14:paraId="70A35D9F" w14:textId="77777777" w:rsidR="00AA1CDB" w:rsidRPr="002F7BAC" w:rsidRDefault="00AA1CDB" w:rsidP="00444E8C">
      <w:pPr>
        <w:rPr>
          <w:rFonts w:ascii="Times New Roman" w:hAnsi="Times New Roman" w:cs="Times New Roman"/>
        </w:rPr>
      </w:pPr>
      <w:r w:rsidRPr="002F7BAC">
        <w:rPr>
          <w:rFonts w:ascii="Times New Roman" w:hAnsi="Times New Roman" w:cs="Times New Roman"/>
        </w:rPr>
        <w:t xml:space="preserve">[20] CYFIRMA, </w:t>
      </w:r>
      <w:r w:rsidRPr="002F7BAC">
        <w:rPr>
          <w:rFonts w:ascii="Times New Roman" w:hAnsi="Times New Roman" w:cs="Times New Roman"/>
          <w:i/>
          <w:iCs/>
        </w:rPr>
        <w:t>Healthcare Ransomware Intelligence Brief</w:t>
      </w:r>
      <w:r w:rsidRPr="002F7BAC">
        <w:rPr>
          <w:rFonts w:ascii="Times New Roman" w:hAnsi="Times New Roman" w:cs="Times New Roman"/>
        </w:rPr>
        <w:t>, CYFIRMA Research, 2025.</w:t>
      </w:r>
    </w:p>
    <w:p w14:paraId="464B9698" w14:textId="77777777" w:rsidR="00AA1CDB" w:rsidRPr="002F7BAC" w:rsidRDefault="00AA1CDB" w:rsidP="00444E8C">
      <w:pPr>
        <w:rPr>
          <w:rFonts w:ascii="Times New Roman" w:hAnsi="Times New Roman" w:cs="Times New Roman"/>
        </w:rPr>
      </w:pPr>
      <w:r w:rsidRPr="002F7BAC">
        <w:rPr>
          <w:rFonts w:ascii="Times New Roman" w:hAnsi="Times New Roman" w:cs="Times New Roman"/>
        </w:rPr>
        <w:t xml:space="preserve">[21] Trend Micro, </w:t>
      </w:r>
      <w:r w:rsidRPr="002F7BAC">
        <w:rPr>
          <w:rFonts w:ascii="Times New Roman" w:hAnsi="Times New Roman" w:cs="Times New Roman"/>
          <w:i/>
          <w:iCs/>
        </w:rPr>
        <w:t>Ransomware and Data Extortion Trends</w:t>
      </w:r>
      <w:r w:rsidRPr="002F7BAC">
        <w:rPr>
          <w:rFonts w:ascii="Times New Roman" w:hAnsi="Times New Roman" w:cs="Times New Roman"/>
        </w:rPr>
        <w:t>, Trend Micro Inc., 2024.</w:t>
      </w:r>
    </w:p>
    <w:p w14:paraId="5CDD2C8B" w14:textId="77777777" w:rsidR="00AA1CDB" w:rsidRPr="002F7BAC" w:rsidRDefault="00AA1CDB" w:rsidP="00444E8C">
      <w:pPr>
        <w:rPr>
          <w:rFonts w:ascii="Times New Roman" w:hAnsi="Times New Roman" w:cs="Times New Roman"/>
        </w:rPr>
      </w:pPr>
      <w:r w:rsidRPr="002F7BAC">
        <w:rPr>
          <w:rFonts w:ascii="Times New Roman" w:hAnsi="Times New Roman" w:cs="Times New Roman"/>
        </w:rPr>
        <w:t xml:space="preserve">[22] UK National Cyber Security Centre (NCSC), </w:t>
      </w:r>
      <w:r w:rsidRPr="002F7BAC">
        <w:rPr>
          <w:rFonts w:ascii="Times New Roman" w:hAnsi="Times New Roman" w:cs="Times New Roman"/>
          <w:i/>
          <w:iCs/>
        </w:rPr>
        <w:t>Guidance on Ransomware Incidents</w:t>
      </w:r>
      <w:r w:rsidRPr="002F7BAC">
        <w:rPr>
          <w:rFonts w:ascii="Times New Roman" w:hAnsi="Times New Roman" w:cs="Times New Roman"/>
        </w:rPr>
        <w:t>, NCSC, 2024.</w:t>
      </w:r>
    </w:p>
    <w:p w14:paraId="5769C963" w14:textId="77777777" w:rsidR="00023475" w:rsidRPr="002F7BAC" w:rsidRDefault="00AA1CDB" w:rsidP="00444E8C">
      <w:pPr>
        <w:rPr>
          <w:rFonts w:ascii="Times New Roman" w:hAnsi="Times New Roman" w:cs="Times New Roman"/>
        </w:rPr>
      </w:pPr>
      <w:r w:rsidRPr="002F7BAC">
        <w:rPr>
          <w:rFonts w:ascii="Times New Roman" w:hAnsi="Times New Roman" w:cs="Times New Roman"/>
        </w:rPr>
        <w:lastRenderedPageBreak/>
        <w:t>[23</w:t>
      </w:r>
      <w:r w:rsidR="00023475" w:rsidRPr="002F7BAC">
        <w:rPr>
          <w:rFonts w:ascii="Times New Roman" w:hAnsi="Times New Roman" w:cs="Times New Roman"/>
        </w:rPr>
        <w:t xml:space="preserve">] S. Morgan, </w:t>
      </w:r>
      <w:r w:rsidR="00023475" w:rsidRPr="002F7BAC">
        <w:rPr>
          <w:rFonts w:ascii="Times New Roman" w:hAnsi="Times New Roman" w:cs="Times New Roman"/>
          <w:i/>
          <w:iCs/>
        </w:rPr>
        <w:t>Ransomware Attacks and Mitigation Strategies in Critical Infrastructure</w:t>
      </w:r>
      <w:r w:rsidR="00023475" w:rsidRPr="002F7BAC">
        <w:rPr>
          <w:rFonts w:ascii="Times New Roman" w:hAnsi="Times New Roman" w:cs="Times New Roman"/>
        </w:rPr>
        <w:t>, Cybersecurity Research Journal, vol. 8, no. 2, pp. 45–59, 2023.</w:t>
      </w:r>
    </w:p>
    <w:p w14:paraId="289F624E" w14:textId="482B57E1" w:rsidR="000E228D" w:rsidRDefault="000E228D" w:rsidP="00115A04">
      <w:pPr>
        <w:pStyle w:val="Heading1"/>
        <w:rPr>
          <w:color w:val="000000" w:themeColor="text1"/>
        </w:rPr>
      </w:pPr>
      <w:r w:rsidRPr="00115A04">
        <w:rPr>
          <w:color w:val="000000" w:themeColor="text1"/>
        </w:rPr>
        <w:t>Appendices</w:t>
      </w:r>
    </w:p>
    <w:p w14:paraId="058B0BFA" w14:textId="04BDCBEC" w:rsidR="000E228D" w:rsidRDefault="000E228D" w:rsidP="00115A04">
      <w:pPr>
        <w:pStyle w:val="Heading2"/>
        <w:rPr>
          <w:color w:val="000000" w:themeColor="text1"/>
        </w:rPr>
      </w:pPr>
      <w:r w:rsidRPr="00115A04">
        <w:rPr>
          <w:color w:val="000000" w:themeColor="text1"/>
        </w:rPr>
        <w:t>Appendix A: MITRE ATT</w:t>
      </w:r>
      <w:r w:rsidR="009A16E9" w:rsidRPr="00115A04">
        <w:rPr>
          <w:color w:val="000000" w:themeColor="text1"/>
        </w:rPr>
        <w:t>A</w:t>
      </w:r>
      <w:r w:rsidRPr="00115A04">
        <w:rPr>
          <w:color w:val="000000" w:themeColor="text1"/>
        </w:rPr>
        <w:t>CK Mapping Table</w:t>
      </w:r>
    </w:p>
    <w:p w14:paraId="3774C57B" w14:textId="77777777" w:rsidR="005220FE" w:rsidRDefault="005220FE" w:rsidP="005220FE"/>
    <w:p w14:paraId="25626A95" w14:textId="493954BD" w:rsidR="005220FE" w:rsidRDefault="005220FE" w:rsidP="005220FE">
      <w:pPr>
        <w:rPr>
          <w:rFonts w:ascii="Times New Roman" w:hAnsi="Times New Roman" w:cs="Times New Roman"/>
          <w:sz w:val="24"/>
          <w:szCs w:val="24"/>
        </w:rPr>
      </w:pPr>
      <w:r w:rsidRPr="00141A20">
        <w:rPr>
          <w:rFonts w:ascii="Times New Roman" w:hAnsi="Times New Roman" w:cs="Times New Roman"/>
          <w:sz w:val="24"/>
          <w:szCs w:val="24"/>
        </w:rPr>
        <w:t>Appendix A presents the consolidated MITRE ATT</w:t>
      </w:r>
      <w:r w:rsidRPr="00141A20">
        <w:rPr>
          <w:rFonts w:ascii="Times New Roman" w:hAnsi="Times New Roman" w:cs="Times New Roman"/>
          <w:sz w:val="24"/>
          <w:szCs w:val="24"/>
        </w:rPr>
        <w:t>A</w:t>
      </w:r>
      <w:r w:rsidRPr="00141A20">
        <w:rPr>
          <w:rFonts w:ascii="Times New Roman" w:hAnsi="Times New Roman" w:cs="Times New Roman"/>
          <w:sz w:val="24"/>
          <w:szCs w:val="24"/>
        </w:rPr>
        <w:t>CK mapping derived from documented and inferred attacker behaviour.</w:t>
      </w:r>
    </w:p>
    <w:tbl>
      <w:tblPr>
        <w:tblStyle w:val="TableGrid"/>
        <w:tblW w:w="0" w:type="auto"/>
        <w:tblLook w:val="04A0" w:firstRow="1" w:lastRow="0" w:firstColumn="1" w:lastColumn="0" w:noHBand="0" w:noVBand="1"/>
      </w:tblPr>
      <w:tblGrid>
        <w:gridCol w:w="1803"/>
        <w:gridCol w:w="1803"/>
        <w:gridCol w:w="1803"/>
        <w:gridCol w:w="1803"/>
        <w:gridCol w:w="1804"/>
      </w:tblGrid>
      <w:tr w:rsidR="009350E2" w14:paraId="10433009" w14:textId="77777777" w:rsidTr="00986FA6">
        <w:tc>
          <w:tcPr>
            <w:tcW w:w="1803" w:type="dxa"/>
            <w:vAlign w:val="center"/>
          </w:tcPr>
          <w:p w14:paraId="46338AE2" w14:textId="05B3185B" w:rsidR="009350E2" w:rsidRPr="00B757C3" w:rsidRDefault="009350E2" w:rsidP="00C53EC0">
            <w:pPr>
              <w:rPr>
                <w:rFonts w:ascii="Times New Roman" w:hAnsi="Times New Roman" w:cs="Times New Roman"/>
                <w:b/>
                <w:bCs/>
                <w:sz w:val="24"/>
                <w:szCs w:val="24"/>
              </w:rPr>
            </w:pPr>
            <w:r w:rsidRPr="00B757C3">
              <w:rPr>
                <w:rFonts w:ascii="Times New Roman" w:hAnsi="Times New Roman" w:cs="Times New Roman"/>
                <w:b/>
                <w:bCs/>
                <w:sz w:val="24"/>
                <w:szCs w:val="24"/>
              </w:rPr>
              <w:t>ATTACK Tactic</w:t>
            </w:r>
          </w:p>
        </w:tc>
        <w:tc>
          <w:tcPr>
            <w:tcW w:w="1803" w:type="dxa"/>
            <w:vAlign w:val="center"/>
          </w:tcPr>
          <w:p w14:paraId="4263E4CE" w14:textId="42BA0C23" w:rsidR="009350E2" w:rsidRPr="00B757C3" w:rsidRDefault="009350E2" w:rsidP="00C53EC0">
            <w:pPr>
              <w:rPr>
                <w:rFonts w:ascii="Times New Roman" w:hAnsi="Times New Roman" w:cs="Times New Roman"/>
                <w:b/>
                <w:bCs/>
                <w:sz w:val="24"/>
                <w:szCs w:val="24"/>
              </w:rPr>
            </w:pPr>
            <w:r w:rsidRPr="00B757C3">
              <w:rPr>
                <w:rFonts w:ascii="Times New Roman" w:hAnsi="Times New Roman" w:cs="Times New Roman"/>
                <w:b/>
                <w:bCs/>
                <w:sz w:val="24"/>
                <w:szCs w:val="24"/>
              </w:rPr>
              <w:t>Technique</w:t>
            </w:r>
          </w:p>
        </w:tc>
        <w:tc>
          <w:tcPr>
            <w:tcW w:w="1803" w:type="dxa"/>
            <w:vAlign w:val="center"/>
          </w:tcPr>
          <w:p w14:paraId="0D4D9179" w14:textId="76707394" w:rsidR="009350E2" w:rsidRPr="00B757C3" w:rsidRDefault="009350E2" w:rsidP="00C53EC0">
            <w:pPr>
              <w:rPr>
                <w:rFonts w:ascii="Times New Roman" w:hAnsi="Times New Roman" w:cs="Times New Roman"/>
                <w:b/>
                <w:bCs/>
                <w:sz w:val="24"/>
                <w:szCs w:val="24"/>
              </w:rPr>
            </w:pPr>
            <w:r w:rsidRPr="00B757C3">
              <w:rPr>
                <w:rFonts w:ascii="Times New Roman" w:hAnsi="Times New Roman" w:cs="Times New Roman"/>
                <w:b/>
                <w:bCs/>
                <w:sz w:val="24"/>
                <w:szCs w:val="24"/>
              </w:rPr>
              <w:t>ID</w:t>
            </w:r>
          </w:p>
        </w:tc>
        <w:tc>
          <w:tcPr>
            <w:tcW w:w="1803" w:type="dxa"/>
            <w:vAlign w:val="center"/>
          </w:tcPr>
          <w:p w14:paraId="73D2923D" w14:textId="530EDEF0" w:rsidR="009350E2" w:rsidRPr="00B757C3" w:rsidRDefault="009350E2" w:rsidP="00C53EC0">
            <w:pPr>
              <w:rPr>
                <w:rFonts w:ascii="Times New Roman" w:hAnsi="Times New Roman" w:cs="Times New Roman"/>
                <w:b/>
                <w:bCs/>
                <w:sz w:val="24"/>
                <w:szCs w:val="24"/>
              </w:rPr>
            </w:pPr>
            <w:r w:rsidRPr="00B757C3">
              <w:rPr>
                <w:rFonts w:ascii="Times New Roman" w:hAnsi="Times New Roman" w:cs="Times New Roman"/>
                <w:b/>
                <w:bCs/>
                <w:sz w:val="24"/>
                <w:szCs w:val="24"/>
              </w:rPr>
              <w:t>Evidence Basis</w:t>
            </w:r>
          </w:p>
        </w:tc>
        <w:tc>
          <w:tcPr>
            <w:tcW w:w="1804" w:type="dxa"/>
            <w:vAlign w:val="center"/>
          </w:tcPr>
          <w:p w14:paraId="704132B5" w14:textId="7C8B85DC" w:rsidR="009350E2" w:rsidRPr="00B757C3" w:rsidRDefault="009350E2" w:rsidP="00C53EC0">
            <w:pPr>
              <w:rPr>
                <w:rFonts w:ascii="Times New Roman" w:hAnsi="Times New Roman" w:cs="Times New Roman"/>
                <w:b/>
                <w:bCs/>
                <w:sz w:val="24"/>
                <w:szCs w:val="24"/>
              </w:rPr>
            </w:pPr>
            <w:r w:rsidRPr="00B757C3">
              <w:rPr>
                <w:rFonts w:ascii="Times New Roman" w:hAnsi="Times New Roman" w:cs="Times New Roman"/>
                <w:b/>
                <w:bCs/>
                <w:sz w:val="24"/>
                <w:szCs w:val="24"/>
              </w:rPr>
              <w:t>Impact on Organisation</w:t>
            </w:r>
          </w:p>
        </w:tc>
      </w:tr>
      <w:tr w:rsidR="009350E2" w14:paraId="051FDEA4" w14:textId="77777777" w:rsidTr="00986FA6">
        <w:tc>
          <w:tcPr>
            <w:tcW w:w="1803" w:type="dxa"/>
            <w:vAlign w:val="center"/>
          </w:tcPr>
          <w:p w14:paraId="7C967A7E" w14:textId="0F9B3F9D"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Initial Access</w:t>
            </w:r>
          </w:p>
        </w:tc>
        <w:tc>
          <w:tcPr>
            <w:tcW w:w="1803" w:type="dxa"/>
            <w:vAlign w:val="center"/>
          </w:tcPr>
          <w:p w14:paraId="33E640F0" w14:textId="51E412B8" w:rsidR="009350E2" w:rsidRPr="00C53EC0" w:rsidRDefault="009350E2" w:rsidP="00C53EC0">
            <w:pPr>
              <w:rPr>
                <w:rFonts w:ascii="Times New Roman" w:hAnsi="Times New Roman" w:cs="Times New Roman"/>
                <w:sz w:val="24"/>
                <w:szCs w:val="24"/>
              </w:rPr>
            </w:pPr>
            <w:proofErr w:type="spellStart"/>
            <w:r w:rsidRPr="00C53EC0">
              <w:rPr>
                <w:rFonts w:ascii="Times New Roman" w:hAnsi="Times New Roman" w:cs="Times New Roman"/>
                <w:sz w:val="24"/>
                <w:szCs w:val="24"/>
              </w:rPr>
              <w:t>Spearphishing</w:t>
            </w:r>
            <w:proofErr w:type="spellEnd"/>
            <w:r w:rsidRPr="00C53EC0">
              <w:rPr>
                <w:rFonts w:ascii="Times New Roman" w:hAnsi="Times New Roman" w:cs="Times New Roman"/>
                <w:sz w:val="24"/>
                <w:szCs w:val="24"/>
              </w:rPr>
              <w:t xml:space="preserve"> Attachment</w:t>
            </w:r>
          </w:p>
        </w:tc>
        <w:tc>
          <w:tcPr>
            <w:tcW w:w="1803" w:type="dxa"/>
            <w:vAlign w:val="center"/>
          </w:tcPr>
          <w:p w14:paraId="2356191F" w14:textId="35AF0EE3"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T1566.001</w:t>
            </w:r>
          </w:p>
        </w:tc>
        <w:tc>
          <w:tcPr>
            <w:tcW w:w="1803" w:type="dxa"/>
            <w:vAlign w:val="center"/>
          </w:tcPr>
          <w:p w14:paraId="390E7D40" w14:textId="17DADF7A"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 (industry pattern)</w:t>
            </w:r>
          </w:p>
        </w:tc>
        <w:tc>
          <w:tcPr>
            <w:tcW w:w="1804" w:type="dxa"/>
            <w:vAlign w:val="center"/>
          </w:tcPr>
          <w:p w14:paraId="7BE7C28F" w14:textId="42BC09F6"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Enabled credential compromise and foothold</w:t>
            </w:r>
          </w:p>
        </w:tc>
      </w:tr>
      <w:tr w:rsidR="009350E2" w14:paraId="39881070" w14:textId="77777777" w:rsidTr="00986FA6">
        <w:tc>
          <w:tcPr>
            <w:tcW w:w="1803" w:type="dxa"/>
            <w:vAlign w:val="center"/>
          </w:tcPr>
          <w:p w14:paraId="32ACE244" w14:textId="42D6F683"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Initial Access</w:t>
            </w:r>
          </w:p>
        </w:tc>
        <w:tc>
          <w:tcPr>
            <w:tcW w:w="1803" w:type="dxa"/>
            <w:vAlign w:val="center"/>
          </w:tcPr>
          <w:p w14:paraId="2D711662" w14:textId="4BBBD8C1"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Valid Accounts</w:t>
            </w:r>
          </w:p>
        </w:tc>
        <w:tc>
          <w:tcPr>
            <w:tcW w:w="1803" w:type="dxa"/>
            <w:vAlign w:val="center"/>
          </w:tcPr>
          <w:p w14:paraId="6674729C" w14:textId="007743CD"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T1078</w:t>
            </w:r>
          </w:p>
        </w:tc>
        <w:tc>
          <w:tcPr>
            <w:tcW w:w="1803" w:type="dxa"/>
            <w:vAlign w:val="center"/>
          </w:tcPr>
          <w:p w14:paraId="1C5DAFAD" w14:textId="7A70C13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512953FE" w14:textId="52B198ED"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Bypassed perimeter controls</w:t>
            </w:r>
          </w:p>
        </w:tc>
      </w:tr>
      <w:tr w:rsidR="009350E2" w14:paraId="72A0EC93" w14:textId="77777777" w:rsidTr="00986FA6">
        <w:tc>
          <w:tcPr>
            <w:tcW w:w="1803" w:type="dxa"/>
            <w:vAlign w:val="center"/>
          </w:tcPr>
          <w:p w14:paraId="33EB785F" w14:textId="02448CCD"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Execution</w:t>
            </w:r>
          </w:p>
        </w:tc>
        <w:tc>
          <w:tcPr>
            <w:tcW w:w="1803" w:type="dxa"/>
            <w:vAlign w:val="center"/>
          </w:tcPr>
          <w:p w14:paraId="6B75ACA0" w14:textId="1ADA39A4"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Command and Scripting Interpreter (PowerShell)</w:t>
            </w:r>
          </w:p>
        </w:tc>
        <w:tc>
          <w:tcPr>
            <w:tcW w:w="1803" w:type="dxa"/>
            <w:vAlign w:val="center"/>
          </w:tcPr>
          <w:p w14:paraId="1C6C6758" w14:textId="40E1FFA7"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T1059.001</w:t>
            </w:r>
          </w:p>
        </w:tc>
        <w:tc>
          <w:tcPr>
            <w:tcW w:w="1803" w:type="dxa"/>
            <w:vAlign w:val="center"/>
          </w:tcPr>
          <w:p w14:paraId="05C56022" w14:textId="3919878E"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00059E92" w14:textId="23721CEB"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Payload execution using trusted tools</w:t>
            </w:r>
          </w:p>
        </w:tc>
      </w:tr>
      <w:tr w:rsidR="009350E2" w14:paraId="63739D0A" w14:textId="77777777" w:rsidTr="00986FA6">
        <w:tc>
          <w:tcPr>
            <w:tcW w:w="1803" w:type="dxa"/>
            <w:vAlign w:val="center"/>
          </w:tcPr>
          <w:p w14:paraId="22A0C3AF" w14:textId="6BCC1E0A"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Persistence</w:t>
            </w:r>
          </w:p>
        </w:tc>
        <w:tc>
          <w:tcPr>
            <w:tcW w:w="1803" w:type="dxa"/>
            <w:vAlign w:val="center"/>
          </w:tcPr>
          <w:p w14:paraId="0C7FD0CB" w14:textId="10A94818"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Create/Modify System Process</w:t>
            </w:r>
          </w:p>
        </w:tc>
        <w:tc>
          <w:tcPr>
            <w:tcW w:w="1803" w:type="dxa"/>
            <w:vAlign w:val="center"/>
          </w:tcPr>
          <w:p w14:paraId="1E79A269" w14:textId="493F67E8"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T1543</w:t>
            </w:r>
          </w:p>
        </w:tc>
        <w:tc>
          <w:tcPr>
            <w:tcW w:w="1803" w:type="dxa"/>
            <w:vAlign w:val="center"/>
          </w:tcPr>
          <w:p w14:paraId="3B58657F" w14:textId="2082090C"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493A7A53" w14:textId="37A1DC10"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Maintained access across reboots</w:t>
            </w:r>
          </w:p>
        </w:tc>
      </w:tr>
      <w:tr w:rsidR="009350E2" w14:paraId="7EF42636" w14:textId="77777777" w:rsidTr="00986FA6">
        <w:tc>
          <w:tcPr>
            <w:tcW w:w="1803" w:type="dxa"/>
            <w:vAlign w:val="center"/>
          </w:tcPr>
          <w:p w14:paraId="655C6F22" w14:textId="57842F52"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Privilege Escalation</w:t>
            </w:r>
          </w:p>
        </w:tc>
        <w:tc>
          <w:tcPr>
            <w:tcW w:w="1803" w:type="dxa"/>
            <w:vAlign w:val="center"/>
          </w:tcPr>
          <w:p w14:paraId="262057C6" w14:textId="05185102"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Credential Dumping (LSASS)</w:t>
            </w:r>
          </w:p>
        </w:tc>
        <w:tc>
          <w:tcPr>
            <w:tcW w:w="1803" w:type="dxa"/>
            <w:vAlign w:val="center"/>
          </w:tcPr>
          <w:p w14:paraId="41D41A66" w14:textId="10E862A4"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T1003.001</w:t>
            </w:r>
          </w:p>
        </w:tc>
        <w:tc>
          <w:tcPr>
            <w:tcW w:w="1803" w:type="dxa"/>
            <w:vAlign w:val="center"/>
          </w:tcPr>
          <w:p w14:paraId="0105A23C" w14:textId="3E1CE7CC"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502D8FD8" w14:textId="75F55C1E"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Enabled administrative access</w:t>
            </w:r>
          </w:p>
        </w:tc>
      </w:tr>
      <w:tr w:rsidR="009350E2" w14:paraId="56A8786C" w14:textId="77777777" w:rsidTr="00986FA6">
        <w:tc>
          <w:tcPr>
            <w:tcW w:w="1803" w:type="dxa"/>
            <w:vAlign w:val="center"/>
          </w:tcPr>
          <w:p w14:paraId="21AA5FE8" w14:textId="7CDEEE9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Credential Access</w:t>
            </w:r>
          </w:p>
        </w:tc>
        <w:tc>
          <w:tcPr>
            <w:tcW w:w="1803" w:type="dxa"/>
            <w:vAlign w:val="center"/>
          </w:tcPr>
          <w:p w14:paraId="202E1AAE" w14:textId="0F7454BA"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OS Credential Dumping</w:t>
            </w:r>
          </w:p>
        </w:tc>
        <w:tc>
          <w:tcPr>
            <w:tcW w:w="1803" w:type="dxa"/>
            <w:vAlign w:val="center"/>
          </w:tcPr>
          <w:p w14:paraId="23C23F0F" w14:textId="7CE321D5"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T1003</w:t>
            </w:r>
          </w:p>
        </w:tc>
        <w:tc>
          <w:tcPr>
            <w:tcW w:w="1803" w:type="dxa"/>
            <w:vAlign w:val="center"/>
          </w:tcPr>
          <w:p w14:paraId="6DF9DE9D" w14:textId="3095E66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25DE27C5" w14:textId="01B511B5"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Expanded access to multiple systems</w:t>
            </w:r>
          </w:p>
        </w:tc>
      </w:tr>
      <w:tr w:rsidR="009350E2" w14:paraId="162334B4" w14:textId="77777777" w:rsidTr="00986FA6">
        <w:tc>
          <w:tcPr>
            <w:tcW w:w="1803" w:type="dxa"/>
            <w:vAlign w:val="center"/>
          </w:tcPr>
          <w:p w14:paraId="2C8B62EB" w14:textId="1A74EBC7"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Discovery</w:t>
            </w:r>
          </w:p>
        </w:tc>
        <w:tc>
          <w:tcPr>
            <w:tcW w:w="1803" w:type="dxa"/>
            <w:vAlign w:val="center"/>
          </w:tcPr>
          <w:p w14:paraId="7A5E99C0" w14:textId="1285EC6B"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File and Directory Discovery</w:t>
            </w:r>
          </w:p>
        </w:tc>
        <w:tc>
          <w:tcPr>
            <w:tcW w:w="1803" w:type="dxa"/>
            <w:vAlign w:val="center"/>
          </w:tcPr>
          <w:p w14:paraId="1A3D466D" w14:textId="36CB750D"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T1083</w:t>
            </w:r>
          </w:p>
        </w:tc>
        <w:tc>
          <w:tcPr>
            <w:tcW w:w="1803" w:type="dxa"/>
            <w:vAlign w:val="center"/>
          </w:tcPr>
          <w:p w14:paraId="3BC377D3" w14:textId="365645B2"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54D8A448" w14:textId="26BC8C91"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Identified sensitive datasets</w:t>
            </w:r>
          </w:p>
        </w:tc>
      </w:tr>
      <w:tr w:rsidR="009350E2" w14:paraId="1AADDC86" w14:textId="77777777" w:rsidTr="00986FA6">
        <w:tc>
          <w:tcPr>
            <w:tcW w:w="1803" w:type="dxa"/>
            <w:vAlign w:val="center"/>
          </w:tcPr>
          <w:p w14:paraId="127EAD51" w14:textId="2A69546B"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Lateral Movement</w:t>
            </w:r>
          </w:p>
        </w:tc>
        <w:tc>
          <w:tcPr>
            <w:tcW w:w="1803" w:type="dxa"/>
            <w:vAlign w:val="center"/>
          </w:tcPr>
          <w:p w14:paraId="20CBC782" w14:textId="25D85A20"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Remote Services (SMB)</w:t>
            </w:r>
          </w:p>
        </w:tc>
        <w:tc>
          <w:tcPr>
            <w:tcW w:w="1803" w:type="dxa"/>
            <w:vAlign w:val="center"/>
          </w:tcPr>
          <w:p w14:paraId="44B179DA" w14:textId="78063B83"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T1021.002</w:t>
            </w:r>
          </w:p>
        </w:tc>
        <w:tc>
          <w:tcPr>
            <w:tcW w:w="1803" w:type="dxa"/>
            <w:vAlign w:val="center"/>
          </w:tcPr>
          <w:p w14:paraId="679C7FCD" w14:textId="22261225"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79DFD2FB" w14:textId="2992CB2B"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Enabled access to internal file shares</w:t>
            </w:r>
          </w:p>
        </w:tc>
      </w:tr>
      <w:tr w:rsidR="009350E2" w14:paraId="75C5F112" w14:textId="77777777" w:rsidTr="00986FA6">
        <w:tc>
          <w:tcPr>
            <w:tcW w:w="1803" w:type="dxa"/>
            <w:vAlign w:val="center"/>
          </w:tcPr>
          <w:p w14:paraId="7BC7CAB7" w14:textId="7F88ED2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Collection</w:t>
            </w:r>
          </w:p>
        </w:tc>
        <w:tc>
          <w:tcPr>
            <w:tcW w:w="1803" w:type="dxa"/>
            <w:vAlign w:val="center"/>
          </w:tcPr>
          <w:p w14:paraId="3AB8DB7F" w14:textId="42FF351B"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Data Staging</w:t>
            </w:r>
          </w:p>
        </w:tc>
        <w:tc>
          <w:tcPr>
            <w:tcW w:w="1803" w:type="dxa"/>
            <w:vAlign w:val="center"/>
          </w:tcPr>
          <w:p w14:paraId="60C96B48" w14:textId="53A5265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T1074</w:t>
            </w:r>
          </w:p>
        </w:tc>
        <w:tc>
          <w:tcPr>
            <w:tcW w:w="1803" w:type="dxa"/>
            <w:vAlign w:val="center"/>
          </w:tcPr>
          <w:p w14:paraId="2A258253" w14:textId="01BD007F"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7C056378" w14:textId="4AC8CBA6"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Prepared data for exfiltration</w:t>
            </w:r>
          </w:p>
        </w:tc>
      </w:tr>
      <w:tr w:rsidR="009350E2" w14:paraId="30252B89" w14:textId="77777777" w:rsidTr="00986FA6">
        <w:tc>
          <w:tcPr>
            <w:tcW w:w="1803" w:type="dxa"/>
            <w:vAlign w:val="center"/>
          </w:tcPr>
          <w:p w14:paraId="6D789C6F" w14:textId="14396C0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Exfiltration</w:t>
            </w:r>
          </w:p>
        </w:tc>
        <w:tc>
          <w:tcPr>
            <w:tcW w:w="1803" w:type="dxa"/>
            <w:vAlign w:val="center"/>
          </w:tcPr>
          <w:p w14:paraId="471639B2" w14:textId="79F25FBF"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Exfiltration Over HTTPS</w:t>
            </w:r>
          </w:p>
        </w:tc>
        <w:tc>
          <w:tcPr>
            <w:tcW w:w="1803" w:type="dxa"/>
            <w:vAlign w:val="center"/>
          </w:tcPr>
          <w:p w14:paraId="3AB046BE" w14:textId="6250115B"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T1567.002</w:t>
            </w:r>
          </w:p>
        </w:tc>
        <w:tc>
          <w:tcPr>
            <w:tcW w:w="1803" w:type="dxa"/>
            <w:vAlign w:val="center"/>
          </w:tcPr>
          <w:p w14:paraId="1796C224" w14:textId="34B6AA5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Documented (leak reports)</w:t>
            </w:r>
          </w:p>
        </w:tc>
        <w:tc>
          <w:tcPr>
            <w:tcW w:w="1804" w:type="dxa"/>
            <w:vAlign w:val="center"/>
          </w:tcPr>
          <w:p w14:paraId="0DA28DC3" w14:textId="5EB1ED73"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1.5 TB data theft</w:t>
            </w:r>
          </w:p>
        </w:tc>
      </w:tr>
      <w:tr w:rsidR="009350E2" w14:paraId="7D6F0B82" w14:textId="77777777" w:rsidTr="00986FA6">
        <w:tc>
          <w:tcPr>
            <w:tcW w:w="1803" w:type="dxa"/>
            <w:vAlign w:val="center"/>
          </w:tcPr>
          <w:p w14:paraId="7753E346" w14:textId="6C3D5BAC"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Impact</w:t>
            </w:r>
          </w:p>
        </w:tc>
        <w:tc>
          <w:tcPr>
            <w:tcW w:w="1803" w:type="dxa"/>
            <w:vAlign w:val="center"/>
          </w:tcPr>
          <w:p w14:paraId="6842F993" w14:textId="08F2BB51"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Data Encrypted for Impact</w:t>
            </w:r>
          </w:p>
        </w:tc>
        <w:tc>
          <w:tcPr>
            <w:tcW w:w="1803" w:type="dxa"/>
            <w:vAlign w:val="center"/>
          </w:tcPr>
          <w:p w14:paraId="6C6D740F" w14:textId="6308C035"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T1486</w:t>
            </w:r>
          </w:p>
        </w:tc>
        <w:tc>
          <w:tcPr>
            <w:tcW w:w="1803" w:type="dxa"/>
            <w:vAlign w:val="center"/>
          </w:tcPr>
          <w:p w14:paraId="3E0A66B9" w14:textId="61C28A6B"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Documented</w:t>
            </w:r>
          </w:p>
        </w:tc>
        <w:tc>
          <w:tcPr>
            <w:tcW w:w="1804" w:type="dxa"/>
            <w:vAlign w:val="center"/>
          </w:tcPr>
          <w:p w14:paraId="3013AA0A" w14:textId="7F450A8D"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Operational disruption</w:t>
            </w:r>
          </w:p>
        </w:tc>
      </w:tr>
      <w:tr w:rsidR="009350E2" w14:paraId="50E40D3D" w14:textId="77777777" w:rsidTr="00986FA6">
        <w:tc>
          <w:tcPr>
            <w:tcW w:w="1803" w:type="dxa"/>
            <w:vAlign w:val="center"/>
          </w:tcPr>
          <w:p w14:paraId="0B972F1D" w14:textId="16B2C1B4"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Impact</w:t>
            </w:r>
          </w:p>
        </w:tc>
        <w:tc>
          <w:tcPr>
            <w:tcW w:w="1803" w:type="dxa"/>
            <w:vAlign w:val="center"/>
          </w:tcPr>
          <w:p w14:paraId="41F70FCD" w14:textId="62BDE13E"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Inhibit System Recovery</w:t>
            </w:r>
          </w:p>
        </w:tc>
        <w:tc>
          <w:tcPr>
            <w:tcW w:w="1803" w:type="dxa"/>
            <w:vAlign w:val="center"/>
          </w:tcPr>
          <w:p w14:paraId="3E260204" w14:textId="2976F2F9"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T1490</w:t>
            </w:r>
          </w:p>
        </w:tc>
        <w:tc>
          <w:tcPr>
            <w:tcW w:w="1803" w:type="dxa"/>
            <w:vAlign w:val="center"/>
          </w:tcPr>
          <w:p w14:paraId="5328256D" w14:textId="53540011"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Inferred</w:t>
            </w:r>
          </w:p>
        </w:tc>
        <w:tc>
          <w:tcPr>
            <w:tcW w:w="1804" w:type="dxa"/>
            <w:vAlign w:val="center"/>
          </w:tcPr>
          <w:p w14:paraId="4630957F" w14:textId="58935C33" w:rsidR="009350E2" w:rsidRPr="00C53EC0" w:rsidRDefault="009350E2" w:rsidP="00C53EC0">
            <w:pPr>
              <w:rPr>
                <w:rFonts w:ascii="Times New Roman" w:hAnsi="Times New Roman" w:cs="Times New Roman"/>
                <w:sz w:val="24"/>
                <w:szCs w:val="24"/>
              </w:rPr>
            </w:pPr>
            <w:r w:rsidRPr="00C53EC0">
              <w:rPr>
                <w:rFonts w:ascii="Times New Roman" w:hAnsi="Times New Roman" w:cs="Times New Roman"/>
                <w:sz w:val="24"/>
                <w:szCs w:val="24"/>
              </w:rPr>
              <w:t>Limited recovery without ransom</w:t>
            </w:r>
          </w:p>
        </w:tc>
      </w:tr>
    </w:tbl>
    <w:p w14:paraId="6BDCBA43" w14:textId="77777777" w:rsidR="009350E2" w:rsidRPr="00141A20" w:rsidRDefault="009350E2" w:rsidP="005220FE">
      <w:pPr>
        <w:rPr>
          <w:rFonts w:ascii="Times New Roman" w:hAnsi="Times New Roman" w:cs="Times New Roman"/>
          <w:sz w:val="24"/>
          <w:szCs w:val="24"/>
        </w:rPr>
      </w:pPr>
    </w:p>
    <w:p w14:paraId="62D0E018" w14:textId="77777777" w:rsidR="002D4243" w:rsidRPr="002F7BAC" w:rsidRDefault="002D4243" w:rsidP="00444E8C">
      <w:pPr>
        <w:ind w:left="720"/>
        <w:rPr>
          <w:rFonts w:ascii="Times New Roman" w:hAnsi="Times New Roman" w:cs="Times New Roman"/>
        </w:rPr>
      </w:pPr>
    </w:p>
    <w:p w14:paraId="42572DCB" w14:textId="2966484B" w:rsidR="000E228D" w:rsidRDefault="000E228D" w:rsidP="00115A04">
      <w:pPr>
        <w:pStyle w:val="Heading2"/>
        <w:rPr>
          <w:color w:val="000000" w:themeColor="text1"/>
        </w:rPr>
      </w:pPr>
      <w:r w:rsidRPr="00115A04">
        <w:rPr>
          <w:color w:val="000000" w:themeColor="text1"/>
        </w:rPr>
        <w:t>Appendix B: Network Architecture Diagram</w:t>
      </w:r>
    </w:p>
    <w:p w14:paraId="252F8C07" w14:textId="77777777" w:rsidR="00AB24E0" w:rsidRDefault="00AB24E0" w:rsidP="00AB24E0"/>
    <w:p w14:paraId="77F35C46" w14:textId="1BB999B5" w:rsidR="00AF0689" w:rsidRPr="00AB24E0" w:rsidRDefault="00AB24E0" w:rsidP="00AB24E0">
      <w:pPr>
        <w:rPr>
          <w:rFonts w:ascii="Times New Roman" w:hAnsi="Times New Roman" w:cs="Times New Roman"/>
          <w:sz w:val="24"/>
          <w:szCs w:val="24"/>
        </w:rPr>
      </w:pPr>
      <w:r w:rsidRPr="00141A20">
        <w:rPr>
          <w:rFonts w:ascii="Times New Roman" w:hAnsi="Times New Roman" w:cs="Times New Roman"/>
          <w:sz w:val="24"/>
          <w:szCs w:val="24"/>
        </w:rPr>
        <w:t>Appendix B presents the network architecture diagrams illustrating system connectivity and attack paths within the simulated hybrid environment</w:t>
      </w:r>
      <w:r w:rsidR="00F07085">
        <w:rPr>
          <w:rFonts w:ascii="Times New Roman" w:hAnsi="Times New Roman" w:cs="Times New Roman"/>
          <w:sz w:val="24"/>
          <w:szCs w:val="24"/>
        </w:rPr>
        <w:t>.</w:t>
      </w:r>
      <w:r w:rsidR="00AF0689">
        <w:rPr>
          <w:rFonts w:ascii="Times New Roman" w:hAnsi="Times New Roman" w:cs="Times New Roman"/>
          <w:noProof/>
        </w:rPr>
        <w:drawing>
          <wp:inline distT="0" distB="0" distL="0" distR="0" wp14:anchorId="2D0316E7" wp14:editId="0A009E0C">
            <wp:extent cx="5731510" cy="5724525"/>
            <wp:effectExtent l="0" t="0" r="2540" b="9525"/>
            <wp:docPr id="789278348" name="Picture 34"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63946" name="Picture 34" descr="A diagram of a network&#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5724525"/>
                    </a:xfrm>
                    <a:prstGeom prst="rect">
                      <a:avLst/>
                    </a:prstGeom>
                  </pic:spPr>
                </pic:pic>
              </a:graphicData>
            </a:graphic>
          </wp:inline>
        </w:drawing>
      </w:r>
    </w:p>
    <w:p w14:paraId="5906E5F2" w14:textId="77777777" w:rsidR="0002226E" w:rsidRDefault="00AF0689" w:rsidP="00AB24E0">
      <w:pPr>
        <w:rPr>
          <w:rFonts w:ascii="Times New Roman" w:hAnsi="Times New Roman" w:cs="Times New Roman"/>
          <w:b/>
          <w:bCs/>
          <w:sz w:val="24"/>
          <w:szCs w:val="24"/>
        </w:rPr>
      </w:pPr>
      <w:r w:rsidRPr="00115A04">
        <w:rPr>
          <w:rFonts w:ascii="Times New Roman" w:hAnsi="Times New Roman" w:cs="Times New Roman"/>
          <w:b/>
          <w:bCs/>
          <w:sz w:val="24"/>
          <w:szCs w:val="24"/>
        </w:rPr>
        <w:t>Fig. B1. Operation IP Shield – Hybrid On-Premises and Cloud Network Architecture</w:t>
      </w:r>
    </w:p>
    <w:p w14:paraId="43D0F2C0" w14:textId="4F783810" w:rsidR="0002226E" w:rsidRPr="00141A20" w:rsidRDefault="00AF0689" w:rsidP="0002226E">
      <w:pPr>
        <w:rPr>
          <w:rFonts w:ascii="Times New Roman" w:hAnsi="Times New Roman" w:cs="Times New Roman"/>
          <w:sz w:val="24"/>
          <w:szCs w:val="24"/>
        </w:rPr>
      </w:pPr>
      <w:r w:rsidRPr="00115A04">
        <w:rPr>
          <w:rFonts w:ascii="Times New Roman" w:hAnsi="Times New Roman" w:cs="Times New Roman"/>
          <w:sz w:val="24"/>
          <w:szCs w:val="24"/>
        </w:rPr>
        <w:t>Figure B1 illustrates the hybrid lab architecture used during Operation IP Shield.</w:t>
      </w:r>
      <w:r w:rsidR="005315DB">
        <w:rPr>
          <w:rFonts w:ascii="Times New Roman" w:hAnsi="Times New Roman" w:cs="Times New Roman"/>
          <w:sz w:val="24"/>
          <w:szCs w:val="24"/>
        </w:rPr>
        <w:t xml:space="preserve"> </w:t>
      </w:r>
      <w:r w:rsidRPr="00115A04">
        <w:rPr>
          <w:rFonts w:ascii="Times New Roman" w:hAnsi="Times New Roman" w:cs="Times New Roman"/>
          <w:sz w:val="24"/>
          <w:szCs w:val="24"/>
        </w:rPr>
        <w:t>The diagram</w:t>
      </w:r>
      <w:r w:rsidR="0002226E">
        <w:rPr>
          <w:rFonts w:ascii="Times New Roman" w:hAnsi="Times New Roman" w:cs="Times New Roman"/>
          <w:sz w:val="24"/>
          <w:szCs w:val="24"/>
        </w:rPr>
        <w:t xml:space="preserve"> </w:t>
      </w:r>
      <w:r w:rsidRPr="00115A04">
        <w:rPr>
          <w:rFonts w:ascii="Times New Roman" w:hAnsi="Times New Roman" w:cs="Times New Roman"/>
          <w:sz w:val="24"/>
          <w:szCs w:val="24"/>
        </w:rPr>
        <w:t>shows the simulated on-premises Active Directory R&amp;D network, the AWS</w:t>
      </w:r>
      <w:r w:rsidR="005220FE">
        <w:rPr>
          <w:rFonts w:ascii="Times New Roman" w:hAnsi="Times New Roman" w:cs="Times New Roman"/>
          <w:sz w:val="24"/>
          <w:szCs w:val="24"/>
        </w:rPr>
        <w:t xml:space="preserve"> </w:t>
      </w:r>
      <w:r w:rsidRPr="00115A04">
        <w:rPr>
          <w:rFonts w:ascii="Times New Roman" w:hAnsi="Times New Roman" w:cs="Times New Roman"/>
          <w:sz w:val="24"/>
          <w:szCs w:val="24"/>
        </w:rPr>
        <w:t>Cloud (VPC) hosting the clinical trial portal and storage, and the CI/CD pipeline implemented using GitHub Actions. Trust boundaries and connectivity between on-premises, cloud, and development environments are highlighted to support analysis of attack paths,</w:t>
      </w:r>
      <w:r w:rsidR="0002226E">
        <w:rPr>
          <w:rFonts w:ascii="Times New Roman" w:hAnsi="Times New Roman" w:cs="Times New Roman"/>
          <w:sz w:val="24"/>
          <w:szCs w:val="24"/>
        </w:rPr>
        <w:t xml:space="preserve"> </w:t>
      </w:r>
      <w:r w:rsidRPr="00115A04">
        <w:rPr>
          <w:rFonts w:ascii="Times New Roman" w:hAnsi="Times New Roman" w:cs="Times New Roman"/>
          <w:sz w:val="24"/>
          <w:szCs w:val="24"/>
        </w:rPr>
        <w:t xml:space="preserve">lateral movement, and </w:t>
      </w:r>
      <w:r w:rsidR="005220FE">
        <w:rPr>
          <w:rFonts w:ascii="Times New Roman" w:hAnsi="Times New Roman" w:cs="Times New Roman"/>
          <w:sz w:val="24"/>
          <w:szCs w:val="24"/>
        </w:rPr>
        <w:t>d</w:t>
      </w:r>
      <w:r w:rsidRPr="00115A04">
        <w:rPr>
          <w:rFonts w:ascii="Times New Roman" w:hAnsi="Times New Roman" w:cs="Times New Roman"/>
          <w:sz w:val="24"/>
          <w:szCs w:val="24"/>
        </w:rPr>
        <w:t xml:space="preserve">ata </w:t>
      </w:r>
      <w:r w:rsidR="005220FE">
        <w:rPr>
          <w:rFonts w:ascii="Times New Roman" w:hAnsi="Times New Roman" w:cs="Times New Roman"/>
          <w:sz w:val="24"/>
          <w:szCs w:val="24"/>
        </w:rPr>
        <w:t>e</w:t>
      </w:r>
      <w:r w:rsidRPr="00115A04">
        <w:rPr>
          <w:rFonts w:ascii="Times New Roman" w:hAnsi="Times New Roman" w:cs="Times New Roman"/>
          <w:sz w:val="24"/>
          <w:szCs w:val="24"/>
        </w:rPr>
        <w:t>xfiltration risks.</w:t>
      </w:r>
    </w:p>
    <w:tbl>
      <w:tblPr>
        <w:tblStyle w:val="TableGrid"/>
        <w:tblW w:w="9493" w:type="dxa"/>
        <w:tblLook w:val="04A0" w:firstRow="1" w:lastRow="0" w:firstColumn="1" w:lastColumn="0" w:noHBand="0" w:noVBand="1"/>
      </w:tblPr>
      <w:tblGrid>
        <w:gridCol w:w="2547"/>
        <w:gridCol w:w="2268"/>
        <w:gridCol w:w="1559"/>
        <w:gridCol w:w="3119"/>
      </w:tblGrid>
      <w:tr w:rsidR="00931632" w14:paraId="4DC76846" w14:textId="77777777" w:rsidTr="00C53EC0">
        <w:tc>
          <w:tcPr>
            <w:tcW w:w="2547" w:type="dxa"/>
            <w:vAlign w:val="center"/>
          </w:tcPr>
          <w:p w14:paraId="6CDF7F5B" w14:textId="17898A8C" w:rsidR="00931632" w:rsidRPr="00B757C3" w:rsidRDefault="00931632" w:rsidP="00C53EC0">
            <w:pPr>
              <w:pStyle w:val="Heading2"/>
              <w:rPr>
                <w:rFonts w:ascii="Times New Roman" w:hAnsi="Times New Roman" w:cs="Times New Roman"/>
                <w:b/>
                <w:bCs/>
                <w:color w:val="000000" w:themeColor="text1"/>
                <w:sz w:val="24"/>
                <w:szCs w:val="24"/>
              </w:rPr>
            </w:pPr>
            <w:r w:rsidRPr="00B757C3">
              <w:rPr>
                <w:rFonts w:ascii="Times New Roman" w:hAnsi="Times New Roman" w:cs="Times New Roman"/>
                <w:b/>
                <w:bCs/>
                <w:color w:val="000000" w:themeColor="text1"/>
                <w:sz w:val="24"/>
                <w:szCs w:val="24"/>
              </w:rPr>
              <w:lastRenderedPageBreak/>
              <w:t>Tactic</w:t>
            </w:r>
          </w:p>
        </w:tc>
        <w:tc>
          <w:tcPr>
            <w:tcW w:w="2268" w:type="dxa"/>
            <w:vAlign w:val="center"/>
          </w:tcPr>
          <w:p w14:paraId="5525A4C4" w14:textId="1294CC24" w:rsidR="00931632" w:rsidRPr="00B757C3" w:rsidRDefault="00931632" w:rsidP="00C53EC0">
            <w:pPr>
              <w:pStyle w:val="Heading2"/>
              <w:rPr>
                <w:rFonts w:ascii="Times New Roman" w:hAnsi="Times New Roman" w:cs="Times New Roman"/>
                <w:b/>
                <w:bCs/>
                <w:color w:val="000000" w:themeColor="text1"/>
                <w:sz w:val="24"/>
                <w:szCs w:val="24"/>
              </w:rPr>
            </w:pPr>
            <w:r w:rsidRPr="00B757C3">
              <w:rPr>
                <w:rFonts w:ascii="Times New Roman" w:hAnsi="Times New Roman" w:cs="Times New Roman"/>
                <w:b/>
                <w:bCs/>
                <w:color w:val="000000" w:themeColor="text1"/>
                <w:sz w:val="24"/>
                <w:szCs w:val="24"/>
              </w:rPr>
              <w:t>Technique</w:t>
            </w:r>
          </w:p>
        </w:tc>
        <w:tc>
          <w:tcPr>
            <w:tcW w:w="1559" w:type="dxa"/>
            <w:vAlign w:val="center"/>
          </w:tcPr>
          <w:p w14:paraId="202EE3D3" w14:textId="71684C27" w:rsidR="00931632" w:rsidRPr="00B757C3" w:rsidRDefault="00931632" w:rsidP="00C53EC0">
            <w:pPr>
              <w:pStyle w:val="Heading2"/>
              <w:rPr>
                <w:rFonts w:ascii="Times New Roman" w:hAnsi="Times New Roman" w:cs="Times New Roman"/>
                <w:b/>
                <w:bCs/>
                <w:color w:val="000000" w:themeColor="text1"/>
                <w:sz w:val="24"/>
                <w:szCs w:val="24"/>
              </w:rPr>
            </w:pPr>
            <w:r w:rsidRPr="00B757C3">
              <w:rPr>
                <w:rFonts w:ascii="Times New Roman" w:hAnsi="Times New Roman" w:cs="Times New Roman"/>
                <w:b/>
                <w:bCs/>
                <w:color w:val="000000" w:themeColor="text1"/>
                <w:sz w:val="24"/>
                <w:szCs w:val="24"/>
              </w:rPr>
              <w:t>ID</w:t>
            </w:r>
          </w:p>
        </w:tc>
        <w:tc>
          <w:tcPr>
            <w:tcW w:w="3119" w:type="dxa"/>
            <w:vAlign w:val="center"/>
          </w:tcPr>
          <w:p w14:paraId="41E6C95A" w14:textId="493E7485" w:rsidR="00931632" w:rsidRPr="00B757C3" w:rsidRDefault="00931632" w:rsidP="00C53EC0">
            <w:pPr>
              <w:pStyle w:val="Heading2"/>
              <w:rPr>
                <w:rFonts w:ascii="Times New Roman" w:hAnsi="Times New Roman" w:cs="Times New Roman"/>
                <w:b/>
                <w:bCs/>
                <w:color w:val="000000" w:themeColor="text1"/>
                <w:sz w:val="24"/>
                <w:szCs w:val="24"/>
              </w:rPr>
            </w:pPr>
            <w:r w:rsidRPr="00B757C3">
              <w:rPr>
                <w:rFonts w:ascii="Times New Roman" w:hAnsi="Times New Roman" w:cs="Times New Roman"/>
                <w:b/>
                <w:bCs/>
                <w:color w:val="000000" w:themeColor="text1"/>
                <w:sz w:val="24"/>
                <w:szCs w:val="24"/>
              </w:rPr>
              <w:t>Objective</w:t>
            </w:r>
          </w:p>
        </w:tc>
      </w:tr>
      <w:tr w:rsidR="00931632" w14:paraId="4C1EAB55" w14:textId="77777777" w:rsidTr="00C53EC0">
        <w:tc>
          <w:tcPr>
            <w:tcW w:w="2547" w:type="dxa"/>
            <w:vAlign w:val="center"/>
          </w:tcPr>
          <w:p w14:paraId="1D4E2E30" w14:textId="7E38C21D"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Phishing</w:t>
            </w:r>
          </w:p>
        </w:tc>
        <w:tc>
          <w:tcPr>
            <w:tcW w:w="2268" w:type="dxa"/>
            <w:vAlign w:val="center"/>
          </w:tcPr>
          <w:p w14:paraId="5B4EAA1F" w14:textId="627BC3C0" w:rsidR="00931632" w:rsidRPr="00C53EC0" w:rsidRDefault="00931632" w:rsidP="00C53EC0">
            <w:pPr>
              <w:pStyle w:val="Heading2"/>
              <w:rPr>
                <w:rFonts w:ascii="Times New Roman" w:hAnsi="Times New Roman" w:cs="Times New Roman"/>
                <w:color w:val="000000" w:themeColor="text1"/>
                <w:sz w:val="24"/>
                <w:szCs w:val="24"/>
              </w:rPr>
            </w:pPr>
            <w:proofErr w:type="spellStart"/>
            <w:r w:rsidRPr="00C53EC0">
              <w:rPr>
                <w:rFonts w:ascii="Times New Roman" w:hAnsi="Times New Roman" w:cs="Times New Roman"/>
                <w:color w:val="000000" w:themeColor="text1"/>
                <w:sz w:val="24"/>
                <w:szCs w:val="24"/>
              </w:rPr>
              <w:t>Spearphishing</w:t>
            </w:r>
            <w:proofErr w:type="spellEnd"/>
            <w:r w:rsidRPr="00C53EC0">
              <w:rPr>
                <w:rFonts w:ascii="Times New Roman" w:hAnsi="Times New Roman" w:cs="Times New Roman"/>
                <w:color w:val="000000" w:themeColor="text1"/>
                <w:sz w:val="24"/>
                <w:szCs w:val="24"/>
              </w:rPr>
              <w:t xml:space="preserve"> Attachment</w:t>
            </w:r>
          </w:p>
        </w:tc>
        <w:tc>
          <w:tcPr>
            <w:tcW w:w="1559" w:type="dxa"/>
            <w:vAlign w:val="center"/>
          </w:tcPr>
          <w:p w14:paraId="73E15A6C" w14:textId="41118846"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T1566.001</w:t>
            </w:r>
          </w:p>
        </w:tc>
        <w:tc>
          <w:tcPr>
            <w:tcW w:w="3119" w:type="dxa"/>
            <w:vAlign w:val="center"/>
          </w:tcPr>
          <w:p w14:paraId="2756E868" w14:textId="58A5B201"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Credential capture</w:t>
            </w:r>
          </w:p>
        </w:tc>
      </w:tr>
      <w:tr w:rsidR="00931632" w14:paraId="2CBDD3B6" w14:textId="77777777" w:rsidTr="00C53EC0">
        <w:tc>
          <w:tcPr>
            <w:tcW w:w="2547" w:type="dxa"/>
            <w:vAlign w:val="center"/>
          </w:tcPr>
          <w:p w14:paraId="37882365" w14:textId="1CF97468"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Command and Scripting</w:t>
            </w:r>
          </w:p>
        </w:tc>
        <w:tc>
          <w:tcPr>
            <w:tcW w:w="2268" w:type="dxa"/>
            <w:vAlign w:val="center"/>
          </w:tcPr>
          <w:p w14:paraId="7CC2BBEB" w14:textId="28F36C0F"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PowerShell</w:t>
            </w:r>
          </w:p>
        </w:tc>
        <w:tc>
          <w:tcPr>
            <w:tcW w:w="1559" w:type="dxa"/>
            <w:vAlign w:val="center"/>
          </w:tcPr>
          <w:p w14:paraId="55B02B98" w14:textId="1D8550B8"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T1059.001</w:t>
            </w:r>
          </w:p>
        </w:tc>
        <w:tc>
          <w:tcPr>
            <w:tcW w:w="3119" w:type="dxa"/>
            <w:vAlign w:val="center"/>
          </w:tcPr>
          <w:p w14:paraId="62853E8F" w14:textId="1E767172"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Payload execution</w:t>
            </w:r>
          </w:p>
        </w:tc>
      </w:tr>
      <w:tr w:rsidR="00931632" w14:paraId="1B061C13" w14:textId="77777777" w:rsidTr="00C53EC0">
        <w:tc>
          <w:tcPr>
            <w:tcW w:w="2547" w:type="dxa"/>
            <w:vAlign w:val="center"/>
          </w:tcPr>
          <w:p w14:paraId="2CA10376" w14:textId="1AD729E1"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Persistence</w:t>
            </w:r>
          </w:p>
        </w:tc>
        <w:tc>
          <w:tcPr>
            <w:tcW w:w="2268" w:type="dxa"/>
            <w:vAlign w:val="center"/>
          </w:tcPr>
          <w:p w14:paraId="380EA361" w14:textId="241B5E9C"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Scheduled Task</w:t>
            </w:r>
          </w:p>
        </w:tc>
        <w:tc>
          <w:tcPr>
            <w:tcW w:w="1559" w:type="dxa"/>
            <w:vAlign w:val="center"/>
          </w:tcPr>
          <w:p w14:paraId="249E8E17" w14:textId="60648E26"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T1053.005</w:t>
            </w:r>
          </w:p>
        </w:tc>
        <w:tc>
          <w:tcPr>
            <w:tcW w:w="3119" w:type="dxa"/>
            <w:vAlign w:val="center"/>
          </w:tcPr>
          <w:p w14:paraId="71BDD7A0" w14:textId="7A909EB4"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Maintain access</w:t>
            </w:r>
          </w:p>
        </w:tc>
      </w:tr>
      <w:tr w:rsidR="00931632" w14:paraId="4038E24A" w14:textId="77777777" w:rsidTr="00C53EC0">
        <w:tc>
          <w:tcPr>
            <w:tcW w:w="2547" w:type="dxa"/>
            <w:vAlign w:val="center"/>
          </w:tcPr>
          <w:p w14:paraId="719DCE34" w14:textId="24D123F6" w:rsidR="00931632" w:rsidRPr="00C53EC0" w:rsidRDefault="00C53EC0"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Privilege Escalation</w:t>
            </w:r>
          </w:p>
        </w:tc>
        <w:tc>
          <w:tcPr>
            <w:tcW w:w="2268" w:type="dxa"/>
            <w:vAlign w:val="center"/>
          </w:tcPr>
          <w:p w14:paraId="4DFC8871" w14:textId="5530A640" w:rsidR="00931632" w:rsidRPr="00C53EC0" w:rsidRDefault="00C53EC0"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Exploitation for Privilege Escalation</w:t>
            </w:r>
          </w:p>
        </w:tc>
        <w:tc>
          <w:tcPr>
            <w:tcW w:w="1559" w:type="dxa"/>
            <w:vAlign w:val="center"/>
          </w:tcPr>
          <w:p w14:paraId="6C0B3216" w14:textId="25DF80D0"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T1068</w:t>
            </w:r>
          </w:p>
        </w:tc>
        <w:tc>
          <w:tcPr>
            <w:tcW w:w="3119" w:type="dxa"/>
            <w:vAlign w:val="center"/>
          </w:tcPr>
          <w:p w14:paraId="048D6A6F" w14:textId="3AFC4ED0"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Obtain administrative rights</w:t>
            </w:r>
          </w:p>
        </w:tc>
      </w:tr>
      <w:tr w:rsidR="00931632" w14:paraId="44D09719" w14:textId="77777777" w:rsidTr="00C53EC0">
        <w:tc>
          <w:tcPr>
            <w:tcW w:w="2547" w:type="dxa"/>
            <w:vAlign w:val="center"/>
          </w:tcPr>
          <w:p w14:paraId="33FA6A80" w14:textId="4A318300"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Credential Access</w:t>
            </w:r>
          </w:p>
        </w:tc>
        <w:tc>
          <w:tcPr>
            <w:tcW w:w="2268" w:type="dxa"/>
            <w:vAlign w:val="center"/>
          </w:tcPr>
          <w:p w14:paraId="28D48A44" w14:textId="0234021B"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LSASS Memory</w:t>
            </w:r>
          </w:p>
        </w:tc>
        <w:tc>
          <w:tcPr>
            <w:tcW w:w="1559" w:type="dxa"/>
            <w:vAlign w:val="center"/>
          </w:tcPr>
          <w:p w14:paraId="7CC91D67" w14:textId="67EC3EB9"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T1003.001</w:t>
            </w:r>
          </w:p>
        </w:tc>
        <w:tc>
          <w:tcPr>
            <w:tcW w:w="3119" w:type="dxa"/>
            <w:vAlign w:val="center"/>
          </w:tcPr>
          <w:p w14:paraId="4A79FC4B" w14:textId="442FB67E"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Harvest credentials</w:t>
            </w:r>
          </w:p>
        </w:tc>
      </w:tr>
      <w:tr w:rsidR="00931632" w14:paraId="68CC8DAA" w14:textId="77777777" w:rsidTr="00C53EC0">
        <w:tc>
          <w:tcPr>
            <w:tcW w:w="2547" w:type="dxa"/>
            <w:vAlign w:val="center"/>
          </w:tcPr>
          <w:p w14:paraId="2738C099" w14:textId="05466622" w:rsidR="00931632" w:rsidRPr="00C53EC0" w:rsidRDefault="00931632" w:rsidP="00C53EC0">
            <w:pPr>
              <w:pStyle w:val="Heading2"/>
              <w:rPr>
                <w:rFonts w:ascii="Times New Roman" w:hAnsi="Times New Roman" w:cs="Times New Roman"/>
                <w:color w:val="000000" w:themeColor="text1"/>
                <w:sz w:val="24"/>
                <w:szCs w:val="24"/>
              </w:rPr>
            </w:pPr>
            <w:proofErr w:type="spellStart"/>
            <w:r w:rsidRPr="00C53EC0">
              <w:rPr>
                <w:rFonts w:ascii="Times New Roman" w:hAnsi="Times New Roman" w:cs="Times New Roman"/>
                <w:color w:val="000000" w:themeColor="text1"/>
                <w:sz w:val="24"/>
                <w:szCs w:val="24"/>
              </w:rPr>
              <w:t>Defense</w:t>
            </w:r>
            <w:proofErr w:type="spellEnd"/>
            <w:r w:rsidRPr="00C53EC0">
              <w:rPr>
                <w:rFonts w:ascii="Times New Roman" w:hAnsi="Times New Roman" w:cs="Times New Roman"/>
                <w:color w:val="000000" w:themeColor="text1"/>
                <w:sz w:val="24"/>
                <w:szCs w:val="24"/>
              </w:rPr>
              <w:t xml:space="preserve"> Evasion</w:t>
            </w:r>
          </w:p>
        </w:tc>
        <w:tc>
          <w:tcPr>
            <w:tcW w:w="2268" w:type="dxa"/>
            <w:vAlign w:val="center"/>
          </w:tcPr>
          <w:p w14:paraId="4741864C" w14:textId="79A45A5D"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Obfuscated Files</w:t>
            </w:r>
          </w:p>
        </w:tc>
        <w:tc>
          <w:tcPr>
            <w:tcW w:w="1559" w:type="dxa"/>
            <w:vAlign w:val="center"/>
          </w:tcPr>
          <w:p w14:paraId="37C9EDD9" w14:textId="1648CC18"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T1027</w:t>
            </w:r>
          </w:p>
        </w:tc>
        <w:tc>
          <w:tcPr>
            <w:tcW w:w="3119" w:type="dxa"/>
            <w:vAlign w:val="center"/>
          </w:tcPr>
          <w:p w14:paraId="58B6684F" w14:textId="30D7C8DE"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Evade detection</w:t>
            </w:r>
          </w:p>
        </w:tc>
      </w:tr>
      <w:tr w:rsidR="00931632" w14:paraId="37EB3316" w14:textId="77777777" w:rsidTr="00C53EC0">
        <w:tc>
          <w:tcPr>
            <w:tcW w:w="2547" w:type="dxa"/>
            <w:vAlign w:val="center"/>
          </w:tcPr>
          <w:p w14:paraId="48E8E1DA" w14:textId="4BEBC00E"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Remote Services</w:t>
            </w:r>
          </w:p>
        </w:tc>
        <w:tc>
          <w:tcPr>
            <w:tcW w:w="2268" w:type="dxa"/>
            <w:vAlign w:val="center"/>
          </w:tcPr>
          <w:p w14:paraId="292D4FD3" w14:textId="2E33A657"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SMB</w:t>
            </w:r>
          </w:p>
        </w:tc>
        <w:tc>
          <w:tcPr>
            <w:tcW w:w="1559" w:type="dxa"/>
            <w:vAlign w:val="center"/>
          </w:tcPr>
          <w:p w14:paraId="4A5C0D25" w14:textId="0E811580"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T1021.002</w:t>
            </w:r>
          </w:p>
        </w:tc>
        <w:tc>
          <w:tcPr>
            <w:tcW w:w="3119" w:type="dxa"/>
            <w:vAlign w:val="center"/>
          </w:tcPr>
          <w:p w14:paraId="487126D2" w14:textId="09228454"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Access file shares</w:t>
            </w:r>
          </w:p>
        </w:tc>
      </w:tr>
      <w:tr w:rsidR="00931632" w14:paraId="6D6D2D8E" w14:textId="77777777" w:rsidTr="00C53EC0">
        <w:tc>
          <w:tcPr>
            <w:tcW w:w="2547" w:type="dxa"/>
            <w:vAlign w:val="center"/>
          </w:tcPr>
          <w:p w14:paraId="6FECB145" w14:textId="58196732"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File Discovery</w:t>
            </w:r>
          </w:p>
        </w:tc>
        <w:tc>
          <w:tcPr>
            <w:tcW w:w="2268" w:type="dxa"/>
            <w:vAlign w:val="center"/>
          </w:tcPr>
          <w:p w14:paraId="6659AA7C" w14:textId="6198BE22"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File and Directory Discovery</w:t>
            </w:r>
          </w:p>
        </w:tc>
        <w:tc>
          <w:tcPr>
            <w:tcW w:w="1559" w:type="dxa"/>
            <w:vAlign w:val="center"/>
          </w:tcPr>
          <w:p w14:paraId="18EE5228" w14:textId="3BC2F771"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T1083</w:t>
            </w:r>
          </w:p>
        </w:tc>
        <w:tc>
          <w:tcPr>
            <w:tcW w:w="3119" w:type="dxa"/>
            <w:vAlign w:val="center"/>
          </w:tcPr>
          <w:p w14:paraId="09D28CB8" w14:textId="419B82C4"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Locate sensitive data</w:t>
            </w:r>
          </w:p>
        </w:tc>
      </w:tr>
      <w:tr w:rsidR="00931632" w14:paraId="0882DF5A" w14:textId="77777777" w:rsidTr="00C53EC0">
        <w:tc>
          <w:tcPr>
            <w:tcW w:w="2547" w:type="dxa"/>
            <w:vAlign w:val="center"/>
          </w:tcPr>
          <w:p w14:paraId="4AD6E8E6" w14:textId="18325211" w:rsidR="00931632" w:rsidRPr="00C53EC0" w:rsidRDefault="00C53EC0"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Collection</w:t>
            </w:r>
          </w:p>
        </w:tc>
        <w:tc>
          <w:tcPr>
            <w:tcW w:w="2268" w:type="dxa"/>
            <w:vAlign w:val="center"/>
          </w:tcPr>
          <w:p w14:paraId="31B19E1E" w14:textId="62CEFE44" w:rsidR="00931632" w:rsidRPr="00C53EC0" w:rsidRDefault="00C53EC0"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Archive Collected Data</w:t>
            </w:r>
          </w:p>
        </w:tc>
        <w:tc>
          <w:tcPr>
            <w:tcW w:w="1559" w:type="dxa"/>
            <w:vAlign w:val="center"/>
          </w:tcPr>
          <w:p w14:paraId="060BA138" w14:textId="2B7FF7D8"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T1560</w:t>
            </w:r>
          </w:p>
        </w:tc>
        <w:tc>
          <w:tcPr>
            <w:tcW w:w="3119" w:type="dxa"/>
            <w:vAlign w:val="center"/>
          </w:tcPr>
          <w:p w14:paraId="07349D4A" w14:textId="21710EE6"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Stage data</w:t>
            </w:r>
          </w:p>
        </w:tc>
      </w:tr>
      <w:tr w:rsidR="00931632" w14:paraId="40248AC9" w14:textId="77777777" w:rsidTr="00C53EC0">
        <w:tc>
          <w:tcPr>
            <w:tcW w:w="2547" w:type="dxa"/>
            <w:vAlign w:val="center"/>
          </w:tcPr>
          <w:p w14:paraId="776FAA67" w14:textId="0E4A3A88"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Encrypted Channel</w:t>
            </w:r>
          </w:p>
        </w:tc>
        <w:tc>
          <w:tcPr>
            <w:tcW w:w="2268" w:type="dxa"/>
            <w:vAlign w:val="center"/>
          </w:tcPr>
          <w:p w14:paraId="11E92410" w14:textId="50B43C03"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HTTPS</w:t>
            </w:r>
          </w:p>
        </w:tc>
        <w:tc>
          <w:tcPr>
            <w:tcW w:w="1559" w:type="dxa"/>
            <w:vAlign w:val="center"/>
          </w:tcPr>
          <w:p w14:paraId="381929FE" w14:textId="2D6F194E"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T1071.001</w:t>
            </w:r>
          </w:p>
        </w:tc>
        <w:tc>
          <w:tcPr>
            <w:tcW w:w="3119" w:type="dxa"/>
            <w:vAlign w:val="center"/>
          </w:tcPr>
          <w:p w14:paraId="386CC73F" w14:textId="1A2A937D"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Stealth communication</w:t>
            </w:r>
          </w:p>
        </w:tc>
      </w:tr>
      <w:tr w:rsidR="00931632" w14:paraId="50716D01" w14:textId="77777777" w:rsidTr="00C53EC0">
        <w:tc>
          <w:tcPr>
            <w:tcW w:w="2547" w:type="dxa"/>
            <w:vAlign w:val="center"/>
          </w:tcPr>
          <w:p w14:paraId="3AC2B8CC" w14:textId="28035B40"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Web Services</w:t>
            </w:r>
          </w:p>
        </w:tc>
        <w:tc>
          <w:tcPr>
            <w:tcW w:w="2268" w:type="dxa"/>
            <w:vAlign w:val="center"/>
          </w:tcPr>
          <w:p w14:paraId="5B384020" w14:textId="23D05D66"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Exfiltration over HTTPS</w:t>
            </w:r>
          </w:p>
        </w:tc>
        <w:tc>
          <w:tcPr>
            <w:tcW w:w="1559" w:type="dxa"/>
            <w:vAlign w:val="center"/>
          </w:tcPr>
          <w:p w14:paraId="1800F98C" w14:textId="0B9BDFE9"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T1567.002</w:t>
            </w:r>
          </w:p>
        </w:tc>
        <w:tc>
          <w:tcPr>
            <w:tcW w:w="3119" w:type="dxa"/>
            <w:vAlign w:val="center"/>
          </w:tcPr>
          <w:p w14:paraId="75E9968D" w14:textId="77777777" w:rsidR="00931632" w:rsidRPr="00C53EC0" w:rsidRDefault="00931632" w:rsidP="00C53EC0">
            <w:pPr>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Data theft</w:t>
            </w:r>
          </w:p>
          <w:p w14:paraId="7872353D" w14:textId="77777777" w:rsidR="00931632" w:rsidRPr="00C53EC0" w:rsidRDefault="00931632" w:rsidP="00C53EC0">
            <w:pPr>
              <w:pStyle w:val="Heading2"/>
              <w:rPr>
                <w:rFonts w:ascii="Times New Roman" w:hAnsi="Times New Roman" w:cs="Times New Roman"/>
                <w:color w:val="000000" w:themeColor="text1"/>
                <w:sz w:val="24"/>
                <w:szCs w:val="24"/>
              </w:rPr>
            </w:pPr>
          </w:p>
        </w:tc>
      </w:tr>
      <w:tr w:rsidR="00931632" w14:paraId="1A5E0941" w14:textId="77777777" w:rsidTr="00C53EC0">
        <w:tc>
          <w:tcPr>
            <w:tcW w:w="2547" w:type="dxa"/>
            <w:vAlign w:val="center"/>
          </w:tcPr>
          <w:p w14:paraId="1BAC06B2" w14:textId="4B51E5B1"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Impact</w:t>
            </w:r>
          </w:p>
        </w:tc>
        <w:tc>
          <w:tcPr>
            <w:tcW w:w="2268" w:type="dxa"/>
            <w:vAlign w:val="center"/>
          </w:tcPr>
          <w:p w14:paraId="3189A272" w14:textId="2878F78D"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Data Encrypted for Impact</w:t>
            </w:r>
          </w:p>
        </w:tc>
        <w:tc>
          <w:tcPr>
            <w:tcW w:w="1559" w:type="dxa"/>
            <w:vAlign w:val="center"/>
          </w:tcPr>
          <w:p w14:paraId="0829C9B5" w14:textId="5F6B19C7" w:rsidR="00931632" w:rsidRPr="00C53EC0" w:rsidRDefault="00931632" w:rsidP="00C53EC0">
            <w:pPr>
              <w:pStyle w:val="Heading2"/>
              <w:rPr>
                <w:rFonts w:ascii="Times New Roman" w:hAnsi="Times New Roman" w:cs="Times New Roman"/>
                <w:color w:val="000000" w:themeColor="text1"/>
                <w:sz w:val="24"/>
                <w:szCs w:val="24"/>
              </w:rPr>
            </w:pPr>
            <w:r w:rsidRPr="00C53EC0">
              <w:rPr>
                <w:rFonts w:ascii="Times New Roman" w:hAnsi="Times New Roman" w:cs="Times New Roman"/>
                <w:color w:val="000000" w:themeColor="text1"/>
                <w:sz w:val="24"/>
                <w:szCs w:val="24"/>
              </w:rPr>
              <w:t>T1486</w:t>
            </w:r>
          </w:p>
        </w:tc>
        <w:tc>
          <w:tcPr>
            <w:tcW w:w="3119" w:type="dxa"/>
            <w:vAlign w:val="center"/>
          </w:tcPr>
          <w:p w14:paraId="05C4BC89" w14:textId="77777777" w:rsidR="00931632" w:rsidRPr="00C53EC0" w:rsidRDefault="00931632" w:rsidP="00C53EC0">
            <w:pPr>
              <w:rPr>
                <w:rFonts w:ascii="Times New Roman" w:hAnsi="Times New Roman" w:cs="Times New Roman"/>
                <w:sz w:val="24"/>
                <w:szCs w:val="24"/>
              </w:rPr>
            </w:pPr>
            <w:r w:rsidRPr="00C53EC0">
              <w:rPr>
                <w:rFonts w:ascii="Times New Roman" w:hAnsi="Times New Roman" w:cs="Times New Roman"/>
                <w:sz w:val="24"/>
                <w:szCs w:val="24"/>
              </w:rPr>
              <w:t>Operational disruption</w:t>
            </w:r>
          </w:p>
          <w:p w14:paraId="462BD382" w14:textId="77777777" w:rsidR="00931632" w:rsidRPr="00C53EC0" w:rsidRDefault="00931632" w:rsidP="00C53EC0">
            <w:pPr>
              <w:rPr>
                <w:rFonts w:ascii="Times New Roman" w:hAnsi="Times New Roman" w:cs="Times New Roman"/>
                <w:color w:val="000000" w:themeColor="text1"/>
                <w:sz w:val="24"/>
                <w:szCs w:val="24"/>
              </w:rPr>
            </w:pPr>
          </w:p>
        </w:tc>
      </w:tr>
    </w:tbl>
    <w:p w14:paraId="43F4F6C0" w14:textId="6D5FBBA3" w:rsidR="00E840AC" w:rsidRPr="00115A04" w:rsidRDefault="00E840AC" w:rsidP="00115A04">
      <w:pPr>
        <w:pStyle w:val="Heading2"/>
        <w:rPr>
          <w:color w:val="000000" w:themeColor="text1"/>
        </w:rPr>
      </w:pPr>
    </w:p>
    <w:p w14:paraId="5B42D819" w14:textId="77777777" w:rsidR="009350E2" w:rsidRDefault="009350E2" w:rsidP="00115A04">
      <w:pPr>
        <w:pStyle w:val="Heading2"/>
        <w:rPr>
          <w:color w:val="000000" w:themeColor="text1"/>
        </w:rPr>
      </w:pPr>
    </w:p>
    <w:p w14:paraId="25849286" w14:textId="3012C601" w:rsidR="000E228D" w:rsidRPr="00115A04" w:rsidRDefault="000E228D" w:rsidP="00115A04">
      <w:pPr>
        <w:pStyle w:val="Heading2"/>
        <w:rPr>
          <w:color w:val="000000" w:themeColor="text1"/>
        </w:rPr>
      </w:pPr>
      <w:r w:rsidRPr="00115A04">
        <w:rPr>
          <w:color w:val="000000" w:themeColor="text1"/>
        </w:rPr>
        <w:t>Appendix C: Tool Evidence and Logs</w:t>
      </w:r>
    </w:p>
    <w:p w14:paraId="10D2D9EB" w14:textId="03FECCBD" w:rsidR="001D0CA2" w:rsidRDefault="001D0CA2" w:rsidP="00444E8C">
      <w:pPr>
        <w:ind w:left="720"/>
        <w:rPr>
          <w:rFonts w:ascii="Times New Roman" w:hAnsi="Times New Roman" w:cs="Times New Roman"/>
        </w:rPr>
      </w:pPr>
      <w:r w:rsidRPr="002F7BAC">
        <w:rPr>
          <w:rFonts w:ascii="Times New Roman" w:hAnsi="Times New Roman" w:cs="Times New Roman"/>
          <w:noProof/>
        </w:rPr>
        <w:drawing>
          <wp:inline distT="0" distB="0" distL="0" distR="0" wp14:anchorId="61012342" wp14:editId="31D95C3E">
            <wp:extent cx="5731510" cy="3220720"/>
            <wp:effectExtent l="0" t="0" r="2540" b="0"/>
            <wp:docPr id="60767501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36408" name="Picture 4"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5BF494D2" w14:textId="77777777" w:rsidR="004846D0" w:rsidRDefault="004846D0" w:rsidP="00444E8C">
      <w:pPr>
        <w:ind w:left="720"/>
        <w:rPr>
          <w:rFonts w:ascii="Times New Roman" w:hAnsi="Times New Roman" w:cs="Times New Roman"/>
        </w:rPr>
      </w:pPr>
    </w:p>
    <w:p w14:paraId="1A47FC66" w14:textId="56AAA095" w:rsidR="001D0CA2" w:rsidRPr="002F7BAC" w:rsidRDefault="001D0CA2" w:rsidP="00EE1634">
      <w:pPr>
        <w:ind w:left="720"/>
        <w:jc w:val="both"/>
        <w:rPr>
          <w:rFonts w:ascii="Times New Roman" w:hAnsi="Times New Roman" w:cs="Times New Roman"/>
        </w:rPr>
      </w:pPr>
      <w:r w:rsidRPr="002F7BAC">
        <w:rPr>
          <w:rFonts w:ascii="Times New Roman" w:hAnsi="Times New Roman" w:cs="Times New Roman"/>
          <w:noProof/>
        </w:rPr>
        <w:lastRenderedPageBreak/>
        <w:drawing>
          <wp:inline distT="0" distB="0" distL="0" distR="0" wp14:anchorId="6ADF5190" wp14:editId="299C520F">
            <wp:extent cx="5731510" cy="3221990"/>
            <wp:effectExtent l="0" t="0" r="2540" b="0"/>
            <wp:docPr id="244528063" name="Picture 1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93054" name="Picture 10" descr="A computer screen shot of a computer scree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9F5E6FC" w14:textId="77777777" w:rsidR="000E228D" w:rsidRPr="002F7BAC" w:rsidRDefault="000E228D" w:rsidP="00444E8C">
      <w:pPr>
        <w:rPr>
          <w:rFonts w:ascii="Times New Roman" w:hAnsi="Times New Roman" w:cs="Times New Roman"/>
        </w:rPr>
      </w:pPr>
    </w:p>
    <w:p w14:paraId="1D92ED1E" w14:textId="12C1D667" w:rsidR="000E228D" w:rsidRPr="002F7BAC" w:rsidRDefault="00AF0689" w:rsidP="00444E8C">
      <w:pPr>
        <w:rPr>
          <w:rFonts w:ascii="Times New Roman" w:hAnsi="Times New Roman" w:cs="Times New Roman"/>
        </w:rPr>
      </w:pPr>
      <w:r w:rsidRPr="002F7BAC">
        <w:rPr>
          <w:rFonts w:ascii="Times New Roman" w:hAnsi="Times New Roman" w:cs="Times New Roman"/>
          <w:noProof/>
        </w:rPr>
        <w:drawing>
          <wp:inline distT="0" distB="0" distL="0" distR="0" wp14:anchorId="7BBCC166" wp14:editId="1A54D851">
            <wp:extent cx="5731510" cy="3221355"/>
            <wp:effectExtent l="0" t="0" r="2540" b="0"/>
            <wp:docPr id="1160019656" name="Picture 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87378" name="Picture 5" descr="A computer screen shot of a computer screen&#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2ECAF4B9" w14:textId="77777777" w:rsidR="00EB4318" w:rsidRPr="002F7BAC" w:rsidRDefault="00EB4318" w:rsidP="00444E8C">
      <w:pPr>
        <w:rPr>
          <w:rFonts w:ascii="Times New Roman" w:hAnsi="Times New Roman" w:cs="Times New Roman"/>
        </w:rPr>
      </w:pPr>
    </w:p>
    <w:p w14:paraId="7DB1B671" w14:textId="5D91C4CD" w:rsidR="004A1F53" w:rsidRPr="002F7BAC" w:rsidRDefault="004A1F53" w:rsidP="00444E8C">
      <w:pPr>
        <w:rPr>
          <w:rFonts w:ascii="Times New Roman" w:hAnsi="Times New Roman" w:cs="Times New Roman"/>
        </w:rPr>
      </w:pPr>
    </w:p>
    <w:p w14:paraId="4A911220" w14:textId="2F87AEEB" w:rsidR="004A1F53" w:rsidRPr="002F7BAC" w:rsidRDefault="004A1F53" w:rsidP="00444E8C">
      <w:pPr>
        <w:rPr>
          <w:rFonts w:ascii="Times New Roman" w:hAnsi="Times New Roman" w:cs="Times New Roman"/>
        </w:rPr>
      </w:pPr>
    </w:p>
    <w:sectPr w:rsidR="004A1F53" w:rsidRPr="002F7B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ABBBE" w14:textId="77777777" w:rsidR="008F0B70" w:rsidRDefault="008F0B70" w:rsidP="001826E8">
      <w:pPr>
        <w:spacing w:after="0" w:line="240" w:lineRule="auto"/>
      </w:pPr>
      <w:r>
        <w:separator/>
      </w:r>
    </w:p>
  </w:endnote>
  <w:endnote w:type="continuationSeparator" w:id="0">
    <w:p w14:paraId="7B0A444E" w14:textId="77777777" w:rsidR="008F0B70" w:rsidRDefault="008F0B70" w:rsidP="00182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6D47A" w14:textId="77777777" w:rsidR="008F0B70" w:rsidRDefault="008F0B70" w:rsidP="001826E8">
      <w:pPr>
        <w:spacing w:after="0" w:line="240" w:lineRule="auto"/>
      </w:pPr>
      <w:r>
        <w:separator/>
      </w:r>
    </w:p>
  </w:footnote>
  <w:footnote w:type="continuationSeparator" w:id="0">
    <w:p w14:paraId="1BCF6662" w14:textId="77777777" w:rsidR="008F0B70" w:rsidRDefault="008F0B70" w:rsidP="001826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8226E"/>
    <w:multiLevelType w:val="hybridMultilevel"/>
    <w:tmpl w:val="0E80AEDE"/>
    <w:lvl w:ilvl="0" w:tplc="40090013">
      <w:start w:val="1"/>
      <w:numFmt w:val="upperRoman"/>
      <w:lvlText w:val="%1."/>
      <w:lvlJc w:val="right"/>
      <w:pPr>
        <w:ind w:left="1616" w:hanging="360"/>
      </w:pPr>
    </w:lvl>
    <w:lvl w:ilvl="1" w:tplc="40090019" w:tentative="1">
      <w:start w:val="1"/>
      <w:numFmt w:val="lowerLetter"/>
      <w:lvlText w:val="%2."/>
      <w:lvlJc w:val="left"/>
      <w:pPr>
        <w:ind w:left="2336" w:hanging="360"/>
      </w:pPr>
    </w:lvl>
    <w:lvl w:ilvl="2" w:tplc="4009001B" w:tentative="1">
      <w:start w:val="1"/>
      <w:numFmt w:val="lowerRoman"/>
      <w:lvlText w:val="%3."/>
      <w:lvlJc w:val="right"/>
      <w:pPr>
        <w:ind w:left="3056" w:hanging="180"/>
      </w:pPr>
    </w:lvl>
    <w:lvl w:ilvl="3" w:tplc="4009000F" w:tentative="1">
      <w:start w:val="1"/>
      <w:numFmt w:val="decimal"/>
      <w:lvlText w:val="%4."/>
      <w:lvlJc w:val="left"/>
      <w:pPr>
        <w:ind w:left="3776" w:hanging="360"/>
      </w:pPr>
    </w:lvl>
    <w:lvl w:ilvl="4" w:tplc="40090019" w:tentative="1">
      <w:start w:val="1"/>
      <w:numFmt w:val="lowerLetter"/>
      <w:lvlText w:val="%5."/>
      <w:lvlJc w:val="left"/>
      <w:pPr>
        <w:ind w:left="4496" w:hanging="360"/>
      </w:pPr>
    </w:lvl>
    <w:lvl w:ilvl="5" w:tplc="4009001B" w:tentative="1">
      <w:start w:val="1"/>
      <w:numFmt w:val="lowerRoman"/>
      <w:lvlText w:val="%6."/>
      <w:lvlJc w:val="right"/>
      <w:pPr>
        <w:ind w:left="5216" w:hanging="180"/>
      </w:pPr>
    </w:lvl>
    <w:lvl w:ilvl="6" w:tplc="4009000F" w:tentative="1">
      <w:start w:val="1"/>
      <w:numFmt w:val="decimal"/>
      <w:lvlText w:val="%7."/>
      <w:lvlJc w:val="left"/>
      <w:pPr>
        <w:ind w:left="5936" w:hanging="360"/>
      </w:pPr>
    </w:lvl>
    <w:lvl w:ilvl="7" w:tplc="40090019" w:tentative="1">
      <w:start w:val="1"/>
      <w:numFmt w:val="lowerLetter"/>
      <w:lvlText w:val="%8."/>
      <w:lvlJc w:val="left"/>
      <w:pPr>
        <w:ind w:left="6656" w:hanging="360"/>
      </w:pPr>
    </w:lvl>
    <w:lvl w:ilvl="8" w:tplc="4009001B" w:tentative="1">
      <w:start w:val="1"/>
      <w:numFmt w:val="lowerRoman"/>
      <w:lvlText w:val="%9."/>
      <w:lvlJc w:val="right"/>
      <w:pPr>
        <w:ind w:left="7376" w:hanging="180"/>
      </w:pPr>
    </w:lvl>
  </w:abstractNum>
  <w:abstractNum w:abstractNumId="1" w15:restartNumberingAfterBreak="0">
    <w:nsid w:val="05D909BC"/>
    <w:multiLevelType w:val="multilevel"/>
    <w:tmpl w:val="5C2EB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B53287"/>
    <w:multiLevelType w:val="multilevel"/>
    <w:tmpl w:val="49166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B1855"/>
    <w:multiLevelType w:val="multilevel"/>
    <w:tmpl w:val="4E6E41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1F153E"/>
    <w:multiLevelType w:val="multilevel"/>
    <w:tmpl w:val="2DE63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43323"/>
    <w:multiLevelType w:val="multilevel"/>
    <w:tmpl w:val="1AE4E5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9D48B4"/>
    <w:multiLevelType w:val="multilevel"/>
    <w:tmpl w:val="CE3C7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7820B2"/>
    <w:multiLevelType w:val="multilevel"/>
    <w:tmpl w:val="F230D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A95D2B"/>
    <w:multiLevelType w:val="multilevel"/>
    <w:tmpl w:val="25FA6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DB43B7"/>
    <w:multiLevelType w:val="multilevel"/>
    <w:tmpl w:val="1BC49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781BE1"/>
    <w:multiLevelType w:val="multilevel"/>
    <w:tmpl w:val="72FEF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4A59CC"/>
    <w:multiLevelType w:val="multilevel"/>
    <w:tmpl w:val="4D287E9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324CAA"/>
    <w:multiLevelType w:val="multilevel"/>
    <w:tmpl w:val="C7E6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C25032"/>
    <w:multiLevelType w:val="multilevel"/>
    <w:tmpl w:val="B71AF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F81E15"/>
    <w:multiLevelType w:val="multilevel"/>
    <w:tmpl w:val="7BA4E9DC"/>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754135"/>
    <w:multiLevelType w:val="multilevel"/>
    <w:tmpl w:val="ACB08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8A4697"/>
    <w:multiLevelType w:val="hybridMultilevel"/>
    <w:tmpl w:val="C03674FC"/>
    <w:lvl w:ilvl="0" w:tplc="40090013">
      <w:start w:val="1"/>
      <w:numFmt w:val="upperRoman"/>
      <w:lvlText w:val="%1."/>
      <w:lvlJc w:val="right"/>
      <w:pPr>
        <w:ind w:left="896" w:hanging="360"/>
      </w:pPr>
    </w:lvl>
    <w:lvl w:ilvl="1" w:tplc="40090019" w:tentative="1">
      <w:start w:val="1"/>
      <w:numFmt w:val="lowerLetter"/>
      <w:lvlText w:val="%2."/>
      <w:lvlJc w:val="left"/>
      <w:pPr>
        <w:ind w:left="1616" w:hanging="360"/>
      </w:pPr>
    </w:lvl>
    <w:lvl w:ilvl="2" w:tplc="4009001B" w:tentative="1">
      <w:start w:val="1"/>
      <w:numFmt w:val="lowerRoman"/>
      <w:lvlText w:val="%3."/>
      <w:lvlJc w:val="right"/>
      <w:pPr>
        <w:ind w:left="2336" w:hanging="180"/>
      </w:pPr>
    </w:lvl>
    <w:lvl w:ilvl="3" w:tplc="4009000F" w:tentative="1">
      <w:start w:val="1"/>
      <w:numFmt w:val="decimal"/>
      <w:lvlText w:val="%4."/>
      <w:lvlJc w:val="left"/>
      <w:pPr>
        <w:ind w:left="3056" w:hanging="360"/>
      </w:pPr>
    </w:lvl>
    <w:lvl w:ilvl="4" w:tplc="40090019" w:tentative="1">
      <w:start w:val="1"/>
      <w:numFmt w:val="lowerLetter"/>
      <w:lvlText w:val="%5."/>
      <w:lvlJc w:val="left"/>
      <w:pPr>
        <w:ind w:left="3776" w:hanging="360"/>
      </w:pPr>
    </w:lvl>
    <w:lvl w:ilvl="5" w:tplc="4009001B" w:tentative="1">
      <w:start w:val="1"/>
      <w:numFmt w:val="lowerRoman"/>
      <w:lvlText w:val="%6."/>
      <w:lvlJc w:val="right"/>
      <w:pPr>
        <w:ind w:left="4496" w:hanging="180"/>
      </w:pPr>
    </w:lvl>
    <w:lvl w:ilvl="6" w:tplc="4009000F" w:tentative="1">
      <w:start w:val="1"/>
      <w:numFmt w:val="decimal"/>
      <w:lvlText w:val="%7."/>
      <w:lvlJc w:val="left"/>
      <w:pPr>
        <w:ind w:left="5216" w:hanging="360"/>
      </w:pPr>
    </w:lvl>
    <w:lvl w:ilvl="7" w:tplc="40090019" w:tentative="1">
      <w:start w:val="1"/>
      <w:numFmt w:val="lowerLetter"/>
      <w:lvlText w:val="%8."/>
      <w:lvlJc w:val="left"/>
      <w:pPr>
        <w:ind w:left="5936" w:hanging="360"/>
      </w:pPr>
    </w:lvl>
    <w:lvl w:ilvl="8" w:tplc="4009001B" w:tentative="1">
      <w:start w:val="1"/>
      <w:numFmt w:val="lowerRoman"/>
      <w:lvlText w:val="%9."/>
      <w:lvlJc w:val="right"/>
      <w:pPr>
        <w:ind w:left="6656" w:hanging="180"/>
      </w:pPr>
    </w:lvl>
  </w:abstractNum>
  <w:abstractNum w:abstractNumId="17" w15:restartNumberingAfterBreak="0">
    <w:nsid w:val="5DB77688"/>
    <w:multiLevelType w:val="multilevel"/>
    <w:tmpl w:val="2E92F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D646D4"/>
    <w:multiLevelType w:val="multilevel"/>
    <w:tmpl w:val="D70E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123090"/>
    <w:multiLevelType w:val="hybridMultilevel"/>
    <w:tmpl w:val="AEC2F9D4"/>
    <w:lvl w:ilvl="0" w:tplc="D44AD10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8526672"/>
    <w:multiLevelType w:val="multilevel"/>
    <w:tmpl w:val="01B8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9B2ED1"/>
    <w:multiLevelType w:val="multilevel"/>
    <w:tmpl w:val="95E62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F166C44"/>
    <w:multiLevelType w:val="multilevel"/>
    <w:tmpl w:val="7A82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7E6583"/>
    <w:multiLevelType w:val="hybridMultilevel"/>
    <w:tmpl w:val="51B89A0A"/>
    <w:lvl w:ilvl="0" w:tplc="40090013">
      <w:start w:val="1"/>
      <w:numFmt w:val="upperRoman"/>
      <w:lvlText w:val="%1."/>
      <w:lvlJc w:val="righ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4" w15:restartNumberingAfterBreak="0">
    <w:nsid w:val="7C9E19C1"/>
    <w:multiLevelType w:val="multilevel"/>
    <w:tmpl w:val="77BA7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CB03CF5"/>
    <w:multiLevelType w:val="multilevel"/>
    <w:tmpl w:val="9ABEE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DF3979"/>
    <w:multiLevelType w:val="multilevel"/>
    <w:tmpl w:val="3F3EB62E"/>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DE35462"/>
    <w:multiLevelType w:val="hybridMultilevel"/>
    <w:tmpl w:val="0AF23490"/>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5488364">
    <w:abstractNumId w:val="10"/>
  </w:num>
  <w:num w:numId="2" w16cid:durableId="1160851171">
    <w:abstractNumId w:val="18"/>
  </w:num>
  <w:num w:numId="3" w16cid:durableId="1690569409">
    <w:abstractNumId w:val="1"/>
  </w:num>
  <w:num w:numId="4" w16cid:durableId="1025784868">
    <w:abstractNumId w:val="9"/>
  </w:num>
  <w:num w:numId="5" w16cid:durableId="888034372">
    <w:abstractNumId w:val="12"/>
  </w:num>
  <w:num w:numId="6" w16cid:durableId="1085227311">
    <w:abstractNumId w:val="22"/>
  </w:num>
  <w:num w:numId="7" w16cid:durableId="502164604">
    <w:abstractNumId w:val="15"/>
  </w:num>
  <w:num w:numId="8" w16cid:durableId="1412854404">
    <w:abstractNumId w:val="5"/>
  </w:num>
  <w:num w:numId="9" w16cid:durableId="996804950">
    <w:abstractNumId w:val="26"/>
  </w:num>
  <w:num w:numId="10" w16cid:durableId="279458862">
    <w:abstractNumId w:val="14"/>
  </w:num>
  <w:num w:numId="11" w16cid:durableId="890769951">
    <w:abstractNumId w:val="25"/>
  </w:num>
  <w:num w:numId="12" w16cid:durableId="2009400862">
    <w:abstractNumId w:val="21"/>
  </w:num>
  <w:num w:numId="13" w16cid:durableId="1966740241">
    <w:abstractNumId w:val="7"/>
  </w:num>
  <w:num w:numId="14" w16cid:durableId="1606812959">
    <w:abstractNumId w:val="17"/>
  </w:num>
  <w:num w:numId="15" w16cid:durableId="2133478916">
    <w:abstractNumId w:val="2"/>
  </w:num>
  <w:num w:numId="16" w16cid:durableId="2078240122">
    <w:abstractNumId w:val="4"/>
  </w:num>
  <w:num w:numId="17" w16cid:durableId="420957288">
    <w:abstractNumId w:val="6"/>
  </w:num>
  <w:num w:numId="18" w16cid:durableId="91249528">
    <w:abstractNumId w:val="8"/>
  </w:num>
  <w:num w:numId="19" w16cid:durableId="133497118">
    <w:abstractNumId w:val="13"/>
  </w:num>
  <w:num w:numId="20" w16cid:durableId="919756301">
    <w:abstractNumId w:val="16"/>
  </w:num>
  <w:num w:numId="21" w16cid:durableId="1729304884">
    <w:abstractNumId w:val="0"/>
  </w:num>
  <w:num w:numId="22" w16cid:durableId="1082995007">
    <w:abstractNumId w:val="27"/>
  </w:num>
  <w:num w:numId="23" w16cid:durableId="495464547">
    <w:abstractNumId w:val="23"/>
  </w:num>
  <w:num w:numId="24" w16cid:durableId="54133732">
    <w:abstractNumId w:val="11"/>
  </w:num>
  <w:num w:numId="25" w16cid:durableId="901254978">
    <w:abstractNumId w:val="24"/>
  </w:num>
  <w:num w:numId="26" w16cid:durableId="2021736149">
    <w:abstractNumId w:val="3"/>
  </w:num>
  <w:num w:numId="27" w16cid:durableId="487522693">
    <w:abstractNumId w:val="19"/>
  </w:num>
  <w:num w:numId="28" w16cid:durableId="130180986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F53"/>
    <w:rsid w:val="00000CA3"/>
    <w:rsid w:val="00004AB0"/>
    <w:rsid w:val="00007030"/>
    <w:rsid w:val="00012638"/>
    <w:rsid w:val="000133C3"/>
    <w:rsid w:val="0001383F"/>
    <w:rsid w:val="00017EBD"/>
    <w:rsid w:val="0002226E"/>
    <w:rsid w:val="00023475"/>
    <w:rsid w:val="000355DA"/>
    <w:rsid w:val="0007082D"/>
    <w:rsid w:val="00072CE8"/>
    <w:rsid w:val="0007448A"/>
    <w:rsid w:val="00074A47"/>
    <w:rsid w:val="000854B3"/>
    <w:rsid w:val="00094345"/>
    <w:rsid w:val="000D1482"/>
    <w:rsid w:val="000D4B53"/>
    <w:rsid w:val="000E1E13"/>
    <w:rsid w:val="000E228D"/>
    <w:rsid w:val="000F4DB5"/>
    <w:rsid w:val="000F6396"/>
    <w:rsid w:val="0010556A"/>
    <w:rsid w:val="00107204"/>
    <w:rsid w:val="00115A04"/>
    <w:rsid w:val="001217B3"/>
    <w:rsid w:val="001260D0"/>
    <w:rsid w:val="00133144"/>
    <w:rsid w:val="001354AA"/>
    <w:rsid w:val="00140C1D"/>
    <w:rsid w:val="00141061"/>
    <w:rsid w:val="00141A20"/>
    <w:rsid w:val="00153C25"/>
    <w:rsid w:val="00157A67"/>
    <w:rsid w:val="00171748"/>
    <w:rsid w:val="00182423"/>
    <w:rsid w:val="001826E8"/>
    <w:rsid w:val="00190945"/>
    <w:rsid w:val="00190AE5"/>
    <w:rsid w:val="0019118F"/>
    <w:rsid w:val="0019773F"/>
    <w:rsid w:val="001A23BC"/>
    <w:rsid w:val="001A33C8"/>
    <w:rsid w:val="001B39C7"/>
    <w:rsid w:val="001D0CA2"/>
    <w:rsid w:val="001D7BE7"/>
    <w:rsid w:val="001E217A"/>
    <w:rsid w:val="001F4952"/>
    <w:rsid w:val="00206065"/>
    <w:rsid w:val="00225451"/>
    <w:rsid w:val="00240D21"/>
    <w:rsid w:val="002604C9"/>
    <w:rsid w:val="00260C52"/>
    <w:rsid w:val="0027686A"/>
    <w:rsid w:val="0028405A"/>
    <w:rsid w:val="002851BB"/>
    <w:rsid w:val="00287B7E"/>
    <w:rsid w:val="00290121"/>
    <w:rsid w:val="002939AE"/>
    <w:rsid w:val="00293F7D"/>
    <w:rsid w:val="002B1DEC"/>
    <w:rsid w:val="002B33F4"/>
    <w:rsid w:val="002D4243"/>
    <w:rsid w:val="002E36BF"/>
    <w:rsid w:val="002E61E1"/>
    <w:rsid w:val="002F4743"/>
    <w:rsid w:val="002F7BAC"/>
    <w:rsid w:val="00303C9D"/>
    <w:rsid w:val="00307D19"/>
    <w:rsid w:val="003432B4"/>
    <w:rsid w:val="00366B1F"/>
    <w:rsid w:val="00367E1C"/>
    <w:rsid w:val="00370813"/>
    <w:rsid w:val="003716DE"/>
    <w:rsid w:val="00373525"/>
    <w:rsid w:val="00386895"/>
    <w:rsid w:val="0038756E"/>
    <w:rsid w:val="00390E26"/>
    <w:rsid w:val="003958E4"/>
    <w:rsid w:val="003B333C"/>
    <w:rsid w:val="003B57ED"/>
    <w:rsid w:val="003B79C2"/>
    <w:rsid w:val="003C492D"/>
    <w:rsid w:val="003F44AF"/>
    <w:rsid w:val="00444B89"/>
    <w:rsid w:val="00444E8C"/>
    <w:rsid w:val="00457DA2"/>
    <w:rsid w:val="00466B01"/>
    <w:rsid w:val="00466FE8"/>
    <w:rsid w:val="004846D0"/>
    <w:rsid w:val="004865FB"/>
    <w:rsid w:val="004A1F53"/>
    <w:rsid w:val="004A2CC9"/>
    <w:rsid w:val="004A663E"/>
    <w:rsid w:val="004D4431"/>
    <w:rsid w:val="004D49F7"/>
    <w:rsid w:val="004F34DA"/>
    <w:rsid w:val="005122CE"/>
    <w:rsid w:val="00514A5E"/>
    <w:rsid w:val="005220FE"/>
    <w:rsid w:val="00526810"/>
    <w:rsid w:val="00527CCC"/>
    <w:rsid w:val="005315DB"/>
    <w:rsid w:val="00532EB2"/>
    <w:rsid w:val="00534ADC"/>
    <w:rsid w:val="0053662A"/>
    <w:rsid w:val="0054443D"/>
    <w:rsid w:val="0055126C"/>
    <w:rsid w:val="00562A17"/>
    <w:rsid w:val="005660C0"/>
    <w:rsid w:val="00573311"/>
    <w:rsid w:val="005B0C7D"/>
    <w:rsid w:val="005B139C"/>
    <w:rsid w:val="005D0A60"/>
    <w:rsid w:val="005E242F"/>
    <w:rsid w:val="005F2C7C"/>
    <w:rsid w:val="00601B5E"/>
    <w:rsid w:val="00610344"/>
    <w:rsid w:val="006432DA"/>
    <w:rsid w:val="00644B77"/>
    <w:rsid w:val="0065197B"/>
    <w:rsid w:val="00655673"/>
    <w:rsid w:val="00655FB7"/>
    <w:rsid w:val="00685C9E"/>
    <w:rsid w:val="00687EC1"/>
    <w:rsid w:val="00690B36"/>
    <w:rsid w:val="006A598A"/>
    <w:rsid w:val="006B0375"/>
    <w:rsid w:val="006B1BE4"/>
    <w:rsid w:val="006B7CC3"/>
    <w:rsid w:val="006C0FD9"/>
    <w:rsid w:val="006C55F6"/>
    <w:rsid w:val="006D0322"/>
    <w:rsid w:val="006D38D1"/>
    <w:rsid w:val="006E3A50"/>
    <w:rsid w:val="00713985"/>
    <w:rsid w:val="00726BD3"/>
    <w:rsid w:val="00795D6C"/>
    <w:rsid w:val="007A6427"/>
    <w:rsid w:val="007B3545"/>
    <w:rsid w:val="007C7E4D"/>
    <w:rsid w:val="007E1367"/>
    <w:rsid w:val="007E6D2B"/>
    <w:rsid w:val="007F5CEE"/>
    <w:rsid w:val="007F7619"/>
    <w:rsid w:val="00803768"/>
    <w:rsid w:val="00807F9A"/>
    <w:rsid w:val="008252E1"/>
    <w:rsid w:val="00847302"/>
    <w:rsid w:val="00867223"/>
    <w:rsid w:val="0087176A"/>
    <w:rsid w:val="00896183"/>
    <w:rsid w:val="008A2E4D"/>
    <w:rsid w:val="008A7647"/>
    <w:rsid w:val="008C29C6"/>
    <w:rsid w:val="008C2C46"/>
    <w:rsid w:val="008C35E7"/>
    <w:rsid w:val="008C3BE4"/>
    <w:rsid w:val="008D4C82"/>
    <w:rsid w:val="008E36B6"/>
    <w:rsid w:val="008E4FA5"/>
    <w:rsid w:val="008F0B70"/>
    <w:rsid w:val="00901BAD"/>
    <w:rsid w:val="00907A14"/>
    <w:rsid w:val="00923E67"/>
    <w:rsid w:val="00931632"/>
    <w:rsid w:val="0093384C"/>
    <w:rsid w:val="009350E2"/>
    <w:rsid w:val="00954E64"/>
    <w:rsid w:val="0099029D"/>
    <w:rsid w:val="009907E3"/>
    <w:rsid w:val="0099091B"/>
    <w:rsid w:val="0099294E"/>
    <w:rsid w:val="009A16E9"/>
    <w:rsid w:val="009B564B"/>
    <w:rsid w:val="009B7527"/>
    <w:rsid w:val="009C3951"/>
    <w:rsid w:val="009D0274"/>
    <w:rsid w:val="009D61C8"/>
    <w:rsid w:val="009E1F70"/>
    <w:rsid w:val="00A033CE"/>
    <w:rsid w:val="00A13E52"/>
    <w:rsid w:val="00A27E7E"/>
    <w:rsid w:val="00A30FC1"/>
    <w:rsid w:val="00A31625"/>
    <w:rsid w:val="00A519F9"/>
    <w:rsid w:val="00A575AD"/>
    <w:rsid w:val="00A6255E"/>
    <w:rsid w:val="00A92E6E"/>
    <w:rsid w:val="00AA1CDB"/>
    <w:rsid w:val="00AB24E0"/>
    <w:rsid w:val="00AE094B"/>
    <w:rsid w:val="00AF0689"/>
    <w:rsid w:val="00B006B1"/>
    <w:rsid w:val="00B26C90"/>
    <w:rsid w:val="00B35FB2"/>
    <w:rsid w:val="00B51473"/>
    <w:rsid w:val="00B757C3"/>
    <w:rsid w:val="00B93615"/>
    <w:rsid w:val="00BA6068"/>
    <w:rsid w:val="00BA6F35"/>
    <w:rsid w:val="00BC3584"/>
    <w:rsid w:val="00BC567A"/>
    <w:rsid w:val="00BC604A"/>
    <w:rsid w:val="00BD4177"/>
    <w:rsid w:val="00BE7DDF"/>
    <w:rsid w:val="00C02D52"/>
    <w:rsid w:val="00C0491D"/>
    <w:rsid w:val="00C06124"/>
    <w:rsid w:val="00C11980"/>
    <w:rsid w:val="00C11FF7"/>
    <w:rsid w:val="00C12372"/>
    <w:rsid w:val="00C22F4E"/>
    <w:rsid w:val="00C2595B"/>
    <w:rsid w:val="00C3264D"/>
    <w:rsid w:val="00C52603"/>
    <w:rsid w:val="00C52BC3"/>
    <w:rsid w:val="00C53EC0"/>
    <w:rsid w:val="00C60248"/>
    <w:rsid w:val="00C62E98"/>
    <w:rsid w:val="00C763F1"/>
    <w:rsid w:val="00C85D1B"/>
    <w:rsid w:val="00C9320C"/>
    <w:rsid w:val="00CA4A8B"/>
    <w:rsid w:val="00CB24AF"/>
    <w:rsid w:val="00CC1D4E"/>
    <w:rsid w:val="00CE28DD"/>
    <w:rsid w:val="00D20D70"/>
    <w:rsid w:val="00D21FD4"/>
    <w:rsid w:val="00D27961"/>
    <w:rsid w:val="00D524EE"/>
    <w:rsid w:val="00D53AB6"/>
    <w:rsid w:val="00D602AC"/>
    <w:rsid w:val="00D7028A"/>
    <w:rsid w:val="00D9438B"/>
    <w:rsid w:val="00DB630D"/>
    <w:rsid w:val="00DE2CB4"/>
    <w:rsid w:val="00E105F4"/>
    <w:rsid w:val="00E15519"/>
    <w:rsid w:val="00E336ED"/>
    <w:rsid w:val="00E33C8D"/>
    <w:rsid w:val="00E3638A"/>
    <w:rsid w:val="00E3667A"/>
    <w:rsid w:val="00E44445"/>
    <w:rsid w:val="00E6333A"/>
    <w:rsid w:val="00E63513"/>
    <w:rsid w:val="00E76FBE"/>
    <w:rsid w:val="00E825F2"/>
    <w:rsid w:val="00E840AC"/>
    <w:rsid w:val="00EA1138"/>
    <w:rsid w:val="00EA5672"/>
    <w:rsid w:val="00EB4318"/>
    <w:rsid w:val="00EC1EFF"/>
    <w:rsid w:val="00ED7F6D"/>
    <w:rsid w:val="00EE1634"/>
    <w:rsid w:val="00EE307C"/>
    <w:rsid w:val="00F07085"/>
    <w:rsid w:val="00F23D6A"/>
    <w:rsid w:val="00F25E14"/>
    <w:rsid w:val="00F82617"/>
    <w:rsid w:val="00FA632F"/>
    <w:rsid w:val="00FC7E6E"/>
    <w:rsid w:val="00FD3CCF"/>
    <w:rsid w:val="00FF25C6"/>
    <w:rsid w:val="00FF48FB"/>
    <w:rsid w:val="00FF58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46DE1"/>
  <w15:chartTrackingRefBased/>
  <w15:docId w15:val="{3F3D1020-9FE0-4E64-843F-F71340B53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E6E"/>
  </w:style>
  <w:style w:type="paragraph" w:styleId="Heading1">
    <w:name w:val="heading 1"/>
    <w:basedOn w:val="Normal"/>
    <w:next w:val="Normal"/>
    <w:link w:val="Heading1Char"/>
    <w:uiPriority w:val="9"/>
    <w:qFormat/>
    <w:rsid w:val="00EE307C"/>
    <w:pPr>
      <w:keepNext/>
      <w:keepLines/>
      <w:spacing w:before="320" w:after="0" w:line="240" w:lineRule="auto"/>
      <w:outlineLvl w:val="0"/>
    </w:pPr>
    <w:rPr>
      <w:rFonts w:asciiTheme="majorHAnsi" w:eastAsiaTheme="majorEastAsia" w:hAnsiTheme="majorHAnsi" w:cstheme="majorBidi"/>
      <w:color w:val="0F4761" w:themeColor="accent1" w:themeShade="BF"/>
      <w:sz w:val="30"/>
      <w:szCs w:val="30"/>
    </w:rPr>
  </w:style>
  <w:style w:type="paragraph" w:styleId="Heading2">
    <w:name w:val="heading 2"/>
    <w:basedOn w:val="Normal"/>
    <w:next w:val="Normal"/>
    <w:link w:val="Heading2Char"/>
    <w:uiPriority w:val="9"/>
    <w:unhideWhenUsed/>
    <w:qFormat/>
    <w:rsid w:val="00EE307C"/>
    <w:pPr>
      <w:keepNext/>
      <w:keepLines/>
      <w:spacing w:before="40" w:after="0" w:line="240" w:lineRule="auto"/>
      <w:outlineLvl w:val="1"/>
    </w:pPr>
    <w:rPr>
      <w:rFonts w:asciiTheme="majorHAnsi" w:eastAsiaTheme="majorEastAsia" w:hAnsiTheme="majorHAnsi" w:cstheme="majorBidi"/>
      <w:color w:val="BF4E14" w:themeColor="accent2" w:themeShade="BF"/>
      <w:sz w:val="28"/>
      <w:szCs w:val="28"/>
    </w:rPr>
  </w:style>
  <w:style w:type="paragraph" w:styleId="Heading3">
    <w:name w:val="heading 3"/>
    <w:basedOn w:val="Normal"/>
    <w:next w:val="Normal"/>
    <w:link w:val="Heading3Char"/>
    <w:uiPriority w:val="9"/>
    <w:unhideWhenUsed/>
    <w:qFormat/>
    <w:rsid w:val="00EE307C"/>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semiHidden/>
    <w:unhideWhenUsed/>
    <w:qFormat/>
    <w:rsid w:val="00EE307C"/>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EE307C"/>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EE307C"/>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EE307C"/>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EE307C"/>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EE307C"/>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07C"/>
    <w:rPr>
      <w:rFonts w:asciiTheme="majorHAnsi" w:eastAsiaTheme="majorEastAsia" w:hAnsiTheme="majorHAnsi" w:cstheme="majorBidi"/>
      <w:color w:val="0F4761" w:themeColor="accent1" w:themeShade="BF"/>
      <w:sz w:val="30"/>
      <w:szCs w:val="30"/>
    </w:rPr>
  </w:style>
  <w:style w:type="character" w:customStyle="1" w:styleId="Heading2Char">
    <w:name w:val="Heading 2 Char"/>
    <w:basedOn w:val="DefaultParagraphFont"/>
    <w:link w:val="Heading2"/>
    <w:uiPriority w:val="9"/>
    <w:rsid w:val="00EE307C"/>
    <w:rPr>
      <w:rFonts w:asciiTheme="majorHAnsi" w:eastAsiaTheme="majorEastAsia" w:hAnsiTheme="majorHAnsi" w:cstheme="majorBidi"/>
      <w:color w:val="BF4E14" w:themeColor="accent2" w:themeShade="BF"/>
      <w:sz w:val="28"/>
      <w:szCs w:val="28"/>
    </w:rPr>
  </w:style>
  <w:style w:type="character" w:customStyle="1" w:styleId="Heading3Char">
    <w:name w:val="Heading 3 Char"/>
    <w:basedOn w:val="DefaultParagraphFont"/>
    <w:link w:val="Heading3"/>
    <w:uiPriority w:val="9"/>
    <w:rsid w:val="00EE307C"/>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semiHidden/>
    <w:rsid w:val="00EE307C"/>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EE307C"/>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EE307C"/>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EE307C"/>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EE307C"/>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EE307C"/>
    <w:rPr>
      <w:rFonts w:asciiTheme="majorHAnsi" w:eastAsiaTheme="majorEastAsia" w:hAnsiTheme="majorHAnsi" w:cstheme="majorBidi"/>
      <w:color w:val="275317" w:themeColor="accent6" w:themeShade="80"/>
    </w:rPr>
  </w:style>
  <w:style w:type="paragraph" w:styleId="Title">
    <w:name w:val="Title"/>
    <w:basedOn w:val="Normal"/>
    <w:next w:val="Normal"/>
    <w:link w:val="TitleChar"/>
    <w:uiPriority w:val="10"/>
    <w:qFormat/>
    <w:rsid w:val="00EE307C"/>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character" w:customStyle="1" w:styleId="TitleChar">
    <w:name w:val="Title Char"/>
    <w:basedOn w:val="DefaultParagraphFont"/>
    <w:link w:val="Title"/>
    <w:uiPriority w:val="10"/>
    <w:rsid w:val="00EE307C"/>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EE307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EE307C"/>
    <w:rPr>
      <w:rFonts w:asciiTheme="majorHAnsi" w:eastAsiaTheme="majorEastAsia" w:hAnsiTheme="majorHAnsi" w:cstheme="majorBidi"/>
    </w:rPr>
  </w:style>
  <w:style w:type="paragraph" w:styleId="Quote">
    <w:name w:val="Quote"/>
    <w:basedOn w:val="Normal"/>
    <w:next w:val="Normal"/>
    <w:link w:val="QuoteChar"/>
    <w:uiPriority w:val="29"/>
    <w:qFormat/>
    <w:rsid w:val="00EE307C"/>
    <w:pPr>
      <w:spacing w:before="120"/>
      <w:ind w:left="720" w:right="720"/>
      <w:jc w:val="center"/>
    </w:pPr>
    <w:rPr>
      <w:i/>
      <w:iCs/>
    </w:rPr>
  </w:style>
  <w:style w:type="character" w:customStyle="1" w:styleId="QuoteChar">
    <w:name w:val="Quote Char"/>
    <w:basedOn w:val="DefaultParagraphFont"/>
    <w:link w:val="Quote"/>
    <w:uiPriority w:val="29"/>
    <w:rsid w:val="00EE307C"/>
    <w:rPr>
      <w:i/>
      <w:iCs/>
    </w:rPr>
  </w:style>
  <w:style w:type="paragraph" w:styleId="ListParagraph">
    <w:name w:val="List Paragraph"/>
    <w:basedOn w:val="Normal"/>
    <w:uiPriority w:val="34"/>
    <w:qFormat/>
    <w:rsid w:val="004A1F53"/>
    <w:pPr>
      <w:ind w:left="720"/>
      <w:contextualSpacing/>
    </w:pPr>
  </w:style>
  <w:style w:type="character" w:styleId="IntenseEmphasis">
    <w:name w:val="Intense Emphasis"/>
    <w:basedOn w:val="DefaultParagraphFont"/>
    <w:uiPriority w:val="21"/>
    <w:qFormat/>
    <w:rsid w:val="00EE307C"/>
    <w:rPr>
      <w:b w:val="0"/>
      <w:bCs w:val="0"/>
      <w:i/>
      <w:iCs/>
      <w:color w:val="156082" w:themeColor="accent1"/>
    </w:rPr>
  </w:style>
  <w:style w:type="paragraph" w:styleId="IntenseQuote">
    <w:name w:val="Intense Quote"/>
    <w:basedOn w:val="Normal"/>
    <w:next w:val="Normal"/>
    <w:link w:val="IntenseQuoteChar"/>
    <w:uiPriority w:val="30"/>
    <w:qFormat/>
    <w:rsid w:val="00EE307C"/>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EE307C"/>
    <w:rPr>
      <w:rFonts w:asciiTheme="majorHAnsi" w:eastAsiaTheme="majorEastAsia" w:hAnsiTheme="majorHAnsi" w:cstheme="majorBidi"/>
      <w:color w:val="156082" w:themeColor="accent1"/>
      <w:sz w:val="24"/>
      <w:szCs w:val="24"/>
    </w:rPr>
  </w:style>
  <w:style w:type="character" w:styleId="IntenseReference">
    <w:name w:val="Intense Reference"/>
    <w:basedOn w:val="DefaultParagraphFont"/>
    <w:uiPriority w:val="32"/>
    <w:qFormat/>
    <w:rsid w:val="00EE307C"/>
    <w:rPr>
      <w:b/>
      <w:bCs/>
      <w:smallCaps/>
      <w:color w:val="156082" w:themeColor="accent1"/>
      <w:spacing w:val="5"/>
      <w:u w:val="single"/>
    </w:rPr>
  </w:style>
  <w:style w:type="character" w:styleId="Hyperlink">
    <w:name w:val="Hyperlink"/>
    <w:basedOn w:val="DefaultParagraphFont"/>
    <w:uiPriority w:val="99"/>
    <w:unhideWhenUsed/>
    <w:rsid w:val="004A1F53"/>
    <w:rPr>
      <w:color w:val="467886" w:themeColor="hyperlink"/>
      <w:u w:val="single"/>
    </w:rPr>
  </w:style>
  <w:style w:type="character" w:styleId="UnresolvedMention">
    <w:name w:val="Unresolved Mention"/>
    <w:basedOn w:val="DefaultParagraphFont"/>
    <w:uiPriority w:val="99"/>
    <w:semiHidden/>
    <w:unhideWhenUsed/>
    <w:rsid w:val="004A1F53"/>
    <w:rPr>
      <w:color w:val="605E5C"/>
      <w:shd w:val="clear" w:color="auto" w:fill="E1DFDD"/>
    </w:rPr>
  </w:style>
  <w:style w:type="paragraph" w:styleId="NormalWeb">
    <w:name w:val="Normal (Web)"/>
    <w:basedOn w:val="Normal"/>
    <w:uiPriority w:val="99"/>
    <w:semiHidden/>
    <w:unhideWhenUsed/>
    <w:rsid w:val="0099091B"/>
    <w:rPr>
      <w:rFonts w:ascii="Times New Roman" w:hAnsi="Times New Roman" w:cs="Times New Roman"/>
    </w:rPr>
  </w:style>
  <w:style w:type="paragraph" w:styleId="Caption">
    <w:name w:val="caption"/>
    <w:basedOn w:val="Normal"/>
    <w:next w:val="Normal"/>
    <w:uiPriority w:val="35"/>
    <w:semiHidden/>
    <w:unhideWhenUsed/>
    <w:qFormat/>
    <w:rsid w:val="00EE307C"/>
    <w:pPr>
      <w:spacing w:line="240" w:lineRule="auto"/>
    </w:pPr>
    <w:rPr>
      <w:b/>
      <w:bCs/>
      <w:smallCaps/>
      <w:color w:val="156082" w:themeColor="accent1"/>
      <w:spacing w:val="6"/>
    </w:rPr>
  </w:style>
  <w:style w:type="character" w:styleId="Strong">
    <w:name w:val="Strong"/>
    <w:basedOn w:val="DefaultParagraphFont"/>
    <w:uiPriority w:val="22"/>
    <w:qFormat/>
    <w:rsid w:val="00EE307C"/>
    <w:rPr>
      <w:b/>
      <w:bCs/>
    </w:rPr>
  </w:style>
  <w:style w:type="character" w:styleId="Emphasis">
    <w:name w:val="Emphasis"/>
    <w:basedOn w:val="DefaultParagraphFont"/>
    <w:uiPriority w:val="20"/>
    <w:qFormat/>
    <w:rsid w:val="00EE307C"/>
    <w:rPr>
      <w:i/>
      <w:iCs/>
    </w:rPr>
  </w:style>
  <w:style w:type="paragraph" w:styleId="NoSpacing">
    <w:name w:val="No Spacing"/>
    <w:uiPriority w:val="1"/>
    <w:qFormat/>
    <w:rsid w:val="00EE307C"/>
    <w:pPr>
      <w:spacing w:after="0" w:line="240" w:lineRule="auto"/>
    </w:pPr>
  </w:style>
  <w:style w:type="character" w:styleId="SubtleEmphasis">
    <w:name w:val="Subtle Emphasis"/>
    <w:basedOn w:val="DefaultParagraphFont"/>
    <w:uiPriority w:val="19"/>
    <w:qFormat/>
    <w:rsid w:val="00EE307C"/>
    <w:rPr>
      <w:i/>
      <w:iCs/>
      <w:color w:val="404040" w:themeColor="text1" w:themeTint="BF"/>
    </w:rPr>
  </w:style>
  <w:style w:type="character" w:styleId="SubtleReference">
    <w:name w:val="Subtle Reference"/>
    <w:basedOn w:val="DefaultParagraphFont"/>
    <w:uiPriority w:val="31"/>
    <w:qFormat/>
    <w:rsid w:val="00EE307C"/>
    <w:rPr>
      <w:smallCaps/>
      <w:color w:val="404040" w:themeColor="text1" w:themeTint="BF"/>
      <w:u w:val="single" w:color="7F7F7F" w:themeColor="text1" w:themeTint="80"/>
    </w:rPr>
  </w:style>
  <w:style w:type="character" w:styleId="BookTitle">
    <w:name w:val="Book Title"/>
    <w:basedOn w:val="DefaultParagraphFont"/>
    <w:uiPriority w:val="33"/>
    <w:qFormat/>
    <w:rsid w:val="00EE307C"/>
    <w:rPr>
      <w:b/>
      <w:bCs/>
      <w:smallCaps/>
    </w:rPr>
  </w:style>
  <w:style w:type="paragraph" w:styleId="TOCHeading">
    <w:name w:val="TOC Heading"/>
    <w:basedOn w:val="Heading1"/>
    <w:next w:val="Normal"/>
    <w:uiPriority w:val="39"/>
    <w:semiHidden/>
    <w:unhideWhenUsed/>
    <w:qFormat/>
    <w:rsid w:val="00EE307C"/>
    <w:pPr>
      <w:outlineLvl w:val="9"/>
    </w:pPr>
  </w:style>
  <w:style w:type="paragraph" w:customStyle="1" w:styleId="DecimalAligned">
    <w:name w:val="Decimal Aligned"/>
    <w:basedOn w:val="Normal"/>
    <w:uiPriority w:val="40"/>
    <w:qFormat/>
    <w:rsid w:val="00514A5E"/>
    <w:pPr>
      <w:tabs>
        <w:tab w:val="decimal" w:pos="360"/>
      </w:tabs>
    </w:pPr>
    <w:rPr>
      <w:rFonts w:cs="Times New Roman"/>
      <w:lang w:val="en-US"/>
    </w:rPr>
  </w:style>
  <w:style w:type="paragraph" w:styleId="FootnoteText">
    <w:name w:val="footnote text"/>
    <w:basedOn w:val="Normal"/>
    <w:link w:val="FootnoteTextChar"/>
    <w:uiPriority w:val="99"/>
    <w:unhideWhenUsed/>
    <w:rsid w:val="00514A5E"/>
    <w:pPr>
      <w:spacing w:after="0" w:line="240" w:lineRule="auto"/>
    </w:pPr>
    <w:rPr>
      <w:rFonts w:cs="Times New Roman"/>
      <w:sz w:val="20"/>
      <w:szCs w:val="20"/>
      <w:lang w:val="en-US"/>
    </w:rPr>
  </w:style>
  <w:style w:type="character" w:customStyle="1" w:styleId="FootnoteTextChar">
    <w:name w:val="Footnote Text Char"/>
    <w:basedOn w:val="DefaultParagraphFont"/>
    <w:link w:val="FootnoteText"/>
    <w:uiPriority w:val="99"/>
    <w:rsid w:val="00514A5E"/>
    <w:rPr>
      <w:rFonts w:cs="Times New Roman"/>
      <w:sz w:val="20"/>
      <w:szCs w:val="20"/>
      <w:lang w:val="en-US"/>
    </w:rPr>
  </w:style>
  <w:style w:type="table" w:styleId="LightShading-Accent1">
    <w:name w:val="Light Shading Accent 1"/>
    <w:basedOn w:val="TableNormal"/>
    <w:uiPriority w:val="60"/>
    <w:rsid w:val="00514A5E"/>
    <w:pPr>
      <w:spacing w:after="0" w:line="240" w:lineRule="auto"/>
    </w:pPr>
    <w:rPr>
      <w:color w:val="0F4761" w:themeColor="accent1" w:themeShade="BF"/>
      <w:lang w:val="en-US"/>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Header">
    <w:name w:val="header"/>
    <w:basedOn w:val="Normal"/>
    <w:link w:val="HeaderChar"/>
    <w:uiPriority w:val="99"/>
    <w:unhideWhenUsed/>
    <w:rsid w:val="00182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6E8"/>
  </w:style>
  <w:style w:type="paragraph" w:styleId="Footer">
    <w:name w:val="footer"/>
    <w:basedOn w:val="Normal"/>
    <w:link w:val="FooterChar"/>
    <w:uiPriority w:val="99"/>
    <w:unhideWhenUsed/>
    <w:rsid w:val="00182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6E8"/>
  </w:style>
  <w:style w:type="table" w:styleId="TableGrid">
    <w:name w:val="Table Grid"/>
    <w:basedOn w:val="TableNormal"/>
    <w:uiPriority w:val="39"/>
    <w:rsid w:val="00FC7E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microsoft.com/office/2007/relationships/hdphoto" Target="media/hdphoto1.wdp"/><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07 - 2010">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DB8A7-CFEE-44C7-BB03-42359AE5C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41</Pages>
  <Words>7898</Words>
  <Characters>45020</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Gopika VV</dc:creator>
  <cp:keywords/>
  <dc:description/>
  <cp:lastModifiedBy>Gopika VV</cp:lastModifiedBy>
  <cp:revision>3</cp:revision>
  <dcterms:created xsi:type="dcterms:W3CDTF">2025-12-16T23:19:00Z</dcterms:created>
  <dcterms:modified xsi:type="dcterms:W3CDTF">2025-12-16T23:54:00Z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4c5f82f0-a7e4-4b0e-83e2-3390bcb57bb4</vt:lpwstr>
  </property>
</Properties>
</file>