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21FE" w14:textId="2B5D71C3" w:rsidR="00FB38C0" w:rsidRDefault="00094058">
      <w:r w:rsidRPr="00AE48A3">
        <w:rPr>
          <w:noProof/>
        </w:rPr>
        <w:drawing>
          <wp:anchor distT="0" distB="0" distL="114300" distR="114300" simplePos="0" relativeHeight="251659264" behindDoc="0" locked="0" layoutInCell="1" allowOverlap="1" wp14:anchorId="0B267AE4" wp14:editId="0C095460">
            <wp:simplePos x="0" y="0"/>
            <wp:positionH relativeFrom="column">
              <wp:posOffset>-373380</wp:posOffset>
            </wp:positionH>
            <wp:positionV relativeFrom="paragraph">
              <wp:posOffset>0</wp:posOffset>
            </wp:positionV>
            <wp:extent cx="3131185" cy="12026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31185" cy="1202690"/>
                    </a:xfrm>
                    <a:prstGeom prst="rect">
                      <a:avLst/>
                    </a:prstGeom>
                  </pic:spPr>
                </pic:pic>
              </a:graphicData>
            </a:graphic>
            <wp14:sizeRelH relativeFrom="margin">
              <wp14:pctWidth>0</wp14:pctWidth>
            </wp14:sizeRelH>
            <wp14:sizeRelV relativeFrom="margin">
              <wp14:pctHeight>0</wp14:pctHeight>
            </wp14:sizeRelV>
          </wp:anchor>
        </w:drawing>
      </w:r>
    </w:p>
    <w:p w14:paraId="5E7FFE63" w14:textId="7333F57B" w:rsidR="00FB38C0" w:rsidRDefault="00FB38C0"/>
    <w:p w14:paraId="46C228C5" w14:textId="77777777" w:rsidR="00FB38C0" w:rsidRDefault="00FB38C0"/>
    <w:p w14:paraId="0274885F" w14:textId="77777777" w:rsidR="00FB38C0" w:rsidRDefault="00FB38C0"/>
    <w:p w14:paraId="6ED67130" w14:textId="77777777" w:rsidR="004059EF" w:rsidRDefault="004059EF"/>
    <w:p w14:paraId="11011F31" w14:textId="77777777" w:rsidR="00FB38C0" w:rsidRDefault="00FB38C0"/>
    <w:p w14:paraId="66F1E2A5" w14:textId="288BA9E3" w:rsidR="00676359" w:rsidRPr="003260A8" w:rsidRDefault="00676359" w:rsidP="003260A8">
      <w:pPr>
        <w:spacing w:after="0" w:line="360" w:lineRule="auto"/>
        <w:rPr>
          <w:rFonts w:ascii="Arial" w:hAnsi="Arial" w:cs="Arial"/>
          <w:sz w:val="22"/>
          <w:szCs w:val="22"/>
        </w:rPr>
      </w:pPr>
      <w:r w:rsidRPr="003260A8">
        <w:rPr>
          <w:rFonts w:ascii="Arial" w:hAnsi="Arial" w:cs="Arial"/>
          <w:sz w:val="22"/>
          <w:szCs w:val="22"/>
        </w:rPr>
        <w:t xml:space="preserve">Student name: Kiran </w:t>
      </w:r>
      <w:proofErr w:type="spellStart"/>
      <w:r w:rsidRPr="003260A8">
        <w:rPr>
          <w:rFonts w:ascii="Arial" w:hAnsi="Arial" w:cs="Arial"/>
          <w:sz w:val="22"/>
          <w:szCs w:val="22"/>
        </w:rPr>
        <w:t>Naaz</w:t>
      </w:r>
      <w:proofErr w:type="spellEnd"/>
    </w:p>
    <w:p w14:paraId="12B51454" w14:textId="0E9946AD" w:rsidR="00676359" w:rsidRPr="003260A8" w:rsidRDefault="00676359" w:rsidP="003260A8">
      <w:pPr>
        <w:spacing w:after="0" w:line="360" w:lineRule="auto"/>
        <w:rPr>
          <w:rFonts w:ascii="Arial" w:hAnsi="Arial" w:cs="Arial"/>
          <w:sz w:val="22"/>
          <w:szCs w:val="22"/>
        </w:rPr>
      </w:pPr>
      <w:r w:rsidRPr="003260A8">
        <w:rPr>
          <w:rFonts w:ascii="Arial" w:hAnsi="Arial" w:cs="Arial"/>
          <w:sz w:val="22"/>
          <w:szCs w:val="22"/>
        </w:rPr>
        <w:t>Student ID: 2309152</w:t>
      </w:r>
    </w:p>
    <w:p w14:paraId="03313808" w14:textId="70502ED2" w:rsidR="00676359" w:rsidRPr="003260A8" w:rsidRDefault="00676359" w:rsidP="003260A8">
      <w:pPr>
        <w:spacing w:after="0" w:line="360" w:lineRule="auto"/>
        <w:rPr>
          <w:rFonts w:ascii="Arial" w:hAnsi="Arial" w:cs="Arial"/>
          <w:sz w:val="22"/>
          <w:szCs w:val="22"/>
        </w:rPr>
      </w:pPr>
      <w:r w:rsidRPr="003260A8">
        <w:rPr>
          <w:rFonts w:ascii="Arial" w:hAnsi="Arial" w:cs="Arial"/>
          <w:sz w:val="22"/>
          <w:szCs w:val="22"/>
        </w:rPr>
        <w:t>Module ;</w:t>
      </w:r>
      <w:r w:rsidR="00C030AA" w:rsidRPr="003260A8">
        <w:rPr>
          <w:rFonts w:ascii="Arial" w:hAnsi="Arial" w:cs="Arial"/>
          <w:sz w:val="22"/>
          <w:szCs w:val="22"/>
        </w:rPr>
        <w:t>Community Care and Management of Longer-term Conditions</w:t>
      </w:r>
    </w:p>
    <w:p w14:paraId="2F807FED" w14:textId="2556298C" w:rsidR="00676359" w:rsidRPr="003260A8" w:rsidRDefault="00676359" w:rsidP="003260A8">
      <w:pPr>
        <w:spacing w:after="0" w:line="360" w:lineRule="auto"/>
        <w:rPr>
          <w:rFonts w:ascii="Arial" w:hAnsi="Arial" w:cs="Arial"/>
          <w:sz w:val="22"/>
          <w:szCs w:val="22"/>
        </w:rPr>
      </w:pPr>
      <w:r w:rsidRPr="003260A8">
        <w:rPr>
          <w:rFonts w:ascii="Arial" w:hAnsi="Arial" w:cs="Arial"/>
          <w:sz w:val="22"/>
          <w:szCs w:val="22"/>
        </w:rPr>
        <w:t>Module Code:</w:t>
      </w:r>
      <w:r w:rsidR="008A28E6" w:rsidRPr="003260A8">
        <w:rPr>
          <w:rFonts w:ascii="Arial" w:hAnsi="Arial" w:cs="Arial"/>
          <w:sz w:val="22"/>
          <w:szCs w:val="22"/>
        </w:rPr>
        <w:t xml:space="preserve"> LCHS7003 </w:t>
      </w:r>
    </w:p>
    <w:p w14:paraId="123F3DC9" w14:textId="07D08821" w:rsidR="00676359" w:rsidRPr="003260A8" w:rsidRDefault="00676359" w:rsidP="003260A8">
      <w:pPr>
        <w:spacing w:after="0" w:line="360" w:lineRule="auto"/>
        <w:rPr>
          <w:rFonts w:ascii="Arial" w:hAnsi="Arial" w:cs="Arial"/>
          <w:sz w:val="22"/>
          <w:szCs w:val="22"/>
        </w:rPr>
      </w:pPr>
      <w:r w:rsidRPr="003260A8">
        <w:rPr>
          <w:rFonts w:ascii="Arial" w:hAnsi="Arial" w:cs="Arial"/>
          <w:sz w:val="22"/>
          <w:szCs w:val="22"/>
        </w:rPr>
        <w:t xml:space="preserve">Lecturer: </w:t>
      </w:r>
      <w:proofErr w:type="spellStart"/>
      <w:r w:rsidR="00626ECA" w:rsidRPr="003260A8">
        <w:rPr>
          <w:rFonts w:ascii="Arial" w:hAnsi="Arial" w:cs="Arial"/>
          <w:sz w:val="22"/>
          <w:szCs w:val="22"/>
        </w:rPr>
        <w:t>Aishat</w:t>
      </w:r>
      <w:proofErr w:type="spellEnd"/>
      <w:r w:rsidR="00626ECA" w:rsidRPr="003260A8">
        <w:rPr>
          <w:rFonts w:ascii="Arial" w:hAnsi="Arial" w:cs="Arial"/>
          <w:sz w:val="22"/>
          <w:szCs w:val="22"/>
        </w:rPr>
        <w:t xml:space="preserve"> Bakre</w:t>
      </w:r>
    </w:p>
    <w:p w14:paraId="1F320850" w14:textId="77777777" w:rsidR="00676359" w:rsidRPr="003260A8" w:rsidRDefault="00676359" w:rsidP="003260A8">
      <w:pPr>
        <w:spacing w:after="0" w:line="360" w:lineRule="auto"/>
        <w:rPr>
          <w:rFonts w:ascii="Arial" w:hAnsi="Arial" w:cs="Arial"/>
          <w:sz w:val="22"/>
          <w:szCs w:val="22"/>
        </w:rPr>
      </w:pPr>
    </w:p>
    <w:p w14:paraId="5D75A9B2" w14:textId="77777777" w:rsidR="00676359" w:rsidRPr="003260A8" w:rsidRDefault="00676359" w:rsidP="003260A8">
      <w:pPr>
        <w:spacing w:after="0" w:line="360" w:lineRule="auto"/>
        <w:rPr>
          <w:rFonts w:ascii="Arial" w:hAnsi="Arial" w:cs="Arial"/>
          <w:sz w:val="22"/>
          <w:szCs w:val="22"/>
        </w:rPr>
      </w:pPr>
    </w:p>
    <w:p w14:paraId="5234B916" w14:textId="77777777" w:rsidR="008C30E5" w:rsidRPr="003260A8" w:rsidRDefault="008C30E5" w:rsidP="003260A8">
      <w:pPr>
        <w:spacing w:after="0" w:line="360" w:lineRule="auto"/>
        <w:rPr>
          <w:rFonts w:ascii="Arial" w:hAnsi="Arial" w:cs="Arial"/>
          <w:sz w:val="22"/>
          <w:szCs w:val="22"/>
        </w:rPr>
      </w:pPr>
    </w:p>
    <w:p w14:paraId="535A5C5F" w14:textId="77777777" w:rsidR="008C30E5" w:rsidRPr="003260A8" w:rsidRDefault="008C30E5" w:rsidP="003260A8">
      <w:pPr>
        <w:spacing w:after="0" w:line="360" w:lineRule="auto"/>
        <w:rPr>
          <w:rFonts w:ascii="Arial" w:hAnsi="Arial" w:cs="Arial"/>
          <w:sz w:val="22"/>
          <w:szCs w:val="22"/>
        </w:rPr>
      </w:pPr>
    </w:p>
    <w:p w14:paraId="456124E0" w14:textId="77777777" w:rsidR="008C30E5" w:rsidRPr="003260A8" w:rsidRDefault="008C30E5" w:rsidP="003260A8">
      <w:pPr>
        <w:spacing w:after="0" w:line="360" w:lineRule="auto"/>
        <w:rPr>
          <w:rFonts w:ascii="Arial" w:hAnsi="Arial" w:cs="Arial"/>
          <w:sz w:val="22"/>
          <w:szCs w:val="22"/>
        </w:rPr>
      </w:pPr>
    </w:p>
    <w:p w14:paraId="6C2E8CD5" w14:textId="77777777" w:rsidR="008C30E5" w:rsidRPr="003260A8" w:rsidRDefault="008C30E5" w:rsidP="003260A8">
      <w:pPr>
        <w:spacing w:after="0" w:line="360" w:lineRule="auto"/>
        <w:rPr>
          <w:rFonts w:ascii="Arial" w:hAnsi="Arial" w:cs="Arial"/>
          <w:sz w:val="22"/>
          <w:szCs w:val="22"/>
        </w:rPr>
      </w:pPr>
    </w:p>
    <w:p w14:paraId="6261C8CC" w14:textId="77777777" w:rsidR="008C30E5" w:rsidRPr="003260A8" w:rsidRDefault="008C30E5" w:rsidP="003260A8">
      <w:pPr>
        <w:spacing w:after="0" w:line="360" w:lineRule="auto"/>
        <w:rPr>
          <w:rFonts w:ascii="Arial" w:hAnsi="Arial" w:cs="Arial"/>
          <w:sz w:val="22"/>
          <w:szCs w:val="22"/>
        </w:rPr>
      </w:pPr>
    </w:p>
    <w:p w14:paraId="1629E1B7" w14:textId="77777777" w:rsidR="008C30E5" w:rsidRPr="003260A8" w:rsidRDefault="008C30E5" w:rsidP="003260A8">
      <w:pPr>
        <w:spacing w:after="0" w:line="360" w:lineRule="auto"/>
        <w:rPr>
          <w:rFonts w:ascii="Arial" w:hAnsi="Arial" w:cs="Arial"/>
          <w:sz w:val="22"/>
          <w:szCs w:val="22"/>
        </w:rPr>
      </w:pPr>
    </w:p>
    <w:p w14:paraId="29FCE1DF" w14:textId="77777777" w:rsidR="00FB38C0" w:rsidRPr="003260A8" w:rsidRDefault="00FB38C0" w:rsidP="003260A8">
      <w:pPr>
        <w:spacing w:after="0" w:line="360" w:lineRule="auto"/>
        <w:rPr>
          <w:rFonts w:ascii="Arial" w:hAnsi="Arial" w:cs="Arial"/>
          <w:sz w:val="22"/>
          <w:szCs w:val="22"/>
        </w:rPr>
      </w:pPr>
    </w:p>
    <w:p w14:paraId="5E4881B3" w14:textId="77777777" w:rsidR="00FB38C0" w:rsidRPr="003260A8" w:rsidRDefault="00FB38C0" w:rsidP="003260A8">
      <w:pPr>
        <w:spacing w:after="0" w:line="360" w:lineRule="auto"/>
        <w:rPr>
          <w:rFonts w:ascii="Arial" w:hAnsi="Arial" w:cs="Arial"/>
          <w:sz w:val="22"/>
          <w:szCs w:val="22"/>
        </w:rPr>
      </w:pPr>
    </w:p>
    <w:p w14:paraId="29B71668" w14:textId="77777777" w:rsidR="00FB38C0" w:rsidRPr="003260A8" w:rsidRDefault="00FB38C0" w:rsidP="003260A8">
      <w:pPr>
        <w:spacing w:after="0" w:line="360" w:lineRule="auto"/>
        <w:rPr>
          <w:rFonts w:ascii="Arial" w:hAnsi="Arial" w:cs="Arial"/>
          <w:sz w:val="22"/>
          <w:szCs w:val="22"/>
        </w:rPr>
      </w:pPr>
    </w:p>
    <w:p w14:paraId="026744A5" w14:textId="77777777" w:rsidR="00FB38C0" w:rsidRPr="003260A8" w:rsidRDefault="00FB38C0" w:rsidP="003260A8">
      <w:pPr>
        <w:spacing w:after="0" w:line="360" w:lineRule="auto"/>
        <w:rPr>
          <w:rFonts w:ascii="Arial" w:hAnsi="Arial" w:cs="Arial"/>
          <w:sz w:val="22"/>
          <w:szCs w:val="22"/>
        </w:rPr>
      </w:pPr>
    </w:p>
    <w:p w14:paraId="63008DF9" w14:textId="77777777" w:rsidR="00FB38C0" w:rsidRPr="003260A8" w:rsidRDefault="00FB38C0" w:rsidP="003260A8">
      <w:pPr>
        <w:spacing w:after="0" w:line="360" w:lineRule="auto"/>
        <w:rPr>
          <w:rFonts w:ascii="Arial" w:hAnsi="Arial" w:cs="Arial"/>
          <w:sz w:val="22"/>
          <w:szCs w:val="22"/>
        </w:rPr>
      </w:pPr>
    </w:p>
    <w:p w14:paraId="6FA326CF" w14:textId="77777777" w:rsidR="003260A8" w:rsidRDefault="003260A8" w:rsidP="003260A8">
      <w:pPr>
        <w:spacing w:after="0" w:line="360" w:lineRule="auto"/>
        <w:rPr>
          <w:rFonts w:ascii="Arial" w:hAnsi="Arial" w:cs="Arial"/>
          <w:sz w:val="22"/>
          <w:szCs w:val="22"/>
        </w:rPr>
      </w:pPr>
    </w:p>
    <w:p w14:paraId="74BA4249" w14:textId="77777777" w:rsidR="003260A8" w:rsidRDefault="003260A8" w:rsidP="003260A8">
      <w:pPr>
        <w:spacing w:after="0" w:line="360" w:lineRule="auto"/>
        <w:rPr>
          <w:rFonts w:ascii="Arial" w:hAnsi="Arial" w:cs="Arial"/>
          <w:sz w:val="22"/>
          <w:szCs w:val="22"/>
        </w:rPr>
      </w:pPr>
    </w:p>
    <w:p w14:paraId="4D11549C" w14:textId="77777777" w:rsidR="003260A8" w:rsidRDefault="003260A8" w:rsidP="003260A8">
      <w:pPr>
        <w:spacing w:after="0" w:line="360" w:lineRule="auto"/>
        <w:rPr>
          <w:rFonts w:ascii="Arial" w:hAnsi="Arial" w:cs="Arial"/>
          <w:sz w:val="22"/>
          <w:szCs w:val="22"/>
        </w:rPr>
      </w:pPr>
    </w:p>
    <w:p w14:paraId="576805D6" w14:textId="020D2356"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lastRenderedPageBreak/>
        <w:t>Table of Contents</w:t>
      </w:r>
    </w:p>
    <w:p w14:paraId="4C9992F7" w14:textId="20211CF5"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List of Figures</w:t>
      </w:r>
    </w:p>
    <w:p w14:paraId="562980AF" w14:textId="48E598B4"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1.</w:t>
      </w:r>
      <w:r w:rsidR="00B637D5" w:rsidRPr="003260A8">
        <w:rPr>
          <w:rFonts w:ascii="Arial" w:hAnsi="Arial" w:cs="Arial"/>
          <w:sz w:val="22"/>
          <w:szCs w:val="22"/>
        </w:rPr>
        <w:t>Introduction</w:t>
      </w:r>
      <w:r w:rsidR="00B637D5" w:rsidRPr="003260A8">
        <w:rPr>
          <w:rFonts w:ascii="Arial" w:hAnsi="Arial" w:cs="Arial"/>
          <w:sz w:val="22"/>
          <w:szCs w:val="22"/>
        </w:rPr>
        <w:tab/>
      </w:r>
    </w:p>
    <w:p w14:paraId="11D99CCB" w14:textId="67BAF185"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2.</w:t>
      </w:r>
      <w:r w:rsidR="00B637D5" w:rsidRPr="003260A8">
        <w:rPr>
          <w:rFonts w:ascii="Arial" w:hAnsi="Arial" w:cs="Arial"/>
          <w:sz w:val="22"/>
          <w:szCs w:val="22"/>
        </w:rPr>
        <w:t>Understanding COPD</w:t>
      </w:r>
      <w:r w:rsidR="00B637D5" w:rsidRPr="003260A8">
        <w:rPr>
          <w:rFonts w:ascii="Arial" w:hAnsi="Arial" w:cs="Arial"/>
          <w:sz w:val="22"/>
          <w:szCs w:val="22"/>
        </w:rPr>
        <w:tab/>
      </w:r>
    </w:p>
    <w:p w14:paraId="6EE88C51" w14:textId="48C14055"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2.1 Definition and Clinical Characteristics</w:t>
      </w:r>
      <w:r w:rsidRPr="003260A8">
        <w:rPr>
          <w:rFonts w:ascii="Arial" w:hAnsi="Arial" w:cs="Arial"/>
          <w:sz w:val="22"/>
          <w:szCs w:val="22"/>
        </w:rPr>
        <w:tab/>
      </w:r>
    </w:p>
    <w:p w14:paraId="66C3B126" w14:textId="13F5FB96"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2.2 COPD as a Long-Term Condition</w:t>
      </w:r>
      <w:r w:rsidRPr="003260A8">
        <w:rPr>
          <w:rFonts w:ascii="Arial" w:hAnsi="Arial" w:cs="Arial"/>
          <w:sz w:val="22"/>
          <w:szCs w:val="22"/>
        </w:rPr>
        <w:tab/>
      </w:r>
    </w:p>
    <w:p w14:paraId="6D9FB807" w14:textId="7CD900BA"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3.</w:t>
      </w:r>
      <w:r w:rsidR="00B637D5" w:rsidRPr="003260A8">
        <w:rPr>
          <w:rFonts w:ascii="Arial" w:hAnsi="Arial" w:cs="Arial"/>
          <w:sz w:val="22"/>
          <w:szCs w:val="22"/>
        </w:rPr>
        <w:t>Global and UK Burden of COPD</w:t>
      </w:r>
      <w:r w:rsidR="00B637D5" w:rsidRPr="003260A8">
        <w:rPr>
          <w:rFonts w:ascii="Arial" w:hAnsi="Arial" w:cs="Arial"/>
          <w:sz w:val="22"/>
          <w:szCs w:val="22"/>
        </w:rPr>
        <w:tab/>
      </w:r>
    </w:p>
    <w:p w14:paraId="4914D31A" w14:textId="30BAB638"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3.1 Global Burden</w:t>
      </w:r>
      <w:r w:rsidRPr="003260A8">
        <w:rPr>
          <w:rFonts w:ascii="Arial" w:hAnsi="Arial" w:cs="Arial"/>
          <w:sz w:val="22"/>
          <w:szCs w:val="22"/>
        </w:rPr>
        <w:tab/>
        <w:t>2</w:t>
      </w:r>
    </w:p>
    <w:p w14:paraId="19577F53" w14:textId="7A41B36C"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3.2</w:t>
      </w:r>
      <w:r w:rsidR="008C30E5" w:rsidRPr="003260A8">
        <w:rPr>
          <w:rFonts w:ascii="Arial" w:hAnsi="Arial" w:cs="Arial"/>
          <w:sz w:val="22"/>
          <w:szCs w:val="22"/>
        </w:rPr>
        <w:t xml:space="preserve"> </w:t>
      </w:r>
      <w:r w:rsidRPr="003260A8">
        <w:rPr>
          <w:rFonts w:ascii="Arial" w:hAnsi="Arial" w:cs="Arial"/>
          <w:sz w:val="22"/>
          <w:szCs w:val="22"/>
        </w:rPr>
        <w:t>UK Burden and Prevalence</w:t>
      </w:r>
      <w:r w:rsidRPr="003260A8">
        <w:rPr>
          <w:rFonts w:ascii="Arial" w:hAnsi="Arial" w:cs="Arial"/>
          <w:sz w:val="22"/>
          <w:szCs w:val="22"/>
        </w:rPr>
        <w:tab/>
      </w:r>
    </w:p>
    <w:p w14:paraId="71219B4D" w14:textId="3E379F03"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4.</w:t>
      </w:r>
      <w:r w:rsidR="00B637D5" w:rsidRPr="003260A8">
        <w:rPr>
          <w:rFonts w:ascii="Arial" w:hAnsi="Arial" w:cs="Arial"/>
          <w:sz w:val="22"/>
          <w:szCs w:val="22"/>
        </w:rPr>
        <w:t>Risk Factors and Aetiology</w:t>
      </w:r>
      <w:r w:rsidR="00B637D5" w:rsidRPr="003260A8">
        <w:rPr>
          <w:rFonts w:ascii="Arial" w:hAnsi="Arial" w:cs="Arial"/>
          <w:sz w:val="22"/>
          <w:szCs w:val="22"/>
        </w:rPr>
        <w:tab/>
      </w:r>
    </w:p>
    <w:p w14:paraId="5BB0AE88" w14:textId="0491543E"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4.1 Major Risk Factors</w:t>
      </w:r>
      <w:r w:rsidRPr="003260A8">
        <w:rPr>
          <w:rFonts w:ascii="Arial" w:hAnsi="Arial" w:cs="Arial"/>
          <w:sz w:val="22"/>
          <w:szCs w:val="22"/>
        </w:rPr>
        <w:tab/>
      </w:r>
    </w:p>
    <w:p w14:paraId="27CE1065" w14:textId="6BC8723B"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4.2 Biological and Early-Life Factors</w:t>
      </w:r>
      <w:r w:rsidRPr="003260A8">
        <w:rPr>
          <w:rFonts w:ascii="Arial" w:hAnsi="Arial" w:cs="Arial"/>
          <w:sz w:val="22"/>
          <w:szCs w:val="22"/>
        </w:rPr>
        <w:tab/>
      </w:r>
    </w:p>
    <w:p w14:paraId="69212AB2" w14:textId="19C64A6C"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5.</w:t>
      </w:r>
      <w:r w:rsidR="00B637D5" w:rsidRPr="003260A8">
        <w:rPr>
          <w:rFonts w:ascii="Arial" w:hAnsi="Arial" w:cs="Arial"/>
          <w:sz w:val="22"/>
          <w:szCs w:val="22"/>
        </w:rPr>
        <w:t>Impact of COPD on Individuals and Families</w:t>
      </w:r>
      <w:r w:rsidR="00B637D5" w:rsidRPr="003260A8">
        <w:rPr>
          <w:rFonts w:ascii="Arial" w:hAnsi="Arial" w:cs="Arial"/>
          <w:sz w:val="22"/>
          <w:szCs w:val="22"/>
        </w:rPr>
        <w:tab/>
      </w:r>
    </w:p>
    <w:p w14:paraId="365A0CC8" w14:textId="390698B5"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5.1 Physical Impact</w:t>
      </w:r>
    </w:p>
    <w:p w14:paraId="7021B30A" w14:textId="162F9988"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5.2 Psychological Impact</w:t>
      </w:r>
    </w:p>
    <w:p w14:paraId="0D078704" w14:textId="646997A0"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5.3 Social Impact</w:t>
      </w:r>
      <w:r w:rsidRPr="003260A8">
        <w:rPr>
          <w:rFonts w:ascii="Arial" w:hAnsi="Arial" w:cs="Arial"/>
          <w:sz w:val="22"/>
          <w:szCs w:val="22"/>
        </w:rPr>
        <w:tab/>
      </w:r>
    </w:p>
    <w:p w14:paraId="6A76BBEA" w14:textId="6C1962A0"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5.4 Impact on Families and Informal Careers</w:t>
      </w:r>
    </w:p>
    <w:p w14:paraId="62252B9D" w14:textId="39C14984"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6.</w:t>
      </w:r>
      <w:r w:rsidR="00B637D5" w:rsidRPr="003260A8">
        <w:rPr>
          <w:rFonts w:ascii="Arial" w:hAnsi="Arial" w:cs="Arial"/>
          <w:sz w:val="22"/>
          <w:szCs w:val="22"/>
        </w:rPr>
        <w:t>Evidence-Based Treatment and NHS Management</w:t>
      </w:r>
      <w:r w:rsidR="00B637D5" w:rsidRPr="003260A8">
        <w:rPr>
          <w:rFonts w:ascii="Arial" w:hAnsi="Arial" w:cs="Arial"/>
          <w:sz w:val="22"/>
          <w:szCs w:val="22"/>
        </w:rPr>
        <w:tab/>
      </w:r>
    </w:p>
    <w:p w14:paraId="77DFC900" w14:textId="68134FF8"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6.1 Pharmacological Management</w:t>
      </w:r>
      <w:r w:rsidRPr="003260A8">
        <w:rPr>
          <w:rFonts w:ascii="Arial" w:hAnsi="Arial" w:cs="Arial"/>
          <w:sz w:val="22"/>
          <w:szCs w:val="22"/>
        </w:rPr>
        <w:tab/>
      </w:r>
    </w:p>
    <w:p w14:paraId="2B8B1AC2" w14:textId="638E4ABA"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6.2 Non-Pharmacological Management</w:t>
      </w:r>
      <w:r w:rsidRPr="003260A8">
        <w:rPr>
          <w:rFonts w:ascii="Arial" w:hAnsi="Arial" w:cs="Arial"/>
          <w:sz w:val="22"/>
          <w:szCs w:val="22"/>
        </w:rPr>
        <w:tab/>
      </w:r>
    </w:p>
    <w:p w14:paraId="77D11D1B" w14:textId="7651C00D"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6.3 Multidisciplinary and Community-Based Management</w:t>
      </w:r>
    </w:p>
    <w:p w14:paraId="1200F5DC" w14:textId="347BE2E6"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7.</w:t>
      </w:r>
      <w:r w:rsidR="00B637D5" w:rsidRPr="003260A8">
        <w:rPr>
          <w:rFonts w:ascii="Arial" w:hAnsi="Arial" w:cs="Arial"/>
          <w:sz w:val="22"/>
          <w:szCs w:val="22"/>
        </w:rPr>
        <w:t>Theoretical Models and Frameworks for COPD Management</w:t>
      </w:r>
      <w:r w:rsidR="00B637D5" w:rsidRPr="003260A8">
        <w:rPr>
          <w:rFonts w:ascii="Arial" w:hAnsi="Arial" w:cs="Arial"/>
          <w:sz w:val="22"/>
          <w:szCs w:val="22"/>
        </w:rPr>
        <w:tab/>
      </w:r>
    </w:p>
    <w:p w14:paraId="636C0599" w14:textId="63502A1F"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7.1 UK Model: NHS House of Care Model</w:t>
      </w:r>
      <w:r w:rsidRPr="003260A8">
        <w:rPr>
          <w:rFonts w:ascii="Arial" w:hAnsi="Arial" w:cs="Arial"/>
          <w:sz w:val="22"/>
          <w:szCs w:val="22"/>
        </w:rPr>
        <w:tab/>
      </w:r>
    </w:p>
    <w:p w14:paraId="531E4246" w14:textId="4AA6C58D"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7.2 International Model: Chronic Care Model</w:t>
      </w:r>
      <w:r w:rsidRPr="003260A8">
        <w:rPr>
          <w:rFonts w:ascii="Arial" w:hAnsi="Arial" w:cs="Arial"/>
          <w:sz w:val="22"/>
          <w:szCs w:val="22"/>
        </w:rPr>
        <w:tab/>
      </w:r>
    </w:p>
    <w:p w14:paraId="420E6932" w14:textId="06ACFBC8"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7.3 Critical Comparison and Application</w:t>
      </w:r>
      <w:r w:rsidRPr="003260A8">
        <w:rPr>
          <w:rFonts w:ascii="Arial" w:hAnsi="Arial" w:cs="Arial"/>
          <w:sz w:val="22"/>
          <w:szCs w:val="22"/>
        </w:rPr>
        <w:tab/>
      </w:r>
    </w:p>
    <w:p w14:paraId="4BDB1D9E" w14:textId="4653C2FE" w:rsidR="00B637D5" w:rsidRPr="003260A8" w:rsidRDefault="008C30E5" w:rsidP="003260A8">
      <w:pPr>
        <w:spacing w:after="0" w:line="360" w:lineRule="auto"/>
        <w:rPr>
          <w:rFonts w:ascii="Arial" w:hAnsi="Arial" w:cs="Arial"/>
          <w:sz w:val="22"/>
          <w:szCs w:val="22"/>
        </w:rPr>
      </w:pPr>
      <w:r w:rsidRPr="003260A8">
        <w:rPr>
          <w:rFonts w:ascii="Arial" w:hAnsi="Arial" w:cs="Arial"/>
          <w:sz w:val="22"/>
          <w:szCs w:val="22"/>
        </w:rPr>
        <w:t>8.</w:t>
      </w:r>
      <w:r w:rsidR="00B637D5" w:rsidRPr="003260A8">
        <w:rPr>
          <w:rFonts w:ascii="Arial" w:hAnsi="Arial" w:cs="Arial"/>
          <w:sz w:val="22"/>
          <w:szCs w:val="22"/>
        </w:rPr>
        <w:t xml:space="preserve">Local and National Health and Social Care </w:t>
      </w:r>
      <w:r w:rsidR="005B38F5" w:rsidRPr="003260A8">
        <w:rPr>
          <w:rFonts w:ascii="Arial" w:hAnsi="Arial" w:cs="Arial"/>
          <w:sz w:val="22"/>
          <w:szCs w:val="22"/>
        </w:rPr>
        <w:t xml:space="preserve">Agenda </w:t>
      </w:r>
    </w:p>
    <w:p w14:paraId="584837CF" w14:textId="0CEF0D60"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8.1 National Policy and Guidance</w:t>
      </w:r>
    </w:p>
    <w:p w14:paraId="26F0A89C" w14:textId="6B3AB37D"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8.2 Local Implementation</w:t>
      </w:r>
    </w:p>
    <w:p w14:paraId="6B63757B" w14:textId="6EECD783"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8.3 Critical Implementation Issues</w:t>
      </w:r>
    </w:p>
    <w:p w14:paraId="25F0510C" w14:textId="25F7E565" w:rsidR="00B637D5" w:rsidRPr="003260A8" w:rsidRDefault="005B38F5" w:rsidP="003260A8">
      <w:pPr>
        <w:spacing w:after="0" w:line="360" w:lineRule="auto"/>
        <w:rPr>
          <w:rFonts w:ascii="Arial" w:hAnsi="Arial" w:cs="Arial"/>
          <w:sz w:val="22"/>
          <w:szCs w:val="22"/>
        </w:rPr>
      </w:pPr>
      <w:r w:rsidRPr="003260A8">
        <w:rPr>
          <w:rFonts w:ascii="Arial" w:hAnsi="Arial" w:cs="Arial"/>
          <w:sz w:val="22"/>
          <w:szCs w:val="22"/>
        </w:rPr>
        <w:t>9.</w:t>
      </w:r>
      <w:r w:rsidR="00B637D5" w:rsidRPr="003260A8">
        <w:rPr>
          <w:rFonts w:ascii="Arial" w:hAnsi="Arial" w:cs="Arial"/>
          <w:sz w:val="22"/>
          <w:szCs w:val="22"/>
        </w:rPr>
        <w:t>Person-Centered Care, Self-Management and End-of-Life Care</w:t>
      </w:r>
      <w:r w:rsidR="00B637D5" w:rsidRPr="003260A8">
        <w:rPr>
          <w:rFonts w:ascii="Arial" w:hAnsi="Arial" w:cs="Arial"/>
          <w:sz w:val="22"/>
          <w:szCs w:val="22"/>
        </w:rPr>
        <w:tab/>
      </w:r>
    </w:p>
    <w:p w14:paraId="3C402E79" w14:textId="4F9C24C4"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9.1 Person-</w:t>
      </w:r>
      <w:proofErr w:type="spellStart"/>
      <w:r w:rsidRPr="003260A8">
        <w:rPr>
          <w:rFonts w:ascii="Arial" w:hAnsi="Arial" w:cs="Arial"/>
          <w:sz w:val="22"/>
          <w:szCs w:val="22"/>
        </w:rPr>
        <w:t>Centered</w:t>
      </w:r>
      <w:proofErr w:type="spellEnd"/>
      <w:r w:rsidRPr="003260A8">
        <w:rPr>
          <w:rFonts w:ascii="Arial" w:hAnsi="Arial" w:cs="Arial"/>
          <w:sz w:val="22"/>
          <w:szCs w:val="22"/>
        </w:rPr>
        <w:t xml:space="preserve"> Care</w:t>
      </w:r>
      <w:r w:rsidRPr="003260A8">
        <w:rPr>
          <w:rFonts w:ascii="Arial" w:hAnsi="Arial" w:cs="Arial"/>
          <w:sz w:val="22"/>
          <w:szCs w:val="22"/>
        </w:rPr>
        <w:tab/>
      </w:r>
    </w:p>
    <w:p w14:paraId="108D1658" w14:textId="3DCF5793"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9.2 Supported Self-Management</w:t>
      </w:r>
      <w:r w:rsidRPr="003260A8">
        <w:rPr>
          <w:rFonts w:ascii="Arial" w:hAnsi="Arial" w:cs="Arial"/>
          <w:sz w:val="22"/>
          <w:szCs w:val="22"/>
        </w:rPr>
        <w:tab/>
      </w:r>
    </w:p>
    <w:p w14:paraId="60B99BDD" w14:textId="60F25C1F"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9.</w:t>
      </w:r>
      <w:r w:rsidR="005B38F5" w:rsidRPr="003260A8">
        <w:rPr>
          <w:rFonts w:ascii="Arial" w:hAnsi="Arial" w:cs="Arial"/>
          <w:sz w:val="22"/>
          <w:szCs w:val="22"/>
        </w:rPr>
        <w:t>3</w:t>
      </w:r>
      <w:r w:rsidRPr="003260A8">
        <w:rPr>
          <w:rFonts w:ascii="Arial" w:hAnsi="Arial" w:cs="Arial"/>
          <w:sz w:val="22"/>
          <w:szCs w:val="22"/>
        </w:rPr>
        <w:t>Palliative and End-of-Life Care</w:t>
      </w:r>
    </w:p>
    <w:p w14:paraId="6F1421E2" w14:textId="2012F056"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10.Recommendations for Improving COPD Care</w:t>
      </w:r>
    </w:p>
    <w:p w14:paraId="22B9AB73" w14:textId="40D8DF97"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lastRenderedPageBreak/>
        <w:t>11.Conclusion</w:t>
      </w:r>
    </w:p>
    <w:p w14:paraId="47F31C7D" w14:textId="3026FAE9" w:rsidR="00B637D5" w:rsidRPr="003260A8" w:rsidRDefault="00B637D5" w:rsidP="003260A8">
      <w:pPr>
        <w:spacing w:after="0" w:line="360" w:lineRule="auto"/>
        <w:rPr>
          <w:rFonts w:ascii="Arial" w:hAnsi="Arial" w:cs="Arial"/>
          <w:sz w:val="22"/>
          <w:szCs w:val="22"/>
        </w:rPr>
      </w:pPr>
      <w:r w:rsidRPr="003260A8">
        <w:rPr>
          <w:rFonts w:ascii="Arial" w:hAnsi="Arial" w:cs="Arial"/>
          <w:sz w:val="22"/>
          <w:szCs w:val="22"/>
        </w:rPr>
        <w:t>References</w:t>
      </w:r>
    </w:p>
    <w:p w14:paraId="5498CCB6" w14:textId="77777777" w:rsidR="00B637D5" w:rsidRPr="003260A8" w:rsidRDefault="00B637D5" w:rsidP="003260A8">
      <w:pPr>
        <w:spacing w:after="0" w:line="360" w:lineRule="auto"/>
        <w:rPr>
          <w:rFonts w:ascii="Arial" w:hAnsi="Arial" w:cs="Arial"/>
          <w:sz w:val="22"/>
          <w:szCs w:val="22"/>
        </w:rPr>
      </w:pPr>
    </w:p>
    <w:p w14:paraId="04F25224" w14:textId="77777777" w:rsidR="00B637D5" w:rsidRPr="003260A8" w:rsidRDefault="00B637D5" w:rsidP="003260A8">
      <w:pPr>
        <w:spacing w:after="0" w:line="360" w:lineRule="auto"/>
        <w:rPr>
          <w:rFonts w:ascii="Arial" w:hAnsi="Arial" w:cs="Arial"/>
          <w:sz w:val="22"/>
          <w:szCs w:val="22"/>
        </w:rPr>
      </w:pPr>
    </w:p>
    <w:p w14:paraId="5F45D165" w14:textId="77777777" w:rsidR="00B637D5" w:rsidRPr="003260A8" w:rsidRDefault="00B637D5" w:rsidP="003260A8">
      <w:pPr>
        <w:spacing w:after="0" w:line="360" w:lineRule="auto"/>
        <w:rPr>
          <w:rFonts w:ascii="Arial" w:hAnsi="Arial" w:cs="Arial"/>
          <w:sz w:val="22"/>
          <w:szCs w:val="22"/>
        </w:rPr>
      </w:pPr>
    </w:p>
    <w:p w14:paraId="147EF0E0" w14:textId="77777777" w:rsidR="00B637D5" w:rsidRPr="003260A8" w:rsidRDefault="00B637D5" w:rsidP="003260A8">
      <w:pPr>
        <w:spacing w:after="0" w:line="360" w:lineRule="auto"/>
        <w:rPr>
          <w:rFonts w:ascii="Arial" w:hAnsi="Arial" w:cs="Arial"/>
          <w:sz w:val="22"/>
          <w:szCs w:val="22"/>
        </w:rPr>
      </w:pPr>
    </w:p>
    <w:p w14:paraId="4A1EEDB6" w14:textId="77777777" w:rsidR="00C05091" w:rsidRPr="003260A8" w:rsidRDefault="00C05091" w:rsidP="003260A8">
      <w:pPr>
        <w:spacing w:after="0" w:line="360" w:lineRule="auto"/>
        <w:rPr>
          <w:rFonts w:ascii="Arial" w:hAnsi="Arial" w:cs="Arial"/>
          <w:sz w:val="22"/>
          <w:szCs w:val="22"/>
        </w:rPr>
      </w:pPr>
    </w:p>
    <w:p w14:paraId="48019C47" w14:textId="77777777" w:rsidR="00C05091" w:rsidRPr="003260A8" w:rsidRDefault="00C05091" w:rsidP="003260A8">
      <w:pPr>
        <w:spacing w:after="0" w:line="360" w:lineRule="auto"/>
        <w:rPr>
          <w:rFonts w:ascii="Arial" w:hAnsi="Arial" w:cs="Arial"/>
          <w:sz w:val="22"/>
          <w:szCs w:val="22"/>
        </w:rPr>
      </w:pPr>
    </w:p>
    <w:p w14:paraId="0E996748" w14:textId="77777777" w:rsidR="00C05091" w:rsidRPr="003260A8" w:rsidRDefault="00C05091" w:rsidP="003260A8">
      <w:pPr>
        <w:spacing w:after="0" w:line="360" w:lineRule="auto"/>
        <w:rPr>
          <w:rFonts w:ascii="Arial" w:hAnsi="Arial" w:cs="Arial"/>
          <w:sz w:val="22"/>
          <w:szCs w:val="22"/>
        </w:rPr>
      </w:pPr>
    </w:p>
    <w:p w14:paraId="02A98A25" w14:textId="77777777" w:rsidR="00C05091" w:rsidRPr="003260A8" w:rsidRDefault="00C05091" w:rsidP="003260A8">
      <w:pPr>
        <w:spacing w:after="0" w:line="360" w:lineRule="auto"/>
        <w:rPr>
          <w:rFonts w:ascii="Arial" w:hAnsi="Arial" w:cs="Arial"/>
          <w:sz w:val="22"/>
          <w:szCs w:val="22"/>
        </w:rPr>
      </w:pPr>
    </w:p>
    <w:p w14:paraId="5F4FEA1B" w14:textId="77777777" w:rsidR="00C05091" w:rsidRPr="003260A8" w:rsidRDefault="00C05091" w:rsidP="003260A8">
      <w:pPr>
        <w:spacing w:after="0" w:line="360" w:lineRule="auto"/>
        <w:rPr>
          <w:rFonts w:ascii="Arial" w:hAnsi="Arial" w:cs="Arial"/>
          <w:sz w:val="22"/>
          <w:szCs w:val="22"/>
        </w:rPr>
      </w:pPr>
    </w:p>
    <w:p w14:paraId="61AFEFF8" w14:textId="77777777" w:rsidR="00C05091" w:rsidRPr="003260A8" w:rsidRDefault="00C05091" w:rsidP="003260A8">
      <w:pPr>
        <w:spacing w:after="0" w:line="360" w:lineRule="auto"/>
        <w:rPr>
          <w:rFonts w:ascii="Arial" w:hAnsi="Arial" w:cs="Arial"/>
          <w:sz w:val="22"/>
          <w:szCs w:val="22"/>
        </w:rPr>
      </w:pPr>
    </w:p>
    <w:p w14:paraId="53DE7867" w14:textId="77777777" w:rsidR="00C05091" w:rsidRPr="003260A8" w:rsidRDefault="00C05091" w:rsidP="003260A8">
      <w:pPr>
        <w:spacing w:after="0" w:line="360" w:lineRule="auto"/>
        <w:rPr>
          <w:rFonts w:ascii="Arial" w:hAnsi="Arial" w:cs="Arial"/>
          <w:sz w:val="22"/>
          <w:szCs w:val="22"/>
        </w:rPr>
      </w:pPr>
    </w:p>
    <w:p w14:paraId="4B6B4520" w14:textId="77777777" w:rsidR="00C05091" w:rsidRPr="003260A8" w:rsidRDefault="00C05091" w:rsidP="003260A8">
      <w:pPr>
        <w:spacing w:after="0" w:line="360" w:lineRule="auto"/>
        <w:rPr>
          <w:rFonts w:ascii="Arial" w:hAnsi="Arial" w:cs="Arial"/>
          <w:sz w:val="22"/>
          <w:szCs w:val="22"/>
        </w:rPr>
      </w:pPr>
    </w:p>
    <w:p w14:paraId="74327943" w14:textId="77777777" w:rsidR="00C05091" w:rsidRPr="003260A8" w:rsidRDefault="00C05091" w:rsidP="003260A8">
      <w:pPr>
        <w:spacing w:after="0" w:line="360" w:lineRule="auto"/>
        <w:rPr>
          <w:rFonts w:ascii="Arial" w:hAnsi="Arial" w:cs="Arial"/>
          <w:sz w:val="22"/>
          <w:szCs w:val="22"/>
        </w:rPr>
      </w:pPr>
    </w:p>
    <w:p w14:paraId="2009F640" w14:textId="77777777" w:rsidR="00C05091" w:rsidRPr="003260A8" w:rsidRDefault="00C05091" w:rsidP="003260A8">
      <w:pPr>
        <w:spacing w:after="0" w:line="360" w:lineRule="auto"/>
        <w:rPr>
          <w:rFonts w:ascii="Arial" w:hAnsi="Arial" w:cs="Arial"/>
          <w:sz w:val="22"/>
          <w:szCs w:val="22"/>
        </w:rPr>
      </w:pPr>
    </w:p>
    <w:p w14:paraId="50DB34A4" w14:textId="77777777" w:rsidR="00C05091" w:rsidRPr="003260A8" w:rsidRDefault="00C05091" w:rsidP="003260A8">
      <w:pPr>
        <w:spacing w:after="0" w:line="360" w:lineRule="auto"/>
        <w:rPr>
          <w:rFonts w:ascii="Arial" w:hAnsi="Arial" w:cs="Arial"/>
          <w:sz w:val="22"/>
          <w:szCs w:val="22"/>
        </w:rPr>
      </w:pPr>
    </w:p>
    <w:p w14:paraId="26C4809E" w14:textId="77777777" w:rsidR="00C05091" w:rsidRPr="003260A8" w:rsidRDefault="00C05091" w:rsidP="003260A8">
      <w:pPr>
        <w:spacing w:after="0" w:line="360" w:lineRule="auto"/>
        <w:rPr>
          <w:rFonts w:ascii="Arial" w:hAnsi="Arial" w:cs="Arial"/>
          <w:sz w:val="22"/>
          <w:szCs w:val="22"/>
        </w:rPr>
      </w:pPr>
    </w:p>
    <w:p w14:paraId="6430B7B9" w14:textId="77777777" w:rsidR="00C05091" w:rsidRPr="003260A8" w:rsidRDefault="00C05091" w:rsidP="003260A8">
      <w:pPr>
        <w:spacing w:after="0" w:line="360" w:lineRule="auto"/>
        <w:rPr>
          <w:rFonts w:ascii="Arial" w:hAnsi="Arial" w:cs="Arial"/>
          <w:sz w:val="22"/>
          <w:szCs w:val="22"/>
        </w:rPr>
      </w:pPr>
    </w:p>
    <w:p w14:paraId="45D55BA1" w14:textId="77777777" w:rsidR="003260A8" w:rsidRDefault="003260A8" w:rsidP="003260A8">
      <w:pPr>
        <w:spacing w:after="0" w:line="360" w:lineRule="auto"/>
        <w:rPr>
          <w:rFonts w:ascii="Arial" w:hAnsi="Arial" w:cs="Arial"/>
          <w:sz w:val="22"/>
          <w:szCs w:val="22"/>
        </w:rPr>
      </w:pPr>
    </w:p>
    <w:p w14:paraId="31189B8B" w14:textId="77777777" w:rsidR="003260A8" w:rsidRDefault="003260A8" w:rsidP="003260A8">
      <w:pPr>
        <w:spacing w:after="0" w:line="360" w:lineRule="auto"/>
        <w:rPr>
          <w:rFonts w:ascii="Arial" w:hAnsi="Arial" w:cs="Arial"/>
          <w:sz w:val="22"/>
          <w:szCs w:val="22"/>
        </w:rPr>
      </w:pPr>
    </w:p>
    <w:p w14:paraId="516943BC" w14:textId="77777777" w:rsidR="003260A8" w:rsidRDefault="003260A8" w:rsidP="003260A8">
      <w:pPr>
        <w:spacing w:after="0" w:line="360" w:lineRule="auto"/>
        <w:rPr>
          <w:rFonts w:ascii="Arial" w:hAnsi="Arial" w:cs="Arial"/>
          <w:sz w:val="22"/>
          <w:szCs w:val="22"/>
        </w:rPr>
      </w:pPr>
    </w:p>
    <w:p w14:paraId="2DF44528" w14:textId="77777777" w:rsidR="003260A8" w:rsidRDefault="003260A8" w:rsidP="003260A8">
      <w:pPr>
        <w:spacing w:after="0" w:line="360" w:lineRule="auto"/>
        <w:rPr>
          <w:rFonts w:ascii="Arial" w:hAnsi="Arial" w:cs="Arial"/>
          <w:sz w:val="22"/>
          <w:szCs w:val="22"/>
        </w:rPr>
      </w:pPr>
    </w:p>
    <w:p w14:paraId="2262E2D6" w14:textId="77777777" w:rsidR="003260A8" w:rsidRDefault="003260A8" w:rsidP="003260A8">
      <w:pPr>
        <w:spacing w:after="0" w:line="360" w:lineRule="auto"/>
        <w:rPr>
          <w:rFonts w:ascii="Arial" w:hAnsi="Arial" w:cs="Arial"/>
          <w:sz w:val="22"/>
          <w:szCs w:val="22"/>
        </w:rPr>
      </w:pPr>
    </w:p>
    <w:p w14:paraId="3E0019EC" w14:textId="77777777" w:rsidR="003260A8" w:rsidRDefault="003260A8" w:rsidP="003260A8">
      <w:pPr>
        <w:spacing w:after="0" w:line="360" w:lineRule="auto"/>
        <w:rPr>
          <w:rFonts w:ascii="Arial" w:hAnsi="Arial" w:cs="Arial"/>
          <w:sz w:val="22"/>
          <w:szCs w:val="22"/>
        </w:rPr>
      </w:pPr>
    </w:p>
    <w:p w14:paraId="09DB2647" w14:textId="77777777" w:rsidR="003260A8" w:rsidRDefault="003260A8" w:rsidP="003260A8">
      <w:pPr>
        <w:spacing w:after="0" w:line="360" w:lineRule="auto"/>
        <w:rPr>
          <w:rFonts w:ascii="Arial" w:hAnsi="Arial" w:cs="Arial"/>
          <w:sz w:val="22"/>
          <w:szCs w:val="22"/>
        </w:rPr>
      </w:pPr>
    </w:p>
    <w:p w14:paraId="4D2FE781" w14:textId="77777777" w:rsidR="003260A8" w:rsidRDefault="003260A8" w:rsidP="003260A8">
      <w:pPr>
        <w:spacing w:after="0" w:line="360" w:lineRule="auto"/>
        <w:rPr>
          <w:rFonts w:ascii="Arial" w:hAnsi="Arial" w:cs="Arial"/>
          <w:sz w:val="22"/>
          <w:szCs w:val="22"/>
        </w:rPr>
      </w:pPr>
    </w:p>
    <w:p w14:paraId="0CEB0A8B" w14:textId="77777777" w:rsidR="003260A8" w:rsidRDefault="003260A8" w:rsidP="003260A8">
      <w:pPr>
        <w:spacing w:after="0" w:line="360" w:lineRule="auto"/>
        <w:rPr>
          <w:rFonts w:ascii="Arial" w:hAnsi="Arial" w:cs="Arial"/>
          <w:sz w:val="22"/>
          <w:szCs w:val="22"/>
        </w:rPr>
      </w:pPr>
    </w:p>
    <w:p w14:paraId="0F8DFBB2" w14:textId="77777777" w:rsidR="003260A8" w:rsidRDefault="003260A8" w:rsidP="003260A8">
      <w:pPr>
        <w:spacing w:after="0" w:line="360" w:lineRule="auto"/>
        <w:rPr>
          <w:rFonts w:ascii="Arial" w:hAnsi="Arial" w:cs="Arial"/>
          <w:sz w:val="22"/>
          <w:szCs w:val="22"/>
        </w:rPr>
      </w:pPr>
    </w:p>
    <w:p w14:paraId="1ECDC53A" w14:textId="77777777" w:rsidR="003260A8" w:rsidRDefault="003260A8" w:rsidP="003260A8">
      <w:pPr>
        <w:spacing w:after="0" w:line="360" w:lineRule="auto"/>
        <w:rPr>
          <w:rFonts w:ascii="Arial" w:hAnsi="Arial" w:cs="Arial"/>
          <w:sz w:val="22"/>
          <w:szCs w:val="22"/>
        </w:rPr>
      </w:pPr>
    </w:p>
    <w:p w14:paraId="35101E67" w14:textId="77777777" w:rsidR="003260A8" w:rsidRDefault="003260A8" w:rsidP="003260A8">
      <w:pPr>
        <w:spacing w:after="0" w:line="360" w:lineRule="auto"/>
        <w:rPr>
          <w:rFonts w:ascii="Arial" w:hAnsi="Arial" w:cs="Arial"/>
          <w:sz w:val="22"/>
          <w:szCs w:val="22"/>
        </w:rPr>
      </w:pPr>
    </w:p>
    <w:p w14:paraId="15AB0F10" w14:textId="77777777" w:rsidR="003260A8" w:rsidRDefault="003260A8" w:rsidP="003260A8">
      <w:pPr>
        <w:spacing w:after="0" w:line="360" w:lineRule="auto"/>
        <w:rPr>
          <w:rFonts w:ascii="Arial" w:hAnsi="Arial" w:cs="Arial"/>
          <w:sz w:val="22"/>
          <w:szCs w:val="22"/>
        </w:rPr>
      </w:pPr>
    </w:p>
    <w:p w14:paraId="2B0DABAB" w14:textId="77777777" w:rsidR="003260A8" w:rsidRDefault="003260A8" w:rsidP="003260A8">
      <w:pPr>
        <w:spacing w:after="0" w:line="360" w:lineRule="auto"/>
        <w:rPr>
          <w:rFonts w:ascii="Arial" w:hAnsi="Arial" w:cs="Arial"/>
          <w:sz w:val="22"/>
          <w:szCs w:val="22"/>
        </w:rPr>
      </w:pPr>
    </w:p>
    <w:p w14:paraId="27838DE5" w14:textId="77777777" w:rsidR="003260A8" w:rsidRDefault="003260A8" w:rsidP="003260A8">
      <w:pPr>
        <w:spacing w:after="0" w:line="360" w:lineRule="auto"/>
        <w:rPr>
          <w:rFonts w:ascii="Arial" w:hAnsi="Arial" w:cs="Arial"/>
          <w:sz w:val="22"/>
          <w:szCs w:val="22"/>
        </w:rPr>
      </w:pPr>
    </w:p>
    <w:p w14:paraId="568068C5" w14:textId="467F94FD"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List of Figures</w:t>
      </w:r>
    </w:p>
    <w:p w14:paraId="7A82F5C6" w14:textId="77C6E5B3"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Figure 1: Smoking Prevalence across the Countries of the United Kingdom, 2011–2024</w:t>
      </w:r>
    </w:p>
    <w:p w14:paraId="7AE7766C" w14:textId="598CB3CA" w:rsidR="007342DA" w:rsidRPr="003260A8" w:rsidRDefault="007342DA" w:rsidP="003260A8">
      <w:pPr>
        <w:pStyle w:val="ListParagraph"/>
        <w:spacing w:after="0" w:line="360" w:lineRule="auto"/>
        <w:rPr>
          <w:rFonts w:ascii="Arial" w:hAnsi="Arial" w:cs="Arial"/>
          <w:sz w:val="22"/>
          <w:szCs w:val="22"/>
        </w:rPr>
      </w:pPr>
      <w:r w:rsidRPr="003260A8">
        <w:rPr>
          <w:rFonts w:ascii="Arial" w:hAnsi="Arial" w:cs="Arial"/>
          <w:sz w:val="22"/>
          <w:szCs w:val="22"/>
        </w:rPr>
        <w:t xml:space="preserve">1.Introduction </w:t>
      </w:r>
    </w:p>
    <w:p w14:paraId="337D4B07" w14:textId="1E563E78"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Chronic Obstructive Pulmonary Disease (COPD) is a prevalent and progressive respiratory system disorder that causes immense pressure on individuals, their families, and health care providers. COPD is a disease marked by the presence of chronic respiratory symptoms, breathlessness, exacerbations, </w:t>
      </w:r>
      <w:proofErr w:type="spellStart"/>
      <w:r w:rsidRPr="003260A8">
        <w:rPr>
          <w:rFonts w:ascii="Arial" w:hAnsi="Arial" w:cs="Arial"/>
          <w:sz w:val="22"/>
          <w:szCs w:val="22"/>
        </w:rPr>
        <w:t>multimorbidities</w:t>
      </w:r>
      <w:proofErr w:type="spellEnd"/>
      <w:r w:rsidRPr="003260A8">
        <w:rPr>
          <w:rFonts w:ascii="Arial" w:hAnsi="Arial" w:cs="Arial"/>
          <w:sz w:val="22"/>
          <w:szCs w:val="22"/>
        </w:rPr>
        <w:t>, and impaired functional capacity. The management of COPD includes more than managing symptoms; it involves prevention, diagnosis, treatment, interdisciplinary collaboration, and involving patients in their own treatment (De Miguel-</w:t>
      </w:r>
      <w:proofErr w:type="spellStart"/>
      <w:r w:rsidRPr="003260A8">
        <w:rPr>
          <w:rFonts w:ascii="Arial" w:hAnsi="Arial" w:cs="Arial"/>
          <w:sz w:val="22"/>
          <w:szCs w:val="22"/>
        </w:rPr>
        <w:t>Díez</w:t>
      </w:r>
      <w:proofErr w:type="spellEnd"/>
      <w:r w:rsidRPr="003260A8">
        <w:rPr>
          <w:rFonts w:ascii="Arial" w:hAnsi="Arial" w:cs="Arial"/>
          <w:sz w:val="22"/>
          <w:szCs w:val="22"/>
        </w:rPr>
        <w:t xml:space="preserve"> et al., 2024). The target audience for this leaflet consists of health and care professionals working in primary care, community, secondary care, and social care within the UK context. The contents of this booklet include all the important information about COPD, including its burden, risk factors, multidimensional impacts, management in the NHS, care pathways, policy agenda, self-management, and end-of-life care.</w:t>
      </w:r>
    </w:p>
    <w:p w14:paraId="6002A9AE" w14:textId="0EDC131E"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Understanding COPD</w:t>
      </w:r>
    </w:p>
    <w:p w14:paraId="31B7D1D1" w14:textId="3E645B4A"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Definition and Clinical Characteristics</w:t>
      </w:r>
    </w:p>
    <w:p w14:paraId="31E53AAB" w14:textId="27A50BEB"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COPD is a complex, long-term disease of the airways that is characterised by airflow obstruction linked with chronic respiratory symptoms including breathlessness, coughing, sputum production, wheezing and poor exercise capacity. It normally develops slowly following exposure to noxious particles or gases for a long time, but there are differences between people in terms of their susceptibility. Structural abnormalities include destruction of alveolar walls, inflammation of small airways, excessive mucus secretion and decreased elasticity. Emphysema and chronic bronchitis have been employed as terms that help denote some aspects of the pathology or clinic of the disease but which do not adequately cover the entire disease (</w:t>
      </w:r>
      <w:proofErr w:type="spellStart"/>
      <w:r w:rsidRPr="003260A8">
        <w:rPr>
          <w:rFonts w:ascii="Arial" w:hAnsi="Arial" w:cs="Arial"/>
          <w:sz w:val="22"/>
          <w:szCs w:val="22"/>
        </w:rPr>
        <w:t>Everard</w:t>
      </w:r>
      <w:proofErr w:type="spellEnd"/>
      <w:r w:rsidRPr="003260A8">
        <w:rPr>
          <w:rFonts w:ascii="Arial" w:hAnsi="Arial" w:cs="Arial"/>
          <w:sz w:val="22"/>
          <w:szCs w:val="22"/>
        </w:rPr>
        <w:t xml:space="preserve"> et al., 2024). For the diagnosis of COPD, symptoms and risk factors together with post-bronchodilator spirometry should be taken into account. Determining the clinical severity cannot be based on airflow obstruction only because symptoms, exacerbations, complications, functional limitations and individual issues matter (</w:t>
      </w:r>
      <w:proofErr w:type="spellStart"/>
      <w:r w:rsidRPr="003260A8">
        <w:rPr>
          <w:rFonts w:ascii="Arial" w:hAnsi="Arial" w:cs="Arial"/>
          <w:sz w:val="22"/>
          <w:szCs w:val="22"/>
        </w:rPr>
        <w:t>Mengash</w:t>
      </w:r>
      <w:proofErr w:type="spellEnd"/>
      <w:r w:rsidRPr="003260A8">
        <w:rPr>
          <w:rFonts w:ascii="Arial" w:hAnsi="Arial" w:cs="Arial"/>
          <w:sz w:val="22"/>
          <w:szCs w:val="22"/>
        </w:rPr>
        <w:t xml:space="preserve"> and </w:t>
      </w:r>
      <w:proofErr w:type="spellStart"/>
      <w:r w:rsidRPr="003260A8">
        <w:rPr>
          <w:rFonts w:ascii="Arial" w:hAnsi="Arial" w:cs="Arial"/>
          <w:sz w:val="22"/>
          <w:szCs w:val="22"/>
        </w:rPr>
        <w:t>Siraj</w:t>
      </w:r>
      <w:proofErr w:type="spellEnd"/>
      <w:r w:rsidRPr="003260A8">
        <w:rPr>
          <w:rFonts w:ascii="Arial" w:hAnsi="Arial" w:cs="Arial"/>
          <w:sz w:val="22"/>
          <w:szCs w:val="22"/>
        </w:rPr>
        <w:t>, 2026).</w:t>
      </w:r>
    </w:p>
    <w:p w14:paraId="592E193C" w14:textId="4845EF03"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COPD as a Long-Term Condition</w:t>
      </w:r>
    </w:p>
    <w:p w14:paraId="63E183AE" w14:textId="4A22217F"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The management of COPD needs to be ongoing, since it involves symptoms and risks that take a lot of time to develop and which may change from a state of being stable to one of worsening. Patients will often need reassessments regarding their use of inhalers, the efficacy of the treatment, breathlessness, nutrition, functionality, smoking status, vaccinations, their psychological well-being and social supports (</w:t>
      </w:r>
      <w:proofErr w:type="spellStart"/>
      <w:r w:rsidRPr="003260A8">
        <w:rPr>
          <w:rFonts w:ascii="Arial" w:hAnsi="Arial" w:cs="Arial"/>
          <w:sz w:val="22"/>
          <w:szCs w:val="22"/>
        </w:rPr>
        <w:t>Salvado</w:t>
      </w:r>
      <w:proofErr w:type="spellEnd"/>
      <w:r w:rsidRPr="003260A8">
        <w:rPr>
          <w:rFonts w:ascii="Arial" w:hAnsi="Arial" w:cs="Arial"/>
          <w:sz w:val="22"/>
          <w:szCs w:val="22"/>
        </w:rPr>
        <w:t xml:space="preserve"> et al., 2025). Multi-morbidities such as heart disease, anxiety, depression, frailty and osteoporosis are examples of complications which could interfere with the process of management and make single disease management difficult (</w:t>
      </w:r>
      <w:proofErr w:type="spellStart"/>
      <w:r w:rsidRPr="003260A8">
        <w:rPr>
          <w:rFonts w:ascii="Arial" w:hAnsi="Arial" w:cs="Arial"/>
          <w:sz w:val="22"/>
          <w:szCs w:val="22"/>
        </w:rPr>
        <w:t>McKeown</w:t>
      </w:r>
      <w:proofErr w:type="spellEnd"/>
      <w:r w:rsidRPr="003260A8">
        <w:rPr>
          <w:rFonts w:ascii="Arial" w:hAnsi="Arial" w:cs="Arial"/>
          <w:sz w:val="22"/>
          <w:szCs w:val="22"/>
        </w:rPr>
        <w:t>, Taylor and Shapiro, 2025). The management process must therefore be proactive and not just reactive. Avoidable dangers can be prevented through regular reviews, identification of any worsening, and coordination in order to give personalised plans for treatment according to the patient’s needs.</w:t>
      </w:r>
    </w:p>
    <w:p w14:paraId="67D6E4FE" w14:textId="7EDCE40F"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Global and UK Burden of COPD</w:t>
      </w:r>
    </w:p>
    <w:p w14:paraId="5A60F645" w14:textId="2348A4F7"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Global Burden</w:t>
      </w:r>
    </w:p>
    <w:p w14:paraId="78B1F501" w14:textId="1A13E1F9"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COPD continues to be one of the most significant causes of death and disease in the world despite advancement in medical treatment and improvement in the quality of life. According to recent figures, COPD has caused approximately 3.4 million deaths in 2023, constituting the main source of preventable deaths from respiratory illnesses (Wu et al., 2026). The condition varies in terms of causative factors: tobacco smoking is the main cause in developed countries, while household pollution, work-related factors, poor diagnosis and treatment, and others predominate in developing countries (Wang, Zhao and Lai, 2026). There are economic consequences linked to the cost of health care, reduced productivity and other factors. Due to the fact that COPD is not always detected timely, there can be an underestimation of its prevalence rates.</w:t>
      </w:r>
    </w:p>
    <w:p w14:paraId="50535803" w14:textId="4B538EA5"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UK Burden and Prevalence</w:t>
      </w:r>
    </w:p>
    <w:p w14:paraId="2B16C03A" w14:textId="507F558B"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In the United Kingdom, COPD is one of the leading causes of morbidity related to the respiratory system, early deaths and admissions that could have been avoided. In England alone, there are about two million patients believed to be suffering from COPD. The prevalence of COPD is significantly determined by the patient’s age, level of deprivation and smoking history. Respiratory disease affects about one in six people in England, showing the high population burden, where COPD is one of the major diseases (</w:t>
      </w:r>
      <w:proofErr w:type="spellStart"/>
      <w:r w:rsidRPr="003260A8">
        <w:rPr>
          <w:rFonts w:ascii="Arial" w:hAnsi="Arial" w:cs="Arial"/>
          <w:sz w:val="22"/>
          <w:szCs w:val="22"/>
        </w:rPr>
        <w:t>Safitri</w:t>
      </w:r>
      <w:proofErr w:type="spellEnd"/>
      <w:r w:rsidRPr="003260A8">
        <w:rPr>
          <w:rFonts w:ascii="Arial" w:hAnsi="Arial" w:cs="Arial"/>
          <w:sz w:val="22"/>
          <w:szCs w:val="22"/>
        </w:rPr>
        <w:t xml:space="preserve"> et al., 2021). This disease is important because any exacerbations might lead to readmission and impairment, leading to the development of further diseases. However, the disease burden is not evenly distributed in the population because its prevalence and mortality are higher in more disadvantaged groups (</w:t>
      </w:r>
      <w:proofErr w:type="spellStart"/>
      <w:r w:rsidRPr="003260A8">
        <w:rPr>
          <w:rFonts w:ascii="Arial" w:hAnsi="Arial" w:cs="Arial"/>
          <w:sz w:val="22"/>
          <w:szCs w:val="22"/>
        </w:rPr>
        <w:t>Emadi</w:t>
      </w:r>
      <w:proofErr w:type="spellEnd"/>
      <w:r w:rsidRPr="003260A8">
        <w:rPr>
          <w:rFonts w:ascii="Arial" w:hAnsi="Arial" w:cs="Arial"/>
          <w:sz w:val="22"/>
          <w:szCs w:val="22"/>
        </w:rPr>
        <w:t xml:space="preserve">, </w:t>
      </w:r>
      <w:proofErr w:type="spellStart"/>
      <w:r w:rsidRPr="003260A8">
        <w:rPr>
          <w:rFonts w:ascii="Arial" w:hAnsi="Arial" w:cs="Arial"/>
          <w:sz w:val="22"/>
          <w:szCs w:val="22"/>
        </w:rPr>
        <w:t>Delavari</w:t>
      </w:r>
      <w:proofErr w:type="spellEnd"/>
      <w:r w:rsidRPr="003260A8">
        <w:rPr>
          <w:rFonts w:ascii="Arial" w:hAnsi="Arial" w:cs="Arial"/>
          <w:sz w:val="22"/>
          <w:szCs w:val="22"/>
        </w:rPr>
        <w:t xml:space="preserve">, and </w:t>
      </w:r>
      <w:proofErr w:type="spellStart"/>
      <w:r w:rsidRPr="003260A8">
        <w:rPr>
          <w:rFonts w:ascii="Arial" w:hAnsi="Arial" w:cs="Arial"/>
          <w:sz w:val="22"/>
          <w:szCs w:val="22"/>
        </w:rPr>
        <w:t>Bayati</w:t>
      </w:r>
      <w:proofErr w:type="spellEnd"/>
      <w:r w:rsidRPr="003260A8">
        <w:rPr>
          <w:rFonts w:ascii="Arial" w:hAnsi="Arial" w:cs="Arial"/>
          <w:sz w:val="22"/>
          <w:szCs w:val="22"/>
        </w:rPr>
        <w:t>, 2021). This is because of their exposure to smoking, poor housing, occupation risks and air pollution. It is therefore crucial for professionals to focus on early identification of cases, spirometry, treatment of tobacco addiction, vaccination and pulmonary rehabilitation.</w:t>
      </w:r>
    </w:p>
    <w:p w14:paraId="03D10D31" w14:textId="67AC0B14"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Risk Factors and Aetiology</w:t>
      </w:r>
    </w:p>
    <w:p w14:paraId="75B4B2D4" w14:textId="34A9FF17"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Major Risk Factors</w:t>
      </w:r>
    </w:p>
    <w:p w14:paraId="51568B5D" w14:textId="0719D293"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Cigarette smoking is the well-established risk factor for COPD in the UK and is a foundation of both primary prevention and COPD treatment. However, the risk is dependent on exposure history, although not every smoker develops COPD, and not everyone who suffers from this disease had previously been smoking (</w:t>
      </w:r>
      <w:proofErr w:type="spellStart"/>
      <w:r w:rsidRPr="003260A8">
        <w:rPr>
          <w:rFonts w:ascii="Arial" w:hAnsi="Arial" w:cs="Arial"/>
          <w:sz w:val="22"/>
          <w:szCs w:val="22"/>
        </w:rPr>
        <w:t>Taucher</w:t>
      </w:r>
      <w:proofErr w:type="spellEnd"/>
      <w:r w:rsidRPr="003260A8">
        <w:rPr>
          <w:rFonts w:ascii="Arial" w:hAnsi="Arial" w:cs="Arial"/>
          <w:sz w:val="22"/>
          <w:szCs w:val="22"/>
        </w:rPr>
        <w:t xml:space="preserve"> et al., 2022). Recent statistics show that 10.6% of adult population of the country, which is roughly 5.3 million individuals, were smoking cigarettes in 2024, while in England it was 10.4%. Hence, the role of interaction of biological and environmental risk factors becomes significant. The chronic exposure to dusts, fumes, chemicals, and vapours in the working area leads to the development of chronic airway injuries, in particular, if combined with cigarette smoking (Nishida and </w:t>
      </w:r>
      <w:proofErr w:type="spellStart"/>
      <w:r w:rsidRPr="003260A8">
        <w:rPr>
          <w:rFonts w:ascii="Arial" w:hAnsi="Arial" w:cs="Arial"/>
          <w:sz w:val="22"/>
          <w:szCs w:val="22"/>
        </w:rPr>
        <w:t>Yatera</w:t>
      </w:r>
      <w:proofErr w:type="spellEnd"/>
      <w:r w:rsidRPr="003260A8">
        <w:rPr>
          <w:rFonts w:ascii="Arial" w:hAnsi="Arial" w:cs="Arial"/>
          <w:sz w:val="22"/>
          <w:szCs w:val="22"/>
        </w:rPr>
        <w:t>, 2022). The air pollution in the external environment can have a negative influence on the respiratory system and the development of COPD, while the usage of indoor biomass fuel for cooking and heating makes this risk even higher. Poverty is another reason why people can develop COPD because of similar risk factors like smoking, unhealthy housing conditions, exposure at work and in the environment, and no access to prevention measures.</w:t>
      </w:r>
    </w:p>
    <w:p w14:paraId="62BB45A4" w14:textId="2B903B02"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Figure 1: Smoking Prevalence across the Countries of the United Kingdom, 2011–2024</w:t>
      </w:r>
    </w:p>
    <w:p w14:paraId="4C897921" w14:textId="00D33BEA"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Source:https://www.ons.gov.uk/peoplepopulationandcommunity/healthandsocialcare/healthandlifeexpectancies/bulletins/adultsmokinghabitsingreatbritain/2024</w:t>
      </w:r>
    </w:p>
    <w:p w14:paraId="730D0B0C" w14:textId="6E9562F3"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Biological and Early-Life Factors</w:t>
      </w:r>
    </w:p>
    <w:p w14:paraId="493ED210" w14:textId="558B8706"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Susceptibility arises before the occurrence of the symptoms. The presence of premature birth, frequent infections during childhood, mother’s smoking, </w:t>
      </w:r>
      <w:proofErr w:type="spellStart"/>
      <w:r w:rsidRPr="003260A8">
        <w:rPr>
          <w:rFonts w:ascii="Arial" w:hAnsi="Arial" w:cs="Arial"/>
          <w:sz w:val="22"/>
          <w:szCs w:val="22"/>
        </w:rPr>
        <w:t>unfavorable</w:t>
      </w:r>
      <w:proofErr w:type="spellEnd"/>
      <w:r w:rsidRPr="003260A8">
        <w:rPr>
          <w:rFonts w:ascii="Arial" w:hAnsi="Arial" w:cs="Arial"/>
          <w:sz w:val="22"/>
          <w:szCs w:val="22"/>
        </w:rPr>
        <w:t xml:space="preserve"> environment during childhood, or childhood asthma can influence the lung’s growth and cause low lung function in the early period of adulthood. Therefore, the airways obstruction may be caused by insufficient development of lungs, quick reduction in the lung function or their combination (</w:t>
      </w:r>
      <w:proofErr w:type="spellStart"/>
      <w:r w:rsidRPr="003260A8">
        <w:rPr>
          <w:rFonts w:ascii="Arial" w:hAnsi="Arial" w:cs="Arial"/>
          <w:sz w:val="22"/>
          <w:szCs w:val="22"/>
        </w:rPr>
        <w:t>Savin</w:t>
      </w:r>
      <w:proofErr w:type="spellEnd"/>
      <w:r w:rsidRPr="003260A8">
        <w:rPr>
          <w:rFonts w:ascii="Arial" w:hAnsi="Arial" w:cs="Arial"/>
          <w:sz w:val="22"/>
          <w:szCs w:val="22"/>
        </w:rPr>
        <w:t xml:space="preserve">, </w:t>
      </w:r>
      <w:proofErr w:type="spellStart"/>
      <w:r w:rsidRPr="003260A8">
        <w:rPr>
          <w:rFonts w:ascii="Arial" w:hAnsi="Arial" w:cs="Arial"/>
          <w:sz w:val="22"/>
          <w:szCs w:val="22"/>
        </w:rPr>
        <w:t>Zenkova</w:t>
      </w:r>
      <w:proofErr w:type="spellEnd"/>
      <w:r w:rsidRPr="003260A8">
        <w:rPr>
          <w:rFonts w:ascii="Arial" w:hAnsi="Arial" w:cs="Arial"/>
          <w:sz w:val="22"/>
          <w:szCs w:val="22"/>
        </w:rPr>
        <w:t xml:space="preserve"> and </w:t>
      </w:r>
      <w:proofErr w:type="spellStart"/>
      <w:r w:rsidRPr="003260A8">
        <w:rPr>
          <w:rFonts w:ascii="Arial" w:hAnsi="Arial" w:cs="Arial"/>
          <w:sz w:val="22"/>
          <w:szCs w:val="22"/>
        </w:rPr>
        <w:t>Sen’kova</w:t>
      </w:r>
      <w:proofErr w:type="spellEnd"/>
      <w:r w:rsidRPr="003260A8">
        <w:rPr>
          <w:rFonts w:ascii="Arial" w:hAnsi="Arial" w:cs="Arial"/>
          <w:sz w:val="22"/>
          <w:szCs w:val="22"/>
        </w:rPr>
        <w:t>, 2023). Genetic factors are another one affecting the susceptibility. Alpha-1 antitrypsin deficiency is an unusual genetic disorder which causes susceptibility to emphysema, especially if it appears along with smoking. This shows that it is crucial not to think about COPD as a disease caused by oneself due to smoking.</w:t>
      </w:r>
    </w:p>
    <w:p w14:paraId="479418BE" w14:textId="13DD1674"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Impact of COPD on Individuals and Families</w:t>
      </w:r>
    </w:p>
    <w:p w14:paraId="09FD0D40" w14:textId="6496F845"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Physical Impact</w:t>
      </w:r>
    </w:p>
    <w:p w14:paraId="1C88FF23" w14:textId="38D9B13A"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The physical effects of COPD are often prolonged and progressively disabling. Shortness of breath is the most restricting problem since it affects movement, climbing stairs, activity around the house and activities away from the home environment. Chronic coughing, the formation of mucus, and wheezing may lead to problems with sleep, embarrassment and social interaction difficulties. Fatigue may indicate an increase in work of breathing, lack of sleep, deconditioning, inflammation, drug use, and other medical disorders (</w:t>
      </w:r>
      <w:proofErr w:type="spellStart"/>
      <w:r w:rsidRPr="003260A8">
        <w:rPr>
          <w:rFonts w:ascii="Arial" w:hAnsi="Arial" w:cs="Arial"/>
          <w:sz w:val="22"/>
          <w:szCs w:val="22"/>
        </w:rPr>
        <w:t>Gwóźdź-Broczkowska</w:t>
      </w:r>
      <w:proofErr w:type="spellEnd"/>
      <w:r w:rsidRPr="003260A8">
        <w:rPr>
          <w:rFonts w:ascii="Arial" w:hAnsi="Arial" w:cs="Arial"/>
          <w:sz w:val="22"/>
          <w:szCs w:val="22"/>
        </w:rPr>
        <w:t>, 2026). Reduced activity leads to muscle weakness and decreased fitness of the cardiovascular system, which can result in a vicious circle. Acute flare-ups increase the problem still further. There may be an added need for therapy, assessment or even admission. Recovery will be prolonged in cases where there is low self-confidence and functional impairment. COPD is commonly associated with heart disease, osteoporosis, diabetes, lung cancer, frailty, and malnutrition (Simon et al., 2025). The issue of functional impairment is common in activities like bathing, dressing, shopping, and cooking, which make everyday activities dependent on pacing and help from other people.</w:t>
      </w:r>
    </w:p>
    <w:p w14:paraId="675B2A57" w14:textId="43368931"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Psychological Impact</w:t>
      </w:r>
    </w:p>
    <w:p w14:paraId="1ADDBDC3" w14:textId="6BD86751"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The psychological impact is highly associated with the physical impact. Breathing difficulties may cause fear, anxiety, and loss of control, whereas the fear of provoking an attack may cause people to withdraw from exercise when actually it would be good for them. Depression and anxiety are frequent in people with COPD and can affect the motivation to undergo treatment, stop smoking, inhale, or maintain contact with other people (</w:t>
      </w:r>
      <w:proofErr w:type="spellStart"/>
      <w:r w:rsidRPr="003260A8">
        <w:rPr>
          <w:rFonts w:ascii="Arial" w:hAnsi="Arial" w:cs="Arial"/>
          <w:sz w:val="22"/>
          <w:szCs w:val="22"/>
        </w:rPr>
        <w:t>Siraj</w:t>
      </w:r>
      <w:proofErr w:type="spellEnd"/>
      <w:r w:rsidRPr="003260A8">
        <w:rPr>
          <w:rFonts w:ascii="Arial" w:hAnsi="Arial" w:cs="Arial"/>
          <w:sz w:val="22"/>
          <w:szCs w:val="22"/>
        </w:rPr>
        <w:t>, 2025). The recurrence of COPD can bring the feeling of uncertainty about the future and the unpredictability of the health condition. In some cases, there may occur feelings of shame or stigma when a patient feels responsible for his/her illness, in particular when COPD is caused by smoking.</w:t>
      </w:r>
    </w:p>
    <w:p w14:paraId="051A5247" w14:textId="0E7EDFC8"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5.3 Social Impact</w:t>
      </w:r>
    </w:p>
    <w:p w14:paraId="0906365A" w14:textId="048613A9"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However, these social outcomes may not occur immediately because of the effect that the symptoms have on mobility and socialization. People may reduce their working hours, retire earlier or may be unable to cope with physically demanding jobs, and hence will incur economic costs (Popov et al., 2021). Such individuals might find themselves fatigued and breathless, making it hard for them to move, engage in leisure activities, and socialize, hence isolating them (Zhang et al., 2024). They might need assistance from their families, thereby making them dependent on others and affecting their independence. Such social outcomes may make individuals more vulnerable to contracting COPD or treating it effectively.</w:t>
      </w:r>
    </w:p>
    <w:p w14:paraId="4DA31214" w14:textId="0F5272CC"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Impact on Families and Informal Careers</w:t>
      </w:r>
    </w:p>
    <w:p w14:paraId="0FAF87C1" w14:textId="31398260"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It is also typical that relatives suffer from the total impact of the implications of COPD. The care-giver at home could assist with daily tasks, medication management, transport, appointments, shopping, and exacerbation monitoring. At times when the symptoms worsen, family members suffer from insomnia, anxieties about the progress of the disease, and uncertainties regarding when and how to contact medical personnel (Fennell, Dorr and George, 2021). Care could have an impact on employment, income, relationships, and on the wellbeing of the caregiver themselves. Further support could be required when making treatment decisions, oxygen use, or decisions regarding end of life issues. Proper engagement of caregivers could enhance continuity of care and increase confidence; however, the engagement of caregivers needs to take into consideration the preferences of the patient.</w:t>
      </w:r>
    </w:p>
    <w:p w14:paraId="474F94EA" w14:textId="235A3055"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Evidence-Based Treatment and NHS Management</w:t>
      </w:r>
    </w:p>
    <w:p w14:paraId="43D997F1" w14:textId="2EB8AE6E"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Pharmacological Management</w:t>
      </w:r>
    </w:p>
    <w:p w14:paraId="535AFE14" w14:textId="590014E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Medication will have to be customized depending on the nature of the symptoms, history of exacerbations, technique of using the inhaler, presence of any comorbid conditions, and effectiveness of the medication. It is important to note that bronchodilators inhaled have significance since they allow for the relaxation of the muscles of the airways to enable breathing and improve exercise tolerance. The short-acting bronchodilators can be used as a reliever of symptoms, while long-acting bronchodilators may be used in case there is chronic breathlessness (</w:t>
      </w:r>
      <w:proofErr w:type="spellStart"/>
      <w:r w:rsidRPr="003260A8">
        <w:rPr>
          <w:rFonts w:ascii="Arial" w:hAnsi="Arial" w:cs="Arial"/>
          <w:sz w:val="22"/>
          <w:szCs w:val="22"/>
        </w:rPr>
        <w:t>Dhand</w:t>
      </w:r>
      <w:proofErr w:type="spellEnd"/>
      <w:r w:rsidRPr="003260A8">
        <w:rPr>
          <w:rFonts w:ascii="Arial" w:hAnsi="Arial" w:cs="Arial"/>
          <w:sz w:val="22"/>
          <w:szCs w:val="22"/>
        </w:rPr>
        <w:t xml:space="preserve"> et al., 2024). Combination inhalers may be used in case the symptoms or exacerbations persist despite using other drugs, but inhaled corticosteroids can only be used by certain individuals. The need for reviewing the medication regime will have to be done within a short while after the initiation of the medication since its effectiveness is dependent on technique and compliance. Technique should be demonstrated by healthcare professionals, repeatedly checked, and if possible, simplification of medication should be attempted (</w:t>
      </w:r>
      <w:proofErr w:type="spellStart"/>
      <w:r w:rsidRPr="003260A8">
        <w:rPr>
          <w:rFonts w:ascii="Arial" w:hAnsi="Arial" w:cs="Arial"/>
          <w:sz w:val="22"/>
          <w:szCs w:val="22"/>
        </w:rPr>
        <w:t>Nouis</w:t>
      </w:r>
      <w:proofErr w:type="spellEnd"/>
      <w:r w:rsidRPr="003260A8">
        <w:rPr>
          <w:rFonts w:ascii="Arial" w:hAnsi="Arial" w:cs="Arial"/>
          <w:sz w:val="22"/>
          <w:szCs w:val="22"/>
        </w:rPr>
        <w:t xml:space="preserve">, Uren and </w:t>
      </w:r>
      <w:proofErr w:type="spellStart"/>
      <w:r w:rsidRPr="003260A8">
        <w:rPr>
          <w:rFonts w:ascii="Arial" w:hAnsi="Arial" w:cs="Arial"/>
          <w:sz w:val="22"/>
          <w:szCs w:val="22"/>
        </w:rPr>
        <w:t>Jariwala</w:t>
      </w:r>
      <w:proofErr w:type="spellEnd"/>
      <w:r w:rsidRPr="003260A8">
        <w:rPr>
          <w:rFonts w:ascii="Arial" w:hAnsi="Arial" w:cs="Arial"/>
          <w:sz w:val="22"/>
          <w:szCs w:val="22"/>
        </w:rPr>
        <w:t>, 2025). Additional medicines for short periods of time can be given in case of exacerbations. Inappropriate use of medications in chronic conditions should not be practiced.</w:t>
      </w:r>
    </w:p>
    <w:p w14:paraId="6C36BE05" w14:textId="76E3A6C2"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Non-Pharmacological Management</w:t>
      </w:r>
    </w:p>
    <w:p w14:paraId="1C7FE2FC" w14:textId="0789E7FC"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Management without medicines is no less significant. Treatment of tobacco dependence is the most powerful approach towards slowing down the development of disease in those patients who use tobacco and should include a combination of behavioural techniques and medications. Rehabilitation helps people train, learn something new and take more control over their condition. Such programs help people increase their physical capabilities, decrease breathlessness, raise self-confidence and improve quality of life (Zeng et al., 2025). Rehabilitation can be useful after an exacerbation as well as for those who cannot move normally due to breathlessness. Vaccination prevents infectious diseases of the lungs which can trigger deterioration in the patient’s health (</w:t>
      </w:r>
      <w:proofErr w:type="spellStart"/>
      <w:r w:rsidRPr="003260A8">
        <w:rPr>
          <w:rFonts w:ascii="Arial" w:hAnsi="Arial" w:cs="Arial"/>
          <w:sz w:val="22"/>
          <w:szCs w:val="22"/>
        </w:rPr>
        <w:t>Nasiri</w:t>
      </w:r>
      <w:proofErr w:type="spellEnd"/>
      <w:r w:rsidRPr="003260A8">
        <w:rPr>
          <w:rFonts w:ascii="Arial" w:hAnsi="Arial" w:cs="Arial"/>
          <w:sz w:val="22"/>
          <w:szCs w:val="22"/>
        </w:rPr>
        <w:t xml:space="preserve"> et al., 2023). Regular physical activities should be encouraged within limits allowed by the patient’s condition and nutrition is important, as both underweight and obesity have a negative influence on functioning. Oxygen therapy should be used only in case of permanent hypoxaemia. </w:t>
      </w:r>
    </w:p>
    <w:p w14:paraId="61AB8C39" w14:textId="3526FAF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6.3 Multidisciplinary and Community-Based Management</w:t>
      </w:r>
    </w:p>
    <w:p w14:paraId="6972C507" w14:textId="350B7A4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The treatment of COPD involves the cooperation of primary care, community respiratory services, specialists, pharmacy, physiotherapy, rehabilitation services, mental health services, and social care. The work of general practitioners in relation to diagnosing, reviewing, vaccinations, smoking cessation, and medications prescription is very important; however, the involvement of specialists is needed when there are doubts about diagnosing or when the patient’s condition is serious. Community services can help in providing closer-to-home care, early discharge and rehabilitation. Pharmacists may contribute in patient compliance and inhalation technique, and physiotherapists will help in rehabilitation and breathlessness (</w:t>
      </w:r>
      <w:proofErr w:type="spellStart"/>
      <w:r w:rsidRPr="003260A8">
        <w:rPr>
          <w:rFonts w:ascii="Arial" w:hAnsi="Arial" w:cs="Arial"/>
          <w:sz w:val="22"/>
          <w:szCs w:val="22"/>
        </w:rPr>
        <w:t>Varkonyi</w:t>
      </w:r>
      <w:proofErr w:type="spellEnd"/>
      <w:r w:rsidRPr="003260A8">
        <w:rPr>
          <w:rFonts w:ascii="Arial" w:hAnsi="Arial" w:cs="Arial"/>
          <w:sz w:val="22"/>
          <w:szCs w:val="22"/>
        </w:rPr>
        <w:t>-Sepp et al., 2022). Multidisciplinary collaboration will be productive by means of shared documentation and pathways for escalation and inter-organizational communication. Absence of coordination in this process will lead to repetition of assessments and the unnecessary use of emergency services.</w:t>
      </w:r>
    </w:p>
    <w:p w14:paraId="05350A19" w14:textId="729A325A"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Theoretical Models and Frameworks for COPD Management</w:t>
      </w:r>
    </w:p>
    <w:p w14:paraId="17D4AF31" w14:textId="0B03B26F"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UK Model: NHS House of Care Model</w:t>
      </w:r>
    </w:p>
    <w:p w14:paraId="3748DA6E" w14:textId="584B4975"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The NHS House of Care Model presents a suitable UK approach to the organisation of person-cantered long-term conditions management. The key premise of this model is the collaborative care planning process between the informed and engaged person and prepared professional team. In addition, the organisational and community-based elements play a great role in this model as it understands that the desired outcomes rely not only on the consultation process (De Luca et al., 2021). As for the application of this model in case of COPD, it allows for personalised goal-setting, review process, smoking cessation, rehabilitation, exacerbation planning, and discussion of psychosocial issues. The key advantage of this approach is the fact that it facilitates the transition of professionals from episodic disease-oriented consultation towards the meaningful conversation of what really matters for the person. Nevertheless, its implementation may be limited by such factors as short consultations, fragmented information, workforce issues, and lack of local services.</w:t>
      </w:r>
    </w:p>
    <w:p w14:paraId="27544C9C" w14:textId="633881AA"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International Model: Chronic Care Model</w:t>
      </w:r>
    </w:p>
    <w:p w14:paraId="289BC37D" w14:textId="056DCCEA"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Chronic Care Model This internationally validated Chronic Care Model describes how health care systems can improve outcomes for people with chronic diseases in terms of six interrelated components: self-management support, delivery-system design, decision support, clinical information systems, community resources and health-care organisation. The Chronic Care Model helps to develop a system of proactive monitoring of the disease instead of reactive treatment of COPD exacerbations (Zhou et al., 2026). Self-management support can be provided by means of action planning, symptom recognition and behaviour change; delivery-system design can help to define responsibilities for primary, specialty and community practices; decision support can implement evidence-based guidelines; and clinical information systems can identify at-risk patients. Community resources can help to provide additional support beyond clinical care using rehabilitation, voluntary organisations and wellness programs in the community. </w:t>
      </w:r>
    </w:p>
    <w:p w14:paraId="03B167C5" w14:textId="428CEBB7"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7.3 Critical Comparison and Application</w:t>
      </w:r>
    </w:p>
    <w:p w14:paraId="78357463" w14:textId="2CAF66A0"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However, both approaches prioritise proactive, planned and person-cantered management over reactive treatment strategies. House of Care brings collaboration in care planning and the interaction between the patient and the professional into focus, the Chronic Care Model offers a wider framework for the restructuring of services (</w:t>
      </w:r>
      <w:proofErr w:type="spellStart"/>
      <w:r w:rsidRPr="003260A8">
        <w:rPr>
          <w:rFonts w:ascii="Arial" w:hAnsi="Arial" w:cs="Arial"/>
          <w:sz w:val="22"/>
          <w:szCs w:val="22"/>
        </w:rPr>
        <w:t>Barreira</w:t>
      </w:r>
      <w:proofErr w:type="spellEnd"/>
      <w:r w:rsidRPr="003260A8">
        <w:rPr>
          <w:rFonts w:ascii="Arial" w:hAnsi="Arial" w:cs="Arial"/>
          <w:sz w:val="22"/>
          <w:szCs w:val="22"/>
        </w:rPr>
        <w:t xml:space="preserve"> et al., 2023). In combination, the two approaches reveal that the results of COPD are influenced both by individual engagement and organisational capability (Zhang, </w:t>
      </w:r>
      <w:proofErr w:type="spellStart"/>
      <w:r w:rsidRPr="003260A8">
        <w:rPr>
          <w:rFonts w:ascii="Arial" w:hAnsi="Arial" w:cs="Arial"/>
          <w:sz w:val="22"/>
          <w:szCs w:val="22"/>
        </w:rPr>
        <w:t>Ruan</w:t>
      </w:r>
      <w:proofErr w:type="spellEnd"/>
      <w:r w:rsidRPr="003260A8">
        <w:rPr>
          <w:rFonts w:ascii="Arial" w:hAnsi="Arial" w:cs="Arial"/>
          <w:sz w:val="22"/>
          <w:szCs w:val="22"/>
        </w:rPr>
        <w:t xml:space="preserve"> and </w:t>
      </w:r>
      <w:proofErr w:type="spellStart"/>
      <w:r w:rsidRPr="003260A8">
        <w:rPr>
          <w:rFonts w:ascii="Arial" w:hAnsi="Arial" w:cs="Arial"/>
          <w:sz w:val="22"/>
          <w:szCs w:val="22"/>
        </w:rPr>
        <w:t>Qiu</w:t>
      </w:r>
      <w:proofErr w:type="spellEnd"/>
      <w:r w:rsidRPr="003260A8">
        <w:rPr>
          <w:rFonts w:ascii="Arial" w:hAnsi="Arial" w:cs="Arial"/>
          <w:sz w:val="22"/>
          <w:szCs w:val="22"/>
        </w:rPr>
        <w:t>, 2026). Neither model is able to address disparities in access on its own, and should therefore be evaluated in terms of its impact on access and results.</w:t>
      </w:r>
    </w:p>
    <w:p w14:paraId="78906C62" w14:textId="377F1A28"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Local and National Health and Social Care Agendas</w:t>
      </w:r>
    </w:p>
    <w:p w14:paraId="6F015C3C" w14:textId="46F194C3"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National Policy and Guidance</w:t>
      </w:r>
    </w:p>
    <w:p w14:paraId="02A174D7" w14:textId="041A29E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More attention is being paid in the national COPD policy to prevention, early detection and correct diagnosis, care provision closer to home, and equality of access to value-based interventions. NHS concentrates on the provision of quality assured spirometry, treatment for tobacco dependence, vaccination, pulmonary rehabilitation, inhaler medicines on the basis of evidence, and individualized proactive care for individuals at greater risk of having COPD (Crawford et al., 2025). The broader context of the health policy of England involves the provision of neighbourhood care and shift away from acute hospital care to prevention and neighbourhood care. This is especially important in the case of COPD due to the fact that delayed diagnosis and inadequate disease control lead to frequent utilisation of the emergency services (</w:t>
      </w:r>
      <w:proofErr w:type="spellStart"/>
      <w:r w:rsidRPr="003260A8">
        <w:rPr>
          <w:rFonts w:ascii="Arial" w:hAnsi="Arial" w:cs="Arial"/>
          <w:sz w:val="22"/>
          <w:szCs w:val="22"/>
        </w:rPr>
        <w:t>Voulgareli</w:t>
      </w:r>
      <w:proofErr w:type="spellEnd"/>
      <w:r w:rsidRPr="003260A8">
        <w:rPr>
          <w:rFonts w:ascii="Arial" w:hAnsi="Arial" w:cs="Arial"/>
          <w:sz w:val="22"/>
          <w:szCs w:val="22"/>
        </w:rPr>
        <w:t xml:space="preserve"> et al., 2025). While there are national clinical guidelines for the diagnosis and treatment of COPD, guidelines do not necessarily ensure implementation.</w:t>
      </w:r>
    </w:p>
    <w:p w14:paraId="747C7BC6" w14:textId="4F55D24E"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Local Implementation</w:t>
      </w:r>
    </w:p>
    <w:p w14:paraId="70FBD934" w14:textId="2DE844BB"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Integrated Care Boards and the local services to make sure that there are pathways that meet these needs from the national level. A good system will find the individuals who are at risk of having undiagnosed COPD, ensure good-quality spirometry testing, have timely reviews following an exacerbation, commission accessible pulmonary rehabilitation and refer them for smoking cessation, pharmacies, mental health, and social care support (Jankowski et al., 2024). The use of population-level information can help to pinpoint those areas where there are high levels of prevalence, re-admissions and low uptake of preventative measures. </w:t>
      </w:r>
    </w:p>
    <w:p w14:paraId="13147182" w14:textId="2FA699DB"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8.3 Critical Implementation Issues</w:t>
      </w:r>
    </w:p>
    <w:p w14:paraId="1D8DE0EB" w14:textId="769FE08E"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The key problem in policy, then, is not only the identification of effective programs, but also their consistent delivery. Inconsistency in the process of diagnosing, referring, rehabilitation completion and follow-up can increase the gap between groups (</w:t>
      </w:r>
      <w:proofErr w:type="spellStart"/>
      <w:r w:rsidRPr="003260A8">
        <w:rPr>
          <w:rFonts w:ascii="Arial" w:hAnsi="Arial" w:cs="Arial"/>
          <w:sz w:val="22"/>
          <w:szCs w:val="22"/>
        </w:rPr>
        <w:t>Belenko</w:t>
      </w:r>
      <w:proofErr w:type="spellEnd"/>
      <w:r w:rsidRPr="003260A8">
        <w:rPr>
          <w:rFonts w:ascii="Arial" w:hAnsi="Arial" w:cs="Arial"/>
          <w:sz w:val="22"/>
          <w:szCs w:val="22"/>
        </w:rPr>
        <w:t xml:space="preserve"> et al., 2021). Improvement locally should be a combination of standard measures and patients’ experience.</w:t>
      </w:r>
    </w:p>
    <w:p w14:paraId="2F016B5F" w14:textId="14B742BA"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Person-</w:t>
      </w:r>
      <w:proofErr w:type="spellStart"/>
      <w:r w:rsidRPr="003260A8">
        <w:rPr>
          <w:rFonts w:ascii="Arial" w:hAnsi="Arial" w:cs="Arial"/>
          <w:sz w:val="22"/>
          <w:szCs w:val="22"/>
        </w:rPr>
        <w:t>Centered</w:t>
      </w:r>
      <w:proofErr w:type="spellEnd"/>
      <w:r w:rsidRPr="003260A8">
        <w:rPr>
          <w:rFonts w:ascii="Arial" w:hAnsi="Arial" w:cs="Arial"/>
          <w:sz w:val="22"/>
          <w:szCs w:val="22"/>
        </w:rPr>
        <w:t xml:space="preserve"> Care, Self-Management and End-of-Life Care</w:t>
      </w:r>
    </w:p>
    <w:p w14:paraId="3F6E909B" w14:textId="31B47D35"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Person-</w:t>
      </w:r>
      <w:proofErr w:type="spellStart"/>
      <w:r w:rsidRPr="003260A8">
        <w:rPr>
          <w:rFonts w:ascii="Arial" w:hAnsi="Arial" w:cs="Arial"/>
          <w:sz w:val="22"/>
          <w:szCs w:val="22"/>
        </w:rPr>
        <w:t>Centered</w:t>
      </w:r>
      <w:proofErr w:type="spellEnd"/>
      <w:r w:rsidRPr="003260A8">
        <w:rPr>
          <w:rFonts w:ascii="Arial" w:hAnsi="Arial" w:cs="Arial"/>
          <w:sz w:val="22"/>
          <w:szCs w:val="22"/>
        </w:rPr>
        <w:t xml:space="preserve"> Care</w:t>
      </w:r>
    </w:p>
    <w:p w14:paraId="2DF1D240" w14:textId="6787991E"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In patient-cantered COPD care, what is needed is first to determine what the individual needs instead of assuming that the lung function test results determine his needs. The process of shared decision-making will need to take into consideration the symptom burden, treatment options, work and family considerations, cultural background, health literacy, and self-care abilities (Lee and Cho, 2025). The patient’s needs can then be formulated into specific objectives, including being able to walk to nearby stores, decreasing episodes of flare-ups, or maintaining independence at home. There should be honest communication without using stigmatising terms.</w:t>
      </w:r>
    </w:p>
    <w:p w14:paraId="0B700660" w14:textId="66FC65C5" w:rsidR="007342DA" w:rsidRPr="003260A8" w:rsidRDefault="007342DA" w:rsidP="003260A8">
      <w:pPr>
        <w:pStyle w:val="ListParagraph"/>
        <w:numPr>
          <w:ilvl w:val="1"/>
          <w:numId w:val="1"/>
        </w:numPr>
        <w:spacing w:after="0" w:line="360" w:lineRule="auto"/>
        <w:rPr>
          <w:rFonts w:ascii="Arial" w:hAnsi="Arial" w:cs="Arial"/>
          <w:sz w:val="22"/>
          <w:szCs w:val="22"/>
        </w:rPr>
      </w:pPr>
      <w:r w:rsidRPr="003260A8">
        <w:rPr>
          <w:rFonts w:ascii="Arial" w:hAnsi="Arial" w:cs="Arial"/>
          <w:sz w:val="22"/>
          <w:szCs w:val="22"/>
        </w:rPr>
        <w:t>Supported Self-Management</w:t>
      </w:r>
    </w:p>
    <w:p w14:paraId="207E7A8E" w14:textId="41382AE0"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Promotion, not delegation, of self-management is required. Individuals should have the necessary competencies to identify symptoms of a deteriorating situation, the proper usage of their inhalers, the application of their personal action plan, be active, do rehabilitation, and ask for assistance. An action plan can make a difference, however, it should be individual and should always be assessed. The reasons for difficulties such as lack of confidence, language issues, low health literacy, expense of traveling, digital exclusion, anxiety, and other competing social issues should be identified (</w:t>
      </w:r>
      <w:proofErr w:type="spellStart"/>
      <w:r w:rsidRPr="003260A8">
        <w:rPr>
          <w:rFonts w:ascii="Arial" w:hAnsi="Arial" w:cs="Arial"/>
          <w:sz w:val="22"/>
          <w:szCs w:val="22"/>
        </w:rPr>
        <w:t>Haimi</w:t>
      </w:r>
      <w:proofErr w:type="spellEnd"/>
      <w:r w:rsidRPr="003260A8">
        <w:rPr>
          <w:rFonts w:ascii="Arial" w:hAnsi="Arial" w:cs="Arial"/>
          <w:sz w:val="22"/>
          <w:szCs w:val="22"/>
        </w:rPr>
        <w:t>, 2023). Goals should be realistic and relevant to the person in order to bring about behaviour change.</w:t>
      </w:r>
    </w:p>
    <w:p w14:paraId="6B794B70" w14:textId="4802D0BD"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9.3 Palliative and End-of-Life Care</w:t>
      </w:r>
    </w:p>
    <w:p w14:paraId="432374D2" w14:textId="6CF4ABAD"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Severe COPD may lead to breathlessness, re-admissions, frailty and uncertain prognosis. In such cases, palliative care concepts need to be brought into play as early as necessary instead of waiting until death is imminent. Symptoms can be managed, psychological support provided, and future intentions and wishes discussed in order to minimise suffering. Communication needs to take place at a suitable pace and should be reviewed according to the state of one’s health (Salim et al., 2023). The family might also require preparation for further deterioration and guidance on the options that are available to them.</w:t>
      </w:r>
    </w:p>
    <w:p w14:paraId="7E1F3E2A" w14:textId="16FE9400"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Recommendations for Improving COPD Care</w:t>
      </w:r>
    </w:p>
    <w:p w14:paraId="2811C7B9" w14:textId="03C966A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COPD service delivery should improve early case finding and ensure that good-quality spirometry is available to people experiencing chronic symptoms along with a history of exposures. Consistent delivery of pulmonary rehabilitation using different forms, including community-based, face-to-face, and remote approaches, should be guaranteed so as to eliminate possible barriers to access (</w:t>
      </w:r>
      <w:proofErr w:type="spellStart"/>
      <w:r w:rsidRPr="003260A8">
        <w:rPr>
          <w:rFonts w:ascii="Arial" w:hAnsi="Arial" w:cs="Arial"/>
          <w:sz w:val="22"/>
          <w:szCs w:val="22"/>
        </w:rPr>
        <w:t>Bahadori</w:t>
      </w:r>
      <w:proofErr w:type="spellEnd"/>
      <w:r w:rsidRPr="003260A8">
        <w:rPr>
          <w:rFonts w:ascii="Arial" w:hAnsi="Arial" w:cs="Arial"/>
          <w:sz w:val="22"/>
          <w:szCs w:val="22"/>
        </w:rPr>
        <w:t xml:space="preserve"> et al., 2023). Smoking cessation, vaccination, inhaler check, and individualized self-management have to be made elements of standard COPD care, in contrast to providing them on an opportunistic basis (</w:t>
      </w:r>
      <w:proofErr w:type="spellStart"/>
      <w:r w:rsidRPr="003260A8">
        <w:rPr>
          <w:rFonts w:ascii="Arial" w:hAnsi="Arial" w:cs="Arial"/>
          <w:sz w:val="22"/>
          <w:szCs w:val="22"/>
        </w:rPr>
        <w:t>Cazzola</w:t>
      </w:r>
      <w:proofErr w:type="spellEnd"/>
      <w:r w:rsidRPr="003260A8">
        <w:rPr>
          <w:rFonts w:ascii="Arial" w:hAnsi="Arial" w:cs="Arial"/>
          <w:sz w:val="22"/>
          <w:szCs w:val="22"/>
        </w:rPr>
        <w:t xml:space="preserve"> et al., 2026). The ICBs need to </w:t>
      </w:r>
      <w:proofErr w:type="spellStart"/>
      <w:r w:rsidRPr="003260A8">
        <w:rPr>
          <w:rFonts w:ascii="Arial" w:hAnsi="Arial" w:cs="Arial"/>
          <w:sz w:val="22"/>
          <w:szCs w:val="22"/>
        </w:rPr>
        <w:t>analyze</w:t>
      </w:r>
      <w:proofErr w:type="spellEnd"/>
      <w:r w:rsidRPr="003260A8">
        <w:rPr>
          <w:rFonts w:ascii="Arial" w:hAnsi="Arial" w:cs="Arial"/>
          <w:sz w:val="22"/>
          <w:szCs w:val="22"/>
        </w:rPr>
        <w:t xml:space="preserve"> local population data in order to identify inequities in terms of diagnosis, hospitalization, and treatment access among certain vulnerable population groups. Multi-disciplinary care pathways should assist in rapid review following exacerbation and improve communication across hospitals, general practitioners, community, and social care.</w:t>
      </w:r>
    </w:p>
    <w:p w14:paraId="08A19C08" w14:textId="4F3882F2" w:rsidR="007342DA" w:rsidRPr="003260A8" w:rsidRDefault="007342DA" w:rsidP="003260A8">
      <w:pPr>
        <w:pStyle w:val="ListParagraph"/>
        <w:numPr>
          <w:ilvl w:val="0"/>
          <w:numId w:val="1"/>
        </w:numPr>
        <w:spacing w:after="0" w:line="360" w:lineRule="auto"/>
        <w:rPr>
          <w:rFonts w:ascii="Arial" w:hAnsi="Arial" w:cs="Arial"/>
          <w:sz w:val="22"/>
          <w:szCs w:val="22"/>
        </w:rPr>
      </w:pPr>
      <w:r w:rsidRPr="003260A8">
        <w:rPr>
          <w:rFonts w:ascii="Arial" w:hAnsi="Arial" w:cs="Arial"/>
          <w:sz w:val="22"/>
          <w:szCs w:val="22"/>
        </w:rPr>
        <w:t>Conclusion</w:t>
      </w:r>
    </w:p>
    <w:p w14:paraId="15862BA1" w14:textId="6712ED4A"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COPD not only means having an obstructed airway but also having a range of problems ranging from physical impairment, mental suffering, social alienation, and burdens on the family. Proper treatment is defined by the coordination of all these factors. An ideal way of dealing with COPD is a pro-active, personalised and inequality-aware one. There is increasing emphasis on early diagnosis, prevention, and care at a community level. It is important to implement the same consistently in every local authority. Professionals in the healthcare sector can better help their patients by combining medication with rehabilitation and psychosocial support, as well as making decisions together with the person who suffers from COPD. </w:t>
      </w:r>
    </w:p>
    <w:p w14:paraId="57447489" w14:textId="77777777" w:rsidR="007342DA" w:rsidRPr="003260A8" w:rsidRDefault="007342DA" w:rsidP="003260A8">
      <w:pPr>
        <w:spacing w:after="0" w:line="360" w:lineRule="auto"/>
        <w:rPr>
          <w:rFonts w:ascii="Arial" w:hAnsi="Arial" w:cs="Arial"/>
          <w:sz w:val="22"/>
          <w:szCs w:val="22"/>
        </w:rPr>
      </w:pPr>
    </w:p>
    <w:p w14:paraId="78379CAF" w14:textId="77777777" w:rsidR="007342DA" w:rsidRPr="003260A8" w:rsidRDefault="007342DA" w:rsidP="003260A8">
      <w:pPr>
        <w:spacing w:after="0" w:line="360" w:lineRule="auto"/>
        <w:rPr>
          <w:rFonts w:ascii="Arial" w:hAnsi="Arial" w:cs="Arial"/>
          <w:sz w:val="22"/>
          <w:szCs w:val="22"/>
        </w:rPr>
      </w:pPr>
    </w:p>
    <w:p w14:paraId="5220CDA8" w14:textId="77777777" w:rsidR="003260A8" w:rsidRDefault="003260A8" w:rsidP="003260A8">
      <w:pPr>
        <w:spacing w:after="0" w:line="360" w:lineRule="auto"/>
        <w:rPr>
          <w:rFonts w:ascii="Arial" w:hAnsi="Arial" w:cs="Arial"/>
          <w:sz w:val="22"/>
          <w:szCs w:val="22"/>
        </w:rPr>
      </w:pPr>
    </w:p>
    <w:p w14:paraId="45DC3E93" w14:textId="77777777" w:rsidR="003260A8" w:rsidRDefault="003260A8" w:rsidP="003260A8">
      <w:pPr>
        <w:spacing w:after="0" w:line="360" w:lineRule="auto"/>
        <w:rPr>
          <w:rFonts w:ascii="Arial" w:hAnsi="Arial" w:cs="Arial"/>
          <w:sz w:val="22"/>
          <w:szCs w:val="22"/>
        </w:rPr>
      </w:pPr>
    </w:p>
    <w:p w14:paraId="5CA926DD" w14:textId="77777777" w:rsidR="003260A8" w:rsidRDefault="003260A8" w:rsidP="003260A8">
      <w:pPr>
        <w:spacing w:after="0" w:line="360" w:lineRule="auto"/>
        <w:rPr>
          <w:rFonts w:ascii="Arial" w:hAnsi="Arial" w:cs="Arial"/>
          <w:sz w:val="22"/>
          <w:szCs w:val="22"/>
        </w:rPr>
      </w:pPr>
    </w:p>
    <w:p w14:paraId="4A350281" w14:textId="77777777" w:rsidR="003260A8" w:rsidRDefault="003260A8" w:rsidP="003260A8">
      <w:pPr>
        <w:spacing w:after="0" w:line="360" w:lineRule="auto"/>
        <w:rPr>
          <w:rFonts w:ascii="Arial" w:hAnsi="Arial" w:cs="Arial"/>
          <w:sz w:val="22"/>
          <w:szCs w:val="22"/>
        </w:rPr>
      </w:pPr>
    </w:p>
    <w:p w14:paraId="1EF36804" w14:textId="77777777" w:rsidR="003260A8" w:rsidRDefault="003260A8" w:rsidP="003260A8">
      <w:pPr>
        <w:spacing w:after="0" w:line="360" w:lineRule="auto"/>
        <w:rPr>
          <w:rFonts w:ascii="Arial" w:hAnsi="Arial" w:cs="Arial"/>
          <w:sz w:val="22"/>
          <w:szCs w:val="22"/>
        </w:rPr>
      </w:pPr>
    </w:p>
    <w:p w14:paraId="0370A646" w14:textId="77777777" w:rsidR="003260A8" w:rsidRDefault="003260A8" w:rsidP="003260A8">
      <w:pPr>
        <w:spacing w:after="0" w:line="360" w:lineRule="auto"/>
        <w:rPr>
          <w:rFonts w:ascii="Arial" w:hAnsi="Arial" w:cs="Arial"/>
          <w:sz w:val="22"/>
          <w:szCs w:val="22"/>
        </w:rPr>
      </w:pPr>
    </w:p>
    <w:p w14:paraId="18E23CCE" w14:textId="77777777" w:rsidR="003260A8" w:rsidRDefault="003260A8" w:rsidP="003260A8">
      <w:pPr>
        <w:spacing w:after="0" w:line="360" w:lineRule="auto"/>
        <w:rPr>
          <w:rFonts w:ascii="Arial" w:hAnsi="Arial" w:cs="Arial"/>
          <w:sz w:val="22"/>
          <w:szCs w:val="22"/>
        </w:rPr>
      </w:pPr>
    </w:p>
    <w:p w14:paraId="471862A1" w14:textId="77777777" w:rsidR="003260A8" w:rsidRDefault="003260A8" w:rsidP="003260A8">
      <w:pPr>
        <w:spacing w:after="0" w:line="360" w:lineRule="auto"/>
        <w:rPr>
          <w:rFonts w:ascii="Arial" w:hAnsi="Arial" w:cs="Arial"/>
          <w:sz w:val="22"/>
          <w:szCs w:val="22"/>
        </w:rPr>
      </w:pPr>
    </w:p>
    <w:p w14:paraId="64D86F8C" w14:textId="77777777" w:rsidR="003260A8" w:rsidRDefault="003260A8" w:rsidP="003260A8">
      <w:pPr>
        <w:spacing w:after="0" w:line="360" w:lineRule="auto"/>
        <w:rPr>
          <w:rFonts w:ascii="Arial" w:hAnsi="Arial" w:cs="Arial"/>
          <w:sz w:val="22"/>
          <w:szCs w:val="22"/>
        </w:rPr>
      </w:pPr>
    </w:p>
    <w:p w14:paraId="49499BF8" w14:textId="77777777" w:rsidR="003260A8" w:rsidRDefault="003260A8" w:rsidP="003260A8">
      <w:pPr>
        <w:spacing w:after="0" w:line="360" w:lineRule="auto"/>
        <w:rPr>
          <w:rFonts w:ascii="Arial" w:hAnsi="Arial" w:cs="Arial"/>
          <w:sz w:val="22"/>
          <w:szCs w:val="22"/>
        </w:rPr>
      </w:pPr>
    </w:p>
    <w:p w14:paraId="70242B33" w14:textId="77777777" w:rsidR="003260A8" w:rsidRDefault="003260A8" w:rsidP="003260A8">
      <w:pPr>
        <w:spacing w:after="0" w:line="360" w:lineRule="auto"/>
        <w:rPr>
          <w:rFonts w:ascii="Arial" w:hAnsi="Arial" w:cs="Arial"/>
          <w:sz w:val="22"/>
          <w:szCs w:val="22"/>
        </w:rPr>
      </w:pPr>
    </w:p>
    <w:p w14:paraId="56A6B45F" w14:textId="77777777" w:rsidR="003260A8" w:rsidRDefault="003260A8" w:rsidP="003260A8">
      <w:pPr>
        <w:spacing w:after="0" w:line="360" w:lineRule="auto"/>
        <w:rPr>
          <w:rFonts w:ascii="Arial" w:hAnsi="Arial" w:cs="Arial"/>
          <w:sz w:val="22"/>
          <w:szCs w:val="22"/>
        </w:rPr>
      </w:pPr>
    </w:p>
    <w:p w14:paraId="0882DB84" w14:textId="369A406F"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 References </w:t>
      </w:r>
    </w:p>
    <w:p w14:paraId="1F2C06AF" w14:textId="77777777" w:rsidR="007342DA" w:rsidRPr="003260A8" w:rsidRDefault="007342DA" w:rsidP="003260A8">
      <w:pPr>
        <w:spacing w:after="0" w:line="360" w:lineRule="auto"/>
        <w:rPr>
          <w:rFonts w:ascii="Arial" w:hAnsi="Arial" w:cs="Arial"/>
          <w:sz w:val="22"/>
          <w:szCs w:val="22"/>
        </w:rPr>
      </w:pPr>
    </w:p>
    <w:p w14:paraId="376D44B5" w14:textId="60F0A5DB"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Bahadori</w:t>
      </w:r>
      <w:proofErr w:type="spellEnd"/>
      <w:r w:rsidRPr="003260A8">
        <w:rPr>
          <w:rFonts w:ascii="Arial" w:hAnsi="Arial" w:cs="Arial"/>
          <w:sz w:val="22"/>
          <w:szCs w:val="22"/>
        </w:rPr>
        <w:t xml:space="preserve">, M. Et al. (2023) ‘Comparing the effects of smartphone-based and face-to-face pulmonary rehabilitation education on caregiver burden and quality of life among the family caregivers of patients with chronic obstructive pulmonary disease: a randomized controlled field trial,’ Trials, 24(1), p. 212. </w:t>
      </w:r>
      <w:hyperlink r:id="rId6" w:history="1">
        <w:r w:rsidRPr="003260A8">
          <w:rPr>
            <w:rStyle w:val="Hyperlink"/>
            <w:rFonts w:ascii="Arial" w:hAnsi="Arial" w:cs="Arial"/>
            <w:sz w:val="22"/>
            <w:szCs w:val="22"/>
          </w:rPr>
          <w:t>https://doi.org/10.1186/s13063-023-07239-7</w:t>
        </w:r>
      </w:hyperlink>
      <w:r w:rsidRPr="003260A8">
        <w:rPr>
          <w:rFonts w:ascii="Arial" w:hAnsi="Arial" w:cs="Arial"/>
          <w:sz w:val="22"/>
          <w:szCs w:val="22"/>
        </w:rPr>
        <w:t xml:space="preserve">. </w:t>
      </w:r>
    </w:p>
    <w:p w14:paraId="54D3E3EC" w14:textId="643B851D"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Barreira</w:t>
      </w:r>
      <w:proofErr w:type="spellEnd"/>
      <w:r w:rsidRPr="003260A8">
        <w:rPr>
          <w:rFonts w:ascii="Arial" w:hAnsi="Arial" w:cs="Arial"/>
          <w:sz w:val="22"/>
          <w:szCs w:val="22"/>
        </w:rPr>
        <w:t xml:space="preserve">, L.F. et al. (2023) ‘Challenges to Systems of Long-Term Care: Mapping of the Central Concepts from an Umbrella Review,’ International Journal of Environmental Research and Public Health, 20(3), p. 1698. </w:t>
      </w:r>
      <w:hyperlink r:id="rId7" w:history="1">
        <w:r w:rsidRPr="003260A8">
          <w:rPr>
            <w:rStyle w:val="Hyperlink"/>
            <w:rFonts w:ascii="Arial" w:hAnsi="Arial" w:cs="Arial"/>
            <w:sz w:val="22"/>
            <w:szCs w:val="22"/>
          </w:rPr>
          <w:t>https://doi.org/10.3390/ijerph20031698</w:t>
        </w:r>
      </w:hyperlink>
      <w:r w:rsidRPr="003260A8">
        <w:rPr>
          <w:rFonts w:ascii="Arial" w:hAnsi="Arial" w:cs="Arial"/>
          <w:sz w:val="22"/>
          <w:szCs w:val="22"/>
        </w:rPr>
        <w:t xml:space="preserve">. </w:t>
      </w:r>
    </w:p>
    <w:p w14:paraId="0BFE3579" w14:textId="149574EC"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Belenko</w:t>
      </w:r>
      <w:proofErr w:type="spellEnd"/>
      <w:r w:rsidRPr="003260A8">
        <w:rPr>
          <w:rFonts w:ascii="Arial" w:hAnsi="Arial" w:cs="Arial"/>
          <w:sz w:val="22"/>
          <w:szCs w:val="22"/>
        </w:rPr>
        <w:t xml:space="preserve">, S. Et al. (2021) ‘Augmenting substance use treatment in the drug court: A pilot randomized trial of peer recovery support,’ Journal of Substance Abuse Treatment, 131, p. 108581. </w:t>
      </w:r>
      <w:hyperlink r:id="rId8" w:history="1">
        <w:r w:rsidRPr="003260A8">
          <w:rPr>
            <w:rStyle w:val="Hyperlink"/>
            <w:rFonts w:ascii="Arial" w:hAnsi="Arial" w:cs="Arial"/>
            <w:sz w:val="22"/>
            <w:szCs w:val="22"/>
          </w:rPr>
          <w:t>https://doi.org/10.1016/j.jsat.2021.108581</w:t>
        </w:r>
      </w:hyperlink>
      <w:r w:rsidRPr="003260A8">
        <w:rPr>
          <w:rFonts w:ascii="Arial" w:hAnsi="Arial" w:cs="Arial"/>
          <w:sz w:val="22"/>
          <w:szCs w:val="22"/>
        </w:rPr>
        <w:t xml:space="preserve">. </w:t>
      </w:r>
    </w:p>
    <w:p w14:paraId="2A09849F" w14:textId="36D42581"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Cazzola</w:t>
      </w:r>
      <w:proofErr w:type="spellEnd"/>
      <w:r w:rsidRPr="003260A8">
        <w:rPr>
          <w:rFonts w:ascii="Arial" w:hAnsi="Arial" w:cs="Arial"/>
          <w:sz w:val="22"/>
          <w:szCs w:val="22"/>
        </w:rPr>
        <w:t xml:space="preserve">, M. Et al. (2026) ‘GOLD 2026: Transforming COPD Management with Early Intervention, Multi-dimensional Assessment, and Personalized Care,’ Drugs, 86(5), pp. 581–597. </w:t>
      </w:r>
      <w:hyperlink r:id="rId9" w:history="1">
        <w:r w:rsidRPr="003260A8">
          <w:rPr>
            <w:rStyle w:val="Hyperlink"/>
            <w:rFonts w:ascii="Arial" w:hAnsi="Arial" w:cs="Arial"/>
            <w:sz w:val="22"/>
            <w:szCs w:val="22"/>
          </w:rPr>
          <w:t>https://doi.org/10.1007/s40265-026-02303-3</w:t>
        </w:r>
      </w:hyperlink>
      <w:r w:rsidRPr="003260A8">
        <w:rPr>
          <w:rFonts w:ascii="Arial" w:hAnsi="Arial" w:cs="Arial"/>
          <w:sz w:val="22"/>
          <w:szCs w:val="22"/>
        </w:rPr>
        <w:t xml:space="preserve">. </w:t>
      </w:r>
    </w:p>
    <w:p w14:paraId="69F24691" w14:textId="3AB64051"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Crawford, A.L. et al. (2025) ‘Health system characteristics and evidence-based asthma care,’ Frontiers in Allergy, 6, p. 1528526. </w:t>
      </w:r>
      <w:hyperlink r:id="rId10" w:history="1">
        <w:r w:rsidRPr="003260A8">
          <w:rPr>
            <w:rStyle w:val="Hyperlink"/>
            <w:rFonts w:ascii="Arial" w:hAnsi="Arial" w:cs="Arial"/>
            <w:sz w:val="22"/>
            <w:szCs w:val="22"/>
          </w:rPr>
          <w:t>https://doi.org/10.3389/falgy.2025.1528526</w:t>
        </w:r>
      </w:hyperlink>
      <w:r w:rsidRPr="003260A8">
        <w:rPr>
          <w:rFonts w:ascii="Arial" w:hAnsi="Arial" w:cs="Arial"/>
          <w:sz w:val="22"/>
          <w:szCs w:val="22"/>
        </w:rPr>
        <w:t xml:space="preserve">. </w:t>
      </w:r>
    </w:p>
    <w:p w14:paraId="64749B3D" w14:textId="5F39FA0F"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De Luca, C. Et al. (2021) ‘Participatory Process for Regenerating Rural Areas through Heritage-Led Plans: The RURITAGE Community-Based Methodology,’ Sustainability, 13(9), p. 5212. </w:t>
      </w:r>
      <w:hyperlink r:id="rId11" w:history="1">
        <w:r w:rsidRPr="003260A8">
          <w:rPr>
            <w:rStyle w:val="Hyperlink"/>
            <w:rFonts w:ascii="Arial" w:hAnsi="Arial" w:cs="Arial"/>
            <w:sz w:val="22"/>
            <w:szCs w:val="22"/>
          </w:rPr>
          <w:t>https://doi.org/10.3390/su13095212</w:t>
        </w:r>
      </w:hyperlink>
      <w:r w:rsidRPr="003260A8">
        <w:rPr>
          <w:rFonts w:ascii="Arial" w:hAnsi="Arial" w:cs="Arial"/>
          <w:sz w:val="22"/>
          <w:szCs w:val="22"/>
        </w:rPr>
        <w:t xml:space="preserve">. </w:t>
      </w:r>
    </w:p>
    <w:p w14:paraId="519B0095" w14:textId="1BF42E3A"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De Miguel-</w:t>
      </w:r>
      <w:proofErr w:type="spellStart"/>
      <w:r w:rsidRPr="003260A8">
        <w:rPr>
          <w:rFonts w:ascii="Arial" w:hAnsi="Arial" w:cs="Arial"/>
          <w:sz w:val="22"/>
          <w:szCs w:val="22"/>
        </w:rPr>
        <w:t>Díez</w:t>
      </w:r>
      <w:proofErr w:type="spellEnd"/>
      <w:r w:rsidRPr="003260A8">
        <w:rPr>
          <w:rFonts w:ascii="Arial" w:hAnsi="Arial" w:cs="Arial"/>
          <w:sz w:val="22"/>
          <w:szCs w:val="22"/>
        </w:rPr>
        <w:t xml:space="preserve">, J. Et al. (2024) ‘Chronic Obstructive Lung Disease: treatment guidelines and recommendations for referral and multidisciplinary continuity of care,’ Journal of Clinical Medicine, 13(2), p. 303. </w:t>
      </w:r>
      <w:hyperlink r:id="rId12" w:history="1">
        <w:r w:rsidRPr="003260A8">
          <w:rPr>
            <w:rStyle w:val="Hyperlink"/>
            <w:rFonts w:ascii="Arial" w:hAnsi="Arial" w:cs="Arial"/>
            <w:sz w:val="22"/>
            <w:szCs w:val="22"/>
          </w:rPr>
          <w:t>https://doi.org/10.3390/jcm13020303</w:t>
        </w:r>
      </w:hyperlink>
      <w:r w:rsidRPr="003260A8">
        <w:rPr>
          <w:rFonts w:ascii="Arial" w:hAnsi="Arial" w:cs="Arial"/>
          <w:sz w:val="22"/>
          <w:szCs w:val="22"/>
        </w:rPr>
        <w:t xml:space="preserve">. </w:t>
      </w:r>
    </w:p>
    <w:p w14:paraId="34DB2C6B" w14:textId="3F9D96EC"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Dhand</w:t>
      </w:r>
      <w:proofErr w:type="spellEnd"/>
      <w:r w:rsidRPr="003260A8">
        <w:rPr>
          <w:rFonts w:ascii="Arial" w:hAnsi="Arial" w:cs="Arial"/>
          <w:sz w:val="22"/>
          <w:szCs w:val="22"/>
        </w:rPr>
        <w:t xml:space="preserve">, R. Et al. (2024) ‘Safety, Efficacy, and Feasibility of Nebulized Long-Acting Bronchodilators vs Short-Acting Bronchodilators in Hospitalized Patients with Acute Exacerbations of COPD,’ CHEST Pulmonary, 2(4), p. 100105. </w:t>
      </w:r>
      <w:hyperlink r:id="rId13" w:history="1">
        <w:r w:rsidRPr="003260A8">
          <w:rPr>
            <w:rStyle w:val="Hyperlink"/>
            <w:rFonts w:ascii="Arial" w:hAnsi="Arial" w:cs="Arial"/>
            <w:sz w:val="22"/>
            <w:szCs w:val="22"/>
          </w:rPr>
          <w:t>https://doi.org/10.1016/j.chpulm.2024.100105</w:t>
        </w:r>
      </w:hyperlink>
      <w:r w:rsidRPr="003260A8">
        <w:rPr>
          <w:rFonts w:ascii="Arial" w:hAnsi="Arial" w:cs="Arial"/>
          <w:sz w:val="22"/>
          <w:szCs w:val="22"/>
        </w:rPr>
        <w:t xml:space="preserve">. </w:t>
      </w:r>
    </w:p>
    <w:p w14:paraId="5EBBA0B5" w14:textId="583CA401"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Emadi</w:t>
      </w:r>
      <w:proofErr w:type="spellEnd"/>
      <w:r w:rsidRPr="003260A8">
        <w:rPr>
          <w:rFonts w:ascii="Arial" w:hAnsi="Arial" w:cs="Arial"/>
          <w:sz w:val="22"/>
          <w:szCs w:val="22"/>
        </w:rPr>
        <w:t xml:space="preserve">, M., </w:t>
      </w:r>
      <w:proofErr w:type="spellStart"/>
      <w:r w:rsidRPr="003260A8">
        <w:rPr>
          <w:rFonts w:ascii="Arial" w:hAnsi="Arial" w:cs="Arial"/>
          <w:sz w:val="22"/>
          <w:szCs w:val="22"/>
        </w:rPr>
        <w:t>Delavari</w:t>
      </w:r>
      <w:proofErr w:type="spellEnd"/>
      <w:r w:rsidRPr="003260A8">
        <w:rPr>
          <w:rFonts w:ascii="Arial" w:hAnsi="Arial" w:cs="Arial"/>
          <w:sz w:val="22"/>
          <w:szCs w:val="22"/>
        </w:rPr>
        <w:t xml:space="preserve">, S. And </w:t>
      </w:r>
      <w:proofErr w:type="spellStart"/>
      <w:r w:rsidRPr="003260A8">
        <w:rPr>
          <w:rFonts w:ascii="Arial" w:hAnsi="Arial" w:cs="Arial"/>
          <w:sz w:val="22"/>
          <w:szCs w:val="22"/>
        </w:rPr>
        <w:t>Bayati</w:t>
      </w:r>
      <w:proofErr w:type="spellEnd"/>
      <w:r w:rsidRPr="003260A8">
        <w:rPr>
          <w:rFonts w:ascii="Arial" w:hAnsi="Arial" w:cs="Arial"/>
          <w:sz w:val="22"/>
          <w:szCs w:val="22"/>
        </w:rPr>
        <w:t xml:space="preserve">, M. (2021) ‘Global socioeconomic inequality in the burden of communicable and non-communicable diseases and injuries: an analysis on global burden of disease study 2019,’ BMC Public Health, 21(1), p. 1771. </w:t>
      </w:r>
      <w:hyperlink r:id="rId14" w:history="1">
        <w:r w:rsidRPr="003260A8">
          <w:rPr>
            <w:rStyle w:val="Hyperlink"/>
            <w:rFonts w:ascii="Arial" w:hAnsi="Arial" w:cs="Arial"/>
            <w:sz w:val="22"/>
            <w:szCs w:val="22"/>
          </w:rPr>
          <w:t>https://doi.org/10.1186/s12889-021-11793-7</w:t>
        </w:r>
      </w:hyperlink>
      <w:r w:rsidRPr="003260A8">
        <w:rPr>
          <w:rFonts w:ascii="Arial" w:hAnsi="Arial" w:cs="Arial"/>
          <w:sz w:val="22"/>
          <w:szCs w:val="22"/>
        </w:rPr>
        <w:t xml:space="preserve">. </w:t>
      </w:r>
    </w:p>
    <w:p w14:paraId="2E042E69" w14:textId="1FDADB9E"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Everard</w:t>
      </w:r>
      <w:proofErr w:type="spellEnd"/>
      <w:r w:rsidRPr="003260A8">
        <w:rPr>
          <w:rFonts w:ascii="Arial" w:hAnsi="Arial" w:cs="Arial"/>
          <w:sz w:val="22"/>
          <w:szCs w:val="22"/>
        </w:rPr>
        <w:t xml:space="preserve">, M.L. et al. (2024) ‘Time to re-set our thinking about airways disease: lessons from history, the resurgence of chronic bronchitis / PBB and modern concepts in microbiology,’ Frontiers in </w:t>
      </w:r>
      <w:proofErr w:type="spellStart"/>
      <w:r w:rsidRPr="003260A8">
        <w:rPr>
          <w:rFonts w:ascii="Arial" w:hAnsi="Arial" w:cs="Arial"/>
          <w:sz w:val="22"/>
          <w:szCs w:val="22"/>
        </w:rPr>
        <w:t>Pediatrics</w:t>
      </w:r>
      <w:proofErr w:type="spellEnd"/>
      <w:r w:rsidRPr="003260A8">
        <w:rPr>
          <w:rFonts w:ascii="Arial" w:hAnsi="Arial" w:cs="Arial"/>
          <w:sz w:val="22"/>
          <w:szCs w:val="22"/>
        </w:rPr>
        <w:t xml:space="preserve">, 12, p. 1391290. </w:t>
      </w:r>
      <w:hyperlink r:id="rId15" w:history="1">
        <w:r w:rsidRPr="003260A8">
          <w:rPr>
            <w:rStyle w:val="Hyperlink"/>
            <w:rFonts w:ascii="Arial" w:hAnsi="Arial" w:cs="Arial"/>
            <w:sz w:val="22"/>
            <w:szCs w:val="22"/>
          </w:rPr>
          <w:t>https://doi.org/10.3389/fped.2024.1391290</w:t>
        </w:r>
      </w:hyperlink>
      <w:r w:rsidRPr="003260A8">
        <w:rPr>
          <w:rFonts w:ascii="Arial" w:hAnsi="Arial" w:cs="Arial"/>
          <w:sz w:val="22"/>
          <w:szCs w:val="22"/>
        </w:rPr>
        <w:t xml:space="preserve">. </w:t>
      </w:r>
    </w:p>
    <w:p w14:paraId="38983AC2" w14:textId="03C02440"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Fennell, P.A., Dorr, N. And George, S.S. (2021) ‘Elements of suffering in </w:t>
      </w:r>
      <w:proofErr w:type="spellStart"/>
      <w:r w:rsidRPr="003260A8">
        <w:rPr>
          <w:rFonts w:ascii="Arial" w:hAnsi="Arial" w:cs="Arial"/>
          <w:sz w:val="22"/>
          <w:szCs w:val="22"/>
        </w:rPr>
        <w:t>Myalgic</w:t>
      </w:r>
      <w:proofErr w:type="spellEnd"/>
      <w:r w:rsidRPr="003260A8">
        <w:rPr>
          <w:rFonts w:ascii="Arial" w:hAnsi="Arial" w:cs="Arial"/>
          <w:sz w:val="22"/>
          <w:szCs w:val="22"/>
        </w:rPr>
        <w:t xml:space="preserve"> Encephalomyelitis/Chronic fatigue syndrome: the experience of loss, grief, stigma, and trauma in the severely and very severely affected,’ Healthcare, 9(5), p. 553. </w:t>
      </w:r>
      <w:hyperlink r:id="rId16" w:history="1">
        <w:r w:rsidRPr="003260A8">
          <w:rPr>
            <w:rStyle w:val="Hyperlink"/>
            <w:rFonts w:ascii="Arial" w:hAnsi="Arial" w:cs="Arial"/>
            <w:sz w:val="22"/>
            <w:szCs w:val="22"/>
          </w:rPr>
          <w:t>https://doi.org/10.3390/healthcare9050553</w:t>
        </w:r>
      </w:hyperlink>
      <w:r w:rsidRPr="003260A8">
        <w:rPr>
          <w:rFonts w:ascii="Arial" w:hAnsi="Arial" w:cs="Arial"/>
          <w:sz w:val="22"/>
          <w:szCs w:val="22"/>
        </w:rPr>
        <w:t xml:space="preserve">. </w:t>
      </w:r>
    </w:p>
    <w:p w14:paraId="4AB33B19" w14:textId="23C12C4A"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Gwóźdź-Broczkowska</w:t>
      </w:r>
      <w:proofErr w:type="spellEnd"/>
      <w:r w:rsidRPr="003260A8">
        <w:rPr>
          <w:rFonts w:ascii="Arial" w:hAnsi="Arial" w:cs="Arial"/>
          <w:sz w:val="22"/>
          <w:szCs w:val="22"/>
        </w:rPr>
        <w:t xml:space="preserve">, A. (2026) ‘Fatigue beyond inflammation in inflammatory rheumatic diseases: a narrative review and treatable-traits framework,’ Rheumatology International, 46(8). </w:t>
      </w:r>
      <w:hyperlink r:id="rId17" w:history="1">
        <w:r w:rsidRPr="003260A8">
          <w:rPr>
            <w:rStyle w:val="Hyperlink"/>
            <w:rFonts w:ascii="Arial" w:hAnsi="Arial" w:cs="Arial"/>
            <w:sz w:val="22"/>
            <w:szCs w:val="22"/>
          </w:rPr>
          <w:t>https://doi.org/10.1007/s00296-026-06266-2</w:t>
        </w:r>
      </w:hyperlink>
      <w:r w:rsidRPr="003260A8">
        <w:rPr>
          <w:rFonts w:ascii="Arial" w:hAnsi="Arial" w:cs="Arial"/>
          <w:sz w:val="22"/>
          <w:szCs w:val="22"/>
        </w:rPr>
        <w:t xml:space="preserve">. </w:t>
      </w:r>
    </w:p>
    <w:p w14:paraId="64FE7B2E" w14:textId="4CE584F4"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Haimi</w:t>
      </w:r>
      <w:proofErr w:type="spellEnd"/>
      <w:r w:rsidRPr="003260A8">
        <w:rPr>
          <w:rFonts w:ascii="Arial" w:hAnsi="Arial" w:cs="Arial"/>
          <w:sz w:val="22"/>
          <w:szCs w:val="22"/>
        </w:rPr>
        <w:t xml:space="preserve">, M. (2023) ‘The tragic paradoxical effect of telemedicine on healthcare disparities- a time for redemption: a narrative review,’ BMC Medical Informatics and Decision Making, 23(1), p. 95. </w:t>
      </w:r>
      <w:hyperlink r:id="rId18" w:history="1">
        <w:r w:rsidRPr="003260A8">
          <w:rPr>
            <w:rStyle w:val="Hyperlink"/>
            <w:rFonts w:ascii="Arial" w:hAnsi="Arial" w:cs="Arial"/>
            <w:sz w:val="22"/>
            <w:szCs w:val="22"/>
          </w:rPr>
          <w:t>https://doi.org/10.1186/s12911-023-02194-4</w:t>
        </w:r>
      </w:hyperlink>
      <w:r w:rsidRPr="003260A8">
        <w:rPr>
          <w:rFonts w:ascii="Arial" w:hAnsi="Arial" w:cs="Arial"/>
          <w:sz w:val="22"/>
          <w:szCs w:val="22"/>
        </w:rPr>
        <w:t xml:space="preserve">. </w:t>
      </w:r>
    </w:p>
    <w:p w14:paraId="54C2E1FE" w14:textId="697C1D6F"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Jankowski, P. Et al. (2024) ‘How to enhance the diagnosis of early stages of Chronic Obstructive Pulmonary Disease (COPD)? The Role of Mobile Spirometry in COPD Screening and Diagnosis—A Systematic Review,’ Advances in Respiratory Medicine, 92(2), pp. 158–174. </w:t>
      </w:r>
      <w:hyperlink r:id="rId19" w:history="1">
        <w:r w:rsidRPr="003260A8">
          <w:rPr>
            <w:rStyle w:val="Hyperlink"/>
            <w:rFonts w:ascii="Arial" w:hAnsi="Arial" w:cs="Arial"/>
            <w:sz w:val="22"/>
            <w:szCs w:val="22"/>
          </w:rPr>
          <w:t>https://doi.org/10.3390/arm92020018</w:t>
        </w:r>
      </w:hyperlink>
      <w:r w:rsidRPr="003260A8">
        <w:rPr>
          <w:rFonts w:ascii="Arial" w:hAnsi="Arial" w:cs="Arial"/>
          <w:sz w:val="22"/>
          <w:szCs w:val="22"/>
        </w:rPr>
        <w:t xml:space="preserve">. </w:t>
      </w:r>
    </w:p>
    <w:p w14:paraId="587A090D" w14:textId="199E87E3"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Lee, H. And Cho, M.-K. (2025) ‘Effects of shared Decision-Making, health literacy, and Self-Care Knowledge on Self-Care </w:t>
      </w:r>
      <w:proofErr w:type="spellStart"/>
      <w:r w:rsidRPr="003260A8">
        <w:rPr>
          <w:rFonts w:ascii="Arial" w:hAnsi="Arial" w:cs="Arial"/>
          <w:sz w:val="22"/>
          <w:szCs w:val="22"/>
        </w:rPr>
        <w:t>behavior</w:t>
      </w:r>
      <w:proofErr w:type="spellEnd"/>
      <w:r w:rsidRPr="003260A8">
        <w:rPr>
          <w:rFonts w:ascii="Arial" w:hAnsi="Arial" w:cs="Arial"/>
          <w:sz w:val="22"/>
          <w:szCs w:val="22"/>
        </w:rPr>
        <w:t xml:space="preserve"> among </w:t>
      </w:r>
      <w:proofErr w:type="spellStart"/>
      <w:r w:rsidRPr="003260A8">
        <w:rPr>
          <w:rFonts w:ascii="Arial" w:hAnsi="Arial" w:cs="Arial"/>
          <w:sz w:val="22"/>
          <w:szCs w:val="22"/>
        </w:rPr>
        <w:t>hemodialysis</w:t>
      </w:r>
      <w:proofErr w:type="spellEnd"/>
      <w:r w:rsidRPr="003260A8">
        <w:rPr>
          <w:rFonts w:ascii="Arial" w:hAnsi="Arial" w:cs="Arial"/>
          <w:sz w:val="22"/>
          <w:szCs w:val="22"/>
        </w:rPr>
        <w:t xml:space="preserve"> patients in Korea: A Cross-Sectional survey,’ Healthcare, 13(2), p. 175. </w:t>
      </w:r>
      <w:hyperlink r:id="rId20" w:history="1">
        <w:r w:rsidRPr="003260A8">
          <w:rPr>
            <w:rStyle w:val="Hyperlink"/>
            <w:rFonts w:ascii="Arial" w:hAnsi="Arial" w:cs="Arial"/>
            <w:sz w:val="22"/>
            <w:szCs w:val="22"/>
          </w:rPr>
          <w:t>https://doi.org/10.3390/healthcare13020175</w:t>
        </w:r>
      </w:hyperlink>
      <w:r w:rsidRPr="003260A8">
        <w:rPr>
          <w:rFonts w:ascii="Arial" w:hAnsi="Arial" w:cs="Arial"/>
          <w:sz w:val="22"/>
          <w:szCs w:val="22"/>
        </w:rPr>
        <w:t xml:space="preserve">. </w:t>
      </w:r>
    </w:p>
    <w:p w14:paraId="689F9A39" w14:textId="02196D1C"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McKeown</w:t>
      </w:r>
      <w:proofErr w:type="spellEnd"/>
      <w:r w:rsidRPr="003260A8">
        <w:rPr>
          <w:rFonts w:ascii="Arial" w:hAnsi="Arial" w:cs="Arial"/>
          <w:sz w:val="22"/>
          <w:szCs w:val="22"/>
        </w:rPr>
        <w:t xml:space="preserve">, W., Taylor, S. And Shapiro, S. (2025) ‘Frailty and frailty syndromes in persons with </w:t>
      </w:r>
      <w:proofErr w:type="spellStart"/>
      <w:r w:rsidRPr="003260A8">
        <w:rPr>
          <w:rFonts w:ascii="Arial" w:hAnsi="Arial" w:cs="Arial"/>
          <w:sz w:val="22"/>
          <w:szCs w:val="22"/>
        </w:rPr>
        <w:t>hemophilia</w:t>
      </w:r>
      <w:proofErr w:type="spellEnd"/>
      <w:r w:rsidRPr="003260A8">
        <w:rPr>
          <w:rFonts w:ascii="Arial" w:hAnsi="Arial" w:cs="Arial"/>
          <w:sz w:val="22"/>
          <w:szCs w:val="22"/>
        </w:rPr>
        <w:t xml:space="preserve">: a review,’ Journal of Thrombosis and Haemostasis, 23(11), pp. 3409–3423. </w:t>
      </w:r>
      <w:hyperlink r:id="rId21" w:history="1">
        <w:r w:rsidRPr="003260A8">
          <w:rPr>
            <w:rStyle w:val="Hyperlink"/>
            <w:rFonts w:ascii="Arial" w:hAnsi="Arial" w:cs="Arial"/>
            <w:sz w:val="22"/>
            <w:szCs w:val="22"/>
          </w:rPr>
          <w:t>https://doi.org/10.1016/j.jtha.2025.07.020</w:t>
        </w:r>
      </w:hyperlink>
      <w:r w:rsidRPr="003260A8">
        <w:rPr>
          <w:rFonts w:ascii="Arial" w:hAnsi="Arial" w:cs="Arial"/>
          <w:sz w:val="22"/>
          <w:szCs w:val="22"/>
        </w:rPr>
        <w:t xml:space="preserve">. </w:t>
      </w:r>
    </w:p>
    <w:p w14:paraId="04868810" w14:textId="64ED692B"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Mengash</w:t>
      </w:r>
      <w:proofErr w:type="spellEnd"/>
      <w:r w:rsidRPr="003260A8">
        <w:rPr>
          <w:rFonts w:ascii="Arial" w:hAnsi="Arial" w:cs="Arial"/>
          <w:sz w:val="22"/>
          <w:szCs w:val="22"/>
        </w:rPr>
        <w:t xml:space="preserve">, A. And </w:t>
      </w:r>
      <w:proofErr w:type="spellStart"/>
      <w:r w:rsidRPr="003260A8">
        <w:rPr>
          <w:rFonts w:ascii="Arial" w:hAnsi="Arial" w:cs="Arial"/>
          <w:sz w:val="22"/>
          <w:szCs w:val="22"/>
        </w:rPr>
        <w:t>Siraj</w:t>
      </w:r>
      <w:proofErr w:type="spellEnd"/>
      <w:r w:rsidRPr="003260A8">
        <w:rPr>
          <w:rFonts w:ascii="Arial" w:hAnsi="Arial" w:cs="Arial"/>
          <w:sz w:val="22"/>
          <w:szCs w:val="22"/>
        </w:rPr>
        <w:t xml:space="preserve">, R.A. (2026) ‘Loneliness in Chronic Obstructive Pulmonary Disease: a multidimensional determinant of clinical outcomes and disease management,’ Journal of Clinical Medicine, 15(10), p. 3962. </w:t>
      </w:r>
      <w:hyperlink r:id="rId22" w:history="1">
        <w:r w:rsidRPr="003260A8">
          <w:rPr>
            <w:rStyle w:val="Hyperlink"/>
            <w:rFonts w:ascii="Arial" w:hAnsi="Arial" w:cs="Arial"/>
            <w:sz w:val="22"/>
            <w:szCs w:val="22"/>
          </w:rPr>
          <w:t>https://doi.org/10.3390/jcm15103962</w:t>
        </w:r>
      </w:hyperlink>
      <w:r w:rsidRPr="003260A8">
        <w:rPr>
          <w:rFonts w:ascii="Arial" w:hAnsi="Arial" w:cs="Arial"/>
          <w:sz w:val="22"/>
          <w:szCs w:val="22"/>
        </w:rPr>
        <w:t xml:space="preserve">. </w:t>
      </w:r>
    </w:p>
    <w:p w14:paraId="0405548F" w14:textId="1462B07D"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Nasiri</w:t>
      </w:r>
      <w:proofErr w:type="spellEnd"/>
      <w:r w:rsidRPr="003260A8">
        <w:rPr>
          <w:rFonts w:ascii="Arial" w:hAnsi="Arial" w:cs="Arial"/>
          <w:sz w:val="22"/>
          <w:szCs w:val="22"/>
        </w:rPr>
        <w:t xml:space="preserve">, M.J. et al. (2023) ‘Vaccination in post-tuberculosis lung disease management: A review of the evidence,’ Pulmonology, 31(1), p. 2416801. </w:t>
      </w:r>
      <w:hyperlink r:id="rId23" w:history="1">
        <w:r w:rsidRPr="003260A8">
          <w:rPr>
            <w:rStyle w:val="Hyperlink"/>
            <w:rFonts w:ascii="Arial" w:hAnsi="Arial" w:cs="Arial"/>
            <w:sz w:val="22"/>
            <w:szCs w:val="22"/>
          </w:rPr>
          <w:t>https://doi.org/10.1016/j.pulmoe.2023.07.002</w:t>
        </w:r>
      </w:hyperlink>
      <w:r w:rsidRPr="003260A8">
        <w:rPr>
          <w:rFonts w:ascii="Arial" w:hAnsi="Arial" w:cs="Arial"/>
          <w:sz w:val="22"/>
          <w:szCs w:val="22"/>
        </w:rPr>
        <w:t xml:space="preserve">. </w:t>
      </w:r>
    </w:p>
    <w:p w14:paraId="4D313A86" w14:textId="29419042"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Nishida, C. And </w:t>
      </w:r>
      <w:proofErr w:type="spellStart"/>
      <w:r w:rsidRPr="003260A8">
        <w:rPr>
          <w:rFonts w:ascii="Arial" w:hAnsi="Arial" w:cs="Arial"/>
          <w:sz w:val="22"/>
          <w:szCs w:val="22"/>
        </w:rPr>
        <w:t>Yatera</w:t>
      </w:r>
      <w:proofErr w:type="spellEnd"/>
      <w:r w:rsidRPr="003260A8">
        <w:rPr>
          <w:rFonts w:ascii="Arial" w:hAnsi="Arial" w:cs="Arial"/>
          <w:sz w:val="22"/>
          <w:szCs w:val="22"/>
        </w:rPr>
        <w:t xml:space="preserve">, K. (2022) ‘The impact of ambient environmental and occupational pollution on respiratory diseases,’ International Journal of Environmental Research and Public Health, 19(5), p. 2788. </w:t>
      </w:r>
      <w:hyperlink r:id="rId24" w:history="1">
        <w:r w:rsidRPr="003260A8">
          <w:rPr>
            <w:rStyle w:val="Hyperlink"/>
            <w:rFonts w:ascii="Arial" w:hAnsi="Arial" w:cs="Arial"/>
            <w:sz w:val="22"/>
            <w:szCs w:val="22"/>
          </w:rPr>
          <w:t>https://doi.org/10.3390/ijerph19052788</w:t>
        </w:r>
      </w:hyperlink>
      <w:r w:rsidRPr="003260A8">
        <w:rPr>
          <w:rFonts w:ascii="Arial" w:hAnsi="Arial" w:cs="Arial"/>
          <w:sz w:val="22"/>
          <w:szCs w:val="22"/>
        </w:rPr>
        <w:t xml:space="preserve">. </w:t>
      </w:r>
    </w:p>
    <w:p w14:paraId="1481AD5E" w14:textId="61DEDA9D"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Nouis</w:t>
      </w:r>
      <w:proofErr w:type="spellEnd"/>
      <w:r w:rsidRPr="003260A8">
        <w:rPr>
          <w:rFonts w:ascii="Arial" w:hAnsi="Arial" w:cs="Arial"/>
          <w:sz w:val="22"/>
          <w:szCs w:val="22"/>
        </w:rPr>
        <w:t xml:space="preserve">, S.C., Uren, V. And </w:t>
      </w:r>
      <w:proofErr w:type="spellStart"/>
      <w:r w:rsidRPr="003260A8">
        <w:rPr>
          <w:rFonts w:ascii="Arial" w:hAnsi="Arial" w:cs="Arial"/>
          <w:sz w:val="22"/>
          <w:szCs w:val="22"/>
        </w:rPr>
        <w:t>Jariwala</w:t>
      </w:r>
      <w:proofErr w:type="spellEnd"/>
      <w:r w:rsidRPr="003260A8">
        <w:rPr>
          <w:rFonts w:ascii="Arial" w:hAnsi="Arial" w:cs="Arial"/>
          <w:sz w:val="22"/>
          <w:szCs w:val="22"/>
        </w:rPr>
        <w:t xml:space="preserve">, S. (2025) ‘Evaluating accountability, transparency, and bias in AI-assisted healthcare decision- making: a qualitative study of healthcare professionals’ perspectives in the UK,’ BMC Medical Ethics, 26(1), p. 89. </w:t>
      </w:r>
      <w:hyperlink r:id="rId25" w:history="1">
        <w:r w:rsidRPr="003260A8">
          <w:rPr>
            <w:rStyle w:val="Hyperlink"/>
            <w:rFonts w:ascii="Arial" w:hAnsi="Arial" w:cs="Arial"/>
            <w:sz w:val="22"/>
            <w:szCs w:val="22"/>
          </w:rPr>
          <w:t>https://doi.org/10.1186/s12910-025-01243-z</w:t>
        </w:r>
      </w:hyperlink>
      <w:r w:rsidRPr="003260A8">
        <w:rPr>
          <w:rFonts w:ascii="Arial" w:hAnsi="Arial" w:cs="Arial"/>
          <w:sz w:val="22"/>
          <w:szCs w:val="22"/>
        </w:rPr>
        <w:t xml:space="preserve">. </w:t>
      </w:r>
    </w:p>
    <w:p w14:paraId="5A3C4365" w14:textId="240B07FF"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Popov, J. Et al. (2021) ‘Patients’ Experiences and Challenges in Living with Inflammatory Bowel Disease: A Qualitative Approach,’ Taylor &amp; Francis [Preprint]. </w:t>
      </w:r>
      <w:hyperlink r:id="rId26" w:history="1">
        <w:r w:rsidRPr="003260A8">
          <w:rPr>
            <w:rStyle w:val="Hyperlink"/>
            <w:rFonts w:ascii="Arial" w:hAnsi="Arial" w:cs="Arial"/>
            <w:sz w:val="22"/>
            <w:szCs w:val="22"/>
          </w:rPr>
          <w:t>https://www.tandfonline.com/doi/full/10.2147/CEG.S303688</w:t>
        </w:r>
      </w:hyperlink>
      <w:r w:rsidRPr="003260A8">
        <w:rPr>
          <w:rFonts w:ascii="Arial" w:hAnsi="Arial" w:cs="Arial"/>
          <w:sz w:val="22"/>
          <w:szCs w:val="22"/>
        </w:rPr>
        <w:t xml:space="preserve">. </w:t>
      </w:r>
    </w:p>
    <w:p w14:paraId="71DCBEA9" w14:textId="30602AC6"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Safitri</w:t>
      </w:r>
      <w:proofErr w:type="spellEnd"/>
      <w:r w:rsidRPr="003260A8">
        <w:rPr>
          <w:rFonts w:ascii="Arial" w:hAnsi="Arial" w:cs="Arial"/>
          <w:sz w:val="22"/>
          <w:szCs w:val="22"/>
        </w:rPr>
        <w:t xml:space="preserve">, W. Et al. (2021) ‘Smoking from a Younger Age Is the Dominant Factor in the Incidence of Chronic Obstructive Pulmonary Disease: Case-Control Study,’ International Journal of Environmental Research and Public Health, 18(11), p. 6047. </w:t>
      </w:r>
      <w:hyperlink r:id="rId27" w:history="1">
        <w:r w:rsidRPr="003260A8">
          <w:rPr>
            <w:rStyle w:val="Hyperlink"/>
            <w:rFonts w:ascii="Arial" w:hAnsi="Arial" w:cs="Arial"/>
            <w:sz w:val="22"/>
            <w:szCs w:val="22"/>
          </w:rPr>
          <w:t>https://doi.org/10.3390/ijerph18116047</w:t>
        </w:r>
      </w:hyperlink>
      <w:r w:rsidRPr="003260A8">
        <w:rPr>
          <w:rFonts w:ascii="Arial" w:hAnsi="Arial" w:cs="Arial"/>
          <w:sz w:val="22"/>
          <w:szCs w:val="22"/>
        </w:rPr>
        <w:t xml:space="preserve">. </w:t>
      </w:r>
    </w:p>
    <w:p w14:paraId="44758851" w14:textId="00393835"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Salim, N.M. et al. (2023) ‘Exploring Critical Components of Physician-Patient Communication: A Qualitative study of lay and professional perspectives,’ Healthcare, 11(2), p. 162. </w:t>
      </w:r>
      <w:hyperlink r:id="rId28" w:history="1">
        <w:r w:rsidRPr="003260A8">
          <w:rPr>
            <w:rStyle w:val="Hyperlink"/>
            <w:rFonts w:ascii="Arial" w:hAnsi="Arial" w:cs="Arial"/>
            <w:sz w:val="22"/>
            <w:szCs w:val="22"/>
          </w:rPr>
          <w:t>https://doi.org/10.3390/healthcare11020162</w:t>
        </w:r>
      </w:hyperlink>
      <w:r w:rsidRPr="003260A8">
        <w:rPr>
          <w:rFonts w:ascii="Arial" w:hAnsi="Arial" w:cs="Arial"/>
          <w:sz w:val="22"/>
          <w:szCs w:val="22"/>
        </w:rPr>
        <w:t xml:space="preserve">. </w:t>
      </w:r>
    </w:p>
    <w:p w14:paraId="2870FBF8" w14:textId="0CDE56C2"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Salvado</w:t>
      </w:r>
      <w:proofErr w:type="spellEnd"/>
      <w:r w:rsidRPr="003260A8">
        <w:rPr>
          <w:rFonts w:ascii="Arial" w:hAnsi="Arial" w:cs="Arial"/>
          <w:sz w:val="22"/>
          <w:szCs w:val="22"/>
        </w:rPr>
        <w:t xml:space="preserve">, S. Et al. (2025) ‘Pulmonary Rehabilitation Nursing Interventions Promoting Self-Care in Elderly People with Chronic Obstructive Pulmonary Disease (At Home),’ Healthcare, 13(17), p. 2176. </w:t>
      </w:r>
      <w:hyperlink r:id="rId29" w:history="1">
        <w:r w:rsidRPr="003260A8">
          <w:rPr>
            <w:rStyle w:val="Hyperlink"/>
            <w:rFonts w:ascii="Arial" w:hAnsi="Arial" w:cs="Arial"/>
            <w:sz w:val="22"/>
            <w:szCs w:val="22"/>
          </w:rPr>
          <w:t>https://doi.org/10.3390/healthcare13172176</w:t>
        </w:r>
      </w:hyperlink>
      <w:r w:rsidRPr="003260A8">
        <w:rPr>
          <w:rFonts w:ascii="Arial" w:hAnsi="Arial" w:cs="Arial"/>
          <w:sz w:val="22"/>
          <w:szCs w:val="22"/>
        </w:rPr>
        <w:t xml:space="preserve">. </w:t>
      </w:r>
    </w:p>
    <w:p w14:paraId="5536EA80" w14:textId="781131C6"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Savin</w:t>
      </w:r>
      <w:proofErr w:type="spellEnd"/>
      <w:r w:rsidRPr="003260A8">
        <w:rPr>
          <w:rFonts w:ascii="Arial" w:hAnsi="Arial" w:cs="Arial"/>
          <w:sz w:val="22"/>
          <w:szCs w:val="22"/>
        </w:rPr>
        <w:t xml:space="preserve">, I.A., </w:t>
      </w:r>
      <w:proofErr w:type="spellStart"/>
      <w:r w:rsidRPr="003260A8">
        <w:rPr>
          <w:rFonts w:ascii="Arial" w:hAnsi="Arial" w:cs="Arial"/>
          <w:sz w:val="22"/>
          <w:szCs w:val="22"/>
        </w:rPr>
        <w:t>Zenkova</w:t>
      </w:r>
      <w:proofErr w:type="spellEnd"/>
      <w:r w:rsidRPr="003260A8">
        <w:rPr>
          <w:rFonts w:ascii="Arial" w:hAnsi="Arial" w:cs="Arial"/>
          <w:sz w:val="22"/>
          <w:szCs w:val="22"/>
        </w:rPr>
        <w:t xml:space="preserve">, M.A. and </w:t>
      </w:r>
      <w:proofErr w:type="spellStart"/>
      <w:r w:rsidRPr="003260A8">
        <w:rPr>
          <w:rFonts w:ascii="Arial" w:hAnsi="Arial" w:cs="Arial"/>
          <w:sz w:val="22"/>
          <w:szCs w:val="22"/>
        </w:rPr>
        <w:t>Sen’kova</w:t>
      </w:r>
      <w:proofErr w:type="spellEnd"/>
      <w:r w:rsidRPr="003260A8">
        <w:rPr>
          <w:rFonts w:ascii="Arial" w:hAnsi="Arial" w:cs="Arial"/>
          <w:sz w:val="22"/>
          <w:szCs w:val="22"/>
        </w:rPr>
        <w:t xml:space="preserve">, A.V. (2023) ‘Bronchial asthma, airway </w:t>
      </w:r>
      <w:proofErr w:type="spellStart"/>
      <w:r w:rsidRPr="003260A8">
        <w:rPr>
          <w:rFonts w:ascii="Arial" w:hAnsi="Arial" w:cs="Arial"/>
          <w:sz w:val="22"/>
          <w:szCs w:val="22"/>
        </w:rPr>
        <w:t>remodeling</w:t>
      </w:r>
      <w:proofErr w:type="spellEnd"/>
      <w:r w:rsidRPr="003260A8">
        <w:rPr>
          <w:rFonts w:ascii="Arial" w:hAnsi="Arial" w:cs="Arial"/>
          <w:sz w:val="22"/>
          <w:szCs w:val="22"/>
        </w:rPr>
        <w:t xml:space="preserve"> and lung fibrosis as successive steps of one process,’ International Journal of Molecular Sciences, 24(22), p. 16042. </w:t>
      </w:r>
      <w:hyperlink r:id="rId30" w:history="1">
        <w:r w:rsidRPr="003260A8">
          <w:rPr>
            <w:rStyle w:val="Hyperlink"/>
            <w:rFonts w:ascii="Arial" w:hAnsi="Arial" w:cs="Arial"/>
            <w:sz w:val="22"/>
            <w:szCs w:val="22"/>
          </w:rPr>
          <w:t>https://doi.org/10.3390/ijms242216042</w:t>
        </w:r>
      </w:hyperlink>
      <w:r w:rsidRPr="003260A8">
        <w:rPr>
          <w:rFonts w:ascii="Arial" w:hAnsi="Arial" w:cs="Arial"/>
          <w:sz w:val="22"/>
          <w:szCs w:val="22"/>
        </w:rPr>
        <w:t xml:space="preserve">. </w:t>
      </w:r>
    </w:p>
    <w:p w14:paraId="3F48433A" w14:textId="60DE4D1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Simon, P. Et al. (2025) ‘Nutritional support of chronic obstructive pulmonary disease,’ Nutrients, 17(7), p. 1149. </w:t>
      </w:r>
      <w:hyperlink r:id="rId31" w:history="1">
        <w:r w:rsidRPr="003260A8">
          <w:rPr>
            <w:rStyle w:val="Hyperlink"/>
            <w:rFonts w:ascii="Arial" w:hAnsi="Arial" w:cs="Arial"/>
            <w:sz w:val="22"/>
            <w:szCs w:val="22"/>
          </w:rPr>
          <w:t>https://doi.org/10.3390/nu17071149</w:t>
        </w:r>
      </w:hyperlink>
      <w:r w:rsidRPr="003260A8">
        <w:rPr>
          <w:rFonts w:ascii="Arial" w:hAnsi="Arial" w:cs="Arial"/>
          <w:sz w:val="22"/>
          <w:szCs w:val="22"/>
        </w:rPr>
        <w:t xml:space="preserve">. </w:t>
      </w:r>
    </w:p>
    <w:p w14:paraId="2A4AFDF9" w14:textId="6D8E9A9B"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Siraj</w:t>
      </w:r>
      <w:proofErr w:type="spellEnd"/>
      <w:r w:rsidRPr="003260A8">
        <w:rPr>
          <w:rFonts w:ascii="Arial" w:hAnsi="Arial" w:cs="Arial"/>
          <w:sz w:val="22"/>
          <w:szCs w:val="22"/>
        </w:rPr>
        <w:t xml:space="preserve">, R.A. (2025) ‘COPD and Comorbid Mental Health: Addressing anxiety, and depression, and their clinical management,’ </w:t>
      </w:r>
      <w:proofErr w:type="spellStart"/>
      <w:r w:rsidRPr="003260A8">
        <w:rPr>
          <w:rFonts w:ascii="Arial" w:hAnsi="Arial" w:cs="Arial"/>
          <w:sz w:val="22"/>
          <w:szCs w:val="22"/>
        </w:rPr>
        <w:t>Medicina</w:t>
      </w:r>
      <w:proofErr w:type="spellEnd"/>
      <w:r w:rsidRPr="003260A8">
        <w:rPr>
          <w:rFonts w:ascii="Arial" w:hAnsi="Arial" w:cs="Arial"/>
          <w:sz w:val="22"/>
          <w:szCs w:val="22"/>
        </w:rPr>
        <w:t xml:space="preserve">, 61(8), p. 1426. </w:t>
      </w:r>
      <w:hyperlink r:id="rId32" w:history="1">
        <w:r w:rsidRPr="003260A8">
          <w:rPr>
            <w:rStyle w:val="Hyperlink"/>
            <w:rFonts w:ascii="Arial" w:hAnsi="Arial" w:cs="Arial"/>
            <w:sz w:val="22"/>
            <w:szCs w:val="22"/>
          </w:rPr>
          <w:t>https://doi.org/10.3390/medicina61081426</w:t>
        </w:r>
      </w:hyperlink>
      <w:r w:rsidRPr="003260A8">
        <w:rPr>
          <w:rFonts w:ascii="Arial" w:hAnsi="Arial" w:cs="Arial"/>
          <w:sz w:val="22"/>
          <w:szCs w:val="22"/>
        </w:rPr>
        <w:t xml:space="preserve">. </w:t>
      </w:r>
    </w:p>
    <w:p w14:paraId="426265DA" w14:textId="3AEA6119"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Taucher</w:t>
      </w:r>
      <w:proofErr w:type="spellEnd"/>
      <w:r w:rsidRPr="003260A8">
        <w:rPr>
          <w:rFonts w:ascii="Arial" w:hAnsi="Arial" w:cs="Arial"/>
          <w:sz w:val="22"/>
          <w:szCs w:val="22"/>
        </w:rPr>
        <w:t xml:space="preserve">, E. Et al. (2022) ‘Implications of the immune landscape in COPD and lung cancer: Smoking versus other causes,’ Frontiers in Immunology, 13, p. 846605. </w:t>
      </w:r>
      <w:hyperlink r:id="rId33" w:history="1">
        <w:r w:rsidRPr="003260A8">
          <w:rPr>
            <w:rStyle w:val="Hyperlink"/>
            <w:rFonts w:ascii="Arial" w:hAnsi="Arial" w:cs="Arial"/>
            <w:sz w:val="22"/>
            <w:szCs w:val="22"/>
          </w:rPr>
          <w:t>https://doi.org/10.3389/fimmu.2022.846605</w:t>
        </w:r>
      </w:hyperlink>
      <w:r w:rsidRPr="003260A8">
        <w:rPr>
          <w:rFonts w:ascii="Arial" w:hAnsi="Arial" w:cs="Arial"/>
          <w:sz w:val="22"/>
          <w:szCs w:val="22"/>
        </w:rPr>
        <w:t xml:space="preserve">. </w:t>
      </w:r>
    </w:p>
    <w:p w14:paraId="5ACBCD14" w14:textId="133D1EA3"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Varkonyi</w:t>
      </w:r>
      <w:proofErr w:type="spellEnd"/>
      <w:r w:rsidRPr="003260A8">
        <w:rPr>
          <w:rFonts w:ascii="Arial" w:hAnsi="Arial" w:cs="Arial"/>
          <w:sz w:val="22"/>
          <w:szCs w:val="22"/>
        </w:rPr>
        <w:t>-Sepp, J. Et al. (2022) ‘</w:t>
      </w:r>
      <w:proofErr w:type="spellStart"/>
      <w:r w:rsidRPr="003260A8">
        <w:rPr>
          <w:rFonts w:ascii="Arial" w:hAnsi="Arial" w:cs="Arial"/>
          <w:sz w:val="22"/>
          <w:szCs w:val="22"/>
        </w:rPr>
        <w:t>Multimorbidity</w:t>
      </w:r>
      <w:proofErr w:type="spellEnd"/>
      <w:r w:rsidRPr="003260A8">
        <w:rPr>
          <w:rFonts w:ascii="Arial" w:hAnsi="Arial" w:cs="Arial"/>
          <w:sz w:val="22"/>
          <w:szCs w:val="22"/>
        </w:rPr>
        <w:t xml:space="preserve"> in difficult asthma: The need for personalised and Non-Pharmacological approaches to address a difficult breathing syndrome,’ Journal of Personalized Medicine, 12(9), p. 1435. </w:t>
      </w:r>
      <w:hyperlink r:id="rId34" w:history="1">
        <w:r w:rsidRPr="003260A8">
          <w:rPr>
            <w:rStyle w:val="Hyperlink"/>
            <w:rFonts w:ascii="Arial" w:hAnsi="Arial" w:cs="Arial"/>
            <w:sz w:val="22"/>
            <w:szCs w:val="22"/>
          </w:rPr>
          <w:t>https://doi.org/10.3390/jpm12091435</w:t>
        </w:r>
      </w:hyperlink>
      <w:r w:rsidRPr="003260A8">
        <w:rPr>
          <w:rFonts w:ascii="Arial" w:hAnsi="Arial" w:cs="Arial"/>
          <w:sz w:val="22"/>
          <w:szCs w:val="22"/>
        </w:rPr>
        <w:t xml:space="preserve">.  </w:t>
      </w:r>
    </w:p>
    <w:p w14:paraId="7FD84B49" w14:textId="3607CB25" w:rsidR="007342DA" w:rsidRPr="003260A8" w:rsidRDefault="007342DA" w:rsidP="003260A8">
      <w:pPr>
        <w:spacing w:after="0" w:line="360" w:lineRule="auto"/>
        <w:rPr>
          <w:rFonts w:ascii="Arial" w:hAnsi="Arial" w:cs="Arial"/>
          <w:sz w:val="22"/>
          <w:szCs w:val="22"/>
        </w:rPr>
      </w:pPr>
      <w:proofErr w:type="spellStart"/>
      <w:r w:rsidRPr="003260A8">
        <w:rPr>
          <w:rFonts w:ascii="Arial" w:hAnsi="Arial" w:cs="Arial"/>
          <w:sz w:val="22"/>
          <w:szCs w:val="22"/>
        </w:rPr>
        <w:t>Voulgareli</w:t>
      </w:r>
      <w:proofErr w:type="spellEnd"/>
      <w:r w:rsidRPr="003260A8">
        <w:rPr>
          <w:rFonts w:ascii="Arial" w:hAnsi="Arial" w:cs="Arial"/>
          <w:sz w:val="22"/>
          <w:szCs w:val="22"/>
        </w:rPr>
        <w:t xml:space="preserve">, I. Et al. (2025) ‘Early Identification of Exacerbations in Patients with Chronic Obstructive Pulmonary Disease (COPD),’ Journal of Clinical Medicine, 14(2), p. 397. </w:t>
      </w:r>
      <w:hyperlink r:id="rId35" w:history="1">
        <w:r w:rsidRPr="003260A8">
          <w:rPr>
            <w:rStyle w:val="Hyperlink"/>
            <w:rFonts w:ascii="Arial" w:hAnsi="Arial" w:cs="Arial"/>
            <w:sz w:val="22"/>
            <w:szCs w:val="22"/>
          </w:rPr>
          <w:t>https://doi.org/10.3390/jcm14020397</w:t>
        </w:r>
      </w:hyperlink>
      <w:r w:rsidRPr="003260A8">
        <w:rPr>
          <w:rFonts w:ascii="Arial" w:hAnsi="Arial" w:cs="Arial"/>
          <w:sz w:val="22"/>
          <w:szCs w:val="22"/>
        </w:rPr>
        <w:t xml:space="preserve">. </w:t>
      </w:r>
    </w:p>
    <w:p w14:paraId="03343A69" w14:textId="1AFFA5D6"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Wang, S., Zhao, C. And Lai, H. (2026) ‘Trends, inequalities, and 2030 projections of women’s tracheal, bronchial, and lung cancer attributable to air pollution, radon, and tobacco exposure,’ Frontiers in Global Women S Health, 7, p. 1662451. </w:t>
      </w:r>
      <w:hyperlink r:id="rId36" w:history="1">
        <w:r w:rsidRPr="003260A8">
          <w:rPr>
            <w:rStyle w:val="Hyperlink"/>
            <w:rFonts w:ascii="Arial" w:hAnsi="Arial" w:cs="Arial"/>
            <w:sz w:val="22"/>
            <w:szCs w:val="22"/>
          </w:rPr>
          <w:t>https://doi.org/10.3389/fgwh.2026.1662451</w:t>
        </w:r>
      </w:hyperlink>
      <w:r w:rsidRPr="003260A8">
        <w:rPr>
          <w:rFonts w:ascii="Arial" w:hAnsi="Arial" w:cs="Arial"/>
          <w:sz w:val="22"/>
          <w:szCs w:val="22"/>
        </w:rPr>
        <w:t xml:space="preserve">. </w:t>
      </w:r>
    </w:p>
    <w:p w14:paraId="04A42F80" w14:textId="198B77FD"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Wu, W. Et al. (2026) ‘Trends in respiratory disease mortality in the United States, 1999–2024,’ Frontiers in Medicine, 13, p. 1879935. </w:t>
      </w:r>
      <w:hyperlink r:id="rId37" w:history="1">
        <w:r w:rsidRPr="003260A8">
          <w:rPr>
            <w:rStyle w:val="Hyperlink"/>
            <w:rFonts w:ascii="Arial" w:hAnsi="Arial" w:cs="Arial"/>
            <w:sz w:val="22"/>
            <w:szCs w:val="22"/>
          </w:rPr>
          <w:t>https://doi.org/10.3389/fmed.2026.1879935</w:t>
        </w:r>
      </w:hyperlink>
      <w:r w:rsidRPr="003260A8">
        <w:rPr>
          <w:rFonts w:ascii="Arial" w:hAnsi="Arial" w:cs="Arial"/>
          <w:sz w:val="22"/>
          <w:szCs w:val="22"/>
        </w:rPr>
        <w:t xml:space="preserve">. </w:t>
      </w:r>
    </w:p>
    <w:p w14:paraId="204CA189" w14:textId="2515F246"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Zeng, Q. Et al. (2025) ‘Understanding facilitators and barriers to adherence in home-based pulmonary rehabilitation for chronic obstructive pulmonary disease patients using the Health Belief Model: a qualitative study,’ Frontiers in Public Health, 13, p. 1553744. </w:t>
      </w:r>
      <w:hyperlink r:id="rId38" w:history="1">
        <w:r w:rsidRPr="003260A8">
          <w:rPr>
            <w:rStyle w:val="Hyperlink"/>
            <w:rFonts w:ascii="Arial" w:hAnsi="Arial" w:cs="Arial"/>
            <w:sz w:val="22"/>
            <w:szCs w:val="22"/>
          </w:rPr>
          <w:t>https://doi.org/10.3389/fpubh.2025.1553744</w:t>
        </w:r>
      </w:hyperlink>
      <w:r w:rsidRPr="003260A8">
        <w:rPr>
          <w:rFonts w:ascii="Arial" w:hAnsi="Arial" w:cs="Arial"/>
          <w:sz w:val="22"/>
          <w:szCs w:val="22"/>
        </w:rPr>
        <w:t xml:space="preserve">. </w:t>
      </w:r>
    </w:p>
    <w:p w14:paraId="72EAEAE1" w14:textId="29425345"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Zhang, J. Et al. (2024) ‘‘Fear, uncertain, tired…...’ psychological distress among pulmonary hypertension patients: a qualitative interview study,’ BMC Psychiatry, 24(1), p. 100. </w:t>
      </w:r>
      <w:hyperlink r:id="rId39" w:history="1">
        <w:r w:rsidRPr="003260A8">
          <w:rPr>
            <w:rStyle w:val="Hyperlink"/>
            <w:rFonts w:ascii="Arial" w:hAnsi="Arial" w:cs="Arial"/>
            <w:sz w:val="22"/>
            <w:szCs w:val="22"/>
          </w:rPr>
          <w:t>https://doi.org/10.1186/s12888-024-05539-z</w:t>
        </w:r>
      </w:hyperlink>
      <w:r w:rsidRPr="003260A8">
        <w:rPr>
          <w:rFonts w:ascii="Arial" w:hAnsi="Arial" w:cs="Arial"/>
          <w:sz w:val="22"/>
          <w:szCs w:val="22"/>
        </w:rPr>
        <w:t xml:space="preserve">. </w:t>
      </w:r>
    </w:p>
    <w:p w14:paraId="2822B456" w14:textId="618FCC24"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Zhang, X., </w:t>
      </w:r>
      <w:proofErr w:type="spellStart"/>
      <w:r w:rsidRPr="003260A8">
        <w:rPr>
          <w:rFonts w:ascii="Arial" w:hAnsi="Arial" w:cs="Arial"/>
          <w:sz w:val="22"/>
          <w:szCs w:val="22"/>
        </w:rPr>
        <w:t>Ruan</w:t>
      </w:r>
      <w:proofErr w:type="spellEnd"/>
      <w:r w:rsidRPr="003260A8">
        <w:rPr>
          <w:rFonts w:ascii="Arial" w:hAnsi="Arial" w:cs="Arial"/>
          <w:sz w:val="22"/>
          <w:szCs w:val="22"/>
        </w:rPr>
        <w:t xml:space="preserve">, Y. And </w:t>
      </w:r>
      <w:proofErr w:type="spellStart"/>
      <w:r w:rsidRPr="003260A8">
        <w:rPr>
          <w:rFonts w:ascii="Arial" w:hAnsi="Arial" w:cs="Arial"/>
          <w:sz w:val="22"/>
          <w:szCs w:val="22"/>
        </w:rPr>
        <w:t>Qiu</w:t>
      </w:r>
      <w:proofErr w:type="spellEnd"/>
      <w:r w:rsidRPr="003260A8">
        <w:rPr>
          <w:rFonts w:ascii="Arial" w:hAnsi="Arial" w:cs="Arial"/>
          <w:sz w:val="22"/>
          <w:szCs w:val="22"/>
        </w:rPr>
        <w:t xml:space="preserve">, L. (2026) ‘The Current Status, Challenges, and Optimization Strategies for Self-Management in Patients with COPD: A Review,’ Taylor &amp; Francis [Preprint]. </w:t>
      </w:r>
      <w:hyperlink r:id="rId40" w:history="1">
        <w:r w:rsidRPr="003260A8">
          <w:rPr>
            <w:rStyle w:val="Hyperlink"/>
            <w:rFonts w:ascii="Arial" w:hAnsi="Arial" w:cs="Arial"/>
            <w:sz w:val="22"/>
            <w:szCs w:val="22"/>
          </w:rPr>
          <w:t>https://www.tandfonline.com/doi/full/10.2147/COPD.S619864</w:t>
        </w:r>
      </w:hyperlink>
      <w:r w:rsidRPr="003260A8">
        <w:rPr>
          <w:rFonts w:ascii="Arial" w:hAnsi="Arial" w:cs="Arial"/>
          <w:sz w:val="22"/>
          <w:szCs w:val="22"/>
        </w:rPr>
        <w:t xml:space="preserve">. </w:t>
      </w:r>
    </w:p>
    <w:p w14:paraId="566D0D86" w14:textId="56D2512F" w:rsidR="007342DA" w:rsidRPr="003260A8" w:rsidRDefault="007342DA" w:rsidP="003260A8">
      <w:pPr>
        <w:spacing w:after="0" w:line="360" w:lineRule="auto"/>
        <w:rPr>
          <w:rFonts w:ascii="Arial" w:hAnsi="Arial" w:cs="Arial"/>
          <w:sz w:val="22"/>
          <w:szCs w:val="22"/>
        </w:rPr>
      </w:pPr>
      <w:r w:rsidRPr="003260A8">
        <w:rPr>
          <w:rFonts w:ascii="Arial" w:hAnsi="Arial" w:cs="Arial"/>
          <w:sz w:val="22"/>
          <w:szCs w:val="22"/>
        </w:rPr>
        <w:t xml:space="preserve">Zhou, Y. Et al. (2026) ‘Data-driven closed-loop health education: constructing an integrated assessment–intervention–feedback pathway for digital COPD management—a perspective,’ Frontiers in Public Health, 14, p. 1806393. </w:t>
      </w:r>
      <w:hyperlink r:id="rId41" w:history="1">
        <w:r w:rsidRPr="003260A8">
          <w:rPr>
            <w:rStyle w:val="Hyperlink"/>
            <w:rFonts w:ascii="Arial" w:hAnsi="Arial" w:cs="Arial"/>
            <w:sz w:val="22"/>
            <w:szCs w:val="22"/>
          </w:rPr>
          <w:t>https://doi.org/10.3389/fpubh.2026.1806393</w:t>
        </w:r>
      </w:hyperlink>
      <w:r w:rsidRPr="003260A8">
        <w:rPr>
          <w:rFonts w:ascii="Arial" w:hAnsi="Arial" w:cs="Arial"/>
          <w:sz w:val="22"/>
          <w:szCs w:val="22"/>
        </w:rPr>
        <w:t xml:space="preserve">. </w:t>
      </w:r>
    </w:p>
    <w:p w14:paraId="30ACB60E" w14:textId="77777777" w:rsidR="007342DA" w:rsidRPr="003260A8" w:rsidRDefault="007342DA" w:rsidP="003260A8">
      <w:pPr>
        <w:spacing w:after="0" w:line="360" w:lineRule="auto"/>
        <w:rPr>
          <w:rFonts w:ascii="Arial" w:hAnsi="Arial" w:cs="Arial"/>
          <w:sz w:val="22"/>
          <w:szCs w:val="22"/>
        </w:rPr>
      </w:pPr>
    </w:p>
    <w:p w14:paraId="6CD111E6" w14:textId="77777777" w:rsidR="007342DA" w:rsidRPr="003260A8" w:rsidRDefault="007342DA" w:rsidP="003260A8">
      <w:pPr>
        <w:spacing w:after="0" w:line="360" w:lineRule="auto"/>
        <w:rPr>
          <w:rFonts w:ascii="Arial" w:hAnsi="Arial" w:cs="Arial"/>
          <w:sz w:val="22"/>
          <w:szCs w:val="22"/>
        </w:rPr>
      </w:pPr>
    </w:p>
    <w:p w14:paraId="2BA88417" w14:textId="77777777" w:rsidR="007342DA" w:rsidRPr="003260A8" w:rsidRDefault="007342DA" w:rsidP="003260A8">
      <w:pPr>
        <w:spacing w:after="0" w:line="360" w:lineRule="auto"/>
        <w:rPr>
          <w:rFonts w:ascii="Arial" w:hAnsi="Arial" w:cs="Arial"/>
          <w:sz w:val="22"/>
          <w:szCs w:val="22"/>
        </w:rPr>
      </w:pPr>
    </w:p>
    <w:p w14:paraId="7AE0309B" w14:textId="77777777" w:rsidR="007342DA" w:rsidRPr="003260A8" w:rsidRDefault="007342DA" w:rsidP="003260A8">
      <w:pPr>
        <w:spacing w:after="0" w:line="360" w:lineRule="auto"/>
        <w:rPr>
          <w:rFonts w:ascii="Arial" w:hAnsi="Arial" w:cs="Arial"/>
          <w:sz w:val="22"/>
          <w:szCs w:val="22"/>
        </w:rPr>
      </w:pPr>
    </w:p>
    <w:p w14:paraId="69C403DE" w14:textId="77777777" w:rsidR="007342DA" w:rsidRPr="003260A8" w:rsidRDefault="007342DA" w:rsidP="003260A8">
      <w:pPr>
        <w:spacing w:after="0" w:line="360" w:lineRule="auto"/>
        <w:rPr>
          <w:rFonts w:ascii="Arial" w:hAnsi="Arial" w:cs="Arial"/>
          <w:sz w:val="22"/>
          <w:szCs w:val="22"/>
        </w:rPr>
      </w:pPr>
    </w:p>
    <w:sectPr w:rsidR="007342DA" w:rsidRPr="003260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301EA"/>
    <w:multiLevelType w:val="multilevel"/>
    <w:tmpl w:val="FA02DE8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7803EF"/>
    <w:multiLevelType w:val="hybridMultilevel"/>
    <w:tmpl w:val="03ECEB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9331073">
    <w:abstractNumId w:val="0"/>
  </w:num>
  <w:num w:numId="2" w16cid:durableId="462388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DA"/>
    <w:rsid w:val="00094058"/>
    <w:rsid w:val="003260A8"/>
    <w:rsid w:val="004059EF"/>
    <w:rsid w:val="00576E9D"/>
    <w:rsid w:val="005B38F5"/>
    <w:rsid w:val="00626ECA"/>
    <w:rsid w:val="00676359"/>
    <w:rsid w:val="007342DA"/>
    <w:rsid w:val="008A28E6"/>
    <w:rsid w:val="008C30E5"/>
    <w:rsid w:val="009E1606"/>
    <w:rsid w:val="00B637D5"/>
    <w:rsid w:val="00BC5980"/>
    <w:rsid w:val="00C030AA"/>
    <w:rsid w:val="00C05091"/>
    <w:rsid w:val="00F57BD2"/>
    <w:rsid w:val="00FB3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5A5104"/>
  <w15:chartTrackingRefBased/>
  <w15:docId w15:val="{3FCD5CA3-61CE-B845-B1D8-602C51778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2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4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2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2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2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2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2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2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2DA"/>
    <w:rPr>
      <w:rFonts w:eastAsiaTheme="majorEastAsia" w:cstheme="majorBidi"/>
      <w:color w:val="272727" w:themeColor="text1" w:themeTint="D8"/>
    </w:rPr>
  </w:style>
  <w:style w:type="paragraph" w:styleId="Title">
    <w:name w:val="Title"/>
    <w:basedOn w:val="Normal"/>
    <w:next w:val="Normal"/>
    <w:link w:val="TitleChar"/>
    <w:uiPriority w:val="10"/>
    <w:qFormat/>
    <w:rsid w:val="00734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2DA"/>
    <w:pPr>
      <w:spacing w:before="160"/>
      <w:jc w:val="center"/>
    </w:pPr>
    <w:rPr>
      <w:i/>
      <w:iCs/>
      <w:color w:val="404040" w:themeColor="text1" w:themeTint="BF"/>
    </w:rPr>
  </w:style>
  <w:style w:type="character" w:customStyle="1" w:styleId="QuoteChar">
    <w:name w:val="Quote Char"/>
    <w:basedOn w:val="DefaultParagraphFont"/>
    <w:link w:val="Quote"/>
    <w:uiPriority w:val="29"/>
    <w:rsid w:val="007342DA"/>
    <w:rPr>
      <w:i/>
      <w:iCs/>
      <w:color w:val="404040" w:themeColor="text1" w:themeTint="BF"/>
    </w:rPr>
  </w:style>
  <w:style w:type="paragraph" w:styleId="ListParagraph">
    <w:name w:val="List Paragraph"/>
    <w:basedOn w:val="Normal"/>
    <w:uiPriority w:val="34"/>
    <w:qFormat/>
    <w:rsid w:val="007342DA"/>
    <w:pPr>
      <w:ind w:left="720"/>
      <w:contextualSpacing/>
    </w:pPr>
  </w:style>
  <w:style w:type="character" w:styleId="IntenseEmphasis">
    <w:name w:val="Intense Emphasis"/>
    <w:basedOn w:val="DefaultParagraphFont"/>
    <w:uiPriority w:val="21"/>
    <w:qFormat/>
    <w:rsid w:val="007342DA"/>
    <w:rPr>
      <w:i/>
      <w:iCs/>
      <w:color w:val="0F4761" w:themeColor="accent1" w:themeShade="BF"/>
    </w:rPr>
  </w:style>
  <w:style w:type="paragraph" w:styleId="IntenseQuote">
    <w:name w:val="Intense Quote"/>
    <w:basedOn w:val="Normal"/>
    <w:next w:val="Normal"/>
    <w:link w:val="IntenseQuoteChar"/>
    <w:uiPriority w:val="30"/>
    <w:qFormat/>
    <w:rsid w:val="00734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2DA"/>
    <w:rPr>
      <w:i/>
      <w:iCs/>
      <w:color w:val="0F4761" w:themeColor="accent1" w:themeShade="BF"/>
    </w:rPr>
  </w:style>
  <w:style w:type="character" w:styleId="IntenseReference">
    <w:name w:val="Intense Reference"/>
    <w:basedOn w:val="DefaultParagraphFont"/>
    <w:uiPriority w:val="32"/>
    <w:qFormat/>
    <w:rsid w:val="007342DA"/>
    <w:rPr>
      <w:b/>
      <w:bCs/>
      <w:smallCaps/>
      <w:color w:val="0F4761" w:themeColor="accent1" w:themeShade="BF"/>
      <w:spacing w:val="5"/>
    </w:rPr>
  </w:style>
  <w:style w:type="character" w:styleId="Hyperlink">
    <w:name w:val="Hyperlink"/>
    <w:basedOn w:val="DefaultParagraphFont"/>
    <w:uiPriority w:val="99"/>
    <w:unhideWhenUsed/>
    <w:rsid w:val="007342DA"/>
    <w:rPr>
      <w:color w:val="467886" w:themeColor="hyperlink"/>
      <w:u w:val="single"/>
    </w:rPr>
  </w:style>
  <w:style w:type="character" w:styleId="UnresolvedMention">
    <w:name w:val="Unresolved Mention"/>
    <w:basedOn w:val="DefaultParagraphFont"/>
    <w:uiPriority w:val="99"/>
    <w:semiHidden/>
    <w:unhideWhenUsed/>
    <w:rsid w:val="00734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sat.2021.108581" TargetMode="External" /><Relationship Id="rId13" Type="http://schemas.openxmlformats.org/officeDocument/2006/relationships/hyperlink" Target="https://doi.org/10.1016/j.chpulm.2024.100105" TargetMode="External" /><Relationship Id="rId18" Type="http://schemas.openxmlformats.org/officeDocument/2006/relationships/hyperlink" Target="https://doi.org/10.1186/s12911-023-02194-4" TargetMode="External" /><Relationship Id="rId26" Type="http://schemas.openxmlformats.org/officeDocument/2006/relationships/hyperlink" Target="https://www.tandfonline.com/doi/full/10.2147/CEG.S303688" TargetMode="External" /><Relationship Id="rId39" Type="http://schemas.openxmlformats.org/officeDocument/2006/relationships/hyperlink" Target="https://doi.org/10.1186/s12888-024-05539-z" TargetMode="External" /><Relationship Id="rId3" Type="http://schemas.openxmlformats.org/officeDocument/2006/relationships/settings" Target="settings.xml" /><Relationship Id="rId21" Type="http://schemas.openxmlformats.org/officeDocument/2006/relationships/hyperlink" Target="https://doi.org/10.1016/j.jtha.2025.07.020" TargetMode="External" /><Relationship Id="rId34" Type="http://schemas.openxmlformats.org/officeDocument/2006/relationships/hyperlink" Target="https://doi.org/10.3390/jpm12091435" TargetMode="External" /><Relationship Id="rId42" Type="http://schemas.openxmlformats.org/officeDocument/2006/relationships/fontTable" Target="fontTable.xml" /><Relationship Id="rId7" Type="http://schemas.openxmlformats.org/officeDocument/2006/relationships/hyperlink" Target="https://doi.org/10.3390/ijerph20031698" TargetMode="External" /><Relationship Id="rId12" Type="http://schemas.openxmlformats.org/officeDocument/2006/relationships/hyperlink" Target="https://doi.org/10.3390/jcm13020303" TargetMode="External" /><Relationship Id="rId17" Type="http://schemas.openxmlformats.org/officeDocument/2006/relationships/hyperlink" Target="https://doi.org/10.1007/s00296-026-06266-2" TargetMode="External" /><Relationship Id="rId25" Type="http://schemas.openxmlformats.org/officeDocument/2006/relationships/hyperlink" Target="https://doi.org/10.1186/s12910-025-01243-z" TargetMode="External" /><Relationship Id="rId33" Type="http://schemas.openxmlformats.org/officeDocument/2006/relationships/hyperlink" Target="https://doi.org/10.3389/fimmu.2022.846605" TargetMode="External" /><Relationship Id="rId38" Type="http://schemas.openxmlformats.org/officeDocument/2006/relationships/hyperlink" Target="https://doi.org/10.3389/fpubh.2025.1553744" TargetMode="External" /><Relationship Id="rId2" Type="http://schemas.openxmlformats.org/officeDocument/2006/relationships/styles" Target="styles.xml" /><Relationship Id="rId16" Type="http://schemas.openxmlformats.org/officeDocument/2006/relationships/hyperlink" Target="https://doi.org/10.3390/healthcare9050553" TargetMode="External" /><Relationship Id="rId20" Type="http://schemas.openxmlformats.org/officeDocument/2006/relationships/hyperlink" Target="https://doi.org/10.3390/healthcare13020175" TargetMode="External" /><Relationship Id="rId29" Type="http://schemas.openxmlformats.org/officeDocument/2006/relationships/hyperlink" Target="https://doi.org/10.3390/healthcare13172176" TargetMode="External" /><Relationship Id="rId41" Type="http://schemas.openxmlformats.org/officeDocument/2006/relationships/hyperlink" Target="https://doi.org/10.3389/fpubh.2026.1806393" TargetMode="External" /><Relationship Id="rId1" Type="http://schemas.openxmlformats.org/officeDocument/2006/relationships/numbering" Target="numbering.xml" /><Relationship Id="rId6" Type="http://schemas.openxmlformats.org/officeDocument/2006/relationships/hyperlink" Target="https://doi.org/10.1186/s13063-023-07239-7" TargetMode="External" /><Relationship Id="rId11" Type="http://schemas.openxmlformats.org/officeDocument/2006/relationships/hyperlink" Target="https://doi.org/10.3390/su13095212" TargetMode="External" /><Relationship Id="rId24" Type="http://schemas.openxmlformats.org/officeDocument/2006/relationships/hyperlink" Target="https://doi.org/10.3390/ijerph19052788" TargetMode="External" /><Relationship Id="rId32" Type="http://schemas.openxmlformats.org/officeDocument/2006/relationships/hyperlink" Target="https://doi.org/10.3390/medicina61081426" TargetMode="External" /><Relationship Id="rId37" Type="http://schemas.openxmlformats.org/officeDocument/2006/relationships/hyperlink" Target="https://doi.org/10.3389/fmed.2026.1879935" TargetMode="External" /><Relationship Id="rId40" Type="http://schemas.openxmlformats.org/officeDocument/2006/relationships/hyperlink" Target="https://www.tandfonline.com/doi/full/10.2147/COPD.S619864" TargetMode="External" /><Relationship Id="rId5" Type="http://schemas.openxmlformats.org/officeDocument/2006/relationships/image" Target="media/image1.jpeg" /><Relationship Id="rId15" Type="http://schemas.openxmlformats.org/officeDocument/2006/relationships/hyperlink" Target="https://doi.org/10.3389/fped.2024.1391290" TargetMode="External" /><Relationship Id="rId23" Type="http://schemas.openxmlformats.org/officeDocument/2006/relationships/hyperlink" Target="https://doi.org/10.1016/j.pulmoe.2023.07.002" TargetMode="External" /><Relationship Id="rId28" Type="http://schemas.openxmlformats.org/officeDocument/2006/relationships/hyperlink" Target="https://doi.org/10.3390/healthcare11020162" TargetMode="External" /><Relationship Id="rId36" Type="http://schemas.openxmlformats.org/officeDocument/2006/relationships/hyperlink" Target="https://doi.org/10.3389/fgwh.2026.1662451" TargetMode="External" /><Relationship Id="rId10" Type="http://schemas.openxmlformats.org/officeDocument/2006/relationships/hyperlink" Target="https://doi.org/10.3389/falgy.2025.1528526" TargetMode="External" /><Relationship Id="rId19" Type="http://schemas.openxmlformats.org/officeDocument/2006/relationships/hyperlink" Target="https://doi.org/10.3390/arm92020018" TargetMode="External" /><Relationship Id="rId31" Type="http://schemas.openxmlformats.org/officeDocument/2006/relationships/hyperlink" Target="https://doi.org/10.3390/nu17071149" TargetMode="External" /><Relationship Id="rId4" Type="http://schemas.openxmlformats.org/officeDocument/2006/relationships/webSettings" Target="webSettings.xml" /><Relationship Id="rId9" Type="http://schemas.openxmlformats.org/officeDocument/2006/relationships/hyperlink" Target="https://doi.org/10.1007/s40265-026-02303-3" TargetMode="External" /><Relationship Id="rId14" Type="http://schemas.openxmlformats.org/officeDocument/2006/relationships/hyperlink" Target="https://doi.org/10.1186/s12889-021-11793-7" TargetMode="External" /><Relationship Id="rId22" Type="http://schemas.openxmlformats.org/officeDocument/2006/relationships/hyperlink" Target="https://doi.org/10.3390/jcm15103962" TargetMode="External" /><Relationship Id="rId27" Type="http://schemas.openxmlformats.org/officeDocument/2006/relationships/hyperlink" Target="https://doi.org/10.3390/ijerph18116047" TargetMode="External" /><Relationship Id="rId30" Type="http://schemas.openxmlformats.org/officeDocument/2006/relationships/hyperlink" Target="https://doi.org/10.3390/ijms242216042" TargetMode="External" /><Relationship Id="rId35" Type="http://schemas.openxmlformats.org/officeDocument/2006/relationships/hyperlink" Target="https://doi.org/10.3390/jcm14020397" TargetMode="External"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5385</Words>
  <Characters>30697</Characters>
  <Application>Microsoft Office Word</Application>
  <DocSecurity>0</DocSecurity>
  <Lines>255</Lines>
  <Paragraphs>72</Paragraphs>
  <ScaleCrop>false</ScaleCrop>
  <Company/>
  <LinksUpToDate>false</LinksUpToDate>
  <CharactersWithSpaces>36010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naaz</dc:creator>
  <cp:keywords/>
  <dc:description/>
  <cp:lastModifiedBy>kiran naaz</cp:lastModifiedBy>
  <cp:revision>2</cp:revision>
  <dcterms:created xsi:type="dcterms:W3CDTF">2026-10-20T23:21:00Z</dcterms:created>
  <dcterms:modified xsi:type="dcterms:W3CDTF">2026-10-20T23:21:00Z</dcterms:modified>
</cp:coreProperties>
</file>