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1B3D1B67"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AA3AFF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61A63">
              <w:rPr>
                <w:rFonts w:ascii="Times New Roman" w:hAnsi="Times New Roman" w:cs="Times New Roman"/>
                <w:b/>
                <w:color w:val="auto"/>
                <w:sz w:val="48"/>
              </w:rPr>
              <w:t>Ellie Nash-McNeil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063FD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61A63">
              <w:rPr>
                <w:rFonts w:ascii="Times New Roman" w:hAnsi="Times New Roman" w:cs="Times New Roman"/>
                <w:b/>
                <w:color w:val="auto"/>
                <w:sz w:val="48"/>
              </w:rPr>
              <w:t xml:space="preserve"> ellienash86@icloud.com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BE91508" w:rsidR="0085230E" w:rsidRPr="005D3F07" w:rsidRDefault="00461A6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2519408</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28DBE6F6"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Barlow, H. and Douglas, H. (2023) ‘A joint children and adult approach to safeguarding’, in Williams, C., Phillips, J. and Braye, S. (eds.) </w:t>
      </w:r>
      <w:r w:rsidRPr="008F3AE6">
        <w:rPr>
          <w:rFonts w:ascii="Arial" w:hAnsi="Arial" w:cs="Arial"/>
          <w:i/>
          <w:iCs/>
        </w:rPr>
        <w:t>Social Work in Wales</w:t>
      </w:r>
      <w:r w:rsidRPr="008F3AE6">
        <w:rPr>
          <w:rFonts w:ascii="Arial" w:hAnsi="Arial" w:cs="Arial"/>
        </w:rPr>
        <w:t>. Bristol: Bristol University Press, pp. 105-116.</w:t>
      </w:r>
    </w:p>
    <w:p w14:paraId="1738316E"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Bowlby, J. (1988) A Secure Base: Parent</w:t>
      </w:r>
      <w:r w:rsidRPr="008F3AE6">
        <w:rPr>
          <w:rFonts w:ascii="Arial" w:hAnsi="Arial" w:cs="Arial"/>
          <w:i/>
          <w:iCs/>
        </w:rPr>
        <w:noBreakHyphen/>
        <w:t>Child Attachment and Healthy Human Development. London: Routledge.</w:t>
      </w:r>
    </w:p>
    <w:p w14:paraId="61CCF611" w14:textId="77777777" w:rsidR="00461A63" w:rsidRPr="008F3AE6" w:rsidRDefault="00461A63" w:rsidP="00461A63">
      <w:pPr>
        <w:numPr>
          <w:ilvl w:val="0"/>
          <w:numId w:val="54"/>
        </w:numPr>
        <w:overflowPunct/>
        <w:autoSpaceDE/>
        <w:autoSpaceDN/>
        <w:adjustRightInd/>
        <w:spacing w:before="100" w:beforeAutospacing="1" w:after="100" w:afterAutospacing="1" w:line="360" w:lineRule="auto"/>
        <w:jc w:val="both"/>
        <w:textAlignment w:val="auto"/>
        <w:rPr>
          <w:sz w:val="24"/>
          <w:szCs w:val="24"/>
        </w:rPr>
      </w:pPr>
      <w:r w:rsidRPr="008F3AE6">
        <w:rPr>
          <w:sz w:val="24"/>
          <w:szCs w:val="24"/>
        </w:rPr>
        <w:t xml:space="preserve">Brandon, M., Bailey, S. and </w:t>
      </w:r>
      <w:proofErr w:type="spellStart"/>
      <w:r w:rsidRPr="008F3AE6">
        <w:rPr>
          <w:sz w:val="24"/>
          <w:szCs w:val="24"/>
        </w:rPr>
        <w:t>Belderson</w:t>
      </w:r>
      <w:proofErr w:type="spellEnd"/>
      <w:r w:rsidRPr="008F3AE6">
        <w:rPr>
          <w:sz w:val="24"/>
          <w:szCs w:val="24"/>
        </w:rPr>
        <w:t xml:space="preserve">, P. (2008) </w:t>
      </w:r>
      <w:r w:rsidRPr="008F3AE6">
        <w:rPr>
          <w:i/>
          <w:iCs/>
          <w:sz w:val="24"/>
          <w:szCs w:val="24"/>
        </w:rPr>
        <w:t>Learning from Serious Case Reviews: A Two-Year Report for 2005–2007</w:t>
      </w:r>
      <w:r w:rsidRPr="008F3AE6">
        <w:rPr>
          <w:sz w:val="24"/>
          <w:szCs w:val="24"/>
        </w:rPr>
        <w:t>. London: Department for Children, Schools and Families.</w:t>
      </w:r>
    </w:p>
    <w:p w14:paraId="0F08D15B"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Bronfenbrenner, U. (1979) The Ecology of Human Development: Experiments by Nature and Design. Cambridge, MA: Harvard University Press.</w:t>
      </w:r>
    </w:p>
    <w:p w14:paraId="6054481A"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Child Safeguarding Practice Review Panel (2022) Child protection in England: National review into the murders of Arthur Labinjo</w:t>
      </w:r>
      <w:r w:rsidRPr="008F3AE6">
        <w:rPr>
          <w:rFonts w:ascii="Arial" w:hAnsi="Arial" w:cs="Arial"/>
          <w:i/>
          <w:iCs/>
        </w:rPr>
        <w:noBreakHyphen/>
        <w:t>Hughes and Star Hobson. London: Department for Education. Available at: https://www.gov.uk/government/publications/child-protection-in-england-national-review-into-the-murders-of-arthur-labinjo-hughes-and-star-hobson (Accessed: 29 April 2026).</w:t>
      </w:r>
    </w:p>
    <w:p w14:paraId="1C5F088E"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Children Act 1989. (1989) c. 41. Available at: https://www.legislation.gov.uk/ukpga/1989/41/contents [Accessed: 22 September 2026].</w:t>
      </w:r>
    </w:p>
    <w:p w14:paraId="04D7F3C6" w14:textId="77777777" w:rsidR="00461A63" w:rsidRPr="008F3AE6" w:rsidRDefault="00461A63" w:rsidP="00461A63">
      <w:pPr>
        <w:numPr>
          <w:ilvl w:val="0"/>
          <w:numId w:val="54"/>
        </w:numPr>
        <w:overflowPunct/>
        <w:autoSpaceDE/>
        <w:autoSpaceDN/>
        <w:adjustRightInd/>
        <w:spacing w:before="100" w:beforeAutospacing="1" w:after="100" w:afterAutospacing="1" w:line="360" w:lineRule="auto"/>
        <w:jc w:val="both"/>
        <w:textAlignment w:val="auto"/>
        <w:rPr>
          <w:sz w:val="24"/>
          <w:szCs w:val="24"/>
        </w:rPr>
      </w:pPr>
      <w:r w:rsidRPr="008F3AE6">
        <w:rPr>
          <w:sz w:val="24"/>
          <w:szCs w:val="24"/>
        </w:rPr>
        <w:t xml:space="preserve">Community Care Inform Children (2025) Rethinking ‘disguised compliance’ in child protection practice. [online] Community Care Inform Children. Available at: </w:t>
      </w:r>
      <w:hyperlink r:id="rId11" w:history="1">
        <w:r w:rsidRPr="008F3AE6">
          <w:rPr>
            <w:rStyle w:val="Hyperlink"/>
            <w:sz w:val="24"/>
            <w:szCs w:val="24"/>
          </w:rPr>
          <w:t>https://www.communitycare.co.uk/inform/rethinking-disguised-compliance</w:t>
        </w:r>
      </w:hyperlink>
      <w:r w:rsidRPr="008F3AE6">
        <w:rPr>
          <w:sz w:val="24"/>
          <w:szCs w:val="24"/>
        </w:rPr>
        <w:t xml:space="preserve"> [Accessed 25 November 2025].</w:t>
      </w:r>
    </w:p>
    <w:p w14:paraId="6BAFB1A4"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Department for Constitutional Affairs (2007) Mental Capacity Act 2005: Code of Practice. London: The Stationery Office. Available at: https://www.gov.uk/government/publications/mental-capacity-act-code-of-practice [Accessed: 5 October 2026].</w:t>
      </w:r>
    </w:p>
    <w:p w14:paraId="4E3EE20E" w14:textId="77777777" w:rsidR="00461A63" w:rsidRPr="008F3AE6" w:rsidRDefault="00461A63" w:rsidP="00461A63">
      <w:pPr>
        <w:pStyle w:val="ListParagraph"/>
        <w:numPr>
          <w:ilvl w:val="0"/>
          <w:numId w:val="54"/>
        </w:numPr>
        <w:spacing w:before="100" w:beforeAutospacing="1" w:after="100" w:afterAutospacing="1"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lastRenderedPageBreak/>
        <w:t>Department for Constitutional Affairs (2007) Mental Capacity Act 2005: Code of Practice. London: The Stationery Office. Available at: https://www.gov.uk/government/publications/mental-capacity-act-code-of-practice [Accessed: 5 October 2026].</w:t>
      </w:r>
    </w:p>
    <w:p w14:paraId="5D730821"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Department for Constitutional Affairs (2007) </w:t>
      </w:r>
      <w:r w:rsidRPr="008F3AE6">
        <w:rPr>
          <w:rFonts w:ascii="Arial" w:hAnsi="Arial" w:cs="Arial"/>
          <w:i/>
          <w:iCs/>
        </w:rPr>
        <w:t>Mental Capacity Act 2005 Code of Practice</w:t>
      </w:r>
      <w:r w:rsidRPr="008F3AE6">
        <w:rPr>
          <w:rFonts w:ascii="Arial" w:hAnsi="Arial" w:cs="Arial"/>
        </w:rPr>
        <w:t>. London: The Stationery Office.</w:t>
      </w:r>
    </w:p>
    <w:p w14:paraId="210BBA0C"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Department for Education (2026) Working Together to Safeguard Children: A Guide to Multi-Agency Working to Help, Protect and Promote the Welfare of Children. London: Department for Education. Available at: GOV.UK [Accessed: 22 September 2026].</w:t>
      </w:r>
    </w:p>
    <w:p w14:paraId="59ED32F4"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Featherstone, B., Gupta, A., Morris, K. and White, S. (2018) Protecting Children: A Social Model. Bristol: Policy Press.</w:t>
      </w:r>
    </w:p>
    <w:p w14:paraId="7BC89740"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Gillick v West Norfolk and Wisbech Area Health Authority [1986] AC 112 (HL).</w:t>
      </w:r>
    </w:p>
    <w:p w14:paraId="595F5F92"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HM Government (2018) Working Together to Safeguard Children. London: HM Government.</w:t>
      </w:r>
    </w:p>
    <w:p w14:paraId="3AE23E7A"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HM Government (2018) </w:t>
      </w:r>
      <w:r w:rsidRPr="008F3AE6">
        <w:rPr>
          <w:rFonts w:ascii="Arial" w:hAnsi="Arial" w:cs="Arial"/>
          <w:i/>
          <w:iCs/>
        </w:rPr>
        <w:t>Working Together to Safeguard Children</w:t>
      </w:r>
      <w:r w:rsidRPr="008F3AE6">
        <w:rPr>
          <w:rFonts w:ascii="Arial" w:hAnsi="Arial" w:cs="Arial"/>
        </w:rPr>
        <w:t>. London: HMSO.</w:t>
      </w:r>
    </w:p>
    <w:p w14:paraId="1483B161" w14:textId="77777777" w:rsidR="00461A63" w:rsidRPr="008F3AE6" w:rsidRDefault="00461A63" w:rsidP="00461A63">
      <w:pPr>
        <w:numPr>
          <w:ilvl w:val="0"/>
          <w:numId w:val="54"/>
        </w:numPr>
        <w:overflowPunct/>
        <w:autoSpaceDE/>
        <w:autoSpaceDN/>
        <w:adjustRightInd/>
        <w:spacing w:after="160" w:line="360" w:lineRule="auto"/>
        <w:jc w:val="both"/>
        <w:textAlignment w:val="auto"/>
        <w:rPr>
          <w:sz w:val="24"/>
          <w:szCs w:val="24"/>
        </w:rPr>
      </w:pPr>
      <w:r w:rsidRPr="008F3AE6">
        <w:rPr>
          <w:sz w:val="24"/>
          <w:szCs w:val="24"/>
        </w:rPr>
        <w:t xml:space="preserve">Kolb, D.A. (1984) </w:t>
      </w:r>
      <w:r w:rsidRPr="008F3AE6">
        <w:rPr>
          <w:i/>
          <w:iCs/>
          <w:sz w:val="24"/>
          <w:szCs w:val="24"/>
        </w:rPr>
        <w:t>Experiential Learning: Experience as the Source of Learning and Development</w:t>
      </w:r>
      <w:r w:rsidRPr="008F3AE6">
        <w:rPr>
          <w:sz w:val="24"/>
          <w:szCs w:val="24"/>
        </w:rPr>
        <w:t>. Englewood Cliffs, NJ: Prentice Hall.</w:t>
      </w:r>
    </w:p>
    <w:p w14:paraId="1B388EA9"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Koprowska, J. (2024) Communication and Interpersonal Skills in Social Work. 6th </w:t>
      </w:r>
      <w:proofErr w:type="spellStart"/>
      <w:r w:rsidRPr="008F3AE6">
        <w:rPr>
          <w:rFonts w:ascii="Arial" w:hAnsi="Arial" w:cs="Arial"/>
        </w:rPr>
        <w:t>edn</w:t>
      </w:r>
      <w:proofErr w:type="spellEnd"/>
      <w:r w:rsidRPr="008F3AE6">
        <w:rPr>
          <w:rFonts w:ascii="Arial" w:hAnsi="Arial" w:cs="Arial"/>
        </w:rPr>
        <w:t>. London: Learning Matters.</w:t>
      </w:r>
    </w:p>
    <w:p w14:paraId="63C5BA9D"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Leigh, J., Beddoe, L. and Keddell, E. (2020) ‘Disguised compliance or undisguised nonsense? A critical discourse analysis of compliance and resistance in social work practice’, </w:t>
      </w:r>
      <w:r w:rsidRPr="008F3AE6">
        <w:rPr>
          <w:rFonts w:ascii="Arial" w:hAnsi="Arial" w:cs="Arial"/>
          <w:i/>
          <w:iCs/>
        </w:rPr>
        <w:t>Families, Relationships and Societies</w:t>
      </w:r>
      <w:r w:rsidRPr="008F3AE6">
        <w:rPr>
          <w:rFonts w:ascii="Arial" w:hAnsi="Arial" w:cs="Arial"/>
        </w:rPr>
        <w:t>, 9(2), pp. 269–285. https://doi.org/10.1332/204674319X15536730156921</w:t>
      </w:r>
    </w:p>
    <w:p w14:paraId="33951558"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Mental Capacity Act 2005. Available at: </w:t>
      </w:r>
      <w:hyperlink r:id="rId12" w:history="1">
        <w:r w:rsidRPr="008F3AE6">
          <w:rPr>
            <w:rStyle w:val="Hyperlink"/>
            <w:rFonts w:ascii="Arial" w:hAnsi="Arial" w:cs="Arial"/>
          </w:rPr>
          <w:t>https://www.legislation.gov.uk/ukpga/2005/9/contents</w:t>
        </w:r>
      </w:hyperlink>
      <w:r w:rsidRPr="008F3AE6">
        <w:rPr>
          <w:rFonts w:ascii="Arial" w:hAnsi="Arial" w:cs="Arial"/>
        </w:rPr>
        <w:t xml:space="preserve"> [Accessed:22 September 2026].</w:t>
      </w:r>
    </w:p>
    <w:p w14:paraId="7960918E" w14:textId="77777777" w:rsidR="00461A63" w:rsidRPr="008F3AE6" w:rsidRDefault="00461A63" w:rsidP="00461A63">
      <w:pPr>
        <w:pStyle w:val="ListParagraph"/>
        <w:numPr>
          <w:ilvl w:val="0"/>
          <w:numId w:val="54"/>
        </w:numPr>
        <w:spacing w:before="100" w:beforeAutospacing="1" w:after="100" w:afterAutospacing="1"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t xml:space="preserve">Mid and West Wales Safeguarding Board (2026) About Us. Available at: https://cysur.wales/about-us/ [Accessed: 5 October 2026]. </w:t>
      </w:r>
    </w:p>
    <w:p w14:paraId="08BCE475"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Munro, E. (2011) </w:t>
      </w:r>
      <w:r w:rsidRPr="008F3AE6">
        <w:rPr>
          <w:rFonts w:ascii="Arial" w:hAnsi="Arial" w:cs="Arial"/>
          <w:i/>
          <w:iCs/>
        </w:rPr>
        <w:t>The Munro Review of Child Protection: Final report</w:t>
      </w:r>
      <w:r w:rsidRPr="008F3AE6">
        <w:rPr>
          <w:rFonts w:ascii="Arial" w:hAnsi="Arial" w:cs="Arial"/>
        </w:rPr>
        <w:t>. London: Department for Education.</w:t>
      </w:r>
    </w:p>
    <w:p w14:paraId="51951752" w14:textId="77777777" w:rsidR="00461A63" w:rsidRPr="008F3AE6" w:rsidRDefault="00461A63" w:rsidP="00461A63">
      <w:pPr>
        <w:pStyle w:val="ListParagraph"/>
        <w:numPr>
          <w:ilvl w:val="0"/>
          <w:numId w:val="54"/>
        </w:numPr>
        <w:spacing w:after="0"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lastRenderedPageBreak/>
        <w:t xml:space="preserve">North Wales Safeguarding Board (2025) </w:t>
      </w:r>
      <w:r w:rsidRPr="008F3AE6">
        <w:rPr>
          <w:rFonts w:ascii="Arial" w:eastAsia="Times New Roman" w:hAnsi="Arial" w:cs="Arial"/>
          <w:i/>
          <w:iCs/>
          <w:kern w:val="0"/>
          <w:lang w:eastAsia="en-GB"/>
          <w14:ligatures w14:val="none"/>
        </w:rPr>
        <w:t>7</w:t>
      </w:r>
      <w:r w:rsidRPr="008F3AE6">
        <w:rPr>
          <w:rFonts w:ascii="Arial" w:eastAsia="Times New Roman" w:hAnsi="Arial" w:cs="Arial"/>
          <w:i/>
          <w:iCs/>
          <w:kern w:val="0"/>
          <w:lang w:eastAsia="en-GB"/>
          <w14:ligatures w14:val="none"/>
        </w:rPr>
        <w:noBreakHyphen/>
        <w:t>Minute Briefing: Disguised compliance – learning from case reviews (2022–2023).</w:t>
      </w:r>
      <w:r w:rsidRPr="008F3AE6">
        <w:rPr>
          <w:rFonts w:ascii="Arial" w:eastAsia="Times New Roman" w:hAnsi="Arial" w:cs="Arial"/>
          <w:kern w:val="0"/>
          <w:lang w:eastAsia="en-GB"/>
          <w14:ligatures w14:val="none"/>
        </w:rPr>
        <w:t xml:space="preserve"> Available at: </w:t>
      </w:r>
      <w:hyperlink r:id="rId13" w:history="1">
        <w:r w:rsidRPr="008F3AE6">
          <w:rPr>
            <w:rStyle w:val="Hyperlink"/>
            <w:rFonts w:ascii="Arial" w:eastAsia="Times New Roman" w:hAnsi="Arial" w:cs="Arial"/>
            <w:kern w:val="0"/>
            <w:lang w:eastAsia="en-GB"/>
            <w14:ligatures w14:val="none"/>
          </w:rPr>
          <w:t>https://www.northwalessafeguardingboard.wales/wp-content/uploads/2025/04/7-minute-Briefing-Disguised-compliance-learning-from-case-reviews-1.pptx</w:t>
        </w:r>
      </w:hyperlink>
      <w:r w:rsidRPr="008F3AE6">
        <w:rPr>
          <w:rFonts w:ascii="Arial" w:eastAsia="Times New Roman" w:hAnsi="Arial" w:cs="Arial"/>
          <w:kern w:val="0"/>
          <w:lang w:eastAsia="en-GB"/>
          <w14:ligatures w14:val="none"/>
        </w:rPr>
        <w:t xml:space="preserve"> [Accessed: </w:t>
      </w:r>
      <w:r w:rsidRPr="008F3AE6">
        <w:rPr>
          <w:rFonts w:ascii="Arial" w:eastAsia="Times New Roman" w:hAnsi="Arial" w:cs="Arial"/>
          <w:i/>
          <w:iCs/>
          <w:kern w:val="0"/>
          <w:lang w:eastAsia="en-GB"/>
          <w14:ligatures w14:val="none"/>
        </w:rPr>
        <w:t>24 November 2025</w:t>
      </w:r>
      <w:r w:rsidRPr="008F3AE6">
        <w:rPr>
          <w:rFonts w:ascii="Arial" w:eastAsia="Times New Roman" w:hAnsi="Arial" w:cs="Arial"/>
          <w:kern w:val="0"/>
          <w:lang w:eastAsia="en-GB"/>
          <w14:ligatures w14:val="none"/>
        </w:rPr>
        <w:t>].</w:t>
      </w:r>
    </w:p>
    <w:p w14:paraId="5FAC952E"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NSPCC (2022) </w:t>
      </w:r>
      <w:r w:rsidRPr="008F3AE6">
        <w:rPr>
          <w:rFonts w:ascii="Arial" w:hAnsi="Arial" w:cs="Arial"/>
          <w:i/>
          <w:iCs/>
        </w:rPr>
        <w:t>Gillick competence and Fraser guidelines</w:t>
      </w:r>
      <w:r w:rsidRPr="008F3AE6">
        <w:rPr>
          <w:rFonts w:ascii="Arial" w:hAnsi="Arial" w:cs="Arial"/>
        </w:rPr>
        <w:t>. Available at: https://learning.nspcc.org.uk/child-protection-system/gillick-competence-fraser-guidelines [Accessed: 22 September 2026].</w:t>
      </w:r>
    </w:p>
    <w:p w14:paraId="7AE3F13B"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NSPCC (2023) </w:t>
      </w:r>
      <w:r w:rsidRPr="008F3AE6">
        <w:rPr>
          <w:rFonts w:ascii="Arial" w:hAnsi="Arial" w:cs="Arial"/>
          <w:i/>
          <w:iCs/>
        </w:rPr>
        <w:t>Effective recording in child protection: learning from case reviews</w:t>
      </w:r>
      <w:r w:rsidRPr="008F3AE6">
        <w:rPr>
          <w:rFonts w:ascii="Arial" w:hAnsi="Arial" w:cs="Arial"/>
        </w:rPr>
        <w:t>. London: NSPCC. Available at: https://learning.nspcc.org.uk/safeguarding-child-protection/record-keeping (Accessed: 29 April 2026).</w:t>
      </w:r>
    </w:p>
    <w:p w14:paraId="15AA5760"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NSPCC (2025) </w:t>
      </w:r>
      <w:r w:rsidRPr="008F3AE6">
        <w:rPr>
          <w:rFonts w:ascii="Arial" w:hAnsi="Arial" w:cs="Arial"/>
          <w:i/>
          <w:iCs/>
        </w:rPr>
        <w:t>‘Disguised compliance’: learning from case reviews</w:t>
      </w:r>
      <w:r w:rsidRPr="008F3AE6">
        <w:rPr>
          <w:rFonts w:ascii="Arial" w:hAnsi="Arial" w:cs="Arial"/>
        </w:rPr>
        <w:t>. London: NSPCC. Available at: https://learning.nspcc.org.uk/research-resources/learning-from-case-reviews/disguised-compliance (Accessed: 29 April 2026).</w:t>
      </w:r>
    </w:p>
    <w:p w14:paraId="42E6C9ED"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NSPCC (2025) </w:t>
      </w:r>
      <w:r w:rsidRPr="008F3AE6">
        <w:rPr>
          <w:rFonts w:ascii="Arial" w:hAnsi="Arial" w:cs="Arial"/>
          <w:i/>
          <w:iCs/>
        </w:rPr>
        <w:t>Why language matters: how using the term ‘disguised compliance’ can be problematic</w:t>
      </w:r>
      <w:r w:rsidRPr="008F3AE6">
        <w:rPr>
          <w:rFonts w:ascii="Arial" w:hAnsi="Arial" w:cs="Arial"/>
        </w:rPr>
        <w:t>. London: NSPCC. Available at: https://learning.nspcc.org.uk/news/why-language-matters/disguised-compliance-problematic (Accessed: 29 April 2026).</w:t>
      </w:r>
    </w:p>
    <w:p w14:paraId="2ADD70F3"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NSPCC Learning (2024) Listening to children and young people. Available at: https://learning.nspcc.org.uk [Accessed: 5 October 2026].</w:t>
      </w:r>
    </w:p>
    <w:p w14:paraId="0C42EAAE" w14:textId="77777777" w:rsidR="00461A63" w:rsidRPr="008F3AE6" w:rsidRDefault="00461A63" w:rsidP="00461A63">
      <w:pPr>
        <w:numPr>
          <w:ilvl w:val="0"/>
          <w:numId w:val="54"/>
        </w:numPr>
        <w:overflowPunct/>
        <w:autoSpaceDE/>
        <w:autoSpaceDN/>
        <w:adjustRightInd/>
        <w:spacing w:before="100" w:beforeAutospacing="1" w:after="100" w:afterAutospacing="1" w:line="360" w:lineRule="auto"/>
        <w:jc w:val="both"/>
        <w:textAlignment w:val="auto"/>
        <w:rPr>
          <w:sz w:val="24"/>
          <w:szCs w:val="24"/>
        </w:rPr>
      </w:pPr>
      <w:r w:rsidRPr="008F3AE6">
        <w:rPr>
          <w:sz w:val="24"/>
          <w:szCs w:val="24"/>
        </w:rPr>
        <w:t xml:space="preserve">NSPCC Learning (2025) </w:t>
      </w:r>
      <w:r w:rsidRPr="008F3AE6">
        <w:rPr>
          <w:i/>
          <w:iCs/>
          <w:sz w:val="24"/>
          <w:szCs w:val="24"/>
        </w:rPr>
        <w:t>Disguised compliance: learning from case reviews</w:t>
      </w:r>
      <w:r w:rsidRPr="008F3AE6">
        <w:rPr>
          <w:sz w:val="24"/>
          <w:szCs w:val="24"/>
        </w:rPr>
        <w:t xml:space="preserve">. [online] Available at: https://learning.nspcc.org.uk/research-resources/learning-from-case-reviews/disguised-compliance [Accessed 25 November 2025]. </w:t>
      </w:r>
    </w:p>
    <w:p w14:paraId="7E31C4DD"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Part 3 Code of Practice (Assessing the Needs of Individuals) under the Social Services and Well-being (Wales) Act 2014. Cardiff: Welsh Government. Available at: https://www.gov.wales/sites/default/files/publications/2019-05/part-3-code-of-practice-assessing-the-needs-of-individuals.pdf [Accessed: 4 October 2026].</w:t>
      </w:r>
    </w:p>
    <w:p w14:paraId="565A4034"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Research in Practice (2019) Analysis and decision</w:t>
      </w:r>
      <w:r w:rsidRPr="008F3AE6">
        <w:rPr>
          <w:rFonts w:ascii="Arial" w:hAnsi="Arial" w:cs="Arial"/>
          <w:i/>
          <w:iCs/>
        </w:rPr>
        <w:noBreakHyphen/>
        <w:t>making in safeguarding children. Dartington: Research in Practice. Available at: https://www.researchinpractice.org.uk/children/publications/2019/analysis-and-decision-making-in-safeguarding-children/ (Accessed: 29 April 2026).</w:t>
      </w:r>
    </w:p>
    <w:p w14:paraId="5F5DF6B6"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lastRenderedPageBreak/>
        <w:t>Research in Practice (2019) Strengths</w:t>
      </w:r>
      <w:r w:rsidRPr="008F3AE6">
        <w:rPr>
          <w:rFonts w:ascii="Arial" w:hAnsi="Arial" w:cs="Arial"/>
          <w:i/>
          <w:iCs/>
        </w:rPr>
        <w:noBreakHyphen/>
        <w:t>based practice with children and families. Dartington: Research in Practice. Available at: https://www.researchinpractice.org.uk/children/publications/2019/strengths-based-practice-with-children-and-families/ (Accessed: 29 April 2026).</w:t>
      </w:r>
    </w:p>
    <w:p w14:paraId="32CE8C91"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Research in Practice (2019) Using chronologies to support analysis and decision</w:t>
      </w:r>
      <w:r w:rsidRPr="008F3AE6">
        <w:rPr>
          <w:rFonts w:ascii="Arial" w:hAnsi="Arial" w:cs="Arial"/>
          <w:i/>
          <w:iCs/>
        </w:rPr>
        <w:noBreakHyphen/>
        <w:t>making in safeguarding children. Dartington: Research in Practice. Available at:</w:t>
      </w:r>
      <w:r w:rsidRPr="008F3AE6">
        <w:rPr>
          <w:rFonts w:ascii="Arial" w:hAnsi="Arial" w:cs="Arial"/>
          <w:i/>
          <w:iCs/>
        </w:rPr>
        <w:br/>
        <w:t>https://www.researchinpractice.org.uk/children/publications/2019/using-chronologies-to-support-analysis-and-decision-making/</w:t>
      </w:r>
      <w:r w:rsidRPr="008F3AE6">
        <w:rPr>
          <w:rFonts w:ascii="Arial" w:hAnsi="Arial" w:cs="Arial"/>
          <w:i/>
          <w:iCs/>
        </w:rPr>
        <w:br/>
        <w:t>(Accessed: 29 April 2026).</w:t>
      </w:r>
    </w:p>
    <w:p w14:paraId="38F37875"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RISE (n.d.) The impact of domestic abuse on survivors. Available at: https://www.riseuk.org.uk [Accessed: 5 October 2026].</w:t>
      </w:r>
    </w:p>
    <w:p w14:paraId="6F60FBEA"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Safeguarding Wales (2026) Wales Safeguarding Procedures. Available at: https://safeguarding.wales [Accessed: 5 October 2026].</w:t>
      </w:r>
    </w:p>
    <w:p w14:paraId="76AD30EC" w14:textId="77777777" w:rsidR="00461A63" w:rsidRPr="008F3AE6" w:rsidRDefault="00461A63" w:rsidP="00461A63">
      <w:pPr>
        <w:pStyle w:val="ListParagraph"/>
        <w:numPr>
          <w:ilvl w:val="0"/>
          <w:numId w:val="54"/>
        </w:numPr>
        <w:spacing w:before="100" w:beforeAutospacing="1" w:after="100" w:afterAutospacing="1"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t>Safeguarding Wales (2026) Wales Safeguarding Procedures. Available at: https://safeguarding.wales [Accessed: 5 October 2026].  </w:t>
      </w:r>
    </w:p>
    <w:p w14:paraId="6D3AC3BE" w14:textId="77777777" w:rsidR="00461A63" w:rsidRPr="008F3AE6" w:rsidRDefault="00461A63" w:rsidP="00461A63">
      <w:pPr>
        <w:numPr>
          <w:ilvl w:val="0"/>
          <w:numId w:val="54"/>
        </w:numPr>
        <w:overflowPunct/>
        <w:autoSpaceDE/>
        <w:autoSpaceDN/>
        <w:adjustRightInd/>
        <w:spacing w:before="100" w:beforeAutospacing="1" w:after="100" w:afterAutospacing="1" w:line="360" w:lineRule="auto"/>
        <w:jc w:val="both"/>
        <w:textAlignment w:val="auto"/>
        <w:rPr>
          <w:sz w:val="24"/>
          <w:szCs w:val="24"/>
        </w:rPr>
      </w:pPr>
      <w:r w:rsidRPr="008F3AE6">
        <w:rPr>
          <w:sz w:val="24"/>
          <w:szCs w:val="24"/>
        </w:rPr>
        <w:t xml:space="preserve">Signs of Safety Partnership (2024) </w:t>
      </w:r>
      <w:r w:rsidRPr="008F3AE6">
        <w:rPr>
          <w:i/>
          <w:iCs/>
          <w:sz w:val="24"/>
          <w:szCs w:val="24"/>
        </w:rPr>
        <w:t>Guidance on Family Network Meetings within the Signs of Safety Model</w:t>
      </w:r>
      <w:r w:rsidRPr="008F3AE6">
        <w:rPr>
          <w:sz w:val="24"/>
          <w:szCs w:val="24"/>
        </w:rPr>
        <w:t xml:space="preserve">. [online] Available at: </w:t>
      </w:r>
      <w:hyperlink r:id="rId14" w:history="1">
        <w:r w:rsidRPr="008F3AE6">
          <w:rPr>
            <w:rStyle w:val="Hyperlink"/>
            <w:sz w:val="24"/>
            <w:szCs w:val="24"/>
          </w:rPr>
          <w:t>https://www.signsofsafety.net/resources/family-network-meetings-guide</w:t>
        </w:r>
      </w:hyperlink>
      <w:r w:rsidRPr="008F3AE6">
        <w:rPr>
          <w:sz w:val="24"/>
          <w:szCs w:val="24"/>
        </w:rPr>
        <w:t xml:space="preserve">  [Accessed 24 November 2025].</w:t>
      </w:r>
    </w:p>
    <w:p w14:paraId="02745387"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Skills for Care (2019) National Occupational Standards for Social Work. Leeds: Skills for Care. Available at:</w:t>
      </w:r>
      <w:r w:rsidRPr="008F3AE6">
        <w:rPr>
          <w:rFonts w:ascii="Arial" w:hAnsi="Arial" w:cs="Arial"/>
          <w:i/>
          <w:iCs/>
        </w:rPr>
        <w:br/>
        <w:t>https://www.skillsforcare.org.uk/Standards/National-occupational-standards/NOS-for-social-work.aspx</w:t>
      </w:r>
      <w:r w:rsidRPr="008F3AE6">
        <w:rPr>
          <w:rFonts w:ascii="Arial" w:hAnsi="Arial" w:cs="Arial"/>
          <w:i/>
          <w:iCs/>
        </w:rPr>
        <w:br/>
        <w:t>(Accessed: 29 April 2026).</w:t>
      </w:r>
    </w:p>
    <w:p w14:paraId="43B50D20"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Social Care Institute for Excellence (SCIE) (2018) Effective multi</w:t>
      </w:r>
      <w:r w:rsidRPr="008F3AE6">
        <w:rPr>
          <w:rFonts w:ascii="Arial" w:hAnsi="Arial" w:cs="Arial"/>
          <w:i/>
          <w:iCs/>
        </w:rPr>
        <w:noBreakHyphen/>
        <w:t>agency working to safeguard children. London: SCIE. Available at: https://www.scie.org.uk/children/safeguarding/multi-agency-working (Accessed: 29 April 2026).</w:t>
      </w:r>
    </w:p>
    <w:p w14:paraId="13C56F7A"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Social Care Institute for Excellence (SCIE) (2026) Social work recording. Available at: https://www.scie.org.uk/social-work/recording/ [Accessed: 22 September 2026].</w:t>
      </w:r>
    </w:p>
    <w:p w14:paraId="1852668D"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lastRenderedPageBreak/>
        <w:t>Social Care Wales (2017) Code of Professional Practice for Social Care. Cardiff: Social Care Wales. Available at: https://socialcare.wales/resources-guidance/codes-of-practice-and-ethics [Accessed: 5 October 2026].</w:t>
      </w:r>
    </w:p>
    <w:p w14:paraId="2C34F0C9"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Social Care Wales (2017) Code of Professional Practice for Social Care. Cardiff: Social Care Wales. Available at: </w:t>
      </w:r>
      <w:hyperlink r:id="rId15" w:history="1">
        <w:r w:rsidRPr="008F3AE6">
          <w:rPr>
            <w:rStyle w:val="Hyperlink"/>
            <w:rFonts w:ascii="Arial" w:hAnsi="Arial" w:cs="Arial"/>
          </w:rPr>
          <w:t>https://socialcare.wales</w:t>
        </w:r>
      </w:hyperlink>
      <w:r w:rsidRPr="008F3AE6">
        <w:rPr>
          <w:rFonts w:ascii="Arial" w:hAnsi="Arial" w:cs="Arial"/>
        </w:rPr>
        <w:t xml:space="preserve"> [Accessed: 5 </w:t>
      </w:r>
      <w:proofErr w:type="gramStart"/>
      <w:r w:rsidRPr="008F3AE6">
        <w:rPr>
          <w:rFonts w:ascii="Arial" w:hAnsi="Arial" w:cs="Arial"/>
        </w:rPr>
        <w:t>October  2026</w:t>
      </w:r>
      <w:proofErr w:type="gramEnd"/>
      <w:r w:rsidRPr="008F3AE6">
        <w:rPr>
          <w:rFonts w:ascii="Arial" w:hAnsi="Arial" w:cs="Arial"/>
        </w:rPr>
        <w:t>].</w:t>
      </w:r>
    </w:p>
    <w:p w14:paraId="06062664"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Social Care Wales (2024) Code of Professional Practice for Social Care. Cardiff: Social Care Wales. Available at:</w:t>
      </w:r>
      <w:r w:rsidRPr="008F3AE6">
        <w:rPr>
          <w:rFonts w:ascii="Arial" w:hAnsi="Arial" w:cs="Arial"/>
          <w:i/>
          <w:iCs/>
        </w:rPr>
        <w:br/>
        <w:t>https://socialcare.wales/resource-library/code-of-professional-practice-for-social-care</w:t>
      </w:r>
      <w:r w:rsidRPr="008F3AE6">
        <w:rPr>
          <w:rFonts w:ascii="Arial" w:hAnsi="Arial" w:cs="Arial"/>
          <w:i/>
          <w:iCs/>
        </w:rPr>
        <w:br/>
        <w:t>(Accessed: 29 April 2026).</w:t>
      </w:r>
    </w:p>
    <w:p w14:paraId="34FB75DD"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Social Services and Well-being (Wales) Act 2014. Available at: https://www.legislation.gov.uk/anaw/2014/4/part/7 [Accessed: 22 September 2026].</w:t>
      </w:r>
    </w:p>
    <w:p w14:paraId="2DE56738"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SSSC (2026) </w:t>
      </w:r>
      <w:r w:rsidRPr="008F3AE6">
        <w:rPr>
          <w:rStyle w:val="Emphasis"/>
          <w:rFonts w:ascii="Arial" w:hAnsi="Arial" w:cs="Arial"/>
        </w:rPr>
        <w:t>Relationship Based Practice</w:t>
      </w:r>
      <w:r w:rsidRPr="008F3AE6">
        <w:rPr>
          <w:rFonts w:ascii="Arial" w:hAnsi="Arial" w:cs="Arial"/>
        </w:rPr>
        <w:t>. Available at: https://learn.sssc.uk.com/bitesizeguides/relationshipbasedpractice/ [Accessed: 22 September 2026].</w:t>
      </w:r>
    </w:p>
    <w:p w14:paraId="54B59134" w14:textId="77777777" w:rsidR="00461A63" w:rsidRPr="008F3AE6" w:rsidRDefault="00461A63" w:rsidP="00461A63">
      <w:pPr>
        <w:pStyle w:val="ListParagraph"/>
        <w:numPr>
          <w:ilvl w:val="0"/>
          <w:numId w:val="54"/>
        </w:numPr>
        <w:spacing w:after="0"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t xml:space="preserve">Swindon Safeguarding Partnership (2024) </w:t>
      </w:r>
      <w:r w:rsidRPr="008F3AE6">
        <w:rPr>
          <w:rFonts w:ascii="Arial" w:eastAsia="Times New Roman" w:hAnsi="Arial" w:cs="Arial"/>
          <w:i/>
          <w:iCs/>
          <w:kern w:val="0"/>
          <w:lang w:eastAsia="en-GB"/>
          <w14:ligatures w14:val="none"/>
        </w:rPr>
        <w:t>SSP practice brief: Working with resistance or disguised compliance</w:t>
      </w:r>
      <w:r w:rsidRPr="008F3AE6">
        <w:rPr>
          <w:rFonts w:ascii="Arial" w:eastAsia="Times New Roman" w:hAnsi="Arial" w:cs="Arial"/>
          <w:kern w:val="0"/>
          <w:lang w:eastAsia="en-GB"/>
          <w14:ligatures w14:val="none"/>
        </w:rPr>
        <w:t xml:space="preserve">. Updated July 2024. Swindon: Swindon Safeguarding Partnership. Available at: </w:t>
      </w:r>
      <w:proofErr w:type="gramStart"/>
      <w:r w:rsidRPr="008F3AE6">
        <w:rPr>
          <w:rFonts w:ascii="Arial" w:eastAsia="Times New Roman" w:hAnsi="Arial" w:cs="Arial"/>
          <w:kern w:val="0"/>
          <w:lang w:eastAsia="en-GB"/>
          <w14:ligatures w14:val="none"/>
        </w:rPr>
        <w:t>https://safeguardingpartnership.swindon.gov.uk/download/downloads/id/1286/ssp_practice_brief_-_working_with_resistance_or_disguised_compliance.pdf  [</w:t>
      </w:r>
      <w:proofErr w:type="gramEnd"/>
      <w:r w:rsidRPr="008F3AE6">
        <w:rPr>
          <w:rFonts w:ascii="Arial" w:eastAsia="Times New Roman" w:hAnsi="Arial" w:cs="Arial"/>
          <w:kern w:val="0"/>
          <w:lang w:eastAsia="en-GB"/>
          <w14:ligatures w14:val="none"/>
        </w:rPr>
        <w:t>Accessed: 24 November 2025].</w:t>
      </w:r>
    </w:p>
    <w:p w14:paraId="54906B21" w14:textId="77777777" w:rsidR="00461A63" w:rsidRPr="000B587A"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br/>
      </w:r>
      <w:r w:rsidRPr="000B587A">
        <w:rPr>
          <w:rFonts w:ascii="Arial" w:hAnsi="Arial" w:cs="Arial"/>
        </w:rPr>
        <w:t>Turnell, A., Munro, E. and Murphy, T. (2013) Making Sure Children Are Safe: The Signs of Safety Framework. Melbourne: Resolutions Consultancy.</w:t>
      </w:r>
    </w:p>
    <w:p w14:paraId="436AB8C4" w14:textId="77777777" w:rsidR="00461A63" w:rsidRPr="000B587A" w:rsidRDefault="00461A63" w:rsidP="00461A63">
      <w:pPr>
        <w:pStyle w:val="ListParagraph"/>
        <w:numPr>
          <w:ilvl w:val="0"/>
          <w:numId w:val="54"/>
        </w:numPr>
        <w:spacing w:line="360" w:lineRule="auto"/>
        <w:jc w:val="both"/>
        <w:rPr>
          <w:rFonts w:ascii="Arial" w:hAnsi="Arial" w:cs="Arial"/>
        </w:rPr>
      </w:pPr>
      <w:r w:rsidRPr="000B587A">
        <w:rPr>
          <w:rFonts w:ascii="Arial" w:hAnsi="Arial" w:cs="Arial"/>
        </w:rPr>
        <w:t>United Nations (1989) Convention on the Rights of the Child. New York: United Nations. Available at: https://www.ohchr.org/en/instruments-mechanisms/instruments/convention-rights-child (Accessed: 29 April 2026).</w:t>
      </w:r>
    </w:p>
    <w:p w14:paraId="703F00A1" w14:textId="77777777" w:rsidR="00461A63" w:rsidRPr="000B587A" w:rsidRDefault="00461A63" w:rsidP="00461A63">
      <w:pPr>
        <w:pStyle w:val="ListParagraph"/>
        <w:numPr>
          <w:ilvl w:val="0"/>
          <w:numId w:val="54"/>
        </w:numPr>
        <w:spacing w:line="360" w:lineRule="auto"/>
        <w:jc w:val="both"/>
        <w:rPr>
          <w:rFonts w:ascii="Arial" w:hAnsi="Arial" w:cs="Arial"/>
        </w:rPr>
      </w:pPr>
      <w:r w:rsidRPr="000B587A">
        <w:rPr>
          <w:rFonts w:ascii="Arial" w:hAnsi="Arial" w:cs="Arial"/>
        </w:rPr>
        <w:t>Wales Safeguarding Procedures (2024) Safeguarding Wales. Available at: https://safeguarding.wales [Accessed: 22 September 2026].</w:t>
      </w:r>
    </w:p>
    <w:p w14:paraId="3C0820FE" w14:textId="77777777" w:rsidR="00461A63" w:rsidRPr="000B587A" w:rsidRDefault="00461A63" w:rsidP="00461A63">
      <w:pPr>
        <w:pStyle w:val="ListParagraph"/>
        <w:numPr>
          <w:ilvl w:val="0"/>
          <w:numId w:val="54"/>
        </w:numPr>
        <w:spacing w:line="360" w:lineRule="auto"/>
        <w:jc w:val="both"/>
        <w:rPr>
          <w:rFonts w:ascii="Arial" w:hAnsi="Arial" w:cs="Arial"/>
        </w:rPr>
      </w:pPr>
      <w:r w:rsidRPr="000B587A">
        <w:rPr>
          <w:rFonts w:ascii="Arial" w:hAnsi="Arial" w:cs="Arial"/>
        </w:rPr>
        <w:t>Welsh Government (2012) More Than Just Words: Strategic Framework for Welsh Language Services in Health, Social Services and Social Care. Cardiff: Welsh Government. Available at: https://www.gov.wales [Accessed: 5 October 2026].</w:t>
      </w:r>
    </w:p>
    <w:p w14:paraId="1EE67788"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lastRenderedPageBreak/>
        <w:t>Welsh Government (2014) Social Services and Well</w:t>
      </w:r>
      <w:r w:rsidRPr="008F3AE6">
        <w:rPr>
          <w:rFonts w:ascii="Arial" w:hAnsi="Arial" w:cs="Arial"/>
          <w:i/>
          <w:iCs/>
        </w:rPr>
        <w:noBreakHyphen/>
        <w:t>being (Wales) Act 2014. Cardiff: Welsh Government. Available at: https://www.legislation.gov.uk/anaw/2014/4/contents (Accessed: 29 April 2026).</w:t>
      </w:r>
    </w:p>
    <w:p w14:paraId="0A846C49"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Welsh Government (2014) Social Services and Well-being (Wales) Act 2014. Cardiff: Welsh Government. Available at: https://www.legislation.gov.uk/anaw/2014/4 [Accessed: 5 October 2026]</w:t>
      </w:r>
    </w:p>
    <w:p w14:paraId="153AD1C3" w14:textId="77777777" w:rsidR="00461A63" w:rsidRPr="008F3AE6" w:rsidRDefault="00461A63" w:rsidP="00461A63">
      <w:pPr>
        <w:pStyle w:val="ListParagraph"/>
        <w:numPr>
          <w:ilvl w:val="0"/>
          <w:numId w:val="54"/>
        </w:numPr>
        <w:spacing w:before="100" w:beforeAutospacing="1" w:after="100" w:afterAutospacing="1"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t xml:space="preserve">Welsh Government (2014) Social Services and Well-being (Wales) Act 2014. Cardiff: Welsh Government. Available at: https://www.legislation.gov.uk/anaw/2014/4 [Accessed: 5 October 2026]. </w:t>
      </w:r>
    </w:p>
    <w:p w14:paraId="0C8DE3E2"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Welsh Government (2014) </w:t>
      </w:r>
      <w:r w:rsidRPr="008F3AE6">
        <w:rPr>
          <w:rFonts w:ascii="Arial" w:hAnsi="Arial" w:cs="Arial"/>
          <w:i/>
          <w:iCs/>
        </w:rPr>
        <w:t>Social Services and Well-being (Wales) Act 2014</w:t>
      </w:r>
      <w:r w:rsidRPr="008F3AE6">
        <w:rPr>
          <w:rFonts w:ascii="Arial" w:hAnsi="Arial" w:cs="Arial"/>
        </w:rPr>
        <w:t>. Cardiff: Welsh Government.</w:t>
      </w:r>
    </w:p>
    <w:p w14:paraId="3A6C17DD"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Welsh Government (2014) </w:t>
      </w:r>
      <w:r w:rsidRPr="008F3AE6">
        <w:rPr>
          <w:rFonts w:ascii="Arial" w:hAnsi="Arial" w:cs="Arial"/>
          <w:i/>
          <w:iCs/>
        </w:rPr>
        <w:t>Social Services and Well-being (Wales) Act 2014</w:t>
      </w:r>
      <w:r w:rsidRPr="008F3AE6">
        <w:rPr>
          <w:rFonts w:ascii="Arial" w:hAnsi="Arial" w:cs="Arial"/>
        </w:rPr>
        <w:t>. Cardiff: Welsh Government.</w:t>
      </w:r>
    </w:p>
    <w:p w14:paraId="5FDC4D0E" w14:textId="77777777" w:rsidR="00461A63" w:rsidRPr="008F3AE6" w:rsidRDefault="00461A63" w:rsidP="00461A63">
      <w:pPr>
        <w:numPr>
          <w:ilvl w:val="0"/>
          <w:numId w:val="54"/>
        </w:numPr>
        <w:overflowPunct/>
        <w:autoSpaceDE/>
        <w:autoSpaceDN/>
        <w:adjustRightInd/>
        <w:spacing w:before="100" w:beforeAutospacing="1" w:after="100" w:afterAutospacing="1" w:line="360" w:lineRule="auto"/>
        <w:jc w:val="both"/>
        <w:textAlignment w:val="auto"/>
        <w:rPr>
          <w:sz w:val="24"/>
          <w:szCs w:val="24"/>
        </w:rPr>
      </w:pPr>
      <w:r w:rsidRPr="008F3AE6">
        <w:rPr>
          <w:sz w:val="24"/>
          <w:szCs w:val="24"/>
        </w:rPr>
        <w:t xml:space="preserve">Welsh Government (2014) </w:t>
      </w:r>
      <w:r w:rsidRPr="008F3AE6">
        <w:rPr>
          <w:i/>
          <w:iCs/>
          <w:sz w:val="24"/>
          <w:szCs w:val="24"/>
        </w:rPr>
        <w:t>Social Services and Well-being (Wales) Act 2014</w:t>
      </w:r>
      <w:r w:rsidRPr="008F3AE6">
        <w:rPr>
          <w:sz w:val="24"/>
          <w:szCs w:val="24"/>
        </w:rPr>
        <w:t xml:space="preserve">. [online] Available at: </w:t>
      </w:r>
      <w:hyperlink r:id="rId16" w:history="1">
        <w:r w:rsidRPr="008F3AE6">
          <w:rPr>
            <w:rStyle w:val="Hyperlink"/>
            <w:sz w:val="24"/>
            <w:szCs w:val="24"/>
          </w:rPr>
          <w:t>https://www.legislation.gov.uk/anaw/2014/4/contents</w:t>
        </w:r>
      </w:hyperlink>
      <w:r w:rsidRPr="008F3AE6">
        <w:rPr>
          <w:sz w:val="24"/>
          <w:szCs w:val="24"/>
        </w:rPr>
        <w:t xml:space="preserve">  [Accessed 25 November 2025].</w:t>
      </w:r>
    </w:p>
    <w:p w14:paraId="2184EEC6" w14:textId="77777777" w:rsidR="00461A63" w:rsidRPr="008F3AE6" w:rsidRDefault="00461A63" w:rsidP="00461A63">
      <w:pPr>
        <w:pStyle w:val="ListParagraph"/>
        <w:numPr>
          <w:ilvl w:val="0"/>
          <w:numId w:val="54"/>
        </w:numPr>
        <w:spacing w:before="100" w:beforeAutospacing="1" w:after="100" w:afterAutospacing="1"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t xml:space="preserve">Welsh Government (2016) Working Together to Safeguard People: Volume 1 - Introduction and Overview. Cardiff: Welsh Government. Available at: https://www.gov.wales [Accessed: 5 October 2026]. </w:t>
      </w:r>
    </w:p>
    <w:p w14:paraId="03C8EFDC"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 xml:space="preserve">Welsh Government (2018) </w:t>
      </w:r>
      <w:r w:rsidRPr="008F3AE6">
        <w:rPr>
          <w:rFonts w:ascii="Arial" w:hAnsi="Arial" w:cs="Arial"/>
          <w:i/>
          <w:iCs/>
        </w:rPr>
        <w:t>Working Together to Safeguard People: Volume 6 Handling Individual Cases to Protect Adults at Risk</w:t>
      </w:r>
      <w:r w:rsidRPr="008F3AE6">
        <w:rPr>
          <w:rFonts w:ascii="Arial" w:hAnsi="Arial" w:cs="Arial"/>
        </w:rPr>
        <w:t>. Cardiff: Welsh Government.</w:t>
      </w:r>
    </w:p>
    <w:p w14:paraId="4EA67ACD" w14:textId="77777777" w:rsidR="00461A63" w:rsidRPr="008F3AE6" w:rsidRDefault="00461A63" w:rsidP="00461A63">
      <w:pPr>
        <w:pStyle w:val="ListParagraph"/>
        <w:numPr>
          <w:ilvl w:val="0"/>
          <w:numId w:val="54"/>
        </w:numPr>
        <w:spacing w:line="360" w:lineRule="auto"/>
        <w:jc w:val="both"/>
        <w:rPr>
          <w:rFonts w:ascii="Arial" w:hAnsi="Arial" w:cs="Arial"/>
          <w:i/>
          <w:iCs/>
        </w:rPr>
      </w:pPr>
      <w:r w:rsidRPr="008F3AE6">
        <w:rPr>
          <w:rFonts w:ascii="Arial" w:hAnsi="Arial" w:cs="Arial"/>
          <w:i/>
          <w:iCs/>
        </w:rPr>
        <w:t>Welsh Government (2018) Working Together to Safeguard People: Volume 5 - Handling Individual Cases to Protect Children at Risk. Cardiff: Welsh Government.</w:t>
      </w:r>
    </w:p>
    <w:p w14:paraId="63C1E6EF" w14:textId="77777777" w:rsidR="00461A63" w:rsidRPr="008F3AE6" w:rsidRDefault="00461A63" w:rsidP="00461A63">
      <w:pPr>
        <w:pStyle w:val="ListParagraph"/>
        <w:numPr>
          <w:ilvl w:val="0"/>
          <w:numId w:val="54"/>
        </w:numPr>
        <w:spacing w:before="100" w:beforeAutospacing="1" w:after="100" w:afterAutospacing="1" w:line="360" w:lineRule="auto"/>
        <w:jc w:val="both"/>
        <w:rPr>
          <w:rFonts w:ascii="Arial" w:eastAsia="Times New Roman" w:hAnsi="Arial" w:cs="Arial"/>
          <w:kern w:val="0"/>
          <w:lang w:eastAsia="en-GB"/>
          <w14:ligatures w14:val="none"/>
        </w:rPr>
      </w:pPr>
      <w:r w:rsidRPr="008F3AE6">
        <w:rPr>
          <w:rFonts w:ascii="Arial" w:eastAsia="Times New Roman" w:hAnsi="Arial" w:cs="Arial"/>
          <w:kern w:val="0"/>
          <w:lang w:eastAsia="en-GB"/>
          <w14:ligatures w14:val="none"/>
        </w:rPr>
        <w:t>Welsh Government (2019) Safeguarding Adults: Adult Protection and Support Orders. Cardiff: Welsh Government. Available at: https://www.gov.wales/safeguarding-adults-adult-protection-and-support-orders [Accessed: 5 October 2026].</w:t>
      </w:r>
    </w:p>
    <w:p w14:paraId="20C53E36" w14:textId="77777777" w:rsidR="00461A63" w:rsidRPr="008F3AE6" w:rsidRDefault="00461A63" w:rsidP="00461A63">
      <w:pPr>
        <w:pStyle w:val="ListParagraph"/>
        <w:numPr>
          <w:ilvl w:val="0"/>
          <w:numId w:val="54"/>
        </w:numPr>
        <w:spacing w:line="360" w:lineRule="auto"/>
        <w:jc w:val="both"/>
        <w:rPr>
          <w:rFonts w:ascii="Arial" w:hAnsi="Arial" w:cs="Arial"/>
        </w:rPr>
      </w:pPr>
      <w:r w:rsidRPr="008F3AE6">
        <w:rPr>
          <w:rFonts w:ascii="Arial" w:hAnsi="Arial" w:cs="Arial"/>
        </w:rPr>
        <w:t>Women's Aid (2023) The Survivor's Handbook. Bristol: Women's Aid Federation of England. Available at: https://www.womensaid.org.uk Accessed: 5 October 2026].</w:t>
      </w:r>
    </w:p>
    <w:p w14:paraId="3338A666" w14:textId="77777777" w:rsidR="00EB695F" w:rsidRDefault="00EB695F" w:rsidP="00FF7EBB">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461A63">
        <w:tc>
          <w:tcPr>
            <w:tcW w:w="5037"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3"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461A63">
        <w:tc>
          <w:tcPr>
            <w:tcW w:w="5037" w:type="dxa"/>
          </w:tcPr>
          <w:p w14:paraId="7D190C95" w14:textId="5D0C7F7A" w:rsidR="00E559CE" w:rsidRPr="00B17FA0" w:rsidRDefault="00E559CE" w:rsidP="00B94443">
            <w:pPr>
              <w:jc w:val="both"/>
              <w:rPr>
                <w:sz w:val="24"/>
                <w:szCs w:val="24"/>
              </w:rPr>
            </w:pPr>
            <w:r w:rsidRPr="00B17FA0">
              <w:rPr>
                <w:sz w:val="24"/>
                <w:szCs w:val="24"/>
              </w:rPr>
              <w:t>1</w:t>
            </w:r>
            <w:r w:rsidR="00461A63">
              <w:rPr>
                <w:sz w:val="24"/>
                <w:szCs w:val="24"/>
              </w:rPr>
              <w:t xml:space="preserve"> Introduction to Porth </w:t>
            </w:r>
            <w:proofErr w:type="spellStart"/>
            <w:r w:rsidR="00461A63">
              <w:rPr>
                <w:sz w:val="24"/>
                <w:szCs w:val="24"/>
              </w:rPr>
              <w:t>Agored</w:t>
            </w:r>
            <w:proofErr w:type="spellEnd"/>
            <w:r w:rsidR="00461A63">
              <w:rPr>
                <w:sz w:val="24"/>
                <w:szCs w:val="24"/>
              </w:rPr>
              <w:t xml:space="preserve"> </w:t>
            </w:r>
          </w:p>
        </w:tc>
        <w:tc>
          <w:tcPr>
            <w:tcW w:w="5033" w:type="dxa"/>
          </w:tcPr>
          <w:p w14:paraId="4504991A" w14:textId="2F3D4854" w:rsidR="00E559CE" w:rsidRPr="00B17FA0" w:rsidRDefault="00461A63" w:rsidP="00B94443">
            <w:pPr>
              <w:jc w:val="both"/>
              <w:rPr>
                <w:sz w:val="24"/>
                <w:szCs w:val="24"/>
              </w:rPr>
            </w:pPr>
            <w:r>
              <w:rPr>
                <w:sz w:val="24"/>
                <w:szCs w:val="24"/>
              </w:rPr>
              <w:t>22/10/2025</w:t>
            </w:r>
          </w:p>
        </w:tc>
      </w:tr>
      <w:tr w:rsidR="00E559CE" w:rsidRPr="00B17FA0" w14:paraId="05C1FAE9" w14:textId="77777777" w:rsidTr="00461A63">
        <w:tc>
          <w:tcPr>
            <w:tcW w:w="5037" w:type="dxa"/>
          </w:tcPr>
          <w:p w14:paraId="2BDB6661" w14:textId="6153735A" w:rsidR="00E559CE" w:rsidRPr="00B17FA0" w:rsidRDefault="00E559CE" w:rsidP="00B94443">
            <w:pPr>
              <w:jc w:val="both"/>
              <w:rPr>
                <w:sz w:val="24"/>
                <w:szCs w:val="24"/>
              </w:rPr>
            </w:pPr>
            <w:r w:rsidRPr="00B17FA0">
              <w:rPr>
                <w:sz w:val="24"/>
                <w:szCs w:val="24"/>
              </w:rPr>
              <w:t>2</w:t>
            </w:r>
            <w:r w:rsidR="00461A63">
              <w:rPr>
                <w:sz w:val="24"/>
                <w:szCs w:val="24"/>
              </w:rPr>
              <w:t xml:space="preserve"> Workshop 1 Porth </w:t>
            </w:r>
            <w:proofErr w:type="spellStart"/>
            <w:r w:rsidR="00461A63">
              <w:rPr>
                <w:sz w:val="24"/>
                <w:szCs w:val="24"/>
              </w:rPr>
              <w:t>Agored</w:t>
            </w:r>
            <w:proofErr w:type="spellEnd"/>
          </w:p>
        </w:tc>
        <w:tc>
          <w:tcPr>
            <w:tcW w:w="5033" w:type="dxa"/>
          </w:tcPr>
          <w:p w14:paraId="1AF3604C" w14:textId="6F840107" w:rsidR="00E559CE" w:rsidRPr="00B17FA0" w:rsidRDefault="00461A63" w:rsidP="00B94443">
            <w:pPr>
              <w:jc w:val="both"/>
              <w:rPr>
                <w:sz w:val="24"/>
                <w:szCs w:val="24"/>
              </w:rPr>
            </w:pPr>
            <w:r>
              <w:rPr>
                <w:sz w:val="24"/>
                <w:szCs w:val="24"/>
              </w:rPr>
              <w:t>25/11/2025</w:t>
            </w:r>
          </w:p>
        </w:tc>
      </w:tr>
      <w:tr w:rsidR="00E559CE" w:rsidRPr="00B17FA0" w14:paraId="5356395F" w14:textId="77777777" w:rsidTr="00461A63">
        <w:tc>
          <w:tcPr>
            <w:tcW w:w="5037" w:type="dxa"/>
          </w:tcPr>
          <w:p w14:paraId="7DC37211" w14:textId="77D34B0F" w:rsidR="00E559CE" w:rsidRPr="00B17FA0" w:rsidRDefault="00E559CE" w:rsidP="00B94443">
            <w:pPr>
              <w:jc w:val="both"/>
              <w:rPr>
                <w:sz w:val="24"/>
                <w:szCs w:val="24"/>
              </w:rPr>
            </w:pPr>
            <w:r w:rsidRPr="00B17FA0">
              <w:rPr>
                <w:sz w:val="24"/>
                <w:szCs w:val="24"/>
              </w:rPr>
              <w:t>3</w:t>
            </w:r>
            <w:r w:rsidR="00461A63">
              <w:rPr>
                <w:sz w:val="24"/>
                <w:szCs w:val="24"/>
              </w:rPr>
              <w:t xml:space="preserve"> Workshop 2 Porth </w:t>
            </w:r>
            <w:proofErr w:type="spellStart"/>
            <w:r w:rsidR="00461A63">
              <w:rPr>
                <w:sz w:val="24"/>
                <w:szCs w:val="24"/>
              </w:rPr>
              <w:t>Agored</w:t>
            </w:r>
            <w:proofErr w:type="spellEnd"/>
            <w:r w:rsidR="00461A63">
              <w:rPr>
                <w:sz w:val="24"/>
                <w:szCs w:val="24"/>
              </w:rPr>
              <w:t xml:space="preserve"> </w:t>
            </w:r>
          </w:p>
        </w:tc>
        <w:tc>
          <w:tcPr>
            <w:tcW w:w="5033" w:type="dxa"/>
          </w:tcPr>
          <w:p w14:paraId="4DFBE392" w14:textId="724AD751" w:rsidR="00E559CE" w:rsidRPr="00B17FA0" w:rsidRDefault="00461A63" w:rsidP="00B94443">
            <w:pPr>
              <w:jc w:val="both"/>
              <w:rPr>
                <w:sz w:val="24"/>
                <w:szCs w:val="24"/>
              </w:rPr>
            </w:pPr>
            <w:r>
              <w:rPr>
                <w:sz w:val="24"/>
                <w:szCs w:val="24"/>
              </w:rPr>
              <w:t>13/01/2026</w:t>
            </w:r>
          </w:p>
        </w:tc>
      </w:tr>
      <w:tr w:rsidR="00E559CE" w:rsidRPr="008B28E7" w14:paraId="40165146" w14:textId="77777777" w:rsidTr="00461A63">
        <w:tc>
          <w:tcPr>
            <w:tcW w:w="5037" w:type="dxa"/>
          </w:tcPr>
          <w:p w14:paraId="2DE3C97B" w14:textId="41D6843E" w:rsidR="00E559CE" w:rsidRPr="00B17FA0" w:rsidRDefault="00E559CE" w:rsidP="00B94443">
            <w:pPr>
              <w:jc w:val="both"/>
              <w:rPr>
                <w:sz w:val="24"/>
                <w:szCs w:val="24"/>
              </w:rPr>
            </w:pPr>
            <w:r w:rsidRPr="00B17FA0">
              <w:rPr>
                <w:sz w:val="24"/>
                <w:szCs w:val="24"/>
              </w:rPr>
              <w:t>4</w:t>
            </w:r>
            <w:r w:rsidR="00461A63">
              <w:rPr>
                <w:sz w:val="24"/>
                <w:szCs w:val="24"/>
              </w:rPr>
              <w:t xml:space="preserve"> Workshop 3 Porth </w:t>
            </w:r>
            <w:proofErr w:type="spellStart"/>
            <w:r w:rsidR="00461A63">
              <w:rPr>
                <w:sz w:val="24"/>
                <w:szCs w:val="24"/>
              </w:rPr>
              <w:t>Agored</w:t>
            </w:r>
            <w:proofErr w:type="spellEnd"/>
          </w:p>
        </w:tc>
        <w:tc>
          <w:tcPr>
            <w:tcW w:w="5033" w:type="dxa"/>
          </w:tcPr>
          <w:p w14:paraId="16B5309A" w14:textId="0E5876CD" w:rsidR="00E559CE" w:rsidRPr="00B17FA0" w:rsidRDefault="00461A63" w:rsidP="00B94443">
            <w:pPr>
              <w:jc w:val="both"/>
              <w:rPr>
                <w:sz w:val="24"/>
                <w:szCs w:val="24"/>
              </w:rPr>
            </w:pPr>
            <w:r>
              <w:rPr>
                <w:sz w:val="24"/>
                <w:szCs w:val="24"/>
              </w:rPr>
              <w:t>29/04/2026</w:t>
            </w:r>
          </w:p>
        </w:tc>
      </w:tr>
      <w:tr w:rsidR="00461A63" w:rsidRPr="008B28E7" w14:paraId="4EC1A19D" w14:textId="77777777" w:rsidTr="00461A63">
        <w:tc>
          <w:tcPr>
            <w:tcW w:w="5037" w:type="dxa"/>
          </w:tcPr>
          <w:p w14:paraId="62897AF8" w14:textId="4895C7DB" w:rsidR="00461A63" w:rsidRPr="00B17FA0" w:rsidRDefault="00461A63" w:rsidP="00B94443">
            <w:pPr>
              <w:jc w:val="both"/>
              <w:rPr>
                <w:sz w:val="24"/>
                <w:szCs w:val="24"/>
              </w:rPr>
            </w:pPr>
            <w:r>
              <w:rPr>
                <w:sz w:val="24"/>
                <w:szCs w:val="24"/>
              </w:rPr>
              <w:t xml:space="preserve">5 Workshop 4 Porth </w:t>
            </w:r>
            <w:proofErr w:type="spellStart"/>
            <w:r>
              <w:rPr>
                <w:sz w:val="24"/>
                <w:szCs w:val="24"/>
              </w:rPr>
              <w:t>Agored</w:t>
            </w:r>
            <w:proofErr w:type="spellEnd"/>
          </w:p>
        </w:tc>
        <w:tc>
          <w:tcPr>
            <w:tcW w:w="5033" w:type="dxa"/>
          </w:tcPr>
          <w:p w14:paraId="4F3F6990" w14:textId="725090DC" w:rsidR="00461A63" w:rsidRDefault="00461A63" w:rsidP="00B94443">
            <w:pPr>
              <w:jc w:val="both"/>
              <w:rPr>
                <w:sz w:val="24"/>
                <w:szCs w:val="24"/>
              </w:rPr>
            </w:pPr>
            <w:r>
              <w:rPr>
                <w:sz w:val="24"/>
                <w:szCs w:val="24"/>
              </w:rPr>
              <w:t>07/07/2026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C42B3D" w:rsidRPr="008B28E7" w14:paraId="3DA641F0" w14:textId="77777777" w:rsidTr="00D3203C">
        <w:tc>
          <w:tcPr>
            <w:tcW w:w="10070" w:type="dxa"/>
          </w:tcPr>
          <w:p w14:paraId="3D691569" w14:textId="77777777" w:rsidR="00C42B3D" w:rsidRDefault="00C42B3D" w:rsidP="00C42B3D">
            <w:pPr>
              <w:jc w:val="both"/>
              <w:rPr>
                <w:color w:val="auto"/>
                <w:sz w:val="24"/>
                <w:szCs w:val="24"/>
              </w:rPr>
            </w:pPr>
          </w:p>
          <w:p w14:paraId="036729E0" w14:textId="77777777" w:rsidR="00C42B3D" w:rsidRDefault="00C42B3D" w:rsidP="00C42B3D">
            <w:pPr>
              <w:jc w:val="both"/>
              <w:rPr>
                <w:color w:val="auto"/>
                <w:sz w:val="24"/>
                <w:szCs w:val="24"/>
              </w:rPr>
            </w:pPr>
            <w:r w:rsidRPr="00BC3E8F">
              <w:rPr>
                <w:color w:val="auto"/>
                <w:sz w:val="24"/>
                <w:szCs w:val="24"/>
              </w:rPr>
              <w:t xml:space="preserve">Ellie has demonstrated clear development across the three learning outcomes identified in Task 1. In Part A, she identified analytical assessment, collaborative working and professional judgement as areas she wished to strengthen. Having reflected on her progress in Part B, I agree that she has made significant progress in all three areas through her engagement with supervision, training, research and reflective practice. </w:t>
            </w:r>
          </w:p>
          <w:p w14:paraId="27BE29DA" w14:textId="77777777" w:rsidR="00C42B3D" w:rsidRPr="00BC3E8F" w:rsidRDefault="00C42B3D" w:rsidP="00C42B3D">
            <w:pPr>
              <w:jc w:val="both"/>
              <w:rPr>
                <w:color w:val="auto"/>
                <w:sz w:val="24"/>
                <w:szCs w:val="24"/>
              </w:rPr>
            </w:pPr>
          </w:p>
          <w:p w14:paraId="455861DE" w14:textId="77777777" w:rsidR="00C42B3D" w:rsidRDefault="00C42B3D" w:rsidP="00C42B3D">
            <w:pPr>
              <w:jc w:val="both"/>
              <w:rPr>
                <w:color w:val="auto"/>
                <w:sz w:val="24"/>
                <w:szCs w:val="24"/>
              </w:rPr>
            </w:pPr>
            <w:r w:rsidRPr="00BC3E8F">
              <w:rPr>
                <w:color w:val="auto"/>
                <w:sz w:val="24"/>
                <w:szCs w:val="24"/>
              </w:rPr>
              <w:t xml:space="preserve">Ellie is a thorough, kind, calm and understanding social worker who consistently places children and families at the centre of her work. She is a strong advocate for those she works alongside and is committed to achieving the best possible outcomes for children and their families. </w:t>
            </w:r>
            <w:r>
              <w:rPr>
                <w:color w:val="auto"/>
                <w:sz w:val="24"/>
                <w:szCs w:val="24"/>
              </w:rPr>
              <w:t>Through Ellie’s development this year,</w:t>
            </w:r>
            <w:r w:rsidRPr="00BC3E8F">
              <w:rPr>
                <w:color w:val="auto"/>
                <w:sz w:val="24"/>
                <w:szCs w:val="24"/>
              </w:rPr>
              <w:t xml:space="preserve"> I have observed Ellie develop her confidence in analysing information, identifying risk and using evidence to inform her assessments and recommendations. She demonstrates professional curiosity and is increasingly confident in focusing on the child's lived experience when considering intervention and planning.</w:t>
            </w:r>
          </w:p>
          <w:p w14:paraId="6AAF5B09" w14:textId="77777777" w:rsidR="00C42B3D" w:rsidRDefault="00C42B3D" w:rsidP="00C42B3D">
            <w:pPr>
              <w:jc w:val="both"/>
              <w:rPr>
                <w:color w:val="auto"/>
                <w:sz w:val="24"/>
                <w:szCs w:val="24"/>
              </w:rPr>
            </w:pPr>
          </w:p>
          <w:p w14:paraId="64445CDB" w14:textId="77777777" w:rsidR="00C42B3D" w:rsidRPr="00BC3E8F" w:rsidRDefault="00C42B3D" w:rsidP="00C42B3D">
            <w:pPr>
              <w:jc w:val="both"/>
              <w:rPr>
                <w:color w:val="auto"/>
                <w:sz w:val="24"/>
                <w:szCs w:val="24"/>
              </w:rPr>
            </w:pPr>
            <w:r w:rsidRPr="00BC3E8F">
              <w:rPr>
                <w:color w:val="auto"/>
                <w:sz w:val="24"/>
                <w:szCs w:val="24"/>
              </w:rPr>
              <w:t xml:space="preserve">One of Ellie's strengths is her ability to build and maintain positive relationships with families and professionals. She approaches her work with empathy and respect and </w:t>
            </w:r>
            <w:proofErr w:type="gramStart"/>
            <w:r w:rsidRPr="00BC3E8F">
              <w:rPr>
                <w:color w:val="auto"/>
                <w:sz w:val="24"/>
                <w:szCs w:val="24"/>
              </w:rPr>
              <w:t>is able to</w:t>
            </w:r>
            <w:proofErr w:type="gramEnd"/>
            <w:r w:rsidRPr="00BC3E8F">
              <w:rPr>
                <w:color w:val="auto"/>
                <w:sz w:val="24"/>
                <w:szCs w:val="24"/>
              </w:rPr>
              <w:t xml:space="preserve"> engage with people in a calm and supportive manner. Ellie is also highly reflective and regularly seeks opportunities to discuss practice issues with colleagues. She welcomes feedback and values </w:t>
            </w:r>
            <w:r w:rsidRPr="00BC3E8F">
              <w:rPr>
                <w:color w:val="auto"/>
                <w:sz w:val="24"/>
                <w:szCs w:val="24"/>
              </w:rPr>
              <w:lastRenderedPageBreak/>
              <w:t>different perspectives, using these discussions to strengthen her knowledge, skills and confidence.</w:t>
            </w:r>
          </w:p>
          <w:p w14:paraId="2DAB2FAD" w14:textId="77777777" w:rsidR="00C42B3D" w:rsidRDefault="00C42B3D" w:rsidP="00C42B3D">
            <w:pPr>
              <w:jc w:val="both"/>
              <w:rPr>
                <w:color w:val="auto"/>
                <w:sz w:val="24"/>
                <w:szCs w:val="24"/>
              </w:rPr>
            </w:pPr>
            <w:r w:rsidRPr="00BC3E8F">
              <w:rPr>
                <w:color w:val="auto"/>
                <w:sz w:val="24"/>
                <w:szCs w:val="24"/>
              </w:rPr>
              <w:t xml:space="preserve">Ellie has also developed her ability to apply professional judgement in more complex situations. Through supervision and experience, she has become more confident in presenting her analysis and contributing to professional discussions. A continued area for development is trusting her own professional judgement. Whilst </w:t>
            </w:r>
            <w:r>
              <w:rPr>
                <w:color w:val="auto"/>
                <w:sz w:val="24"/>
                <w:szCs w:val="24"/>
              </w:rPr>
              <w:t>Ellie</w:t>
            </w:r>
            <w:r w:rsidRPr="00BC3E8F">
              <w:rPr>
                <w:color w:val="auto"/>
                <w:sz w:val="24"/>
                <w:szCs w:val="24"/>
              </w:rPr>
              <w:t xml:space="preserve"> appropriately seeks advice and support from colleagues and managers, there are times when she should have greater confidence in her own analysis and decision</w:t>
            </w:r>
            <w:r>
              <w:rPr>
                <w:color w:val="auto"/>
                <w:sz w:val="24"/>
                <w:szCs w:val="24"/>
              </w:rPr>
              <w:t xml:space="preserve"> </w:t>
            </w:r>
            <w:r w:rsidRPr="00BC3E8F">
              <w:rPr>
                <w:color w:val="auto"/>
                <w:sz w:val="24"/>
                <w:szCs w:val="24"/>
              </w:rPr>
              <w:t>making, as these are often.</w:t>
            </w:r>
          </w:p>
          <w:p w14:paraId="1B50CBD4" w14:textId="77777777" w:rsidR="00C42B3D" w:rsidRPr="00BC3E8F" w:rsidRDefault="00C42B3D" w:rsidP="00C42B3D">
            <w:pPr>
              <w:jc w:val="both"/>
              <w:rPr>
                <w:color w:val="auto"/>
                <w:sz w:val="24"/>
                <w:szCs w:val="24"/>
              </w:rPr>
            </w:pPr>
          </w:p>
          <w:p w14:paraId="7A19BBC6" w14:textId="4550F784" w:rsidR="00C42B3D" w:rsidRDefault="00C42B3D" w:rsidP="00C42B3D">
            <w:pPr>
              <w:jc w:val="both"/>
              <w:rPr>
                <w:color w:val="auto"/>
                <w:sz w:val="24"/>
                <w:szCs w:val="24"/>
              </w:rPr>
            </w:pPr>
            <w:r w:rsidRPr="00BC3E8F">
              <w:rPr>
                <w:color w:val="auto"/>
                <w:sz w:val="24"/>
                <w:szCs w:val="24"/>
              </w:rPr>
              <w:t xml:space="preserve">The feedback Ellie reflected upon from a parent regarding communication demonstrates her willingness to learn from feedback and adapt her practice. She responded thoughtfully to this feedback and used it as an opportunity to improve her communication and professional relationships. Overall, Ellie has shown a genuine commitment to learning </w:t>
            </w:r>
            <w:r>
              <w:rPr>
                <w:color w:val="auto"/>
                <w:sz w:val="24"/>
                <w:szCs w:val="24"/>
              </w:rPr>
              <w:t xml:space="preserve">over the last year </w:t>
            </w:r>
            <w:r w:rsidRPr="00BC3E8F">
              <w:rPr>
                <w:color w:val="auto"/>
                <w:sz w:val="24"/>
                <w:szCs w:val="24"/>
              </w:rPr>
              <w:t>and has developed into a compassionate, reflective and capable social worker who will continue to grow in confidence and experience as her career progresses.</w:t>
            </w:r>
          </w:p>
          <w:p w14:paraId="737A80A5" w14:textId="77777777" w:rsidR="00C42B3D" w:rsidRPr="008B28E7" w:rsidRDefault="00C42B3D" w:rsidP="00C42B3D">
            <w:pPr>
              <w:jc w:val="both"/>
              <w:rPr>
                <w:color w:val="auto"/>
                <w:sz w:val="24"/>
                <w:szCs w:val="24"/>
              </w:rPr>
            </w:pPr>
          </w:p>
        </w:tc>
      </w:tr>
      <w:tr w:rsidR="00C42B3D" w:rsidRPr="008B28E7" w14:paraId="4978C34C" w14:textId="77777777" w:rsidTr="00D3203C">
        <w:tc>
          <w:tcPr>
            <w:tcW w:w="10070" w:type="dxa"/>
          </w:tcPr>
          <w:p w14:paraId="00940462" w14:textId="38E90E15" w:rsidR="00C42B3D" w:rsidRDefault="00C42B3D" w:rsidP="00C42B3D">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7FA52E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55BBB">
        <w:rPr>
          <w:b/>
          <w:sz w:val="24"/>
          <w:szCs w:val="24"/>
        </w:rPr>
        <w:t>Ellie Nash-McNeil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45128D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55BBB">
        <w:rPr>
          <w:b/>
          <w:sz w:val="24"/>
          <w:szCs w:val="24"/>
        </w:rPr>
        <w:t xml:space="preserve"> 2154908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0A2FE996" w:rsidR="004923DA" w:rsidRDefault="00D55B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162 Lon </w:t>
      </w:r>
      <w:proofErr w:type="spellStart"/>
      <w:r>
        <w:rPr>
          <w:b/>
          <w:sz w:val="24"/>
          <w:szCs w:val="24"/>
        </w:rPr>
        <w:t>Pantyllyn</w:t>
      </w:r>
      <w:proofErr w:type="spellEnd"/>
    </w:p>
    <w:p w14:paraId="6433724F" w14:textId="1FCA6029" w:rsidR="00D55BBB" w:rsidRDefault="00D55B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Newtown</w:t>
      </w:r>
    </w:p>
    <w:p w14:paraId="3E8366C2" w14:textId="21BE9F0F" w:rsidR="00D55BBB" w:rsidRDefault="00D55B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w:t>
      </w:r>
    </w:p>
    <w:p w14:paraId="62E8FF90" w14:textId="5D0952C3" w:rsidR="004923DA" w:rsidRPr="008B28E7" w:rsidRDefault="00D55B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SY16 1QJ</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1936B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w:t>
      </w:r>
      <w:r w:rsidR="009D59C2">
        <w:rPr>
          <w:b/>
          <w:sz w:val="24"/>
          <w:szCs w:val="24"/>
        </w:rPr>
        <w:t xml:space="preserve"> Number</w:t>
      </w:r>
      <w:r w:rsidR="00B17FA0">
        <w:rPr>
          <w:b/>
          <w:sz w:val="24"/>
          <w:szCs w:val="24"/>
        </w:rPr>
        <w:t>:</w:t>
      </w:r>
      <w:r w:rsidR="00D55BBB">
        <w:rPr>
          <w:b/>
          <w:sz w:val="24"/>
          <w:szCs w:val="24"/>
        </w:rPr>
        <w:t xml:space="preserve"> 01597827217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27806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55BBB">
        <w:rPr>
          <w:b/>
          <w:sz w:val="24"/>
          <w:szCs w:val="24"/>
        </w:rPr>
        <w:t xml:space="preserve"> ellienash86@icloud.com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B28831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55BBB">
        <w:rPr>
          <w:b/>
          <w:sz w:val="24"/>
          <w:szCs w:val="24"/>
        </w:rPr>
        <w:t>9</w:t>
      </w:r>
      <w:r w:rsidR="00D55BBB" w:rsidRPr="00D55BBB">
        <w:rPr>
          <w:b/>
          <w:sz w:val="24"/>
          <w:szCs w:val="24"/>
          <w:vertAlign w:val="superscript"/>
        </w:rPr>
        <w:t>th</w:t>
      </w:r>
      <w:r w:rsidR="00D55BBB">
        <w:rPr>
          <w:b/>
          <w:sz w:val="24"/>
          <w:szCs w:val="24"/>
        </w:rPr>
        <w:t xml:space="preserve"> October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AEAA5F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55BBB">
        <w:rPr>
          <w:b/>
          <w:sz w:val="24"/>
          <w:szCs w:val="24"/>
        </w:rPr>
        <w:t xml:space="preserve"> 9</w:t>
      </w:r>
      <w:r w:rsidR="00D55BBB" w:rsidRPr="00D55BBB">
        <w:rPr>
          <w:b/>
          <w:sz w:val="24"/>
          <w:szCs w:val="24"/>
          <w:vertAlign w:val="superscript"/>
        </w:rPr>
        <w:t>th</w:t>
      </w:r>
      <w:r w:rsidR="00D55BBB">
        <w:rPr>
          <w:b/>
          <w:sz w:val="24"/>
          <w:szCs w:val="24"/>
        </w:rPr>
        <w:t xml:space="preserve"> October 2025</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5C806E0A" w14:textId="61D3D64D"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460A4AE7" w14:textId="5AEEBE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55BBB">
        <w:rPr>
          <w:b/>
          <w:sz w:val="24"/>
          <w:szCs w:val="24"/>
        </w:rPr>
        <w:t xml:space="preserve"> Powys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4CD4E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55BBB">
        <w:rPr>
          <w:b/>
          <w:sz w:val="24"/>
          <w:szCs w:val="24"/>
        </w:rPr>
        <w:t xml:space="preserve"> Tracy Rawbone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4C7113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D55BBB">
        <w:rPr>
          <w:b/>
          <w:sz w:val="24"/>
          <w:szCs w:val="24"/>
        </w:rPr>
        <w:t xml:space="preserve"> </w:t>
      </w:r>
    </w:p>
    <w:p w14:paraId="2DF03972" w14:textId="00653E2D" w:rsidR="00D55BBB" w:rsidRDefault="00D55B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Floor 2 </w:t>
      </w:r>
    </w:p>
    <w:p w14:paraId="48174418" w14:textId="77777777" w:rsidR="00D55BBB" w:rsidRPr="00D55BBB" w:rsidRDefault="00D55BBB" w:rsidP="00D55BBB">
      <w:pPr>
        <w:pBdr>
          <w:top w:val="single" w:sz="6" w:space="1" w:color="auto"/>
          <w:left w:val="single" w:sz="6" w:space="1" w:color="auto"/>
          <w:bottom w:val="single" w:sz="6" w:space="1" w:color="auto"/>
          <w:right w:val="single" w:sz="6" w:space="1" w:color="auto"/>
        </w:pBdr>
        <w:jc w:val="both"/>
        <w:rPr>
          <w:b/>
          <w:sz w:val="24"/>
          <w:szCs w:val="24"/>
        </w:rPr>
      </w:pPr>
      <w:r w:rsidRPr="00D55BBB">
        <w:rPr>
          <w:b/>
          <w:bCs/>
          <w:sz w:val="24"/>
          <w:szCs w:val="24"/>
        </w:rPr>
        <w:t>Ladywell House</w:t>
      </w:r>
      <w:r w:rsidRPr="00D55BBB">
        <w:rPr>
          <w:b/>
          <w:sz w:val="24"/>
          <w:szCs w:val="24"/>
        </w:rPr>
        <w:br/>
        <w:t>Park Street</w:t>
      </w:r>
      <w:r w:rsidRPr="00D55BBB">
        <w:rPr>
          <w:b/>
          <w:sz w:val="24"/>
          <w:szCs w:val="24"/>
        </w:rPr>
        <w:br/>
        <w:t>Newtown</w:t>
      </w:r>
      <w:r w:rsidRPr="00D55BBB">
        <w:rPr>
          <w:b/>
          <w:sz w:val="24"/>
          <w:szCs w:val="24"/>
        </w:rPr>
        <w:br/>
        <w:t>Powys</w:t>
      </w:r>
      <w:r w:rsidRPr="00D55BBB">
        <w:rPr>
          <w:b/>
          <w:sz w:val="24"/>
          <w:szCs w:val="24"/>
        </w:rPr>
        <w:br/>
        <w:t>SY16 1JB</w:t>
      </w:r>
    </w:p>
    <w:p w14:paraId="278315DB" w14:textId="2198374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55BBB">
        <w:rPr>
          <w:b/>
          <w:sz w:val="24"/>
          <w:szCs w:val="24"/>
        </w:rPr>
        <w:t>075804610781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2A50BC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55BBB" w:rsidRPr="00D55BBB">
        <w:rPr>
          <w:b/>
          <w:sz w:val="24"/>
          <w:szCs w:val="24"/>
        </w:rPr>
        <w:t>tracy.rawbone@powys.gov.uk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07C87C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English only </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E9E1AE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55BBB">
        <w:rPr>
          <w:b/>
          <w:sz w:val="24"/>
          <w:szCs w:val="24"/>
        </w:rPr>
        <w:t xml:space="preserve"> Shannon Ward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67CBC908" w14:textId="77777777" w:rsidR="00D55BBB" w:rsidRDefault="00D55BBB" w:rsidP="00D55B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Floor 2 </w:t>
      </w:r>
    </w:p>
    <w:p w14:paraId="0FEC2F32" w14:textId="77777777" w:rsidR="00D55BBB" w:rsidRPr="00D55BBB" w:rsidRDefault="00D55BBB" w:rsidP="00D55BBB">
      <w:pPr>
        <w:pBdr>
          <w:top w:val="single" w:sz="6" w:space="1" w:color="auto"/>
          <w:left w:val="single" w:sz="6" w:space="1" w:color="auto"/>
          <w:bottom w:val="single" w:sz="6" w:space="1" w:color="auto"/>
          <w:right w:val="single" w:sz="6" w:space="1" w:color="auto"/>
        </w:pBdr>
        <w:jc w:val="both"/>
        <w:rPr>
          <w:b/>
          <w:sz w:val="24"/>
          <w:szCs w:val="24"/>
        </w:rPr>
      </w:pPr>
      <w:r w:rsidRPr="00D55BBB">
        <w:rPr>
          <w:b/>
          <w:bCs/>
          <w:sz w:val="24"/>
          <w:szCs w:val="24"/>
        </w:rPr>
        <w:t>Ladywell House</w:t>
      </w:r>
      <w:r w:rsidRPr="00D55BBB">
        <w:rPr>
          <w:b/>
          <w:sz w:val="24"/>
          <w:szCs w:val="24"/>
        </w:rPr>
        <w:br/>
        <w:t>Park Street</w:t>
      </w:r>
      <w:r w:rsidRPr="00D55BBB">
        <w:rPr>
          <w:b/>
          <w:sz w:val="24"/>
          <w:szCs w:val="24"/>
        </w:rPr>
        <w:br/>
        <w:t>Newtown</w:t>
      </w:r>
      <w:r w:rsidRPr="00D55BBB">
        <w:rPr>
          <w:b/>
          <w:sz w:val="24"/>
          <w:szCs w:val="24"/>
        </w:rPr>
        <w:br/>
        <w:t>Powys</w:t>
      </w:r>
      <w:r w:rsidRPr="00D55BBB">
        <w:rPr>
          <w:b/>
          <w:sz w:val="24"/>
          <w:szCs w:val="24"/>
        </w:rPr>
        <w:br/>
        <w:t>SY16 1JB</w:t>
      </w:r>
    </w:p>
    <w:p w14:paraId="283F37FB" w14:textId="4571887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74E98F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 Number:</w:t>
      </w:r>
      <w:r w:rsidR="00992FDD">
        <w:rPr>
          <w:b/>
          <w:sz w:val="24"/>
          <w:szCs w:val="24"/>
        </w:rPr>
        <w:t>07888991827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E34661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42B3D">
        <w:rPr>
          <w:b/>
          <w:sz w:val="24"/>
          <w:szCs w:val="24"/>
        </w:rPr>
        <w:t xml:space="preserve"> </w:t>
      </w:r>
      <w:r w:rsidR="00992FDD">
        <w:rPr>
          <w:b/>
          <w:sz w:val="24"/>
          <w:szCs w:val="24"/>
        </w:rPr>
        <w:t>Shannon.ward@powys.gov.uk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D442674" w:rsidR="004923DA" w:rsidRDefault="004923DA" w:rsidP="00FF7EBB">
            <w:pPr>
              <w:jc w:val="both"/>
              <w:rPr>
                <w:b/>
                <w:sz w:val="24"/>
                <w:szCs w:val="24"/>
              </w:rPr>
            </w:pPr>
            <w:r w:rsidRPr="008B28E7">
              <w:rPr>
                <w:b/>
                <w:sz w:val="24"/>
                <w:szCs w:val="24"/>
              </w:rPr>
              <w:t>Name:</w:t>
            </w:r>
            <w:r w:rsidR="00992FDD">
              <w:rPr>
                <w:b/>
                <w:sz w:val="24"/>
                <w:szCs w:val="24"/>
              </w:rPr>
              <w:t xml:space="preserve"> Aaron Fowler-Parkes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3B616271" w14:textId="77777777" w:rsidR="00992FDD" w:rsidRDefault="00992FDD" w:rsidP="00992FD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Floor 2 </w:t>
            </w:r>
          </w:p>
          <w:p w14:paraId="220A6A89" w14:textId="77777777" w:rsidR="00992FDD" w:rsidRPr="00D55BBB" w:rsidRDefault="00992FDD" w:rsidP="00992FDD">
            <w:pPr>
              <w:pBdr>
                <w:top w:val="single" w:sz="6" w:space="1" w:color="auto"/>
                <w:left w:val="single" w:sz="6" w:space="1" w:color="auto"/>
                <w:bottom w:val="single" w:sz="6" w:space="1" w:color="auto"/>
                <w:right w:val="single" w:sz="6" w:space="1" w:color="auto"/>
              </w:pBdr>
              <w:jc w:val="both"/>
              <w:rPr>
                <w:b/>
                <w:sz w:val="24"/>
                <w:szCs w:val="24"/>
              </w:rPr>
            </w:pPr>
            <w:r w:rsidRPr="00D55BBB">
              <w:rPr>
                <w:b/>
                <w:bCs/>
                <w:sz w:val="24"/>
                <w:szCs w:val="24"/>
              </w:rPr>
              <w:t>Ladywell House</w:t>
            </w:r>
            <w:r w:rsidRPr="00D55BBB">
              <w:rPr>
                <w:b/>
                <w:sz w:val="24"/>
                <w:szCs w:val="24"/>
              </w:rPr>
              <w:br/>
              <w:t>Park Street</w:t>
            </w:r>
            <w:r w:rsidRPr="00D55BBB">
              <w:rPr>
                <w:b/>
                <w:sz w:val="24"/>
                <w:szCs w:val="24"/>
              </w:rPr>
              <w:br/>
              <w:t>Newtown</w:t>
            </w:r>
            <w:r w:rsidRPr="00D55BBB">
              <w:rPr>
                <w:b/>
                <w:sz w:val="24"/>
                <w:szCs w:val="24"/>
              </w:rPr>
              <w:br/>
              <w:t>Powys</w:t>
            </w:r>
            <w:r w:rsidRPr="00D55BBB">
              <w:rPr>
                <w:b/>
                <w:sz w:val="24"/>
                <w:szCs w:val="24"/>
              </w:rPr>
              <w:br/>
              <w:t>SY16 1JB</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41F67209" w14:textId="77777777" w:rsidR="00C42B3D" w:rsidRPr="00C42B3D" w:rsidRDefault="004923DA" w:rsidP="00C42B3D">
            <w:pPr>
              <w:jc w:val="both"/>
              <w:rPr>
                <w:b/>
                <w:sz w:val="24"/>
                <w:szCs w:val="24"/>
              </w:rPr>
            </w:pPr>
            <w:r w:rsidRPr="008B28E7">
              <w:rPr>
                <w:b/>
                <w:sz w:val="24"/>
                <w:szCs w:val="24"/>
              </w:rPr>
              <w:t>Professional Qualification and date of qualification:</w:t>
            </w:r>
            <w:r w:rsidR="00992FDD">
              <w:rPr>
                <w:b/>
                <w:sz w:val="24"/>
                <w:szCs w:val="24"/>
              </w:rPr>
              <w:t xml:space="preserve"> Social Worker </w:t>
            </w:r>
            <w:r w:rsidR="00C42B3D" w:rsidRPr="00C42B3D">
              <w:rPr>
                <w:b/>
                <w:sz w:val="24"/>
                <w:szCs w:val="24"/>
              </w:rPr>
              <w:t>W/5002590</w:t>
            </w:r>
          </w:p>
          <w:p w14:paraId="27084E73" w14:textId="77777777" w:rsidR="00C42B3D" w:rsidRPr="00C42B3D" w:rsidRDefault="00C42B3D" w:rsidP="00C42B3D">
            <w:pPr>
              <w:jc w:val="both"/>
              <w:rPr>
                <w:b/>
                <w:sz w:val="24"/>
                <w:szCs w:val="24"/>
              </w:rPr>
            </w:pPr>
            <w:r w:rsidRPr="00C42B3D">
              <w:rPr>
                <w:b/>
                <w:sz w:val="24"/>
                <w:szCs w:val="24"/>
              </w:rPr>
              <w:t>31/10/2023</w:t>
            </w:r>
          </w:p>
          <w:p w14:paraId="5F68A3CF" w14:textId="77777777" w:rsidR="004923DA" w:rsidRDefault="004923DA" w:rsidP="00FF7EBB">
            <w:pPr>
              <w:jc w:val="both"/>
              <w:rPr>
                <w:b/>
                <w:sz w:val="24"/>
                <w:szCs w:val="24"/>
              </w:rPr>
            </w:pPr>
          </w:p>
          <w:p w14:paraId="4C6113F1" w14:textId="47C92679" w:rsidR="004923DA" w:rsidRDefault="009D59C2" w:rsidP="00FF7EBB">
            <w:pPr>
              <w:jc w:val="both"/>
              <w:rPr>
                <w:b/>
                <w:sz w:val="24"/>
                <w:szCs w:val="24"/>
              </w:rPr>
            </w:pPr>
            <w:r>
              <w:rPr>
                <w:b/>
                <w:sz w:val="24"/>
                <w:szCs w:val="24"/>
              </w:rPr>
              <w:t>T</w:t>
            </w:r>
            <w:r w:rsidR="004923DA" w:rsidRPr="008B28E7">
              <w:rPr>
                <w:b/>
                <w:sz w:val="24"/>
                <w:szCs w:val="24"/>
              </w:rPr>
              <w:t>elephone number:</w:t>
            </w:r>
            <w:r w:rsidR="00C42B3D" w:rsidRPr="00C42B3D">
              <w:rPr>
                <w:rFonts w:ascii="Segoe UI" w:hAnsi="Segoe UI" w:cs="Segoe UI"/>
                <w:color w:val="5B5FC7"/>
                <w:sz w:val="21"/>
                <w:szCs w:val="21"/>
                <w:shd w:val="clear" w:color="auto" w:fill="F5F5F5"/>
              </w:rPr>
              <w:t xml:space="preserve"> </w:t>
            </w:r>
            <w:r w:rsidR="00C42B3D" w:rsidRPr="00C42B3D">
              <w:rPr>
                <w:b/>
                <w:sz w:val="24"/>
                <w:szCs w:val="24"/>
              </w:rPr>
              <w:t>01597 827386</w:t>
            </w:r>
          </w:p>
          <w:p w14:paraId="0BB87919" w14:textId="548A11EF" w:rsidR="009D59C2" w:rsidRDefault="009D59C2" w:rsidP="00FF7EBB">
            <w:pPr>
              <w:jc w:val="both"/>
              <w:rPr>
                <w:b/>
                <w:sz w:val="24"/>
                <w:szCs w:val="24"/>
              </w:rPr>
            </w:pPr>
          </w:p>
          <w:p w14:paraId="4FDEE73F" w14:textId="03C7ED6C" w:rsidR="009D59C2" w:rsidRPr="008B28E7" w:rsidRDefault="009D59C2" w:rsidP="00FF7EBB">
            <w:pPr>
              <w:jc w:val="both"/>
              <w:rPr>
                <w:b/>
                <w:sz w:val="24"/>
                <w:szCs w:val="24"/>
              </w:rPr>
            </w:pPr>
            <w:r>
              <w:rPr>
                <w:b/>
                <w:sz w:val="24"/>
                <w:szCs w:val="24"/>
              </w:rPr>
              <w:t>Email address:</w:t>
            </w:r>
            <w:r w:rsidR="00992FDD">
              <w:rPr>
                <w:rFonts w:ascii="Segoe UI" w:hAnsi="Segoe UI" w:cs="Segoe UI"/>
                <w:color w:val="5B5FC7"/>
                <w:sz w:val="18"/>
                <w:szCs w:val="18"/>
                <w:shd w:val="clear" w:color="auto" w:fill="F5F5F5"/>
              </w:rPr>
              <w:t xml:space="preserve"> aaron.fowler-parkes@powys.gov.uk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B3EDE3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92FDD" w:rsidRPr="00992FDD">
        <w:rPr>
          <w:noProof/>
        </w:rPr>
        <w:drawing>
          <wp:inline distT="0" distB="0" distL="0" distR="0" wp14:anchorId="0AA6A4AF" wp14:editId="62F742F2">
            <wp:extent cx="565150" cy="125421"/>
            <wp:effectExtent l="0" t="0" r="6350" b="8255"/>
            <wp:docPr id="907518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9745" cy="126441"/>
                    </a:xfrm>
                    <a:prstGeom prst="rect">
                      <a:avLst/>
                    </a:prstGeom>
                    <a:noFill/>
                    <a:ln>
                      <a:noFill/>
                    </a:ln>
                  </pic:spPr>
                </pic:pic>
              </a:graphicData>
            </a:graphic>
          </wp:inline>
        </w:drawing>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5EBC55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92FDD">
        <w:rPr>
          <w:sz w:val="24"/>
          <w:szCs w:val="24"/>
        </w:rPr>
        <w:t>05/10/2026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9EB578A" w14:textId="0D82B826" w:rsidR="00C42B3D" w:rsidRPr="00C42B3D" w:rsidRDefault="004923DA" w:rsidP="00C42B3D">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C42B3D" w:rsidRPr="00C42B3D">
        <w:rPr>
          <w:sz w:val="24"/>
          <w:szCs w:val="24"/>
        </w:rPr>
        <w:drawing>
          <wp:inline distT="0" distB="0" distL="0" distR="0" wp14:anchorId="5F249815" wp14:editId="30B1CB0F">
            <wp:extent cx="1149350" cy="469900"/>
            <wp:effectExtent l="0" t="0" r="0" b="6350"/>
            <wp:docPr id="9246740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87459" cy="485480"/>
                    </a:xfrm>
                    <a:prstGeom prst="rect">
                      <a:avLst/>
                    </a:prstGeom>
                    <a:noFill/>
                    <a:ln>
                      <a:noFill/>
                    </a:ln>
                  </pic:spPr>
                </pic:pic>
              </a:graphicData>
            </a:graphic>
          </wp:inline>
        </w:drawing>
      </w:r>
    </w:p>
    <w:p w14:paraId="791BE923" w14:textId="748A10E9" w:rsidR="00B577D3"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1C60A5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92FDD">
        <w:rPr>
          <w:sz w:val="24"/>
          <w:szCs w:val="24"/>
        </w:rPr>
        <w:t>05/10/2026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3E80023" w:rsidR="00335C41" w:rsidRPr="00D3203C" w:rsidRDefault="00335C41" w:rsidP="00335C41">
            <w:pPr>
              <w:ind w:right="180"/>
              <w:jc w:val="both"/>
              <w:rPr>
                <w:sz w:val="24"/>
                <w:szCs w:val="24"/>
              </w:rPr>
            </w:pPr>
            <w:r w:rsidRPr="00D3203C">
              <w:rPr>
                <w:sz w:val="24"/>
                <w:szCs w:val="24"/>
              </w:rPr>
              <w:t>Signed</w:t>
            </w:r>
            <w:r w:rsidR="00C42B3D">
              <w:rPr>
                <w:sz w:val="24"/>
                <w:szCs w:val="24"/>
              </w:rPr>
              <w:t xml:space="preserve"> </w:t>
            </w:r>
            <w:r w:rsidR="00C42B3D" w:rsidRPr="006E7100">
              <w:rPr>
                <w:noProof/>
              </w:rPr>
              <w:drawing>
                <wp:inline distT="0" distB="0" distL="0" distR="0" wp14:anchorId="265A2272" wp14:editId="6AE84042">
                  <wp:extent cx="448843" cy="285750"/>
                  <wp:effectExtent l="0" t="0" r="8890" b="0"/>
                  <wp:docPr id="2027347075" name="Picture 10" descr="A close 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47075" name="Picture 10" descr="A close up of a word&#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9677" cy="292647"/>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75DC03B" w:rsidR="00335C41" w:rsidRPr="00D3203C" w:rsidRDefault="00335C41" w:rsidP="00335C41">
            <w:pPr>
              <w:ind w:right="180"/>
              <w:jc w:val="both"/>
              <w:rPr>
                <w:sz w:val="24"/>
                <w:szCs w:val="24"/>
              </w:rPr>
            </w:pPr>
            <w:r w:rsidRPr="00D3203C">
              <w:rPr>
                <w:sz w:val="24"/>
                <w:szCs w:val="24"/>
              </w:rPr>
              <w:t>Date</w:t>
            </w:r>
            <w:r w:rsidR="00C42B3D">
              <w:rPr>
                <w:sz w:val="24"/>
                <w:szCs w:val="24"/>
              </w:rPr>
              <w:t xml:space="preserve"> 05/10/2026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E248E5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E26B38">
        <w:rPr>
          <w:caps/>
          <w:sz w:val="24"/>
          <w:szCs w:val="24"/>
        </w:rPr>
        <w:t>Sarah cummins</w:t>
      </w:r>
      <w:r w:rsidR="00B577D3">
        <w:rPr>
          <w:caps/>
          <w:sz w:val="24"/>
          <w:szCs w:val="24"/>
        </w:rPr>
        <w:t xml:space="preserve"> </w:t>
      </w:r>
    </w:p>
    <w:p w14:paraId="7C11F360" w14:textId="7E7B80F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 </w:t>
      </w:r>
      <w:r w:rsidR="00E26B38">
        <w:rPr>
          <w:noProof/>
          <w:sz w:val="24"/>
          <w:szCs w:val="24"/>
        </w:rPr>
        <w:drawing>
          <wp:inline distT="0" distB="0" distL="0" distR="0" wp14:anchorId="1FFDB166" wp14:editId="39C6A2E8">
            <wp:extent cx="1237615" cy="438785"/>
            <wp:effectExtent l="0" t="0" r="635" b="0"/>
            <wp:docPr id="1671994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7615" cy="438785"/>
                    </a:xfrm>
                    <a:prstGeom prst="rect">
                      <a:avLst/>
                    </a:prstGeom>
                    <a:noFill/>
                  </pic:spPr>
                </pic:pic>
              </a:graphicData>
            </a:graphic>
          </wp:inline>
        </w:drawing>
      </w:r>
    </w:p>
    <w:p w14:paraId="57B2A00A" w14:textId="5243928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E26B38">
        <w:rPr>
          <w:sz w:val="24"/>
          <w:szCs w:val="24"/>
        </w:rPr>
        <w:t>6.10.26</w:t>
      </w:r>
      <w:r w:rsidR="00B577D3" w:rsidRPr="00B577D3">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21346C33" w:rsidR="00D05A5D" w:rsidRPr="00DA5682" w:rsidRDefault="00992FDD" w:rsidP="00CC14B6">
            <w:pPr>
              <w:rPr>
                <w:sz w:val="24"/>
                <w:szCs w:val="24"/>
              </w:rPr>
            </w:pPr>
            <w:r>
              <w:rPr>
                <w:sz w:val="24"/>
                <w:szCs w:val="24"/>
              </w:rPr>
              <w:t>Ellie Nash-McNeil</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48E2C8C7" w:rsidR="00D05A5D" w:rsidRPr="00DA5682" w:rsidRDefault="00992FDD" w:rsidP="00CC14B6">
            <w:pPr>
              <w:rPr>
                <w:sz w:val="24"/>
                <w:szCs w:val="24"/>
              </w:rPr>
            </w:pPr>
            <w:r>
              <w:rPr>
                <w:sz w:val="24"/>
                <w:szCs w:val="24"/>
              </w:rPr>
              <w:t xml:space="preserve">Duty and assessment team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2B87905A" w:rsidR="00D05A5D" w:rsidRPr="00DA5682" w:rsidRDefault="00992FDD" w:rsidP="00CC14B6">
            <w:pPr>
              <w:rPr>
                <w:sz w:val="24"/>
                <w:szCs w:val="24"/>
              </w:rPr>
            </w:pPr>
            <w:r>
              <w:rPr>
                <w:sz w:val="24"/>
                <w:szCs w:val="24"/>
              </w:rPr>
              <w:t xml:space="preserve">Shannon Ward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28D258D" w:rsidR="00D05A5D" w:rsidRPr="00DA5682" w:rsidRDefault="00992FDD" w:rsidP="00CC14B6">
            <w:pPr>
              <w:rPr>
                <w:sz w:val="24"/>
                <w:szCs w:val="24"/>
              </w:rPr>
            </w:pPr>
            <w:r>
              <w:rPr>
                <w:sz w:val="24"/>
                <w:szCs w:val="24"/>
              </w:rPr>
              <w:t>Sarah Cummins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593DF8BB" w:rsidR="00D05A5D" w:rsidRPr="00DA5682" w:rsidRDefault="00D05A5D" w:rsidP="00D05A5D">
      <w:pPr>
        <w:rPr>
          <w:sz w:val="24"/>
          <w:szCs w:val="24"/>
        </w:rPr>
      </w:pPr>
      <w:r w:rsidRPr="00DA5682">
        <w:rPr>
          <w:sz w:val="24"/>
          <w:szCs w:val="24"/>
        </w:rPr>
        <w:t>Signed:</w:t>
      </w:r>
      <w:r w:rsidR="00992FDD" w:rsidRPr="00992FDD">
        <w:rPr>
          <w:rFonts w:ascii="Times New Roman" w:hAnsi="Times New Roman" w:cs="Times New Roman"/>
          <w:color w:val="auto"/>
          <w:sz w:val="24"/>
          <w:szCs w:val="24"/>
        </w:rPr>
        <w:t xml:space="preserve"> </w:t>
      </w:r>
      <w:r w:rsidR="00992FDD" w:rsidRPr="00992FDD">
        <w:rPr>
          <w:noProof/>
        </w:rPr>
        <w:drawing>
          <wp:inline distT="0" distB="0" distL="0" distR="0" wp14:anchorId="7F12CAF1" wp14:editId="504438DA">
            <wp:extent cx="1206500" cy="267752"/>
            <wp:effectExtent l="0" t="0" r="0" b="0"/>
            <wp:docPr id="1638351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1787" cy="273364"/>
                    </a:xfrm>
                    <a:prstGeom prst="rect">
                      <a:avLst/>
                    </a:prstGeom>
                    <a:noFill/>
                    <a:ln>
                      <a:noFill/>
                    </a:ln>
                  </pic:spPr>
                </pic:pic>
              </a:graphicData>
            </a:graphic>
          </wp:inline>
        </w:drawing>
      </w:r>
      <w:r w:rsidRPr="00DA5682">
        <w:rPr>
          <w:sz w:val="24"/>
          <w:szCs w:val="24"/>
        </w:rPr>
        <w:t xml:space="preserve"> Print Name:</w:t>
      </w:r>
      <w:r w:rsidR="00992FDD">
        <w:rPr>
          <w:sz w:val="24"/>
          <w:szCs w:val="24"/>
        </w:rPr>
        <w:t xml:space="preserve"> E Nash-McNeil </w:t>
      </w:r>
      <w:r w:rsidRPr="00DA5682">
        <w:rPr>
          <w:sz w:val="24"/>
          <w:szCs w:val="24"/>
        </w:rPr>
        <w:t>Date:</w:t>
      </w:r>
      <w:r w:rsidR="00992FDD">
        <w:rPr>
          <w:sz w:val="24"/>
          <w:szCs w:val="24"/>
        </w:rPr>
        <w:t xml:space="preserve"> 05/10/2026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59D5E33" w:rsidR="00D05A5D" w:rsidRPr="00DA5682" w:rsidRDefault="00D05A5D" w:rsidP="00D05A5D">
      <w:pPr>
        <w:rPr>
          <w:sz w:val="24"/>
          <w:szCs w:val="24"/>
        </w:rPr>
      </w:pPr>
      <w:r w:rsidRPr="00DA5682">
        <w:rPr>
          <w:sz w:val="24"/>
          <w:szCs w:val="24"/>
        </w:rPr>
        <w:t>Signe</w:t>
      </w:r>
      <w:r w:rsidR="00C42B3D">
        <w:rPr>
          <w:sz w:val="24"/>
          <w:szCs w:val="24"/>
        </w:rPr>
        <w:t xml:space="preserve">: </w:t>
      </w:r>
      <w:r w:rsidR="00C42B3D">
        <w:rPr>
          <w:noProof/>
          <w:sz w:val="24"/>
          <w:szCs w:val="24"/>
        </w:rPr>
        <w:drawing>
          <wp:inline distT="0" distB="0" distL="0" distR="0" wp14:anchorId="4DE4A9D1" wp14:editId="58538945">
            <wp:extent cx="1237615" cy="438785"/>
            <wp:effectExtent l="0" t="0" r="635" b="0"/>
            <wp:docPr id="2027844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7615" cy="438785"/>
                    </a:xfrm>
                    <a:prstGeom prst="rect">
                      <a:avLst/>
                    </a:prstGeom>
                    <a:noFill/>
                  </pic:spPr>
                </pic:pic>
              </a:graphicData>
            </a:graphic>
          </wp:inline>
        </w:drawing>
      </w:r>
      <w:r w:rsidRPr="00DA5682">
        <w:rPr>
          <w:sz w:val="24"/>
          <w:szCs w:val="24"/>
        </w:rPr>
        <w:t xml:space="preserve"> Print Name:</w:t>
      </w:r>
      <w:r w:rsidR="00C42B3D">
        <w:rPr>
          <w:sz w:val="24"/>
          <w:szCs w:val="24"/>
        </w:rPr>
        <w:t xml:space="preserve"> Sarah Cummins </w:t>
      </w:r>
      <w:r w:rsidRPr="00DA5682">
        <w:rPr>
          <w:sz w:val="24"/>
          <w:szCs w:val="24"/>
        </w:rPr>
        <w:t>Date:</w:t>
      </w:r>
      <w:r w:rsidR="00C42B3D">
        <w:rPr>
          <w:sz w:val="24"/>
          <w:szCs w:val="24"/>
        </w:rPr>
        <w:t>6.10.2026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23D31F0" w:rsidR="00D05A5D" w:rsidRPr="00DA5682" w:rsidRDefault="00D05A5D" w:rsidP="00D05A5D">
      <w:pPr>
        <w:rPr>
          <w:sz w:val="24"/>
          <w:szCs w:val="24"/>
        </w:rPr>
      </w:pPr>
      <w:r w:rsidRPr="00DA5682">
        <w:rPr>
          <w:sz w:val="24"/>
          <w:szCs w:val="24"/>
        </w:rPr>
        <w:t>Signed:</w:t>
      </w:r>
      <w:r w:rsidR="00C42B3D">
        <w:rPr>
          <w:sz w:val="24"/>
          <w:szCs w:val="24"/>
        </w:rPr>
        <w:t xml:space="preserve"> </w:t>
      </w:r>
      <w:r w:rsidR="00C42B3D" w:rsidRPr="006E7100">
        <w:rPr>
          <w:noProof/>
        </w:rPr>
        <w:drawing>
          <wp:inline distT="0" distB="0" distL="0" distR="0" wp14:anchorId="1C2CFA8A" wp14:editId="0494478B">
            <wp:extent cx="448843" cy="285750"/>
            <wp:effectExtent l="0" t="0" r="8890" b="0"/>
            <wp:docPr id="680995366" name="Picture 10" descr="A close 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47075" name="Picture 10" descr="A close up of a word&#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9677" cy="292647"/>
                    </a:xfrm>
                    <a:prstGeom prst="rect">
                      <a:avLst/>
                    </a:prstGeom>
                    <a:noFill/>
                    <a:ln>
                      <a:noFill/>
                    </a:ln>
                  </pic:spPr>
                </pic:pic>
              </a:graphicData>
            </a:graphic>
          </wp:inline>
        </w:drawing>
      </w:r>
      <w:r w:rsidRPr="00DA5682">
        <w:rPr>
          <w:sz w:val="24"/>
          <w:szCs w:val="24"/>
        </w:rPr>
        <w:t xml:space="preserve"> Print Name:</w:t>
      </w:r>
      <w:r w:rsidR="00C42B3D">
        <w:rPr>
          <w:sz w:val="24"/>
          <w:szCs w:val="24"/>
        </w:rPr>
        <w:t xml:space="preserve"> Shannon Ward </w:t>
      </w:r>
      <w:r w:rsidRPr="00DA5682">
        <w:rPr>
          <w:sz w:val="24"/>
          <w:szCs w:val="24"/>
        </w:rPr>
        <w:t>Date:</w:t>
      </w:r>
      <w:r w:rsidR="00C42B3D">
        <w:rPr>
          <w:sz w:val="24"/>
          <w:szCs w:val="24"/>
        </w:rPr>
        <w:t>06/10/2026</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2"/>
      <w:footerReference w:type="default" r:id="rId2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0E2AF" w14:textId="77777777" w:rsidR="00844125" w:rsidRDefault="00844125">
      <w:r>
        <w:separator/>
      </w:r>
    </w:p>
  </w:endnote>
  <w:endnote w:type="continuationSeparator" w:id="0">
    <w:p w14:paraId="20B9E5C1" w14:textId="77777777" w:rsidR="00844125" w:rsidRDefault="00844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8236A" w14:textId="77777777" w:rsidR="00844125" w:rsidRDefault="00844125">
      <w:r>
        <w:separator/>
      </w:r>
    </w:p>
  </w:footnote>
  <w:footnote w:type="continuationSeparator" w:id="0">
    <w:p w14:paraId="51457E36" w14:textId="77777777" w:rsidR="00844125" w:rsidRDefault="00844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E20E36"/>
    <w:multiLevelType w:val="hybridMultilevel"/>
    <w:tmpl w:val="C038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42221973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1935"/>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1A63"/>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125"/>
    <w:rsid w:val="00844D98"/>
    <w:rsid w:val="00846D84"/>
    <w:rsid w:val="00850233"/>
    <w:rsid w:val="0085230E"/>
    <w:rsid w:val="008550A1"/>
    <w:rsid w:val="0085523E"/>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0173"/>
    <w:rsid w:val="0098262C"/>
    <w:rsid w:val="0098427C"/>
    <w:rsid w:val="00986B43"/>
    <w:rsid w:val="00986C0B"/>
    <w:rsid w:val="00986D46"/>
    <w:rsid w:val="00991FDA"/>
    <w:rsid w:val="00992ACA"/>
    <w:rsid w:val="00992FD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47C52"/>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2B3D"/>
    <w:rsid w:val="00C4664D"/>
    <w:rsid w:val="00C472AA"/>
    <w:rsid w:val="00C504EC"/>
    <w:rsid w:val="00C50A05"/>
    <w:rsid w:val="00C54AED"/>
    <w:rsid w:val="00C555FC"/>
    <w:rsid w:val="00C55E9B"/>
    <w:rsid w:val="00C56D09"/>
    <w:rsid w:val="00C57D24"/>
    <w:rsid w:val="00C604D6"/>
    <w:rsid w:val="00C63CAB"/>
    <w:rsid w:val="00C63D00"/>
    <w:rsid w:val="00C6441B"/>
    <w:rsid w:val="00C65921"/>
    <w:rsid w:val="00C6732D"/>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BBB"/>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6B38"/>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461A63"/>
    <w:pPr>
      <w:overflowPunct/>
      <w:autoSpaceDE/>
      <w:autoSpaceDN/>
      <w:adjustRightInd/>
      <w:spacing w:after="160" w:line="278" w:lineRule="auto"/>
      <w:ind w:left="720"/>
      <w:contextualSpacing/>
      <w:textAlignment w:val="auto"/>
    </w:pPr>
    <w:rPr>
      <w:rFonts w:asciiTheme="minorHAnsi" w:eastAsiaTheme="minorHAnsi" w:hAnsiTheme="minorHAnsi" w:cstheme="minorBidi"/>
      <w:color w:val="auto"/>
      <w:kern w:val="2"/>
      <w:sz w:val="24"/>
      <w:szCs w:val="24"/>
      <w:lang w:eastAsia="en-US"/>
      <w14:ligatures w14:val="standardContextual"/>
    </w:rPr>
  </w:style>
  <w:style w:type="character" w:styleId="Emphasis">
    <w:name w:val="Emphasis"/>
    <w:basedOn w:val="DefaultParagraphFont"/>
    <w:uiPriority w:val="20"/>
    <w:qFormat/>
    <w:rsid w:val="00461A63"/>
    <w:rPr>
      <w:i/>
      <w:iCs/>
    </w:rPr>
  </w:style>
  <w:style w:type="paragraph" w:styleId="NormalWeb">
    <w:name w:val="Normal (Web)"/>
    <w:basedOn w:val="Normal"/>
    <w:uiPriority w:val="99"/>
    <w:semiHidden/>
    <w:unhideWhenUsed/>
    <w:rsid w:val="00992F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rthwalessafeguardingboard.wales/wp-content/uploads/2025/04/7-minute-Briefing-Disguised-compliance-learning-from-case-reviews-1.pptx"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webSettings" Target="webSettings.xml"/><Relationship Id="rId12" Type="http://schemas.openxmlformats.org/officeDocument/2006/relationships/hyperlink" Target="https://www.legislation.gov.uk/ukpga/2005/9/contents" TargetMode="Externa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anaw/2014/4/contents"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mmunitycare.co.uk/inform/rethinking-disguised-complianc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socialcare.wales"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4.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ignsofsafety.net/resources/family-network-meetings-guid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4536</Words>
  <Characters>25860</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Ellie Nash-McNeil</cp:lastModifiedBy>
  <cp:revision>2</cp:revision>
  <cp:lastPrinted>2020-02-11T19:20:00Z</cp:lastPrinted>
  <dcterms:created xsi:type="dcterms:W3CDTF">2026-10-06T21:12:00Z</dcterms:created>
  <dcterms:modified xsi:type="dcterms:W3CDTF">2026-10-06T21:12:00Z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