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3005"/>
        <w:gridCol w:w="3005"/>
        <w:gridCol w:w="3006"/>
      </w:tblGrid>
      <w:tr w:rsidR="00EC1437" w:rsidRPr="00B663EB" w14:paraId="3E092F0C" w14:textId="77777777" w:rsidTr="00AE00F6">
        <w:tc>
          <w:tcPr>
            <w:tcW w:w="3005" w:type="dxa"/>
          </w:tcPr>
          <w:p w14:paraId="19C01DA2" w14:textId="77777777" w:rsidR="00EC1437" w:rsidRPr="00B663EB" w:rsidRDefault="00EC1437" w:rsidP="00B663EB">
            <w:pPr>
              <w:spacing w:line="360" w:lineRule="auto"/>
              <w:rPr>
                <w:rFonts w:ascii="Arial" w:hAnsi="Arial" w:cs="Arial"/>
                <w:b/>
                <w:bCs/>
                <w:sz w:val="22"/>
                <w:szCs w:val="22"/>
              </w:rPr>
            </w:pPr>
            <w:r w:rsidRPr="00B663EB">
              <w:rPr>
                <w:rFonts w:ascii="Arial" w:hAnsi="Arial" w:cs="Arial"/>
                <w:b/>
                <w:bCs/>
                <w:sz w:val="22"/>
                <w:szCs w:val="22"/>
              </w:rPr>
              <w:t>Target/s</w:t>
            </w:r>
          </w:p>
        </w:tc>
        <w:tc>
          <w:tcPr>
            <w:tcW w:w="3005" w:type="dxa"/>
          </w:tcPr>
          <w:p w14:paraId="7A3D8965" w14:textId="77777777" w:rsidR="00EC1437" w:rsidRPr="00B663EB" w:rsidRDefault="00EC1437" w:rsidP="00B663EB">
            <w:pPr>
              <w:spacing w:line="360" w:lineRule="auto"/>
              <w:rPr>
                <w:rFonts w:ascii="Arial" w:hAnsi="Arial" w:cs="Arial"/>
                <w:b/>
                <w:bCs/>
                <w:sz w:val="22"/>
                <w:szCs w:val="22"/>
              </w:rPr>
            </w:pPr>
            <w:r w:rsidRPr="00B663EB">
              <w:rPr>
                <w:rFonts w:ascii="Arial" w:hAnsi="Arial" w:cs="Arial"/>
                <w:b/>
                <w:bCs/>
                <w:sz w:val="22"/>
                <w:szCs w:val="22"/>
              </w:rPr>
              <w:t xml:space="preserve">How </w:t>
            </w:r>
            <w:proofErr w:type="gramStart"/>
            <w:r w:rsidRPr="00B663EB">
              <w:rPr>
                <w:rFonts w:ascii="Arial" w:hAnsi="Arial" w:cs="Arial"/>
                <w:b/>
                <w:bCs/>
                <w:sz w:val="22"/>
                <w:szCs w:val="22"/>
              </w:rPr>
              <w:t>you have</w:t>
            </w:r>
            <w:proofErr w:type="gramEnd"/>
            <w:r w:rsidRPr="00B663EB">
              <w:rPr>
                <w:rFonts w:ascii="Arial" w:hAnsi="Arial" w:cs="Arial"/>
                <w:b/>
                <w:bCs/>
                <w:sz w:val="22"/>
                <w:szCs w:val="22"/>
              </w:rPr>
              <w:t xml:space="preserve"> worked on this?</w:t>
            </w:r>
          </w:p>
        </w:tc>
        <w:tc>
          <w:tcPr>
            <w:tcW w:w="3006" w:type="dxa"/>
          </w:tcPr>
          <w:p w14:paraId="25CCD4B7" w14:textId="77777777" w:rsidR="00EC1437" w:rsidRPr="00B663EB" w:rsidRDefault="00EC1437" w:rsidP="00B663EB">
            <w:pPr>
              <w:spacing w:line="360" w:lineRule="auto"/>
              <w:rPr>
                <w:rFonts w:ascii="Arial" w:hAnsi="Arial" w:cs="Arial"/>
                <w:b/>
                <w:bCs/>
                <w:sz w:val="22"/>
                <w:szCs w:val="22"/>
              </w:rPr>
            </w:pPr>
            <w:r w:rsidRPr="00B663EB">
              <w:rPr>
                <w:rFonts w:ascii="Arial" w:hAnsi="Arial" w:cs="Arial"/>
                <w:b/>
                <w:bCs/>
                <w:sz w:val="22"/>
                <w:szCs w:val="22"/>
              </w:rPr>
              <w:t>An example can be found on…</w:t>
            </w:r>
          </w:p>
        </w:tc>
      </w:tr>
      <w:tr w:rsidR="00EC1437" w:rsidRPr="00B663EB" w14:paraId="395ECAD5" w14:textId="77777777" w:rsidTr="00AE00F6">
        <w:tc>
          <w:tcPr>
            <w:tcW w:w="3005" w:type="dxa"/>
          </w:tcPr>
          <w:p w14:paraId="015EAC8A" w14:textId="77777777" w:rsidR="00EC1437" w:rsidRPr="00B663EB" w:rsidRDefault="00EC1437" w:rsidP="00B663EB">
            <w:pPr>
              <w:spacing w:line="360" w:lineRule="auto"/>
              <w:rPr>
                <w:rFonts w:ascii="Arial" w:hAnsi="Arial" w:cs="Arial"/>
                <w:sz w:val="22"/>
                <w:szCs w:val="22"/>
              </w:rPr>
            </w:pPr>
            <w:r w:rsidRPr="00B663EB">
              <w:rPr>
                <w:rStyle w:val="normaltextrun"/>
                <w:rFonts w:ascii="Arial" w:hAnsi="Arial" w:cs="Arial"/>
                <w:color w:val="283041"/>
                <w:sz w:val="22"/>
                <w:szCs w:val="22"/>
                <w:shd w:val="clear" w:color="auto" w:fill="FFFFFF"/>
              </w:rPr>
              <w:t>Make synthesis and critical analysis and evaluation a frequent and consistent feature of your writing. </w:t>
            </w:r>
            <w:r w:rsidRPr="00B663EB">
              <w:rPr>
                <w:rStyle w:val="eop"/>
                <w:rFonts w:ascii="Arial" w:hAnsi="Arial" w:cs="Arial"/>
                <w:color w:val="283041"/>
                <w:sz w:val="22"/>
                <w:szCs w:val="22"/>
              </w:rPr>
              <w:t> </w:t>
            </w:r>
          </w:p>
        </w:tc>
        <w:tc>
          <w:tcPr>
            <w:tcW w:w="3005" w:type="dxa"/>
          </w:tcPr>
          <w:p w14:paraId="280DE10F" w14:textId="77777777" w:rsidR="00EC1437" w:rsidRPr="00B663EB" w:rsidRDefault="00EC1437" w:rsidP="00B663EB">
            <w:pPr>
              <w:spacing w:line="360" w:lineRule="auto"/>
              <w:rPr>
                <w:rFonts w:ascii="Arial" w:hAnsi="Arial" w:cs="Arial"/>
                <w:sz w:val="22"/>
                <w:szCs w:val="22"/>
              </w:rPr>
            </w:pPr>
            <w:r w:rsidRPr="00B663EB">
              <w:rPr>
                <w:rFonts w:ascii="Arial" w:hAnsi="Arial" w:cs="Arial"/>
                <w:sz w:val="22"/>
                <w:szCs w:val="22"/>
              </w:rPr>
              <w:t xml:space="preserve">I have done this by getting supporting viewpoints to back up my points. </w:t>
            </w:r>
          </w:p>
        </w:tc>
        <w:tc>
          <w:tcPr>
            <w:tcW w:w="3006" w:type="dxa"/>
          </w:tcPr>
          <w:p w14:paraId="377FB566" w14:textId="77777777" w:rsidR="00EC1437" w:rsidRPr="00B663EB" w:rsidRDefault="00EC1437" w:rsidP="00B663EB">
            <w:pPr>
              <w:spacing w:line="360" w:lineRule="auto"/>
              <w:rPr>
                <w:rFonts w:ascii="Arial" w:hAnsi="Arial" w:cs="Arial"/>
                <w:sz w:val="22"/>
                <w:szCs w:val="22"/>
              </w:rPr>
            </w:pPr>
            <w:r w:rsidRPr="00B663EB">
              <w:rPr>
                <w:rFonts w:ascii="Arial" w:hAnsi="Arial" w:cs="Arial"/>
                <w:sz w:val="22"/>
                <w:szCs w:val="22"/>
              </w:rPr>
              <w:t>Throughout the assignment.</w:t>
            </w:r>
          </w:p>
        </w:tc>
      </w:tr>
      <w:tr w:rsidR="00EC1437" w:rsidRPr="00B663EB" w14:paraId="241A3ED4" w14:textId="77777777" w:rsidTr="00AE00F6">
        <w:tc>
          <w:tcPr>
            <w:tcW w:w="3005" w:type="dxa"/>
          </w:tcPr>
          <w:p w14:paraId="0498152A" w14:textId="77777777" w:rsidR="00EC1437" w:rsidRPr="00B663EB" w:rsidRDefault="00EC1437" w:rsidP="00B663EB">
            <w:pPr>
              <w:spacing w:line="360" w:lineRule="auto"/>
              <w:rPr>
                <w:rFonts w:ascii="Arial" w:hAnsi="Arial" w:cs="Arial"/>
                <w:sz w:val="22"/>
                <w:szCs w:val="22"/>
              </w:rPr>
            </w:pPr>
            <w:r w:rsidRPr="00B663EB">
              <w:rPr>
                <w:rStyle w:val="normaltextrun"/>
                <w:rFonts w:ascii="Arial" w:hAnsi="Arial" w:cs="Arial"/>
                <w:color w:val="283041"/>
                <w:sz w:val="22"/>
                <w:szCs w:val="22"/>
                <w:shd w:val="clear" w:color="auto" w:fill="FFFFFF"/>
              </w:rPr>
              <w:t>Ensure your references have a date attached. Many of those included here do have a date which could be located.</w:t>
            </w:r>
            <w:r w:rsidRPr="00B663EB">
              <w:rPr>
                <w:rStyle w:val="eop"/>
                <w:rFonts w:ascii="Arial" w:hAnsi="Arial" w:cs="Arial"/>
                <w:color w:val="283041"/>
                <w:sz w:val="22"/>
                <w:szCs w:val="22"/>
              </w:rPr>
              <w:t> </w:t>
            </w:r>
          </w:p>
        </w:tc>
        <w:tc>
          <w:tcPr>
            <w:tcW w:w="3005" w:type="dxa"/>
          </w:tcPr>
          <w:p w14:paraId="5970A02F" w14:textId="77777777" w:rsidR="00EC1437" w:rsidRPr="00B663EB" w:rsidRDefault="00EC1437" w:rsidP="00B663EB">
            <w:pPr>
              <w:spacing w:line="360" w:lineRule="auto"/>
              <w:rPr>
                <w:rFonts w:ascii="Arial" w:hAnsi="Arial" w:cs="Arial"/>
                <w:sz w:val="22"/>
                <w:szCs w:val="22"/>
              </w:rPr>
            </w:pPr>
            <w:r w:rsidRPr="00B663EB">
              <w:rPr>
                <w:rStyle w:val="normaltextrun"/>
                <w:rFonts w:ascii="Arial" w:hAnsi="Arial" w:cs="Arial"/>
                <w:sz w:val="22"/>
                <w:szCs w:val="22"/>
              </w:rPr>
              <w:t>I have considered which references I use and ensured they have a date attached.</w:t>
            </w:r>
            <w:r w:rsidRPr="00B663EB">
              <w:rPr>
                <w:rStyle w:val="eop"/>
                <w:rFonts w:ascii="Arial" w:hAnsi="Arial" w:cs="Arial"/>
                <w:sz w:val="22"/>
                <w:szCs w:val="22"/>
              </w:rPr>
              <w:t> </w:t>
            </w:r>
          </w:p>
        </w:tc>
        <w:tc>
          <w:tcPr>
            <w:tcW w:w="3006" w:type="dxa"/>
          </w:tcPr>
          <w:p w14:paraId="50BE0031" w14:textId="77777777" w:rsidR="00EC1437" w:rsidRPr="00B663EB" w:rsidRDefault="00EC1437" w:rsidP="00B663EB">
            <w:pPr>
              <w:spacing w:line="360" w:lineRule="auto"/>
              <w:rPr>
                <w:rFonts w:ascii="Arial" w:hAnsi="Arial" w:cs="Arial"/>
                <w:sz w:val="22"/>
                <w:szCs w:val="22"/>
              </w:rPr>
            </w:pPr>
            <w:r w:rsidRPr="00B663EB">
              <w:rPr>
                <w:rFonts w:ascii="Arial" w:hAnsi="Arial" w:cs="Arial"/>
                <w:sz w:val="22"/>
                <w:szCs w:val="22"/>
              </w:rPr>
              <w:t>Throughout the assignment.</w:t>
            </w:r>
          </w:p>
        </w:tc>
      </w:tr>
    </w:tbl>
    <w:p w14:paraId="24523E15" w14:textId="77777777" w:rsidR="00E0637C" w:rsidRPr="00B663EB" w:rsidRDefault="00E0637C" w:rsidP="00B663EB">
      <w:pPr>
        <w:spacing w:line="360" w:lineRule="auto"/>
        <w:rPr>
          <w:rFonts w:ascii="Arial" w:hAnsi="Arial" w:cs="Arial"/>
          <w:sz w:val="22"/>
          <w:szCs w:val="22"/>
        </w:rPr>
      </w:pPr>
    </w:p>
    <w:p w14:paraId="33BEAB15" w14:textId="5745CF7A" w:rsidR="00EC1437" w:rsidRPr="007A310E" w:rsidRDefault="00EC1437" w:rsidP="007A310E">
      <w:pPr>
        <w:pStyle w:val="NormalWeb"/>
        <w:spacing w:line="360" w:lineRule="auto"/>
        <w:jc w:val="center"/>
        <w:rPr>
          <w:rFonts w:ascii="Arial" w:hAnsi="Arial" w:cs="Arial"/>
          <w:b/>
          <w:bCs/>
          <w:sz w:val="22"/>
          <w:szCs w:val="22"/>
          <w:u w:val="single"/>
        </w:rPr>
      </w:pPr>
      <w:r w:rsidRPr="007A310E">
        <w:rPr>
          <w:rFonts w:ascii="Arial" w:hAnsi="Arial" w:cs="Arial"/>
          <w:b/>
          <w:bCs/>
          <w:sz w:val="22"/>
          <w:szCs w:val="22"/>
          <w:u w:val="single"/>
        </w:rPr>
        <w:t xml:space="preserve">How a school develops one aspect of its SDP: a report that critically reflects on the actions, </w:t>
      </w:r>
      <w:r w:rsidRPr="007A310E">
        <w:rPr>
          <w:rFonts w:ascii="Arial" w:hAnsi="Arial" w:cs="Arial"/>
          <w:b/>
          <w:bCs/>
          <w:sz w:val="22"/>
          <w:szCs w:val="22"/>
          <w:u w:val="single"/>
        </w:rPr>
        <w:t>impact,</w:t>
      </w:r>
      <w:r w:rsidRPr="007A310E">
        <w:rPr>
          <w:rFonts w:ascii="Arial" w:hAnsi="Arial" w:cs="Arial"/>
          <w:b/>
          <w:bCs/>
          <w:sz w:val="22"/>
          <w:szCs w:val="22"/>
          <w:u w:val="single"/>
        </w:rPr>
        <w:t xml:space="preserve"> and evidence base.</w:t>
      </w:r>
    </w:p>
    <w:p w14:paraId="0BB97881" w14:textId="63817BC3" w:rsidR="00D11241" w:rsidRPr="00592134" w:rsidRDefault="00592134" w:rsidP="00592134">
      <w:pPr>
        <w:spacing w:line="360" w:lineRule="auto"/>
        <w:jc w:val="center"/>
        <w:rPr>
          <w:rFonts w:ascii="Arial" w:hAnsi="Arial" w:cs="Arial"/>
          <w:sz w:val="22"/>
          <w:szCs w:val="22"/>
        </w:rPr>
      </w:pPr>
      <w:r w:rsidRPr="00592134">
        <w:rPr>
          <w:rFonts w:ascii="Arial" w:hAnsi="Arial" w:cs="Arial"/>
          <w:sz w:val="22"/>
          <w:szCs w:val="22"/>
        </w:rPr>
        <w:t>W</w:t>
      </w:r>
      <w:r w:rsidR="004B36F9" w:rsidRPr="00592134">
        <w:rPr>
          <w:rFonts w:ascii="Arial" w:hAnsi="Arial" w:cs="Arial"/>
          <w:sz w:val="22"/>
          <w:szCs w:val="22"/>
        </w:rPr>
        <w:t xml:space="preserve">ord count: </w:t>
      </w:r>
      <w:r w:rsidR="00D71529" w:rsidRPr="00592134">
        <w:rPr>
          <w:rFonts w:ascii="Arial" w:hAnsi="Arial" w:cs="Arial"/>
          <w:sz w:val="22"/>
          <w:szCs w:val="22"/>
        </w:rPr>
        <w:t>2</w:t>
      </w:r>
      <w:r w:rsidR="008E52B8" w:rsidRPr="00592134">
        <w:rPr>
          <w:rFonts w:ascii="Arial" w:hAnsi="Arial" w:cs="Arial"/>
          <w:sz w:val="22"/>
          <w:szCs w:val="22"/>
        </w:rPr>
        <w:t>7</w:t>
      </w:r>
      <w:r w:rsidR="00A20A97" w:rsidRPr="00592134">
        <w:rPr>
          <w:rFonts w:ascii="Arial" w:hAnsi="Arial" w:cs="Arial"/>
          <w:sz w:val="22"/>
          <w:szCs w:val="22"/>
        </w:rPr>
        <w:t>47</w:t>
      </w:r>
      <w:r w:rsidR="00FA1918" w:rsidRPr="00592134">
        <w:rPr>
          <w:rFonts w:ascii="Arial" w:hAnsi="Arial" w:cs="Arial"/>
          <w:sz w:val="22"/>
          <w:szCs w:val="22"/>
        </w:rPr>
        <w:t xml:space="preserve"> </w:t>
      </w:r>
      <w:r w:rsidR="004B36F9" w:rsidRPr="00592134">
        <w:rPr>
          <w:rFonts w:ascii="Arial" w:hAnsi="Arial" w:cs="Arial"/>
          <w:sz w:val="22"/>
          <w:szCs w:val="22"/>
        </w:rPr>
        <w:t>words</w:t>
      </w:r>
    </w:p>
    <w:p w14:paraId="6C40E019" w14:textId="25CEECDF" w:rsidR="0047213E" w:rsidRPr="00D42298" w:rsidRDefault="0047213E" w:rsidP="007A310E">
      <w:pPr>
        <w:spacing w:before="100" w:beforeAutospacing="1" w:after="100" w:afterAutospacing="1" w:line="360" w:lineRule="auto"/>
        <w:rPr>
          <w:rFonts w:ascii="Arial" w:eastAsia="Times New Roman" w:hAnsi="Arial" w:cs="Arial"/>
          <w:b/>
          <w:bCs/>
          <w:kern w:val="0"/>
          <w:sz w:val="22"/>
          <w:szCs w:val="22"/>
          <w:u w:val="single"/>
          <w:lang w:eastAsia="en-GB"/>
          <w14:ligatures w14:val="none"/>
        </w:rPr>
      </w:pPr>
      <w:r w:rsidRPr="0047213E">
        <w:rPr>
          <w:rFonts w:ascii="Arial" w:eastAsia="Times New Roman" w:hAnsi="Arial" w:cs="Arial"/>
          <w:b/>
          <w:bCs/>
          <w:kern w:val="0"/>
          <w:sz w:val="22"/>
          <w:szCs w:val="22"/>
          <w:u w:val="single"/>
          <w:lang w:eastAsia="en-GB"/>
          <w14:ligatures w14:val="none"/>
        </w:rPr>
        <w:t>Introduction</w:t>
      </w:r>
    </w:p>
    <w:p w14:paraId="729D693C" w14:textId="5FE9A4DC" w:rsidR="00723E88" w:rsidRPr="00D42298" w:rsidRDefault="006F1257" w:rsidP="007A310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Within</w:t>
      </w:r>
      <w:r w:rsidR="002F2CF2" w:rsidRPr="00D42298">
        <w:rPr>
          <w:rFonts w:ascii="Arial" w:eastAsia="Times New Roman" w:hAnsi="Arial" w:cs="Arial"/>
          <w:kern w:val="0"/>
          <w:sz w:val="22"/>
          <w:szCs w:val="22"/>
          <w:lang w:eastAsia="en-GB"/>
          <w14:ligatures w14:val="none"/>
        </w:rPr>
        <w:t xml:space="preserve"> this assignment, I</w:t>
      </w:r>
      <w:r w:rsidR="001258F1">
        <w:rPr>
          <w:rFonts w:ascii="Arial" w:eastAsia="Times New Roman" w:hAnsi="Arial" w:cs="Arial"/>
          <w:kern w:val="0"/>
          <w:sz w:val="22"/>
          <w:szCs w:val="22"/>
          <w:lang w:eastAsia="en-GB"/>
          <w14:ligatures w14:val="none"/>
        </w:rPr>
        <w:t>’l</w:t>
      </w:r>
      <w:r w:rsidR="002F2CF2" w:rsidRPr="00D42298">
        <w:rPr>
          <w:rFonts w:ascii="Arial" w:eastAsia="Times New Roman" w:hAnsi="Arial" w:cs="Arial"/>
          <w:kern w:val="0"/>
          <w:sz w:val="22"/>
          <w:szCs w:val="22"/>
          <w:lang w:eastAsia="en-GB"/>
          <w14:ligatures w14:val="none"/>
        </w:rPr>
        <w:t xml:space="preserve">l explore how my placement school develops its school development plan (SDP) and critically reflect on the actions, impact, and evidence related to it. Drawing from my bridging experience, I identified various areas within the SDP. </w:t>
      </w:r>
      <w:r w:rsidR="00DA4CE6" w:rsidRPr="00D42298">
        <w:rPr>
          <w:rFonts w:ascii="Arial" w:eastAsia="Times New Roman" w:hAnsi="Arial" w:cs="Arial"/>
          <w:kern w:val="0"/>
          <w:sz w:val="22"/>
          <w:szCs w:val="22"/>
          <w:lang w:eastAsia="en-GB"/>
          <w14:ligatures w14:val="none"/>
        </w:rPr>
        <w:t>However, I will briefly discuss the Curriculum aspect, focusing on journaling and establishing a consistent approach to inquiry journals for fostering creativity skills among learners.</w:t>
      </w:r>
      <w:r w:rsidR="002F2CF2" w:rsidRPr="00D42298">
        <w:rPr>
          <w:rFonts w:ascii="Arial" w:eastAsia="Times New Roman" w:hAnsi="Arial" w:cs="Arial"/>
          <w:kern w:val="0"/>
          <w:sz w:val="22"/>
          <w:szCs w:val="22"/>
          <w:lang w:eastAsia="en-GB"/>
          <w14:ligatures w14:val="none"/>
        </w:rPr>
        <w:t xml:space="preserve"> This approach aims to enhance </w:t>
      </w:r>
      <w:r w:rsidR="00C637DF">
        <w:rPr>
          <w:rFonts w:ascii="Arial" w:eastAsia="Times New Roman" w:hAnsi="Arial" w:cs="Arial"/>
          <w:kern w:val="0"/>
          <w:sz w:val="22"/>
          <w:szCs w:val="22"/>
          <w:lang w:eastAsia="en-GB"/>
          <w14:ligatures w14:val="none"/>
        </w:rPr>
        <w:t>learners’</w:t>
      </w:r>
      <w:r w:rsidR="002F2CF2" w:rsidRPr="00D42298">
        <w:rPr>
          <w:rFonts w:ascii="Arial" w:eastAsia="Times New Roman" w:hAnsi="Arial" w:cs="Arial"/>
          <w:kern w:val="0"/>
          <w:sz w:val="22"/>
          <w:szCs w:val="22"/>
          <w:lang w:eastAsia="en-GB"/>
          <w14:ligatures w14:val="none"/>
        </w:rPr>
        <w:t xml:space="preserve"> presentation and creativity skill</w:t>
      </w:r>
      <w:r w:rsidR="00C637DF">
        <w:rPr>
          <w:rFonts w:ascii="Arial" w:eastAsia="Times New Roman" w:hAnsi="Arial" w:cs="Arial"/>
          <w:kern w:val="0"/>
          <w:sz w:val="22"/>
          <w:szCs w:val="22"/>
          <w:lang w:eastAsia="en-GB"/>
          <w14:ligatures w14:val="none"/>
        </w:rPr>
        <w:t>s</w:t>
      </w:r>
      <w:r w:rsidR="002F2CF2" w:rsidRPr="00D42298">
        <w:rPr>
          <w:rFonts w:ascii="Arial" w:eastAsia="Times New Roman" w:hAnsi="Arial" w:cs="Arial"/>
          <w:kern w:val="0"/>
          <w:sz w:val="22"/>
          <w:szCs w:val="22"/>
          <w:lang w:eastAsia="en-GB"/>
          <w14:ligatures w14:val="none"/>
        </w:rPr>
        <w:t>.</w:t>
      </w:r>
      <w:r w:rsidR="009255BD" w:rsidRPr="00D42298">
        <w:rPr>
          <w:rFonts w:ascii="Arial" w:eastAsia="Times New Roman" w:hAnsi="Arial" w:cs="Arial"/>
          <w:kern w:val="0"/>
          <w:sz w:val="22"/>
          <w:szCs w:val="22"/>
          <w:lang w:eastAsia="en-GB"/>
          <w14:ligatures w14:val="none"/>
        </w:rPr>
        <w:t xml:space="preserve"> </w:t>
      </w:r>
      <w:r w:rsidR="00723E88" w:rsidRPr="00D42298">
        <w:rPr>
          <w:rFonts w:ascii="Arial" w:eastAsia="Times New Roman" w:hAnsi="Arial" w:cs="Arial"/>
          <w:kern w:val="0"/>
          <w:sz w:val="22"/>
          <w:szCs w:val="22"/>
          <w:lang w:eastAsia="en-GB"/>
          <w14:ligatures w14:val="none"/>
        </w:rPr>
        <w:t xml:space="preserve">I selected this aspect because I practiced it during my placement, igniting my curiosity and driving me to investigate </w:t>
      </w:r>
      <w:r w:rsidR="009255BD" w:rsidRPr="00D42298">
        <w:rPr>
          <w:rFonts w:ascii="Arial" w:eastAsia="Times New Roman" w:hAnsi="Arial" w:cs="Arial"/>
          <w:kern w:val="0"/>
          <w:sz w:val="22"/>
          <w:szCs w:val="22"/>
          <w:lang w:eastAsia="en-GB"/>
          <w14:ligatures w14:val="none"/>
        </w:rPr>
        <w:t xml:space="preserve">it </w:t>
      </w:r>
      <w:r w:rsidR="00723E88" w:rsidRPr="00D42298">
        <w:rPr>
          <w:rFonts w:ascii="Arial" w:eastAsia="Times New Roman" w:hAnsi="Arial" w:cs="Arial"/>
          <w:kern w:val="0"/>
          <w:sz w:val="22"/>
          <w:szCs w:val="22"/>
          <w:lang w:eastAsia="en-GB"/>
          <w14:ligatures w14:val="none"/>
        </w:rPr>
        <w:t>further by comparing the research findings with my distinct implementation experience.</w:t>
      </w:r>
    </w:p>
    <w:p w14:paraId="40F46782" w14:textId="77777777" w:rsidR="00723E88" w:rsidRPr="00D42298" w:rsidRDefault="00723E88" w:rsidP="007A310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eastAsia="Times New Roman" w:hAnsi="Arial" w:cs="Arial"/>
          <w:kern w:val="0"/>
          <w:sz w:val="22"/>
          <w:szCs w:val="22"/>
          <w:lang w:eastAsia="en-GB"/>
          <w14:ligatures w14:val="none"/>
        </w:rPr>
      </w:pPr>
    </w:p>
    <w:p w14:paraId="75182A73" w14:textId="28089ED5" w:rsidR="007155C6" w:rsidRPr="00D42298" w:rsidRDefault="00DD4FF6" w:rsidP="007A310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kern w:val="0"/>
          <w:sz w:val="22"/>
          <w:szCs w:val="22"/>
        </w:rPr>
      </w:pPr>
      <w:r w:rsidRPr="00D42298">
        <w:rPr>
          <w:rFonts w:ascii="Arial" w:hAnsi="Arial" w:cs="Arial"/>
          <w:sz w:val="22"/>
          <w:szCs w:val="22"/>
        </w:rPr>
        <w:t xml:space="preserve">In line with </w:t>
      </w:r>
      <w:r w:rsidR="005A67FC" w:rsidRPr="00D42298">
        <w:rPr>
          <w:rFonts w:ascii="Arial" w:hAnsi="Arial" w:cs="Arial"/>
          <w:color w:val="000000"/>
          <w:sz w:val="22"/>
          <w:szCs w:val="22"/>
        </w:rPr>
        <w:t>BERA (2018)</w:t>
      </w:r>
      <w:r w:rsidR="0078226C" w:rsidRPr="00D42298">
        <w:rPr>
          <w:rFonts w:ascii="Arial" w:hAnsi="Arial" w:cs="Arial"/>
          <w:color w:val="000000"/>
          <w:sz w:val="22"/>
          <w:szCs w:val="22"/>
        </w:rPr>
        <w:t xml:space="preserve"> </w:t>
      </w:r>
      <w:r w:rsidR="001772AE" w:rsidRPr="00D42298">
        <w:rPr>
          <w:rFonts w:ascii="Arial" w:hAnsi="Arial" w:cs="Arial"/>
          <w:color w:val="000000"/>
          <w:sz w:val="22"/>
          <w:szCs w:val="22"/>
        </w:rPr>
        <w:t>guidelines,</w:t>
      </w:r>
      <w:r w:rsidR="005A67FC" w:rsidRPr="00D42298">
        <w:rPr>
          <w:rFonts w:ascii="Arial" w:hAnsi="Arial" w:cs="Arial"/>
          <w:color w:val="000000"/>
          <w:sz w:val="22"/>
          <w:szCs w:val="22"/>
        </w:rPr>
        <w:t xml:space="preserve"> </w:t>
      </w:r>
      <w:r w:rsidR="0097120E" w:rsidRPr="00D42298">
        <w:rPr>
          <w:rFonts w:ascii="Arial" w:hAnsi="Arial" w:cs="Arial"/>
          <w:sz w:val="22"/>
          <w:szCs w:val="22"/>
        </w:rPr>
        <w:t>I have anonymised the school</w:t>
      </w:r>
      <w:r w:rsidR="00B96D26" w:rsidRPr="00D42298">
        <w:rPr>
          <w:rFonts w:ascii="Arial" w:hAnsi="Arial" w:cs="Arial"/>
          <w:sz w:val="22"/>
          <w:szCs w:val="22"/>
        </w:rPr>
        <w:t xml:space="preserve"> </w:t>
      </w:r>
      <w:r w:rsidR="00583EFE" w:rsidRPr="00D42298">
        <w:rPr>
          <w:rFonts w:ascii="Arial" w:hAnsi="Arial" w:cs="Arial"/>
          <w:sz w:val="22"/>
          <w:szCs w:val="22"/>
        </w:rPr>
        <w:t xml:space="preserve">to </w:t>
      </w:r>
      <w:r w:rsidR="00583EFE" w:rsidRPr="00D42298">
        <w:rPr>
          <w:rFonts w:ascii="Arial" w:hAnsi="Arial" w:cs="Arial"/>
          <w:kern w:val="0"/>
          <w:sz w:val="22"/>
          <w:szCs w:val="22"/>
        </w:rPr>
        <w:t>safeguard the confidentiality of the s</w:t>
      </w:r>
      <w:r w:rsidR="00583EFE" w:rsidRPr="00D42298">
        <w:rPr>
          <w:rFonts w:ascii="Arial" w:hAnsi="Arial" w:cs="Arial"/>
          <w:kern w:val="0"/>
          <w:sz w:val="22"/>
          <w:szCs w:val="22"/>
        </w:rPr>
        <w:t>etting</w:t>
      </w:r>
      <w:r w:rsidR="00583EFE" w:rsidRPr="00D42298">
        <w:rPr>
          <w:rFonts w:ascii="Arial" w:hAnsi="Arial" w:cs="Arial"/>
          <w:kern w:val="0"/>
          <w:sz w:val="22"/>
          <w:szCs w:val="22"/>
        </w:rPr>
        <w:t xml:space="preserve">, its staff, </w:t>
      </w:r>
      <w:r w:rsidR="00583EFE" w:rsidRPr="00D42298">
        <w:rPr>
          <w:rFonts w:ascii="Arial" w:hAnsi="Arial" w:cs="Arial"/>
          <w:kern w:val="0"/>
          <w:sz w:val="22"/>
          <w:szCs w:val="22"/>
        </w:rPr>
        <w:t>learner</w:t>
      </w:r>
      <w:r w:rsidR="00583EFE" w:rsidRPr="00D42298">
        <w:rPr>
          <w:rFonts w:ascii="Arial" w:hAnsi="Arial" w:cs="Arial"/>
          <w:kern w:val="0"/>
          <w:sz w:val="22"/>
          <w:szCs w:val="22"/>
        </w:rPr>
        <w:t>s</w:t>
      </w:r>
      <w:r w:rsidR="00C83BEF" w:rsidRPr="00D42298">
        <w:rPr>
          <w:rFonts w:ascii="Arial" w:hAnsi="Arial" w:cs="Arial"/>
          <w:kern w:val="0"/>
          <w:sz w:val="22"/>
          <w:szCs w:val="22"/>
        </w:rPr>
        <w:t xml:space="preserve"> and will refer to it as school ‘c’ throughout the assignment</w:t>
      </w:r>
      <w:r w:rsidR="00583EFE" w:rsidRPr="00D42298">
        <w:rPr>
          <w:rFonts w:ascii="Arial" w:hAnsi="Arial" w:cs="Arial"/>
          <w:kern w:val="0"/>
          <w:sz w:val="22"/>
          <w:szCs w:val="22"/>
        </w:rPr>
        <w:t>. This method also preserves the trustworthiness and reliability of my research or study by concentrating on the content and results rather than specific individuals.</w:t>
      </w:r>
      <w:r w:rsidR="0001613D" w:rsidRPr="00D42298">
        <w:rPr>
          <w:rFonts w:ascii="Arial" w:hAnsi="Arial" w:cs="Arial"/>
          <w:kern w:val="0"/>
          <w:sz w:val="22"/>
          <w:szCs w:val="22"/>
        </w:rPr>
        <w:t xml:space="preserve"> </w:t>
      </w:r>
      <w:r w:rsidR="00224749" w:rsidRPr="00D42298">
        <w:rPr>
          <w:rFonts w:ascii="Arial" w:hAnsi="Arial" w:cs="Arial"/>
          <w:kern w:val="0"/>
          <w:sz w:val="22"/>
          <w:szCs w:val="22"/>
        </w:rPr>
        <w:t>The primary school</w:t>
      </w:r>
      <w:r w:rsidR="00471AB1" w:rsidRPr="00D42298">
        <w:rPr>
          <w:rFonts w:ascii="Arial" w:hAnsi="Arial" w:cs="Arial"/>
          <w:kern w:val="0"/>
          <w:sz w:val="22"/>
          <w:szCs w:val="22"/>
        </w:rPr>
        <w:t xml:space="preserve"> I attended </w:t>
      </w:r>
      <w:r w:rsidR="00FB0E7A" w:rsidRPr="00D42298">
        <w:rPr>
          <w:rFonts w:ascii="Arial" w:hAnsi="Arial" w:cs="Arial"/>
          <w:kern w:val="0"/>
          <w:sz w:val="22"/>
          <w:szCs w:val="22"/>
        </w:rPr>
        <w:t>is in</w:t>
      </w:r>
      <w:r w:rsidR="00224749" w:rsidRPr="00D42298">
        <w:rPr>
          <w:rFonts w:ascii="Arial" w:hAnsi="Arial" w:cs="Arial"/>
          <w:kern w:val="0"/>
          <w:sz w:val="22"/>
          <w:szCs w:val="22"/>
        </w:rPr>
        <w:t xml:space="preserve"> the Vale of Glamorgan</w:t>
      </w:r>
      <w:r w:rsidR="00A417D1" w:rsidRPr="00D42298">
        <w:rPr>
          <w:rFonts w:ascii="Arial" w:hAnsi="Arial" w:cs="Arial"/>
          <w:kern w:val="0"/>
          <w:sz w:val="22"/>
          <w:szCs w:val="22"/>
        </w:rPr>
        <w:t xml:space="preserve"> in a deprived area</w:t>
      </w:r>
      <w:r w:rsidR="00161F0D" w:rsidRPr="00D42298">
        <w:rPr>
          <w:rFonts w:ascii="Arial" w:hAnsi="Arial" w:cs="Arial"/>
          <w:kern w:val="0"/>
          <w:sz w:val="22"/>
          <w:szCs w:val="22"/>
        </w:rPr>
        <w:t xml:space="preserve">. </w:t>
      </w:r>
      <w:r w:rsidR="00980DDE" w:rsidRPr="00D42298">
        <w:rPr>
          <w:rFonts w:ascii="Arial" w:hAnsi="Arial" w:cs="Arial"/>
          <w:color w:val="000000"/>
          <w:sz w:val="22"/>
          <w:szCs w:val="22"/>
        </w:rPr>
        <w:t>Estyn (2017a)</w:t>
      </w:r>
      <w:r w:rsidR="00980DDE" w:rsidRPr="00D42298">
        <w:rPr>
          <w:rFonts w:ascii="Arial" w:hAnsi="Arial" w:cs="Arial"/>
          <w:color w:val="000000"/>
          <w:sz w:val="22"/>
          <w:szCs w:val="22"/>
        </w:rPr>
        <w:t xml:space="preserve"> </w:t>
      </w:r>
      <w:r w:rsidR="00BB0E9E" w:rsidRPr="00D42298">
        <w:rPr>
          <w:rFonts w:ascii="Arial" w:hAnsi="Arial" w:cs="Arial"/>
          <w:color w:val="000000"/>
          <w:sz w:val="22"/>
          <w:szCs w:val="22"/>
        </w:rPr>
        <w:t xml:space="preserve">outlines the school accommodates 471 students ranging from 3 to 11 years old, comprising </w:t>
      </w:r>
      <w:r w:rsidR="00BB0E9E" w:rsidRPr="00D42298">
        <w:rPr>
          <w:rFonts w:ascii="Arial" w:hAnsi="Arial" w:cs="Arial"/>
          <w:color w:val="000000"/>
          <w:sz w:val="22"/>
          <w:szCs w:val="22"/>
        </w:rPr>
        <w:lastRenderedPageBreak/>
        <w:t>65 part-time nursery pupils distributed among 14 single-year classes and four nursery classes.</w:t>
      </w:r>
      <w:r w:rsidR="00BB0E9E" w:rsidRPr="00D42298">
        <w:rPr>
          <w:rFonts w:ascii="Arial" w:hAnsi="Arial" w:cs="Arial"/>
          <w:color w:val="000000"/>
          <w:sz w:val="22"/>
          <w:szCs w:val="22"/>
        </w:rPr>
        <w:t xml:space="preserve"> </w:t>
      </w:r>
    </w:p>
    <w:p w14:paraId="26A094B3" w14:textId="6DA084B5" w:rsidR="0047213E" w:rsidRPr="00D42298" w:rsidRDefault="0047213E" w:rsidP="007A310E">
      <w:pPr>
        <w:spacing w:before="100" w:beforeAutospacing="1" w:after="100" w:afterAutospacing="1" w:line="360" w:lineRule="auto"/>
        <w:rPr>
          <w:rFonts w:ascii="Arial" w:eastAsia="Times New Roman" w:hAnsi="Arial" w:cs="Arial"/>
          <w:kern w:val="0"/>
          <w:sz w:val="22"/>
          <w:szCs w:val="22"/>
          <w:lang w:eastAsia="en-GB"/>
          <w14:ligatures w14:val="none"/>
        </w:rPr>
      </w:pPr>
      <w:r w:rsidRPr="0047213E">
        <w:rPr>
          <w:rFonts w:ascii="Arial" w:eastAsia="Times New Roman" w:hAnsi="Arial" w:cs="Arial"/>
          <w:b/>
          <w:bCs/>
          <w:kern w:val="0"/>
          <w:sz w:val="22"/>
          <w:szCs w:val="22"/>
          <w:u w:val="single"/>
          <w:lang w:eastAsia="en-GB"/>
          <w14:ligatures w14:val="none"/>
        </w:rPr>
        <w:t>Literature review</w:t>
      </w:r>
      <w:r w:rsidR="00783196" w:rsidRPr="00D42298">
        <w:rPr>
          <w:rFonts w:ascii="Arial" w:eastAsia="Times New Roman" w:hAnsi="Arial" w:cs="Arial"/>
          <w:b/>
          <w:bCs/>
          <w:kern w:val="0"/>
          <w:sz w:val="22"/>
          <w:szCs w:val="22"/>
          <w:u w:val="single"/>
          <w:lang w:eastAsia="en-GB"/>
          <w14:ligatures w14:val="none"/>
        </w:rPr>
        <w:t xml:space="preserve"> </w:t>
      </w:r>
    </w:p>
    <w:p w14:paraId="749D5FAA" w14:textId="1DBDD00B" w:rsidR="003C1535" w:rsidRPr="00D42298" w:rsidRDefault="0002210B" w:rsidP="007A310E">
      <w:pPr>
        <w:pStyle w:val="NormalWeb"/>
        <w:spacing w:line="360" w:lineRule="auto"/>
        <w:rPr>
          <w:rFonts w:ascii="Arial" w:hAnsi="Arial" w:cs="Arial"/>
          <w:sz w:val="22"/>
          <w:szCs w:val="22"/>
        </w:rPr>
      </w:pPr>
      <w:r w:rsidRPr="00D42298">
        <w:rPr>
          <w:rFonts w:ascii="Arial" w:hAnsi="Arial" w:cs="Arial"/>
          <w:color w:val="000000"/>
          <w:sz w:val="22"/>
          <w:szCs w:val="22"/>
        </w:rPr>
        <w:t xml:space="preserve">In the Welsh educational system, there's a growing emphasis on enhancing standards and aspirations for learners. According to the Welsh Parliament (2023), Jeremy Miles introduced a new school improvement plan in summer 2022 and a roadmap in March 2023 outlining the Welsh Government's education priorities. These initiatives were prompted by recent PISA results, which revealed Wales </w:t>
      </w:r>
      <w:r w:rsidR="00AC32C4" w:rsidRPr="00D42298">
        <w:rPr>
          <w:rFonts w:ascii="Arial" w:hAnsi="Arial" w:cs="Arial"/>
          <w:color w:val="000000"/>
          <w:sz w:val="22"/>
          <w:szCs w:val="22"/>
        </w:rPr>
        <w:t>are</w:t>
      </w:r>
      <w:r w:rsidRPr="00D42298">
        <w:rPr>
          <w:rFonts w:ascii="Arial" w:hAnsi="Arial" w:cs="Arial"/>
          <w:color w:val="000000"/>
          <w:sz w:val="22"/>
          <w:szCs w:val="22"/>
        </w:rPr>
        <w:t xml:space="preserve"> behind other countries.</w:t>
      </w:r>
      <w:r w:rsidRPr="00D42298">
        <w:rPr>
          <w:rFonts w:ascii="Arial" w:hAnsi="Arial" w:cs="Arial"/>
          <w:color w:val="000000"/>
          <w:sz w:val="22"/>
          <w:szCs w:val="22"/>
        </w:rPr>
        <w:t xml:space="preserve"> </w:t>
      </w:r>
      <w:r w:rsidR="00A43D34" w:rsidRPr="00D42298">
        <w:rPr>
          <w:rFonts w:ascii="Arial" w:hAnsi="Arial" w:cs="Arial"/>
          <w:color w:val="000000"/>
          <w:sz w:val="22"/>
          <w:szCs w:val="22"/>
        </w:rPr>
        <w:t xml:space="preserve">Welsh Parliament (2023) explains </w:t>
      </w:r>
      <w:r w:rsidR="00A43D34" w:rsidRPr="00D42298">
        <w:rPr>
          <w:rFonts w:ascii="Arial" w:hAnsi="Arial" w:cs="Arial"/>
          <w:sz w:val="22"/>
          <w:szCs w:val="22"/>
        </w:rPr>
        <w:t>s</w:t>
      </w:r>
      <w:r w:rsidR="00B549E6" w:rsidRPr="00D42298">
        <w:rPr>
          <w:rFonts w:ascii="Arial" w:hAnsi="Arial" w:cs="Arial"/>
          <w:sz w:val="22"/>
          <w:szCs w:val="22"/>
        </w:rPr>
        <w:t xml:space="preserve">ince 2018, </w:t>
      </w:r>
      <w:r w:rsidR="00A43D34" w:rsidRPr="00D42298">
        <w:rPr>
          <w:rFonts w:ascii="Arial" w:hAnsi="Arial" w:cs="Arial"/>
          <w:sz w:val="22"/>
          <w:szCs w:val="22"/>
        </w:rPr>
        <w:t>Wales’s</w:t>
      </w:r>
      <w:r w:rsidR="00B549E6" w:rsidRPr="00D42298">
        <w:rPr>
          <w:rFonts w:ascii="Arial" w:hAnsi="Arial" w:cs="Arial"/>
          <w:sz w:val="22"/>
          <w:szCs w:val="22"/>
        </w:rPr>
        <w:t xml:space="preserve"> scores in </w:t>
      </w:r>
      <w:r w:rsidR="00914182" w:rsidRPr="00D42298">
        <w:rPr>
          <w:rFonts w:ascii="Arial" w:hAnsi="Arial" w:cs="Arial"/>
          <w:sz w:val="22"/>
          <w:szCs w:val="22"/>
        </w:rPr>
        <w:t>m</w:t>
      </w:r>
      <w:r w:rsidR="00B549E6" w:rsidRPr="00D42298">
        <w:rPr>
          <w:rFonts w:ascii="Arial" w:hAnsi="Arial" w:cs="Arial"/>
          <w:sz w:val="22"/>
          <w:szCs w:val="22"/>
        </w:rPr>
        <w:t>ath</w:t>
      </w:r>
      <w:r w:rsidR="00914182" w:rsidRPr="00D42298">
        <w:rPr>
          <w:rFonts w:ascii="Arial" w:hAnsi="Arial" w:cs="Arial"/>
          <w:sz w:val="22"/>
          <w:szCs w:val="22"/>
        </w:rPr>
        <w:t>s</w:t>
      </w:r>
      <w:r w:rsidR="00B549E6" w:rsidRPr="00D42298">
        <w:rPr>
          <w:rFonts w:ascii="Arial" w:hAnsi="Arial" w:cs="Arial"/>
          <w:sz w:val="22"/>
          <w:szCs w:val="22"/>
        </w:rPr>
        <w:t xml:space="preserve">, </w:t>
      </w:r>
      <w:r w:rsidR="00A43D34" w:rsidRPr="00D42298">
        <w:rPr>
          <w:rFonts w:ascii="Arial" w:hAnsi="Arial" w:cs="Arial"/>
          <w:sz w:val="22"/>
          <w:szCs w:val="22"/>
        </w:rPr>
        <w:t>r</w:t>
      </w:r>
      <w:r w:rsidR="00B549E6" w:rsidRPr="00D42298">
        <w:rPr>
          <w:rFonts w:ascii="Arial" w:hAnsi="Arial" w:cs="Arial"/>
          <w:sz w:val="22"/>
          <w:szCs w:val="22"/>
        </w:rPr>
        <w:t xml:space="preserve">eading, and </w:t>
      </w:r>
      <w:r w:rsidR="00A43D34" w:rsidRPr="00D42298">
        <w:rPr>
          <w:rFonts w:ascii="Arial" w:hAnsi="Arial" w:cs="Arial"/>
          <w:sz w:val="22"/>
          <w:szCs w:val="22"/>
        </w:rPr>
        <w:t>s</w:t>
      </w:r>
      <w:r w:rsidR="00B549E6" w:rsidRPr="00D42298">
        <w:rPr>
          <w:rFonts w:ascii="Arial" w:hAnsi="Arial" w:cs="Arial"/>
          <w:sz w:val="22"/>
          <w:szCs w:val="22"/>
        </w:rPr>
        <w:t xml:space="preserve">cience dropped by 21, 17, and 15 points. </w:t>
      </w:r>
      <w:r w:rsidR="00D76EE5" w:rsidRPr="00D42298">
        <w:rPr>
          <w:rFonts w:ascii="Arial" w:hAnsi="Arial" w:cs="Arial"/>
          <w:color w:val="000000"/>
          <w:sz w:val="22"/>
          <w:szCs w:val="22"/>
        </w:rPr>
        <w:t xml:space="preserve">Welsh Parliament (2023) </w:t>
      </w:r>
      <w:r w:rsidR="00D76EE5" w:rsidRPr="00D42298">
        <w:rPr>
          <w:rFonts w:ascii="Arial" w:hAnsi="Arial" w:cs="Arial"/>
          <w:color w:val="000000"/>
          <w:sz w:val="22"/>
          <w:szCs w:val="22"/>
        </w:rPr>
        <w:t xml:space="preserve">also </w:t>
      </w:r>
      <w:r w:rsidR="00D76EE5" w:rsidRPr="00D42298">
        <w:rPr>
          <w:rFonts w:ascii="Arial" w:hAnsi="Arial" w:cs="Arial"/>
          <w:color w:val="000000"/>
          <w:sz w:val="22"/>
          <w:szCs w:val="22"/>
        </w:rPr>
        <w:t>explains</w:t>
      </w:r>
      <w:r w:rsidR="00D76EE5" w:rsidRPr="00D42298">
        <w:rPr>
          <w:rFonts w:ascii="Arial" w:hAnsi="Arial" w:cs="Arial"/>
          <w:color w:val="000000"/>
          <w:sz w:val="22"/>
          <w:szCs w:val="22"/>
        </w:rPr>
        <w:t xml:space="preserve"> </w:t>
      </w:r>
      <w:r w:rsidR="00866CE6" w:rsidRPr="00D42298">
        <w:rPr>
          <w:rFonts w:ascii="Arial" w:hAnsi="Arial" w:cs="Arial"/>
          <w:color w:val="000000"/>
          <w:sz w:val="22"/>
          <w:szCs w:val="22"/>
        </w:rPr>
        <w:t>Wales’s</w:t>
      </w:r>
      <w:r w:rsidR="00866CE6" w:rsidRPr="00D42298">
        <w:rPr>
          <w:rFonts w:ascii="Arial" w:hAnsi="Arial" w:cs="Arial"/>
          <w:color w:val="000000"/>
          <w:sz w:val="22"/>
          <w:szCs w:val="22"/>
        </w:rPr>
        <w:t xml:space="preserve"> scores in PISA are at their lowest since they began participating in 2006.</w:t>
      </w:r>
      <w:r w:rsidR="003C1535" w:rsidRPr="00D42298">
        <w:rPr>
          <w:rFonts w:ascii="Arial" w:hAnsi="Arial" w:cs="Arial"/>
          <w:sz w:val="22"/>
          <w:szCs w:val="22"/>
        </w:rPr>
        <w:t xml:space="preserve"> </w:t>
      </w:r>
      <w:r w:rsidR="003C1535" w:rsidRPr="00D42298">
        <w:rPr>
          <w:rFonts w:ascii="Arial" w:hAnsi="Arial" w:cs="Arial"/>
          <w:sz w:val="22"/>
          <w:szCs w:val="22"/>
        </w:rPr>
        <w:t>This is where the SDP was introduced to offer clear guidance for schools.</w:t>
      </w:r>
      <w:r w:rsidR="003C1535" w:rsidRPr="00D42298">
        <w:rPr>
          <w:rFonts w:ascii="Arial" w:hAnsi="Arial" w:cs="Arial"/>
          <w:sz w:val="22"/>
          <w:szCs w:val="22"/>
        </w:rPr>
        <w:t xml:space="preserve"> </w:t>
      </w:r>
    </w:p>
    <w:p w14:paraId="565E0E86" w14:textId="099102ED" w:rsidR="002C6D50" w:rsidRPr="00D42298" w:rsidRDefault="00826E84" w:rsidP="007A310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kern w:val="0"/>
          <w:sz w:val="22"/>
          <w:szCs w:val="22"/>
        </w:rPr>
      </w:pPr>
      <w:r w:rsidRPr="00D42298">
        <w:rPr>
          <w:rFonts w:ascii="Arial" w:eastAsia="Times New Roman" w:hAnsi="Arial" w:cs="Arial"/>
          <w:kern w:val="0"/>
          <w:sz w:val="22"/>
          <w:szCs w:val="22"/>
          <w:lang w:eastAsia="en-GB"/>
          <w14:ligatures w14:val="none"/>
        </w:rPr>
        <w:t>A</w:t>
      </w:r>
      <w:r w:rsidR="002A6CB3" w:rsidRPr="00D42298">
        <w:rPr>
          <w:rFonts w:ascii="Arial" w:hAnsi="Arial" w:cs="Arial"/>
          <w:sz w:val="22"/>
          <w:szCs w:val="22"/>
        </w:rPr>
        <w:t>n</w:t>
      </w:r>
      <w:r w:rsidRPr="00D42298">
        <w:rPr>
          <w:rFonts w:ascii="Arial" w:eastAsia="Times New Roman" w:hAnsi="Arial" w:cs="Arial"/>
          <w:kern w:val="0"/>
          <w:sz w:val="22"/>
          <w:szCs w:val="22"/>
          <w:lang w:eastAsia="en-GB"/>
          <w14:ligatures w14:val="none"/>
        </w:rPr>
        <w:t xml:space="preserve"> SDP is </w:t>
      </w:r>
      <w:r w:rsidR="00554786" w:rsidRPr="00D42298">
        <w:rPr>
          <w:rFonts w:ascii="Arial" w:eastAsia="Times New Roman" w:hAnsi="Arial" w:cs="Arial"/>
          <w:kern w:val="0"/>
          <w:sz w:val="22"/>
          <w:szCs w:val="22"/>
          <w:lang w:eastAsia="en-GB"/>
          <w14:ligatures w14:val="none"/>
        </w:rPr>
        <w:t xml:space="preserve">a </w:t>
      </w:r>
      <w:r w:rsidR="00214872" w:rsidRPr="00D42298">
        <w:rPr>
          <w:rFonts w:ascii="Arial" w:eastAsia="Times New Roman" w:hAnsi="Arial" w:cs="Arial"/>
          <w:kern w:val="0"/>
          <w:sz w:val="22"/>
          <w:szCs w:val="22"/>
          <w:lang w:eastAsia="en-GB"/>
          <w14:ligatures w14:val="none"/>
        </w:rPr>
        <w:t xml:space="preserve">strategic </w:t>
      </w:r>
      <w:r w:rsidR="00554786" w:rsidRPr="00D42298">
        <w:rPr>
          <w:rFonts w:ascii="Arial" w:eastAsia="Times New Roman" w:hAnsi="Arial" w:cs="Arial"/>
          <w:kern w:val="0"/>
          <w:sz w:val="22"/>
          <w:szCs w:val="22"/>
          <w:lang w:eastAsia="en-GB"/>
          <w14:ligatures w14:val="none"/>
        </w:rPr>
        <w:t>plan outlin</w:t>
      </w:r>
      <w:r w:rsidR="00740CD8" w:rsidRPr="00D42298">
        <w:rPr>
          <w:rFonts w:ascii="Arial" w:eastAsia="Times New Roman" w:hAnsi="Arial" w:cs="Arial"/>
          <w:kern w:val="0"/>
          <w:sz w:val="22"/>
          <w:szCs w:val="22"/>
          <w:lang w:eastAsia="en-GB"/>
          <w14:ligatures w14:val="none"/>
        </w:rPr>
        <w:t>ing</w:t>
      </w:r>
      <w:r w:rsidR="00554786" w:rsidRPr="00D42298">
        <w:rPr>
          <w:rFonts w:ascii="Arial" w:eastAsia="Times New Roman" w:hAnsi="Arial" w:cs="Arial"/>
          <w:kern w:val="0"/>
          <w:sz w:val="22"/>
          <w:szCs w:val="22"/>
          <w:lang w:eastAsia="en-GB"/>
          <w14:ligatures w14:val="none"/>
        </w:rPr>
        <w:t xml:space="preserve"> </w:t>
      </w:r>
      <w:r w:rsidR="004C73F4" w:rsidRPr="00D42298">
        <w:rPr>
          <w:rFonts w:ascii="Arial" w:eastAsia="Times New Roman" w:hAnsi="Arial" w:cs="Arial"/>
          <w:kern w:val="0"/>
          <w:sz w:val="22"/>
          <w:szCs w:val="22"/>
          <w:lang w:eastAsia="en-GB"/>
          <w14:ligatures w14:val="none"/>
        </w:rPr>
        <w:t xml:space="preserve">what the school wants to achieve and how it plans to do it, </w:t>
      </w:r>
      <w:r w:rsidR="00400AB6" w:rsidRPr="00D42298">
        <w:rPr>
          <w:rFonts w:ascii="Arial" w:hAnsi="Arial" w:cs="Arial"/>
          <w:sz w:val="22"/>
          <w:szCs w:val="22"/>
        </w:rPr>
        <w:t xml:space="preserve">it is clear about how it can be </w:t>
      </w:r>
      <w:r w:rsidR="0086274F" w:rsidRPr="00D42298">
        <w:rPr>
          <w:rFonts w:ascii="Arial" w:hAnsi="Arial" w:cs="Arial"/>
          <w:sz w:val="22"/>
          <w:szCs w:val="22"/>
        </w:rPr>
        <w:t>evaluated</w:t>
      </w:r>
      <w:r w:rsidR="00627D33" w:rsidRPr="00D42298">
        <w:rPr>
          <w:rFonts w:ascii="Arial" w:hAnsi="Arial" w:cs="Arial"/>
          <w:sz w:val="22"/>
          <w:szCs w:val="22"/>
        </w:rPr>
        <w:t xml:space="preserve">, </w:t>
      </w:r>
      <w:r w:rsidR="0086274F" w:rsidRPr="00D42298">
        <w:rPr>
          <w:rFonts w:ascii="Arial" w:hAnsi="Arial" w:cs="Arial"/>
          <w:sz w:val="22"/>
          <w:szCs w:val="22"/>
        </w:rPr>
        <w:t xml:space="preserve">what the success criteria is </w:t>
      </w:r>
      <w:r w:rsidR="007F5AB7" w:rsidRPr="00D42298">
        <w:rPr>
          <w:rFonts w:ascii="Arial" w:hAnsi="Arial" w:cs="Arial"/>
          <w:sz w:val="22"/>
          <w:szCs w:val="22"/>
        </w:rPr>
        <w:t>for each of its target</w:t>
      </w:r>
      <w:r w:rsidR="00EC3B99" w:rsidRPr="00D42298">
        <w:rPr>
          <w:rFonts w:ascii="Arial" w:hAnsi="Arial" w:cs="Arial"/>
          <w:sz w:val="22"/>
          <w:szCs w:val="22"/>
        </w:rPr>
        <w:t>s and outlines</w:t>
      </w:r>
      <w:r w:rsidR="00834FA4" w:rsidRPr="00D42298">
        <w:rPr>
          <w:rFonts w:ascii="Arial" w:hAnsi="Arial" w:cs="Arial"/>
          <w:sz w:val="22"/>
          <w:szCs w:val="22"/>
        </w:rPr>
        <w:t xml:space="preserve"> </w:t>
      </w:r>
      <w:r w:rsidR="00EC3B99" w:rsidRPr="00D42298">
        <w:rPr>
          <w:rFonts w:ascii="Arial" w:hAnsi="Arial" w:cs="Arial"/>
          <w:sz w:val="22"/>
          <w:szCs w:val="22"/>
        </w:rPr>
        <w:t xml:space="preserve">progress will be evaluated </w:t>
      </w:r>
      <w:r w:rsidR="004F2E67" w:rsidRPr="00D42298">
        <w:rPr>
          <w:rFonts w:ascii="Arial" w:hAnsi="Arial" w:cs="Arial"/>
          <w:sz w:val="22"/>
          <w:szCs w:val="22"/>
        </w:rPr>
        <w:t xml:space="preserve">regularly. </w:t>
      </w:r>
      <w:r w:rsidR="00851947" w:rsidRPr="00D42298">
        <w:rPr>
          <w:rFonts w:ascii="Arial" w:hAnsi="Arial" w:cs="Arial"/>
          <w:color w:val="000000"/>
          <w:sz w:val="22"/>
          <w:szCs w:val="22"/>
        </w:rPr>
        <w:t>Harris (2013, p.36)</w:t>
      </w:r>
      <w:r w:rsidR="00851947" w:rsidRPr="00D42298">
        <w:rPr>
          <w:rFonts w:ascii="Arial" w:hAnsi="Arial" w:cs="Arial"/>
          <w:color w:val="000000"/>
          <w:sz w:val="22"/>
          <w:szCs w:val="22"/>
        </w:rPr>
        <w:t xml:space="preserve"> </w:t>
      </w:r>
      <w:r w:rsidR="007907D3" w:rsidRPr="00D42298">
        <w:rPr>
          <w:rFonts w:ascii="Arial" w:eastAsia="Times New Roman" w:hAnsi="Arial" w:cs="Arial"/>
          <w:kern w:val="0"/>
          <w:sz w:val="22"/>
          <w:szCs w:val="22"/>
          <w:lang w:eastAsia="en-GB"/>
          <w14:ligatures w14:val="none"/>
        </w:rPr>
        <w:t xml:space="preserve">explains </w:t>
      </w:r>
      <w:r w:rsidR="00DE0629" w:rsidRPr="00D42298">
        <w:rPr>
          <w:rFonts w:ascii="Arial" w:hAnsi="Arial" w:cs="Arial"/>
          <w:kern w:val="0"/>
          <w:sz w:val="22"/>
          <w:szCs w:val="22"/>
        </w:rPr>
        <w:t>s</w:t>
      </w:r>
      <w:r w:rsidR="00DE0629" w:rsidRPr="00D42298">
        <w:rPr>
          <w:rFonts w:ascii="Arial" w:hAnsi="Arial" w:cs="Arial"/>
          <w:kern w:val="0"/>
          <w:sz w:val="22"/>
          <w:szCs w:val="22"/>
        </w:rPr>
        <w:t>trategic planning focuses on growth rather than upkeep and emphasi</w:t>
      </w:r>
      <w:r w:rsidR="00CE439B" w:rsidRPr="00D42298">
        <w:rPr>
          <w:rFonts w:ascii="Arial" w:hAnsi="Arial" w:cs="Arial"/>
          <w:kern w:val="0"/>
          <w:sz w:val="22"/>
          <w:szCs w:val="22"/>
        </w:rPr>
        <w:t>s</w:t>
      </w:r>
      <w:r w:rsidR="00DE0629" w:rsidRPr="00D42298">
        <w:rPr>
          <w:rFonts w:ascii="Arial" w:hAnsi="Arial" w:cs="Arial"/>
          <w:kern w:val="0"/>
          <w:sz w:val="22"/>
          <w:szCs w:val="22"/>
        </w:rPr>
        <w:t>es long-term goals over short-term objectives.</w:t>
      </w:r>
      <w:r w:rsidR="00CE439B" w:rsidRPr="00D42298">
        <w:rPr>
          <w:rFonts w:ascii="Arial" w:hAnsi="Arial" w:cs="Arial"/>
          <w:kern w:val="0"/>
          <w:sz w:val="22"/>
          <w:szCs w:val="22"/>
        </w:rPr>
        <w:t xml:space="preserve"> </w:t>
      </w:r>
      <w:r w:rsidR="004203F6" w:rsidRPr="00D42298">
        <w:rPr>
          <w:rFonts w:ascii="Arial" w:hAnsi="Arial" w:cs="Arial"/>
          <w:color w:val="000000"/>
          <w:sz w:val="22"/>
          <w:szCs w:val="22"/>
        </w:rPr>
        <w:t>Makoelle, Mestry and Plessis (2023, p.259)</w:t>
      </w:r>
      <w:r w:rsidR="00AF5054" w:rsidRPr="00D42298">
        <w:rPr>
          <w:rFonts w:ascii="Arial" w:hAnsi="Arial" w:cs="Arial"/>
          <w:kern w:val="0"/>
          <w:sz w:val="22"/>
          <w:szCs w:val="22"/>
        </w:rPr>
        <w:t xml:space="preserve"> agrees </w:t>
      </w:r>
      <w:r w:rsidR="00B11AA2" w:rsidRPr="00D42298">
        <w:rPr>
          <w:rFonts w:ascii="Arial" w:hAnsi="Arial" w:cs="Arial"/>
          <w:kern w:val="0"/>
          <w:sz w:val="22"/>
          <w:szCs w:val="22"/>
        </w:rPr>
        <w:t>stating</w:t>
      </w:r>
      <w:r w:rsidR="00AF5054" w:rsidRPr="00D42298">
        <w:rPr>
          <w:rFonts w:ascii="Arial" w:hAnsi="Arial" w:cs="Arial"/>
          <w:kern w:val="0"/>
          <w:sz w:val="22"/>
          <w:szCs w:val="22"/>
        </w:rPr>
        <w:t xml:space="preserve"> </w:t>
      </w:r>
      <w:r w:rsidR="005D1BAC" w:rsidRPr="00D42298">
        <w:rPr>
          <w:rFonts w:ascii="Arial" w:hAnsi="Arial" w:cs="Arial"/>
          <w:sz w:val="22"/>
          <w:szCs w:val="22"/>
        </w:rPr>
        <w:t>a</w:t>
      </w:r>
      <w:r w:rsidR="00B40667" w:rsidRPr="00D42298">
        <w:rPr>
          <w:rFonts w:ascii="Arial" w:hAnsi="Arial" w:cs="Arial"/>
          <w:kern w:val="0"/>
          <w:sz w:val="22"/>
          <w:szCs w:val="22"/>
        </w:rPr>
        <w:t xml:space="preserve"> strategic plan is an ongoing process wherein a school evaluates its performance, determines areas for enhancement, devises strategies to tackle these areas, and implements actions. This includes reviewing progress and assessing the impact achieved within a defined timeframe.</w:t>
      </w:r>
      <w:r w:rsidR="005468FF" w:rsidRPr="00D42298">
        <w:rPr>
          <w:rFonts w:ascii="Arial" w:hAnsi="Arial" w:cs="Arial"/>
          <w:kern w:val="0"/>
          <w:sz w:val="22"/>
          <w:szCs w:val="22"/>
        </w:rPr>
        <w:t xml:space="preserve"> </w:t>
      </w:r>
      <w:r w:rsidR="00076638" w:rsidRPr="00D42298">
        <w:rPr>
          <w:rFonts w:ascii="Arial" w:hAnsi="Arial" w:cs="Arial"/>
          <w:color w:val="000000"/>
          <w:sz w:val="22"/>
          <w:szCs w:val="22"/>
        </w:rPr>
        <w:t>Welsh Government (2014a)</w:t>
      </w:r>
      <w:r w:rsidR="00076638" w:rsidRPr="00D42298">
        <w:rPr>
          <w:rFonts w:ascii="Arial" w:hAnsi="Arial" w:cs="Arial"/>
          <w:color w:val="000000"/>
          <w:sz w:val="22"/>
          <w:szCs w:val="22"/>
        </w:rPr>
        <w:t xml:space="preserve"> </w:t>
      </w:r>
      <w:r w:rsidR="00246348" w:rsidRPr="00D42298">
        <w:rPr>
          <w:rFonts w:ascii="Arial" w:hAnsi="Arial" w:cs="Arial"/>
          <w:color w:val="000000"/>
          <w:sz w:val="22"/>
          <w:szCs w:val="22"/>
        </w:rPr>
        <w:t>explains a</w:t>
      </w:r>
      <w:r w:rsidR="005D1BAC" w:rsidRPr="00D42298">
        <w:rPr>
          <w:rFonts w:ascii="Arial" w:hAnsi="Arial" w:cs="Arial"/>
          <w:color w:val="000000"/>
          <w:sz w:val="22"/>
          <w:szCs w:val="22"/>
        </w:rPr>
        <w:t>n</w:t>
      </w:r>
      <w:r w:rsidR="00246348" w:rsidRPr="00D42298">
        <w:rPr>
          <w:rFonts w:ascii="Arial" w:hAnsi="Arial" w:cs="Arial"/>
          <w:color w:val="000000"/>
          <w:sz w:val="22"/>
          <w:szCs w:val="22"/>
        </w:rPr>
        <w:t xml:space="preserve"> SDP </w:t>
      </w:r>
      <w:r w:rsidR="008A4EF2" w:rsidRPr="00D42298">
        <w:rPr>
          <w:rFonts w:ascii="Arial" w:hAnsi="Arial" w:cs="Arial"/>
          <w:color w:val="000000"/>
          <w:sz w:val="22"/>
          <w:szCs w:val="22"/>
        </w:rPr>
        <w:t xml:space="preserve">lays out the steps a school will take to enhance learner performance. </w:t>
      </w:r>
      <w:r w:rsidR="00076638" w:rsidRPr="00D42298">
        <w:rPr>
          <w:rFonts w:ascii="Arial" w:hAnsi="Arial" w:cs="Arial"/>
          <w:color w:val="000000"/>
          <w:sz w:val="22"/>
          <w:szCs w:val="22"/>
        </w:rPr>
        <w:t>Welsh Government (2014a)</w:t>
      </w:r>
      <w:r w:rsidR="00076638" w:rsidRPr="00D42298">
        <w:rPr>
          <w:rFonts w:ascii="Arial" w:hAnsi="Arial" w:cs="Arial"/>
          <w:color w:val="000000"/>
          <w:sz w:val="22"/>
          <w:szCs w:val="22"/>
        </w:rPr>
        <w:t xml:space="preserve"> </w:t>
      </w:r>
      <w:r w:rsidR="00180937" w:rsidRPr="00D42298">
        <w:rPr>
          <w:rFonts w:ascii="Arial" w:hAnsi="Arial" w:cs="Arial"/>
          <w:color w:val="000000"/>
          <w:sz w:val="22"/>
          <w:szCs w:val="22"/>
        </w:rPr>
        <w:t xml:space="preserve">also </w:t>
      </w:r>
      <w:r w:rsidR="00E6708D" w:rsidRPr="00D42298">
        <w:rPr>
          <w:rFonts w:ascii="Arial" w:hAnsi="Arial" w:cs="Arial"/>
          <w:color w:val="000000"/>
          <w:sz w:val="22"/>
          <w:szCs w:val="22"/>
        </w:rPr>
        <w:t>highlights</w:t>
      </w:r>
      <w:r w:rsidR="00180937" w:rsidRPr="00D42298">
        <w:rPr>
          <w:rFonts w:ascii="Arial" w:hAnsi="Arial" w:cs="Arial"/>
          <w:color w:val="000000"/>
          <w:sz w:val="22"/>
          <w:szCs w:val="22"/>
        </w:rPr>
        <w:t xml:space="preserve"> </w:t>
      </w:r>
      <w:r w:rsidR="008A4EF2" w:rsidRPr="00D42298">
        <w:rPr>
          <w:rFonts w:ascii="Arial" w:hAnsi="Arial" w:cs="Arial"/>
          <w:color w:val="000000"/>
          <w:sz w:val="22"/>
          <w:szCs w:val="22"/>
        </w:rPr>
        <w:t xml:space="preserve">school's improvement priorities and short- and long-term goals are included in an SDP, which is based on the regular self-evaluation the school conducts of its own performance and contextual data. </w:t>
      </w:r>
      <w:r w:rsidR="007C3DA6" w:rsidRPr="00D42298">
        <w:rPr>
          <w:rFonts w:ascii="Arial" w:eastAsia="Times New Roman" w:hAnsi="Arial" w:cs="Arial"/>
          <w:kern w:val="0"/>
          <w:sz w:val="22"/>
          <w:szCs w:val="22"/>
          <w:lang w:eastAsia="en-GB"/>
          <w14:ligatures w14:val="none"/>
        </w:rPr>
        <w:t>The main aim of school improvement is to assist schools in providing the highest quality learning experiences and results for all learners, regardless of their background or situation, to reach high standards and aspirations.</w:t>
      </w:r>
      <w:r w:rsidR="00BB0CF9" w:rsidRPr="00D42298">
        <w:rPr>
          <w:rFonts w:ascii="Arial" w:eastAsia="Times New Roman" w:hAnsi="Arial" w:cs="Arial"/>
          <w:kern w:val="0"/>
          <w:sz w:val="22"/>
          <w:szCs w:val="22"/>
          <w:lang w:eastAsia="en-GB"/>
          <w14:ligatures w14:val="none"/>
        </w:rPr>
        <w:t xml:space="preserve"> </w:t>
      </w:r>
      <w:r w:rsidR="00BB0CF9" w:rsidRPr="00D42298">
        <w:rPr>
          <w:rFonts w:ascii="Arial" w:hAnsi="Arial" w:cs="Arial"/>
          <w:color w:val="000000"/>
          <w:sz w:val="22"/>
          <w:szCs w:val="22"/>
        </w:rPr>
        <w:t>Tadayon and Sadegh Bijandi (2011)</w:t>
      </w:r>
      <w:r w:rsidR="00BB0CF9" w:rsidRPr="00D42298">
        <w:rPr>
          <w:rFonts w:ascii="Arial" w:hAnsi="Arial" w:cs="Arial"/>
          <w:color w:val="000000"/>
          <w:sz w:val="22"/>
          <w:szCs w:val="22"/>
        </w:rPr>
        <w:t xml:space="preserve"> </w:t>
      </w:r>
      <w:r w:rsidR="00081A1A" w:rsidRPr="00D42298">
        <w:rPr>
          <w:rFonts w:ascii="Arial" w:hAnsi="Arial" w:cs="Arial"/>
          <w:color w:val="000000"/>
          <w:sz w:val="22"/>
          <w:szCs w:val="22"/>
        </w:rPr>
        <w:t>and Vygotsky</w:t>
      </w:r>
      <w:r w:rsidR="00C512BA" w:rsidRPr="00D42298">
        <w:rPr>
          <w:rFonts w:ascii="Arial" w:hAnsi="Arial" w:cs="Arial"/>
          <w:color w:val="000000"/>
          <w:sz w:val="22"/>
          <w:szCs w:val="22"/>
        </w:rPr>
        <w:t xml:space="preserve"> and Cole (1978, p.131)</w:t>
      </w:r>
      <w:r w:rsidR="00C512BA" w:rsidRPr="00D42298">
        <w:rPr>
          <w:rFonts w:ascii="Arial" w:hAnsi="Arial" w:cs="Arial"/>
          <w:color w:val="000000"/>
          <w:sz w:val="22"/>
          <w:szCs w:val="22"/>
        </w:rPr>
        <w:t xml:space="preserve"> </w:t>
      </w:r>
      <w:r w:rsidR="00BB0CF9" w:rsidRPr="00D42298">
        <w:rPr>
          <w:rFonts w:ascii="Arial" w:hAnsi="Arial" w:cs="Arial"/>
          <w:color w:val="000000"/>
          <w:sz w:val="22"/>
          <w:szCs w:val="22"/>
        </w:rPr>
        <w:t xml:space="preserve">explains </w:t>
      </w:r>
      <w:r w:rsidR="005E593C" w:rsidRPr="00D42298">
        <w:rPr>
          <w:rFonts w:ascii="Arial" w:hAnsi="Arial" w:cs="Arial"/>
          <w:kern w:val="0"/>
          <w:sz w:val="22"/>
          <w:szCs w:val="22"/>
        </w:rPr>
        <w:t>Bandura's social learning theory</w:t>
      </w:r>
      <w:r w:rsidR="00AF5DEF" w:rsidRPr="00D42298">
        <w:rPr>
          <w:rFonts w:ascii="Arial" w:hAnsi="Arial" w:cs="Arial"/>
          <w:kern w:val="0"/>
          <w:sz w:val="22"/>
          <w:szCs w:val="22"/>
        </w:rPr>
        <w:t xml:space="preserve"> </w:t>
      </w:r>
      <w:r w:rsidR="005E593C" w:rsidRPr="00D42298">
        <w:rPr>
          <w:rFonts w:ascii="Arial" w:hAnsi="Arial" w:cs="Arial"/>
          <w:kern w:val="0"/>
          <w:sz w:val="22"/>
          <w:szCs w:val="22"/>
        </w:rPr>
        <w:t xml:space="preserve">and Vygotsky's sociocultural theory </w:t>
      </w:r>
      <w:r w:rsidR="00081A1A" w:rsidRPr="00D42298">
        <w:rPr>
          <w:rFonts w:ascii="Arial" w:hAnsi="Arial" w:cs="Arial"/>
          <w:kern w:val="0"/>
          <w:sz w:val="22"/>
          <w:szCs w:val="22"/>
        </w:rPr>
        <w:t>b</w:t>
      </w:r>
      <w:r w:rsidR="005E593C" w:rsidRPr="00D42298">
        <w:rPr>
          <w:rFonts w:ascii="Arial" w:hAnsi="Arial" w:cs="Arial"/>
          <w:kern w:val="0"/>
          <w:sz w:val="22"/>
          <w:szCs w:val="22"/>
        </w:rPr>
        <w:t>oth support the implementation of SDPs in schools by emphasi</w:t>
      </w:r>
      <w:r w:rsidR="00D454DB" w:rsidRPr="00D42298">
        <w:rPr>
          <w:rFonts w:ascii="Arial" w:hAnsi="Arial" w:cs="Arial"/>
          <w:kern w:val="0"/>
          <w:sz w:val="22"/>
          <w:szCs w:val="22"/>
        </w:rPr>
        <w:t>s</w:t>
      </w:r>
      <w:r w:rsidR="005E593C" w:rsidRPr="00D42298">
        <w:rPr>
          <w:rFonts w:ascii="Arial" w:hAnsi="Arial" w:cs="Arial"/>
          <w:kern w:val="0"/>
          <w:sz w:val="22"/>
          <w:szCs w:val="22"/>
        </w:rPr>
        <w:t xml:space="preserve">ing the importance of social interactions, collaborative learning, and professional development opportunities for teachers. </w:t>
      </w:r>
      <w:r w:rsidR="00EE4904" w:rsidRPr="00D42298">
        <w:rPr>
          <w:rFonts w:ascii="Arial" w:hAnsi="Arial" w:cs="Arial"/>
          <w:kern w:val="0"/>
          <w:sz w:val="22"/>
          <w:szCs w:val="22"/>
        </w:rPr>
        <w:t>I</w:t>
      </w:r>
      <w:r w:rsidR="005E593C" w:rsidRPr="00D42298">
        <w:rPr>
          <w:rFonts w:ascii="Arial" w:hAnsi="Arial" w:cs="Arial"/>
          <w:kern w:val="0"/>
          <w:sz w:val="22"/>
          <w:szCs w:val="22"/>
        </w:rPr>
        <w:t>ncorporating principles from these theories into SDP initiatives, schools can create supportive environments that enhance teaching effectiveness and student learning outcomes</w:t>
      </w:r>
      <w:r w:rsidR="00081A1A" w:rsidRPr="00D42298">
        <w:rPr>
          <w:rFonts w:ascii="Arial" w:hAnsi="Arial" w:cs="Arial"/>
          <w:kern w:val="0"/>
          <w:sz w:val="22"/>
          <w:szCs w:val="22"/>
        </w:rPr>
        <w:t xml:space="preserve"> and progression.</w:t>
      </w:r>
      <w:r w:rsidR="00D454DB" w:rsidRPr="00D42298">
        <w:rPr>
          <w:rFonts w:ascii="Arial" w:hAnsi="Arial" w:cs="Arial"/>
          <w:kern w:val="0"/>
          <w:sz w:val="22"/>
          <w:szCs w:val="22"/>
        </w:rPr>
        <w:t xml:space="preserve"> </w:t>
      </w:r>
      <w:r w:rsidR="005468FF" w:rsidRPr="00D42298">
        <w:rPr>
          <w:rFonts w:ascii="Arial" w:hAnsi="Arial" w:cs="Arial"/>
          <w:color w:val="000000"/>
          <w:sz w:val="22"/>
          <w:szCs w:val="22"/>
        </w:rPr>
        <w:t xml:space="preserve">Since 2014, the Welsh Government </w:t>
      </w:r>
      <w:r w:rsidR="00EE4904" w:rsidRPr="00D42298">
        <w:rPr>
          <w:rFonts w:ascii="Arial" w:hAnsi="Arial" w:cs="Arial"/>
          <w:color w:val="000000"/>
          <w:sz w:val="22"/>
          <w:szCs w:val="22"/>
        </w:rPr>
        <w:t>state</w:t>
      </w:r>
      <w:r w:rsidR="005468FF" w:rsidRPr="00D42298">
        <w:rPr>
          <w:rFonts w:ascii="Arial" w:hAnsi="Arial" w:cs="Arial"/>
          <w:color w:val="000000"/>
          <w:sz w:val="22"/>
          <w:szCs w:val="22"/>
        </w:rPr>
        <w:t xml:space="preserve"> </w:t>
      </w:r>
      <w:r w:rsidR="00DA50F5" w:rsidRPr="00D42298">
        <w:rPr>
          <w:rFonts w:ascii="Arial" w:hAnsi="Arial" w:cs="Arial"/>
          <w:color w:val="000000"/>
          <w:sz w:val="22"/>
          <w:szCs w:val="22"/>
        </w:rPr>
        <w:t>SDPs</w:t>
      </w:r>
      <w:r w:rsidR="00560859" w:rsidRPr="00D42298">
        <w:rPr>
          <w:rFonts w:ascii="Arial" w:hAnsi="Arial" w:cs="Arial"/>
          <w:color w:val="000000"/>
          <w:sz w:val="22"/>
          <w:szCs w:val="22"/>
        </w:rPr>
        <w:t xml:space="preserve"> in schools are important because they provide clear </w:t>
      </w:r>
      <w:r w:rsidR="00560859" w:rsidRPr="00D42298">
        <w:rPr>
          <w:rFonts w:ascii="Arial" w:hAnsi="Arial" w:cs="Arial"/>
          <w:color w:val="000000"/>
          <w:sz w:val="22"/>
          <w:szCs w:val="22"/>
        </w:rPr>
        <w:lastRenderedPageBreak/>
        <w:t xml:space="preserve">structure and guidance </w:t>
      </w:r>
      <w:r w:rsidR="00581B0A" w:rsidRPr="00D42298">
        <w:rPr>
          <w:rFonts w:ascii="Arial" w:hAnsi="Arial" w:cs="Arial"/>
          <w:color w:val="000000"/>
          <w:sz w:val="22"/>
          <w:szCs w:val="22"/>
        </w:rPr>
        <w:t xml:space="preserve">for practitioners to follow. </w:t>
      </w:r>
      <w:r w:rsidR="008B4A1D" w:rsidRPr="00D42298">
        <w:rPr>
          <w:rFonts w:ascii="Arial" w:hAnsi="Arial" w:cs="Arial"/>
          <w:color w:val="000000"/>
          <w:sz w:val="22"/>
          <w:szCs w:val="22"/>
        </w:rPr>
        <w:t>Estyn (2021)</w:t>
      </w:r>
      <w:r w:rsidR="00B67D12" w:rsidRPr="00D42298">
        <w:rPr>
          <w:rFonts w:ascii="Arial" w:hAnsi="Arial" w:cs="Arial"/>
          <w:color w:val="000000"/>
          <w:sz w:val="22"/>
          <w:szCs w:val="22"/>
        </w:rPr>
        <w:t xml:space="preserve"> </w:t>
      </w:r>
      <w:r w:rsidR="00165BF2" w:rsidRPr="00D42298">
        <w:rPr>
          <w:rFonts w:ascii="Arial" w:hAnsi="Arial" w:cs="Arial"/>
          <w:color w:val="000000"/>
          <w:sz w:val="22"/>
          <w:szCs w:val="22"/>
        </w:rPr>
        <w:t>outlin</w:t>
      </w:r>
      <w:r w:rsidR="00872118" w:rsidRPr="00D42298">
        <w:rPr>
          <w:rFonts w:ascii="Arial" w:hAnsi="Arial" w:cs="Arial"/>
          <w:color w:val="000000"/>
          <w:sz w:val="22"/>
          <w:szCs w:val="22"/>
        </w:rPr>
        <w:t xml:space="preserve">es </w:t>
      </w:r>
      <w:r w:rsidR="00165BF2" w:rsidRPr="00D42298">
        <w:rPr>
          <w:rFonts w:ascii="Arial" w:hAnsi="Arial" w:cs="Arial"/>
          <w:sz w:val="22"/>
          <w:szCs w:val="22"/>
        </w:rPr>
        <w:t>s</w:t>
      </w:r>
      <w:r w:rsidR="00165BF2" w:rsidRPr="00D42298">
        <w:rPr>
          <w:rFonts w:ascii="Arial" w:hAnsi="Arial" w:cs="Arial"/>
          <w:kern w:val="0"/>
          <w:sz w:val="22"/>
          <w:szCs w:val="22"/>
        </w:rPr>
        <w:t>elf-assessment and school improvement procedures are essential as they enable SDPs to foster a more reflective approach in schools, thereby enhancing their effectiveness.</w:t>
      </w:r>
    </w:p>
    <w:p w14:paraId="00A258E9" w14:textId="77777777" w:rsidR="008820FD" w:rsidRPr="00D42298" w:rsidRDefault="008820FD" w:rsidP="007A310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kern w:val="0"/>
          <w:sz w:val="22"/>
          <w:szCs w:val="22"/>
        </w:rPr>
      </w:pPr>
    </w:p>
    <w:p w14:paraId="1512717D" w14:textId="5B05A89C" w:rsidR="00496356" w:rsidRPr="00D42298" w:rsidRDefault="004D088A" w:rsidP="007A310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sz w:val="22"/>
          <w:szCs w:val="22"/>
        </w:rPr>
      </w:pPr>
      <w:r w:rsidRPr="00D42298">
        <w:rPr>
          <w:rFonts w:ascii="Arial" w:hAnsi="Arial" w:cs="Arial"/>
          <w:color w:val="000000"/>
          <w:sz w:val="22"/>
          <w:szCs w:val="22"/>
        </w:rPr>
        <w:t xml:space="preserve">Arguing the </w:t>
      </w:r>
      <w:r w:rsidR="00FB2C13" w:rsidRPr="00D42298">
        <w:rPr>
          <w:rFonts w:ascii="Arial" w:hAnsi="Arial" w:cs="Arial"/>
          <w:color w:val="000000"/>
          <w:sz w:val="22"/>
          <w:szCs w:val="22"/>
        </w:rPr>
        <w:t xml:space="preserve">importance of </w:t>
      </w:r>
      <w:r w:rsidRPr="00D42298">
        <w:rPr>
          <w:rFonts w:ascii="Arial" w:hAnsi="Arial" w:cs="Arial"/>
          <w:color w:val="000000"/>
          <w:sz w:val="22"/>
          <w:szCs w:val="22"/>
        </w:rPr>
        <w:t>SDP’s</w:t>
      </w:r>
      <w:r w:rsidR="00FB2C13" w:rsidRPr="00D42298">
        <w:rPr>
          <w:rFonts w:ascii="Arial" w:hAnsi="Arial" w:cs="Arial"/>
          <w:color w:val="000000"/>
          <w:sz w:val="22"/>
          <w:szCs w:val="22"/>
        </w:rPr>
        <w:t>,</w:t>
      </w:r>
      <w:r w:rsidRPr="00D42298">
        <w:rPr>
          <w:rFonts w:ascii="Arial" w:hAnsi="Arial" w:cs="Arial"/>
          <w:color w:val="000000"/>
          <w:sz w:val="22"/>
          <w:szCs w:val="22"/>
        </w:rPr>
        <w:t xml:space="preserve"> </w:t>
      </w:r>
      <w:r w:rsidR="003E141D" w:rsidRPr="00D42298">
        <w:rPr>
          <w:rFonts w:ascii="Arial" w:hAnsi="Arial" w:cs="Arial"/>
          <w:color w:val="000000"/>
          <w:sz w:val="22"/>
          <w:szCs w:val="22"/>
        </w:rPr>
        <w:t>Xaba (2006)</w:t>
      </w:r>
      <w:r w:rsidR="00DA50F5" w:rsidRPr="00D42298">
        <w:rPr>
          <w:rFonts w:ascii="Arial" w:hAnsi="Arial" w:cs="Arial"/>
          <w:color w:val="000000"/>
          <w:sz w:val="22"/>
          <w:szCs w:val="22"/>
        </w:rPr>
        <w:t xml:space="preserve"> </w:t>
      </w:r>
      <w:r w:rsidR="006B51DC" w:rsidRPr="00D42298">
        <w:rPr>
          <w:rFonts w:ascii="Arial" w:hAnsi="Arial" w:cs="Arial"/>
          <w:color w:val="000000"/>
          <w:sz w:val="22"/>
          <w:szCs w:val="22"/>
        </w:rPr>
        <w:t>suggests</w:t>
      </w:r>
      <w:r w:rsidRPr="00D42298">
        <w:rPr>
          <w:rFonts w:ascii="Arial" w:hAnsi="Arial" w:cs="Arial"/>
          <w:color w:val="000000"/>
          <w:sz w:val="22"/>
          <w:szCs w:val="22"/>
        </w:rPr>
        <w:t xml:space="preserve"> </w:t>
      </w:r>
      <w:r w:rsidR="00FF467B" w:rsidRPr="00D42298">
        <w:rPr>
          <w:rFonts w:ascii="Arial" w:hAnsi="Arial" w:cs="Arial"/>
          <w:color w:val="000000"/>
          <w:sz w:val="22"/>
          <w:szCs w:val="22"/>
        </w:rPr>
        <w:t>w</w:t>
      </w:r>
      <w:r w:rsidR="00FF467B" w:rsidRPr="00D42298">
        <w:rPr>
          <w:rFonts w:ascii="Arial" w:hAnsi="Arial" w:cs="Arial"/>
          <w:color w:val="000000"/>
          <w:sz w:val="22"/>
          <w:szCs w:val="22"/>
        </w:rPr>
        <w:t xml:space="preserve">hile </w:t>
      </w:r>
      <w:r w:rsidR="00496356" w:rsidRPr="00D42298">
        <w:rPr>
          <w:rFonts w:ascii="Arial" w:hAnsi="Arial" w:cs="Arial"/>
          <w:color w:val="000000"/>
          <w:sz w:val="22"/>
          <w:szCs w:val="22"/>
        </w:rPr>
        <w:t>SDP’s</w:t>
      </w:r>
      <w:r w:rsidR="00FF467B" w:rsidRPr="00D42298">
        <w:rPr>
          <w:rFonts w:ascii="Arial" w:hAnsi="Arial" w:cs="Arial"/>
          <w:color w:val="000000"/>
          <w:sz w:val="22"/>
          <w:szCs w:val="22"/>
        </w:rPr>
        <w:t xml:space="preserve"> offer guidance and direction for future actions, in line with the </w:t>
      </w:r>
      <w:r w:rsidR="001F29FE" w:rsidRPr="00D42298">
        <w:rPr>
          <w:rFonts w:ascii="Arial" w:hAnsi="Arial" w:cs="Arial"/>
          <w:color w:val="000000"/>
          <w:sz w:val="22"/>
          <w:szCs w:val="22"/>
        </w:rPr>
        <w:t>new curriculum</w:t>
      </w:r>
      <w:r w:rsidR="00FF467B" w:rsidRPr="00D42298">
        <w:rPr>
          <w:rFonts w:ascii="Arial" w:hAnsi="Arial" w:cs="Arial"/>
          <w:color w:val="000000"/>
          <w:sz w:val="22"/>
          <w:szCs w:val="22"/>
        </w:rPr>
        <w:t xml:space="preserve"> teachers often trust their own judgment, given their daily interaction with learners. They prefer monitoring progress continuously, rather than adhering strictly to a predetermined plan, as it allows for a more authentic assessment of </w:t>
      </w:r>
      <w:r w:rsidR="00A81374" w:rsidRPr="00D42298">
        <w:rPr>
          <w:rFonts w:ascii="Arial" w:hAnsi="Arial" w:cs="Arial"/>
          <w:color w:val="000000"/>
          <w:sz w:val="22"/>
          <w:szCs w:val="22"/>
        </w:rPr>
        <w:t xml:space="preserve">learner </w:t>
      </w:r>
      <w:r w:rsidR="00FF467B" w:rsidRPr="00D42298">
        <w:rPr>
          <w:rFonts w:ascii="Arial" w:hAnsi="Arial" w:cs="Arial"/>
          <w:color w:val="000000"/>
          <w:sz w:val="22"/>
          <w:szCs w:val="22"/>
        </w:rPr>
        <w:t>progression and evaluation, rather than waiting until the end of a term.</w:t>
      </w:r>
      <w:r w:rsidR="008E72AE" w:rsidRPr="00D42298">
        <w:rPr>
          <w:rFonts w:ascii="Arial" w:hAnsi="Arial" w:cs="Arial"/>
          <w:color w:val="000000"/>
          <w:sz w:val="22"/>
          <w:szCs w:val="22"/>
        </w:rPr>
        <w:t xml:space="preserve"> </w:t>
      </w:r>
      <w:r w:rsidR="00AE7CF5" w:rsidRPr="00D42298">
        <w:rPr>
          <w:rFonts w:ascii="Arial" w:hAnsi="Arial" w:cs="Arial"/>
          <w:color w:val="000000"/>
          <w:sz w:val="22"/>
          <w:szCs w:val="22"/>
        </w:rPr>
        <w:t>Neufeld (2020)</w:t>
      </w:r>
      <w:r w:rsidR="00AE7CF5" w:rsidRPr="00D42298">
        <w:rPr>
          <w:rFonts w:ascii="Arial" w:hAnsi="Arial" w:cs="Arial"/>
          <w:color w:val="000000"/>
          <w:sz w:val="22"/>
          <w:szCs w:val="22"/>
        </w:rPr>
        <w:t xml:space="preserve"> </w:t>
      </w:r>
      <w:r w:rsidR="008B799B" w:rsidRPr="00D42298">
        <w:rPr>
          <w:rFonts w:ascii="Arial" w:hAnsi="Arial" w:cs="Arial"/>
          <w:color w:val="000000"/>
          <w:sz w:val="22"/>
          <w:szCs w:val="22"/>
        </w:rPr>
        <w:t xml:space="preserve">also argues </w:t>
      </w:r>
      <w:r w:rsidR="00E13C7E" w:rsidRPr="00D42298">
        <w:rPr>
          <w:rFonts w:ascii="Arial" w:hAnsi="Arial" w:cs="Arial"/>
          <w:kern w:val="0"/>
          <w:sz w:val="22"/>
          <w:szCs w:val="22"/>
        </w:rPr>
        <w:t>a</w:t>
      </w:r>
      <w:r w:rsidR="00E13C7E" w:rsidRPr="00D42298">
        <w:rPr>
          <w:rFonts w:ascii="Arial" w:hAnsi="Arial" w:cs="Arial"/>
          <w:kern w:val="0"/>
          <w:sz w:val="22"/>
          <w:szCs w:val="22"/>
        </w:rPr>
        <w:t xml:space="preserve">t times, practitioners may lack clear direction on how to integrate their role into their teaching, as the </w:t>
      </w:r>
      <w:r w:rsidR="00094D9B" w:rsidRPr="00D42298">
        <w:rPr>
          <w:rFonts w:ascii="Arial" w:hAnsi="Arial" w:cs="Arial"/>
          <w:kern w:val="0"/>
          <w:sz w:val="22"/>
          <w:szCs w:val="22"/>
        </w:rPr>
        <w:t>SDP</w:t>
      </w:r>
      <w:r w:rsidR="00E13C7E" w:rsidRPr="00D42298">
        <w:rPr>
          <w:rFonts w:ascii="Arial" w:hAnsi="Arial" w:cs="Arial"/>
          <w:kern w:val="0"/>
          <w:sz w:val="22"/>
          <w:szCs w:val="22"/>
        </w:rPr>
        <w:t xml:space="preserve"> may not consider whether staff have a comprehensive understanding of how to interpret and apply the intellectual framework of the program</w:t>
      </w:r>
      <w:r w:rsidR="00C65D8C" w:rsidRPr="00D42298">
        <w:rPr>
          <w:rFonts w:ascii="Arial" w:hAnsi="Arial" w:cs="Arial"/>
          <w:kern w:val="0"/>
          <w:sz w:val="22"/>
          <w:szCs w:val="22"/>
        </w:rPr>
        <w:t xml:space="preserve">me effectively. </w:t>
      </w:r>
    </w:p>
    <w:p w14:paraId="24DCD87F" w14:textId="77777777" w:rsidR="00C50E04" w:rsidRPr="00D42298" w:rsidRDefault="00C50E04" w:rsidP="007A310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kern w:val="0"/>
          <w:sz w:val="22"/>
          <w:szCs w:val="22"/>
          <w:highlight w:val="yellow"/>
        </w:rPr>
      </w:pPr>
    </w:p>
    <w:p w14:paraId="5EDAC67F" w14:textId="57FA940D" w:rsidR="00A67078" w:rsidRPr="00D42298" w:rsidRDefault="00E14B42" w:rsidP="007A310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eastAsia="Times New Roman" w:hAnsi="Arial" w:cs="Arial"/>
          <w:kern w:val="0"/>
          <w:sz w:val="22"/>
          <w:szCs w:val="22"/>
          <w:lang w:eastAsia="en-GB"/>
          <w14:ligatures w14:val="none"/>
        </w:rPr>
      </w:pPr>
      <w:r w:rsidRPr="00D42298">
        <w:rPr>
          <w:rFonts w:ascii="Arial" w:eastAsia="Times New Roman" w:hAnsi="Arial" w:cs="Arial"/>
          <w:kern w:val="0"/>
          <w:sz w:val="22"/>
          <w:szCs w:val="22"/>
          <w:lang w:eastAsia="en-GB"/>
          <w14:ligatures w14:val="none"/>
        </w:rPr>
        <w:t>A</w:t>
      </w:r>
      <w:r w:rsidR="005A0264" w:rsidRPr="00D42298">
        <w:rPr>
          <w:rFonts w:ascii="Arial" w:eastAsia="Times New Roman" w:hAnsi="Arial" w:cs="Arial"/>
          <w:kern w:val="0"/>
          <w:sz w:val="22"/>
          <w:szCs w:val="22"/>
          <w:lang w:eastAsia="en-GB"/>
          <w14:ligatures w14:val="none"/>
        </w:rPr>
        <w:t xml:space="preserve">s a curriculum priority, the </w:t>
      </w:r>
      <w:r w:rsidR="00F32FE2" w:rsidRPr="00D42298">
        <w:rPr>
          <w:rFonts w:ascii="Arial" w:eastAsia="Times New Roman" w:hAnsi="Arial" w:cs="Arial"/>
          <w:kern w:val="0"/>
          <w:sz w:val="22"/>
          <w:szCs w:val="22"/>
          <w:lang w:eastAsia="en-GB"/>
          <w14:ligatures w14:val="none"/>
        </w:rPr>
        <w:t xml:space="preserve">school want to develop </w:t>
      </w:r>
      <w:r w:rsidRPr="00D42298">
        <w:rPr>
          <w:rFonts w:ascii="Arial" w:eastAsia="Times New Roman" w:hAnsi="Arial" w:cs="Arial"/>
          <w:kern w:val="0"/>
          <w:sz w:val="22"/>
          <w:szCs w:val="22"/>
          <w:lang w:eastAsia="en-GB"/>
          <w14:ligatures w14:val="none"/>
        </w:rPr>
        <w:t xml:space="preserve">inquiry </w:t>
      </w:r>
      <w:r w:rsidR="00F32FE2" w:rsidRPr="00D42298">
        <w:rPr>
          <w:rFonts w:ascii="Arial" w:eastAsia="Times New Roman" w:hAnsi="Arial" w:cs="Arial"/>
          <w:kern w:val="0"/>
          <w:sz w:val="22"/>
          <w:szCs w:val="22"/>
          <w:lang w:eastAsia="en-GB"/>
          <w14:ligatures w14:val="none"/>
        </w:rPr>
        <w:t xml:space="preserve">journaling to develop the </w:t>
      </w:r>
      <w:r w:rsidR="001C7035" w:rsidRPr="00D42298">
        <w:rPr>
          <w:rFonts w:ascii="Arial" w:eastAsia="Times New Roman" w:hAnsi="Arial" w:cs="Arial"/>
          <w:kern w:val="0"/>
          <w:sz w:val="22"/>
          <w:szCs w:val="22"/>
          <w:lang w:eastAsia="en-GB"/>
          <w14:ligatures w14:val="none"/>
        </w:rPr>
        <w:t>learner’s</w:t>
      </w:r>
      <w:r w:rsidRPr="00D42298">
        <w:rPr>
          <w:rFonts w:ascii="Arial" w:eastAsia="Times New Roman" w:hAnsi="Arial" w:cs="Arial"/>
          <w:kern w:val="0"/>
          <w:sz w:val="22"/>
          <w:szCs w:val="22"/>
          <w:lang w:eastAsia="en-GB"/>
          <w14:ligatures w14:val="none"/>
        </w:rPr>
        <w:t xml:space="preserve"> creativity skills. </w:t>
      </w:r>
      <w:r w:rsidR="003E723C" w:rsidRPr="00D42298">
        <w:rPr>
          <w:rFonts w:ascii="Arial" w:eastAsia="Times New Roman" w:hAnsi="Arial" w:cs="Arial"/>
          <w:kern w:val="0"/>
          <w:sz w:val="22"/>
          <w:szCs w:val="22"/>
          <w:lang w:eastAsia="en-GB"/>
          <w14:ligatures w14:val="none"/>
        </w:rPr>
        <w:t>Inquiry journaling, often referred to as topics in other schools, is primarily motivated by the learner's interests and exploration.</w:t>
      </w:r>
      <w:r w:rsidR="003E723C" w:rsidRPr="00D42298">
        <w:rPr>
          <w:rFonts w:ascii="Arial" w:eastAsia="Times New Roman" w:hAnsi="Arial" w:cs="Arial"/>
          <w:kern w:val="0"/>
          <w:sz w:val="22"/>
          <w:szCs w:val="22"/>
          <w:lang w:eastAsia="en-GB"/>
          <w14:ligatures w14:val="none"/>
        </w:rPr>
        <w:t xml:space="preserve"> </w:t>
      </w:r>
      <w:r w:rsidR="00A06C17" w:rsidRPr="00D42298">
        <w:rPr>
          <w:rFonts w:ascii="Arial" w:eastAsia="Times New Roman" w:hAnsi="Arial" w:cs="Arial"/>
          <w:kern w:val="0"/>
          <w:sz w:val="22"/>
          <w:szCs w:val="22"/>
          <w:lang w:eastAsia="en-GB"/>
          <w14:ligatures w14:val="none"/>
        </w:rPr>
        <w:t xml:space="preserve">Their learning includes open-ended inquiry, critical thinking, and metacognitive skills. Teachers structure their inquiries around </w:t>
      </w:r>
      <w:proofErr w:type="gramStart"/>
      <w:r w:rsidR="00AC1332" w:rsidRPr="00D42298">
        <w:rPr>
          <w:rFonts w:ascii="Arial" w:eastAsia="Times New Roman" w:hAnsi="Arial" w:cs="Arial"/>
          <w:kern w:val="0"/>
          <w:sz w:val="22"/>
          <w:szCs w:val="22"/>
          <w:lang w:eastAsia="en-GB"/>
          <w14:ligatures w14:val="none"/>
        </w:rPr>
        <w:t>the what</w:t>
      </w:r>
      <w:proofErr w:type="gramEnd"/>
      <w:r w:rsidR="00A06C17" w:rsidRPr="00D42298">
        <w:rPr>
          <w:rFonts w:ascii="Arial" w:eastAsia="Times New Roman" w:hAnsi="Arial" w:cs="Arial"/>
          <w:kern w:val="0"/>
          <w:sz w:val="22"/>
          <w:szCs w:val="22"/>
          <w:lang w:eastAsia="en-GB"/>
          <w14:ligatures w14:val="none"/>
        </w:rPr>
        <w:t xml:space="preserve"> matters statements, using them as a framework for exploring significant concepts</w:t>
      </w:r>
      <w:r w:rsidR="00234A47" w:rsidRPr="00D42298">
        <w:rPr>
          <w:rFonts w:ascii="Arial" w:eastAsia="Times New Roman" w:hAnsi="Arial" w:cs="Arial"/>
          <w:kern w:val="0"/>
          <w:sz w:val="22"/>
          <w:szCs w:val="22"/>
          <w:lang w:eastAsia="en-GB"/>
          <w14:ligatures w14:val="none"/>
        </w:rPr>
        <w:t xml:space="preserve"> </w:t>
      </w:r>
      <w:r w:rsidR="00234A47" w:rsidRPr="00D42298">
        <w:rPr>
          <w:rFonts w:ascii="Arial" w:hAnsi="Arial" w:cs="Arial"/>
          <w:color w:val="000000"/>
          <w:sz w:val="22"/>
          <w:szCs w:val="22"/>
        </w:rPr>
        <w:t>(</w:t>
      </w:r>
      <w:r w:rsidR="00234A47" w:rsidRPr="00D42298">
        <w:rPr>
          <w:rFonts w:ascii="Arial" w:hAnsi="Arial" w:cs="Arial"/>
          <w:color w:val="000000"/>
          <w:sz w:val="22"/>
          <w:szCs w:val="22"/>
          <w:highlight w:val="black"/>
        </w:rPr>
        <w:t>Cadoxton Primary School</w:t>
      </w:r>
      <w:r w:rsidR="00234A47" w:rsidRPr="00D42298">
        <w:rPr>
          <w:rFonts w:ascii="Arial" w:hAnsi="Arial" w:cs="Arial"/>
          <w:color w:val="000000"/>
          <w:sz w:val="22"/>
          <w:szCs w:val="22"/>
        </w:rPr>
        <w:t>, 2021)</w:t>
      </w:r>
      <w:r w:rsidR="00A06C17" w:rsidRPr="00D42298">
        <w:rPr>
          <w:rFonts w:ascii="Arial" w:eastAsia="Times New Roman" w:hAnsi="Arial" w:cs="Arial"/>
          <w:kern w:val="0"/>
          <w:sz w:val="22"/>
          <w:szCs w:val="22"/>
          <w:lang w:eastAsia="en-GB"/>
          <w14:ligatures w14:val="none"/>
        </w:rPr>
        <w:t xml:space="preserve">. </w:t>
      </w:r>
      <w:r w:rsidR="00923E46" w:rsidRPr="00D42298">
        <w:rPr>
          <w:rFonts w:ascii="Arial" w:hAnsi="Arial" w:cs="Arial"/>
          <w:kern w:val="0"/>
          <w:sz w:val="22"/>
          <w:szCs w:val="22"/>
        </w:rPr>
        <w:t>L</w:t>
      </w:r>
      <w:r w:rsidR="00923E46" w:rsidRPr="00D42298">
        <w:rPr>
          <w:rFonts w:ascii="Arial" w:eastAsia="Times New Roman" w:hAnsi="Arial" w:cs="Arial"/>
          <w:kern w:val="0"/>
          <w:sz w:val="22"/>
          <w:szCs w:val="22"/>
          <w:lang w:eastAsia="en-GB"/>
          <w14:ligatures w14:val="none"/>
        </w:rPr>
        <w:t>earner</w:t>
      </w:r>
      <w:r w:rsidR="00A06C17" w:rsidRPr="00D42298">
        <w:rPr>
          <w:rFonts w:ascii="Arial" w:eastAsia="Times New Roman" w:hAnsi="Arial" w:cs="Arial"/>
          <w:kern w:val="0"/>
          <w:sz w:val="22"/>
          <w:szCs w:val="22"/>
          <w:lang w:eastAsia="en-GB"/>
          <w14:ligatures w14:val="none"/>
        </w:rPr>
        <w:t xml:space="preserve">s document their learning in journals, which may vary in appearance for </w:t>
      </w:r>
      <w:r w:rsidR="004D209D" w:rsidRPr="00D42298">
        <w:rPr>
          <w:rFonts w:ascii="Arial" w:eastAsia="Times New Roman" w:hAnsi="Arial" w:cs="Arial"/>
          <w:kern w:val="0"/>
          <w:sz w:val="22"/>
          <w:szCs w:val="22"/>
          <w:lang w:eastAsia="en-GB"/>
          <w14:ligatures w14:val="none"/>
        </w:rPr>
        <w:t>everyone</w:t>
      </w:r>
      <w:r w:rsidR="00A06C17" w:rsidRPr="00D42298">
        <w:rPr>
          <w:rFonts w:ascii="Arial" w:eastAsia="Times New Roman" w:hAnsi="Arial" w:cs="Arial"/>
          <w:kern w:val="0"/>
          <w:sz w:val="22"/>
          <w:szCs w:val="22"/>
          <w:lang w:eastAsia="en-GB"/>
          <w14:ligatures w14:val="none"/>
        </w:rPr>
        <w:t xml:space="preserve">. </w:t>
      </w:r>
    </w:p>
    <w:p w14:paraId="3699C34A" w14:textId="12E7B926" w:rsidR="008A4886" w:rsidRPr="00D42298" w:rsidRDefault="001D6802" w:rsidP="007A310E">
      <w:pPr>
        <w:spacing w:before="100" w:beforeAutospacing="1" w:after="100" w:afterAutospacing="1" w:line="360" w:lineRule="auto"/>
        <w:rPr>
          <w:rFonts w:ascii="Arial" w:hAnsi="Arial" w:cs="Arial"/>
          <w:color w:val="000000"/>
          <w:sz w:val="22"/>
          <w:szCs w:val="22"/>
        </w:rPr>
      </w:pPr>
      <w:r w:rsidRPr="00D42298">
        <w:rPr>
          <w:rFonts w:ascii="Arial" w:eastAsia="Times New Roman" w:hAnsi="Arial" w:cs="Arial"/>
          <w:kern w:val="0"/>
          <w:sz w:val="22"/>
          <w:szCs w:val="22"/>
          <w:lang w:eastAsia="en-GB"/>
          <w14:ligatures w14:val="none"/>
        </w:rPr>
        <w:t xml:space="preserve">The benefits to inquiry </w:t>
      </w:r>
      <w:r w:rsidR="00A67078" w:rsidRPr="00D42298">
        <w:rPr>
          <w:rFonts w:ascii="Arial" w:eastAsia="Times New Roman" w:hAnsi="Arial" w:cs="Arial"/>
          <w:kern w:val="0"/>
          <w:sz w:val="22"/>
          <w:szCs w:val="22"/>
          <w:lang w:eastAsia="en-GB"/>
          <w14:ligatures w14:val="none"/>
        </w:rPr>
        <w:t xml:space="preserve">learning and </w:t>
      </w:r>
      <w:r w:rsidRPr="00D42298">
        <w:rPr>
          <w:rFonts w:ascii="Arial" w:eastAsia="Times New Roman" w:hAnsi="Arial" w:cs="Arial"/>
          <w:kern w:val="0"/>
          <w:sz w:val="22"/>
          <w:szCs w:val="22"/>
          <w:lang w:eastAsia="en-GB"/>
          <w14:ligatures w14:val="none"/>
        </w:rPr>
        <w:t>journaling are</w:t>
      </w:r>
      <w:r w:rsidR="00E30D12" w:rsidRPr="00D42298">
        <w:rPr>
          <w:rFonts w:ascii="Arial" w:eastAsia="Times New Roman" w:hAnsi="Arial" w:cs="Arial"/>
          <w:kern w:val="0"/>
          <w:sz w:val="22"/>
          <w:szCs w:val="22"/>
          <w:lang w:eastAsia="en-GB"/>
          <w14:ligatures w14:val="none"/>
        </w:rPr>
        <w:t xml:space="preserve"> </w:t>
      </w:r>
      <w:r w:rsidR="00A67078" w:rsidRPr="00D42298">
        <w:rPr>
          <w:rFonts w:ascii="Arial" w:hAnsi="Arial" w:cs="Arial"/>
          <w:kern w:val="0"/>
          <w:sz w:val="22"/>
          <w:szCs w:val="22"/>
        </w:rPr>
        <w:t>c</w:t>
      </w:r>
      <w:r w:rsidR="006614D0" w:rsidRPr="00D42298">
        <w:rPr>
          <w:rFonts w:ascii="Arial" w:hAnsi="Arial" w:cs="Arial"/>
          <w:kern w:val="0"/>
          <w:sz w:val="22"/>
          <w:szCs w:val="22"/>
        </w:rPr>
        <w:t xml:space="preserve">hildren have the chance to explore and discover independently, fostering a strong commitment to their own learning journey. </w:t>
      </w:r>
      <w:r w:rsidR="00963B60" w:rsidRPr="00D42298">
        <w:rPr>
          <w:rFonts w:ascii="Arial" w:hAnsi="Arial" w:cs="Arial"/>
          <w:color w:val="000000"/>
          <w:sz w:val="22"/>
          <w:szCs w:val="22"/>
        </w:rPr>
        <w:t>Crawford, Sellman and Joseph (2021)</w:t>
      </w:r>
      <w:r w:rsidR="00963B60" w:rsidRPr="00D42298">
        <w:rPr>
          <w:rFonts w:ascii="Arial" w:hAnsi="Arial" w:cs="Arial"/>
          <w:color w:val="000000"/>
          <w:sz w:val="22"/>
          <w:szCs w:val="22"/>
        </w:rPr>
        <w:t xml:space="preserve"> support this explaining </w:t>
      </w:r>
      <w:r w:rsidR="000F7F68" w:rsidRPr="00D42298">
        <w:rPr>
          <w:rFonts w:ascii="Arial" w:hAnsi="Arial" w:cs="Arial"/>
          <w:color w:val="000000"/>
          <w:sz w:val="22"/>
          <w:szCs w:val="22"/>
        </w:rPr>
        <w:t>the learners</w:t>
      </w:r>
      <w:r w:rsidR="006614D0" w:rsidRPr="00D42298">
        <w:rPr>
          <w:rFonts w:ascii="Arial" w:hAnsi="Arial" w:cs="Arial"/>
          <w:kern w:val="0"/>
          <w:sz w:val="22"/>
          <w:szCs w:val="22"/>
        </w:rPr>
        <w:t xml:space="preserve"> cultivate versatile skills like critical thinking, self-management, organi</w:t>
      </w:r>
      <w:r w:rsidR="00C41779" w:rsidRPr="00D42298">
        <w:rPr>
          <w:rFonts w:ascii="Arial" w:hAnsi="Arial" w:cs="Arial"/>
          <w:kern w:val="0"/>
          <w:sz w:val="22"/>
          <w:szCs w:val="22"/>
        </w:rPr>
        <w:t>s</w:t>
      </w:r>
      <w:r w:rsidR="006614D0" w:rsidRPr="00D42298">
        <w:rPr>
          <w:rFonts w:ascii="Arial" w:hAnsi="Arial" w:cs="Arial"/>
          <w:kern w:val="0"/>
          <w:sz w:val="22"/>
          <w:szCs w:val="22"/>
        </w:rPr>
        <w:t>ation, and communication. This approach involves children tackling real-world questions and issues within authentic contexts. Additionally,</w:t>
      </w:r>
      <w:r w:rsidR="002F29C4" w:rsidRPr="00D42298">
        <w:rPr>
          <w:rFonts w:ascii="Arial" w:hAnsi="Arial" w:cs="Arial"/>
          <w:kern w:val="0"/>
          <w:sz w:val="22"/>
          <w:szCs w:val="22"/>
        </w:rPr>
        <w:t xml:space="preserve"> </w:t>
      </w:r>
      <w:r w:rsidR="002F29C4" w:rsidRPr="00D42298">
        <w:rPr>
          <w:rFonts w:ascii="Arial" w:hAnsi="Arial" w:cs="Arial"/>
          <w:color w:val="000000"/>
          <w:sz w:val="22"/>
          <w:szCs w:val="22"/>
        </w:rPr>
        <w:t>Burke (2009, p.66)</w:t>
      </w:r>
      <w:r w:rsidR="002F29C4" w:rsidRPr="00D42298">
        <w:rPr>
          <w:rFonts w:ascii="Arial" w:hAnsi="Arial" w:cs="Arial"/>
          <w:color w:val="000000"/>
          <w:sz w:val="22"/>
          <w:szCs w:val="22"/>
        </w:rPr>
        <w:t xml:space="preserve"> explains inquiry journaling</w:t>
      </w:r>
      <w:r w:rsidR="002F29C4" w:rsidRPr="00D42298">
        <w:rPr>
          <w:rFonts w:ascii="Arial" w:hAnsi="Arial" w:cs="Arial"/>
          <w:kern w:val="0"/>
          <w:sz w:val="22"/>
          <w:szCs w:val="22"/>
        </w:rPr>
        <w:t xml:space="preserve"> </w:t>
      </w:r>
      <w:r w:rsidR="006614D0" w:rsidRPr="00D42298">
        <w:rPr>
          <w:rFonts w:ascii="Arial" w:hAnsi="Arial" w:cs="Arial"/>
          <w:kern w:val="0"/>
          <w:sz w:val="22"/>
          <w:szCs w:val="22"/>
        </w:rPr>
        <w:t>empowers children</w:t>
      </w:r>
      <w:r w:rsidR="00F550B0" w:rsidRPr="00D42298">
        <w:rPr>
          <w:rFonts w:ascii="Arial" w:hAnsi="Arial" w:cs="Arial"/>
          <w:kern w:val="0"/>
          <w:sz w:val="22"/>
          <w:szCs w:val="22"/>
        </w:rPr>
        <w:t xml:space="preserve"> to</w:t>
      </w:r>
      <w:r w:rsidR="006614D0" w:rsidRPr="00D42298">
        <w:rPr>
          <w:rFonts w:ascii="Arial" w:hAnsi="Arial" w:cs="Arial"/>
          <w:kern w:val="0"/>
          <w:sz w:val="22"/>
          <w:szCs w:val="22"/>
        </w:rPr>
        <w:t xml:space="preserve"> foster a sense of control and responsibility as they </w:t>
      </w:r>
      <w:r w:rsidR="001B3939" w:rsidRPr="00D42298">
        <w:rPr>
          <w:rFonts w:ascii="Arial" w:hAnsi="Arial" w:cs="Arial"/>
          <w:kern w:val="0"/>
          <w:sz w:val="22"/>
          <w:szCs w:val="22"/>
        </w:rPr>
        <w:t>take ownership of how they would like their work laid out</w:t>
      </w:r>
      <w:r w:rsidR="00F014EB" w:rsidRPr="00D42298">
        <w:rPr>
          <w:rFonts w:ascii="Arial" w:hAnsi="Arial" w:cs="Arial"/>
          <w:kern w:val="0"/>
          <w:sz w:val="22"/>
          <w:szCs w:val="22"/>
        </w:rPr>
        <w:t xml:space="preserve"> </w:t>
      </w:r>
      <w:r w:rsidR="006038C3" w:rsidRPr="00D42298">
        <w:rPr>
          <w:rFonts w:ascii="Arial" w:hAnsi="Arial" w:cs="Arial"/>
          <w:kern w:val="0"/>
          <w:sz w:val="22"/>
          <w:szCs w:val="22"/>
        </w:rPr>
        <w:t>promoting</w:t>
      </w:r>
      <w:r w:rsidR="00F014EB" w:rsidRPr="00D42298">
        <w:rPr>
          <w:rFonts w:ascii="Arial" w:hAnsi="Arial" w:cs="Arial"/>
          <w:kern w:val="0"/>
          <w:sz w:val="22"/>
          <w:szCs w:val="22"/>
        </w:rPr>
        <w:t xml:space="preserve"> individuality</w:t>
      </w:r>
      <w:r w:rsidR="0073765B" w:rsidRPr="00D42298">
        <w:rPr>
          <w:rFonts w:ascii="Arial" w:hAnsi="Arial" w:cs="Arial"/>
          <w:kern w:val="0"/>
          <w:sz w:val="22"/>
          <w:szCs w:val="22"/>
        </w:rPr>
        <w:t xml:space="preserve"> and creativity skills</w:t>
      </w:r>
      <w:r w:rsidR="00F014EB" w:rsidRPr="00D42298">
        <w:rPr>
          <w:rFonts w:ascii="Arial" w:hAnsi="Arial" w:cs="Arial"/>
          <w:kern w:val="0"/>
          <w:sz w:val="22"/>
          <w:szCs w:val="22"/>
        </w:rPr>
        <w:t xml:space="preserve">. </w:t>
      </w:r>
      <w:r w:rsidR="008A4886" w:rsidRPr="00D42298">
        <w:rPr>
          <w:rFonts w:ascii="Arial" w:hAnsi="Arial" w:cs="Arial"/>
          <w:color w:val="000000"/>
          <w:sz w:val="22"/>
          <w:szCs w:val="22"/>
        </w:rPr>
        <w:t>According to Simply Psychology (2022), Maria Montessori's theory underscores the importance of inquiry journaling in fostering learners' creativity skills</w:t>
      </w:r>
      <w:r w:rsidR="00F15376" w:rsidRPr="00D42298">
        <w:rPr>
          <w:rFonts w:ascii="Arial" w:hAnsi="Arial" w:cs="Arial"/>
          <w:color w:val="000000"/>
          <w:sz w:val="22"/>
          <w:szCs w:val="22"/>
        </w:rPr>
        <w:t xml:space="preserve"> as she</w:t>
      </w:r>
      <w:r w:rsidR="008A4886" w:rsidRPr="00D42298">
        <w:rPr>
          <w:rFonts w:ascii="Arial" w:hAnsi="Arial" w:cs="Arial"/>
          <w:color w:val="000000"/>
          <w:sz w:val="22"/>
          <w:szCs w:val="22"/>
        </w:rPr>
        <w:t xml:space="preserve"> promotes child-</w:t>
      </w:r>
      <w:r w:rsidR="008A4886" w:rsidRPr="00D42298">
        <w:rPr>
          <w:rFonts w:ascii="Arial" w:hAnsi="Arial" w:cs="Arial"/>
          <w:color w:val="000000"/>
          <w:sz w:val="22"/>
          <w:szCs w:val="22"/>
        </w:rPr>
        <w:t>centred</w:t>
      </w:r>
      <w:r w:rsidR="008A4886" w:rsidRPr="00D42298">
        <w:rPr>
          <w:rFonts w:ascii="Arial" w:hAnsi="Arial" w:cs="Arial"/>
          <w:color w:val="000000"/>
          <w:sz w:val="22"/>
          <w:szCs w:val="22"/>
        </w:rPr>
        <w:t xml:space="preserve"> education, highlighting personali</w:t>
      </w:r>
      <w:r w:rsidR="007D4046" w:rsidRPr="00D42298">
        <w:rPr>
          <w:rFonts w:ascii="Arial" w:hAnsi="Arial" w:cs="Arial"/>
          <w:color w:val="000000"/>
          <w:sz w:val="22"/>
          <w:szCs w:val="22"/>
        </w:rPr>
        <w:t>s</w:t>
      </w:r>
      <w:r w:rsidR="008A4886" w:rsidRPr="00D42298">
        <w:rPr>
          <w:rFonts w:ascii="Arial" w:hAnsi="Arial" w:cs="Arial"/>
          <w:color w:val="000000"/>
          <w:sz w:val="22"/>
          <w:szCs w:val="22"/>
        </w:rPr>
        <w:t>ed learning and self-directed exploration as essential components.</w:t>
      </w:r>
    </w:p>
    <w:p w14:paraId="4EECAEB6" w14:textId="5ADCB9A7" w:rsidR="00EC1AAD" w:rsidRPr="00D42298" w:rsidRDefault="0092196C" w:rsidP="007A310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eastAsia="Times New Roman" w:hAnsi="Arial" w:cs="Arial"/>
          <w:kern w:val="0"/>
          <w:sz w:val="22"/>
          <w:szCs w:val="22"/>
          <w:lang w:eastAsia="en-GB"/>
          <w14:ligatures w14:val="none"/>
        </w:rPr>
      </w:pPr>
      <w:r w:rsidRPr="00D42298">
        <w:rPr>
          <w:rFonts w:ascii="Arial" w:eastAsia="Times New Roman" w:hAnsi="Arial" w:cs="Arial"/>
          <w:kern w:val="0"/>
          <w:sz w:val="22"/>
          <w:szCs w:val="22"/>
          <w:lang w:eastAsia="en-GB"/>
          <w14:ligatures w14:val="none"/>
        </w:rPr>
        <w:t xml:space="preserve">The limitations of inquiry journaling are learners’ participation and engagement levels may fluctuate throughout the inquiry cycle. </w:t>
      </w:r>
      <w:r w:rsidR="005F7BD8" w:rsidRPr="00D42298">
        <w:rPr>
          <w:rFonts w:ascii="Arial" w:hAnsi="Arial" w:cs="Arial"/>
          <w:kern w:val="0"/>
          <w:sz w:val="22"/>
          <w:szCs w:val="22"/>
        </w:rPr>
        <w:t xml:space="preserve">Research Gate (2007) argues inquiry journaling may not effectively enhance learners' creativity skills as it sometimes lacks sufficient structure or </w:t>
      </w:r>
      <w:r w:rsidR="005F7BD8" w:rsidRPr="00D42298">
        <w:rPr>
          <w:rFonts w:ascii="Arial" w:hAnsi="Arial" w:cs="Arial"/>
          <w:kern w:val="0"/>
          <w:sz w:val="22"/>
          <w:szCs w:val="22"/>
        </w:rPr>
        <w:lastRenderedPageBreak/>
        <w:t>guidance for learners to explore and develop their creativity effectively.</w:t>
      </w:r>
      <w:r w:rsidR="00EC1AAD" w:rsidRPr="00D42298">
        <w:rPr>
          <w:rFonts w:ascii="Arial" w:hAnsi="Arial" w:cs="Arial"/>
          <w:kern w:val="0"/>
          <w:sz w:val="22"/>
          <w:szCs w:val="22"/>
        </w:rPr>
        <w:t xml:space="preserve"> </w:t>
      </w:r>
      <w:r w:rsidRPr="00D42298">
        <w:rPr>
          <w:rFonts w:ascii="Arial" w:eastAsia="Times New Roman" w:hAnsi="Arial" w:cs="Arial"/>
          <w:kern w:val="0"/>
          <w:sz w:val="22"/>
          <w:szCs w:val="22"/>
          <w:lang w:eastAsia="en-GB"/>
          <w14:ligatures w14:val="none"/>
        </w:rPr>
        <w:t xml:space="preserve">Further supporting this, Michalopoulou (2014) explains if inquiry journaling activities are too narrowly focused, they may confuse learners’ natural curiosity and imagination, limiting opportunities for creative exploration. Victoria (2020) </w:t>
      </w:r>
      <w:r w:rsidR="00F3273C" w:rsidRPr="00D42298">
        <w:rPr>
          <w:rFonts w:ascii="Arial" w:eastAsia="Times New Roman" w:hAnsi="Arial" w:cs="Arial"/>
          <w:kern w:val="0"/>
          <w:sz w:val="22"/>
          <w:szCs w:val="22"/>
          <w:lang w:eastAsia="en-GB"/>
          <w14:ligatures w14:val="none"/>
        </w:rPr>
        <w:t xml:space="preserve">expresses </w:t>
      </w:r>
      <w:r w:rsidRPr="00D42298">
        <w:rPr>
          <w:rFonts w:ascii="Arial" w:eastAsia="Times New Roman" w:hAnsi="Arial" w:cs="Arial"/>
          <w:kern w:val="0"/>
          <w:sz w:val="22"/>
          <w:szCs w:val="22"/>
          <w:lang w:eastAsia="en-GB"/>
          <w14:ligatures w14:val="none"/>
        </w:rPr>
        <w:t xml:space="preserve">learners' motivation levels can vary, leading to boredom or difficulty engaging in tasks </w:t>
      </w:r>
      <w:r w:rsidR="00302E4D" w:rsidRPr="00D42298">
        <w:rPr>
          <w:rFonts w:ascii="Arial" w:eastAsia="Times New Roman" w:hAnsi="Arial" w:cs="Arial"/>
          <w:kern w:val="0"/>
          <w:sz w:val="22"/>
          <w:szCs w:val="22"/>
          <w:lang w:eastAsia="en-GB"/>
          <w14:ligatures w14:val="none"/>
        </w:rPr>
        <w:t xml:space="preserve">as </w:t>
      </w:r>
      <w:r w:rsidRPr="00D42298">
        <w:rPr>
          <w:rFonts w:ascii="Arial" w:eastAsia="Times New Roman" w:hAnsi="Arial" w:cs="Arial"/>
          <w:kern w:val="0"/>
          <w:sz w:val="22"/>
          <w:szCs w:val="22"/>
          <w:lang w:eastAsia="en-GB"/>
          <w14:ligatures w14:val="none"/>
        </w:rPr>
        <w:t xml:space="preserve">some </w:t>
      </w:r>
      <w:r w:rsidR="001E3A64" w:rsidRPr="00D42298">
        <w:rPr>
          <w:rFonts w:ascii="Arial" w:eastAsia="Times New Roman" w:hAnsi="Arial" w:cs="Arial"/>
          <w:kern w:val="0"/>
          <w:sz w:val="22"/>
          <w:szCs w:val="22"/>
          <w:lang w:eastAsia="en-GB"/>
          <w14:ligatures w14:val="none"/>
        </w:rPr>
        <w:t>learner</w:t>
      </w:r>
      <w:r w:rsidRPr="00D42298">
        <w:rPr>
          <w:rFonts w:ascii="Arial" w:eastAsia="Times New Roman" w:hAnsi="Arial" w:cs="Arial"/>
          <w:kern w:val="0"/>
          <w:sz w:val="22"/>
          <w:szCs w:val="22"/>
          <w:lang w:eastAsia="en-GB"/>
          <w14:ligatures w14:val="none"/>
        </w:rPr>
        <w:t xml:space="preserve">s may struggle with expressing their ideas or thoughts in a journal format, which could hinder their ability to fully engage in creative expression. </w:t>
      </w:r>
    </w:p>
    <w:p w14:paraId="7975640D" w14:textId="2C63CDC7" w:rsidR="0047213E" w:rsidRPr="00D42298" w:rsidRDefault="0047213E" w:rsidP="007A310E">
      <w:pPr>
        <w:spacing w:before="100" w:beforeAutospacing="1" w:after="100" w:afterAutospacing="1" w:line="360" w:lineRule="auto"/>
        <w:rPr>
          <w:rFonts w:ascii="Arial" w:eastAsia="Times New Roman" w:hAnsi="Arial" w:cs="Arial"/>
          <w:b/>
          <w:bCs/>
          <w:kern w:val="0"/>
          <w:sz w:val="22"/>
          <w:szCs w:val="22"/>
          <w:lang w:eastAsia="en-GB"/>
          <w14:ligatures w14:val="none"/>
        </w:rPr>
      </w:pPr>
      <w:r w:rsidRPr="0047213E">
        <w:rPr>
          <w:rFonts w:ascii="Arial" w:eastAsia="Times New Roman" w:hAnsi="Arial" w:cs="Arial"/>
          <w:b/>
          <w:bCs/>
          <w:kern w:val="0"/>
          <w:sz w:val="22"/>
          <w:szCs w:val="22"/>
          <w:u w:val="single"/>
          <w:lang w:eastAsia="en-GB"/>
          <w14:ligatures w14:val="none"/>
        </w:rPr>
        <w:t xml:space="preserve">Developing an action point </w:t>
      </w:r>
    </w:p>
    <w:p w14:paraId="5AE91932" w14:textId="098D802C" w:rsidR="00FA78B9" w:rsidRPr="00D42298" w:rsidRDefault="005F2FA3" w:rsidP="007A310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kern w:val="0"/>
          <w:sz w:val="22"/>
          <w:szCs w:val="22"/>
        </w:rPr>
      </w:pPr>
      <w:r w:rsidRPr="00D42298">
        <w:rPr>
          <w:rFonts w:ascii="Arial" w:hAnsi="Arial" w:cs="Arial"/>
          <w:kern w:val="0"/>
          <w:sz w:val="22"/>
          <w:szCs w:val="22"/>
        </w:rPr>
        <w:t>In line with the</w:t>
      </w:r>
      <w:r w:rsidR="00EC0014" w:rsidRPr="00D42298">
        <w:rPr>
          <w:rFonts w:ascii="Arial" w:hAnsi="Arial" w:cs="Arial"/>
          <w:kern w:val="0"/>
          <w:sz w:val="22"/>
          <w:szCs w:val="22"/>
        </w:rPr>
        <w:t xml:space="preserve"> Welsh Government (2014b), the SDP follows a series of stages for successful implementation. The planning cycle begins with envisioning the school's desired changes, followed by the self-evaluation phase, which involves monitoring progress against established targets and utilising various data sources, such as inspection reports and learner outcomes, to inform assessments</w:t>
      </w:r>
      <w:r w:rsidR="008C113C" w:rsidRPr="00D42298">
        <w:rPr>
          <w:rFonts w:ascii="Arial" w:hAnsi="Arial" w:cs="Arial"/>
          <w:kern w:val="0"/>
          <w:sz w:val="22"/>
          <w:szCs w:val="22"/>
        </w:rPr>
        <w:t xml:space="preserve"> </w:t>
      </w:r>
      <w:r w:rsidR="008C113C" w:rsidRPr="00D42298">
        <w:rPr>
          <w:rFonts w:ascii="Arial" w:hAnsi="Arial" w:cs="Arial"/>
          <w:color w:val="000000"/>
          <w:sz w:val="22"/>
          <w:szCs w:val="22"/>
        </w:rPr>
        <w:t>(Welsh Government, 2014b)</w:t>
      </w:r>
      <w:r w:rsidR="00EC0014" w:rsidRPr="00D42298">
        <w:rPr>
          <w:rFonts w:ascii="Arial" w:hAnsi="Arial" w:cs="Arial"/>
          <w:kern w:val="0"/>
          <w:sz w:val="22"/>
          <w:szCs w:val="22"/>
        </w:rPr>
        <w:t>. Stage two entails strategic planning, focusing on the SDP, while stage three involves implementing improvements through action. Finally, stage four involves reviewing the impact of these actions</w:t>
      </w:r>
      <w:r w:rsidR="008C113C" w:rsidRPr="00D42298">
        <w:rPr>
          <w:rFonts w:ascii="Arial" w:hAnsi="Arial" w:cs="Arial"/>
          <w:kern w:val="0"/>
          <w:sz w:val="22"/>
          <w:szCs w:val="22"/>
        </w:rPr>
        <w:t xml:space="preserve"> </w:t>
      </w:r>
      <w:r w:rsidR="008C113C" w:rsidRPr="00D42298">
        <w:rPr>
          <w:rFonts w:ascii="Arial" w:hAnsi="Arial" w:cs="Arial"/>
          <w:color w:val="000000"/>
          <w:sz w:val="22"/>
          <w:szCs w:val="22"/>
        </w:rPr>
        <w:t>(Welsh Government, 2014b)</w:t>
      </w:r>
      <w:r w:rsidR="00EC0014" w:rsidRPr="00D42298">
        <w:rPr>
          <w:rFonts w:ascii="Arial" w:hAnsi="Arial" w:cs="Arial"/>
          <w:kern w:val="0"/>
          <w:sz w:val="22"/>
          <w:szCs w:val="22"/>
        </w:rPr>
        <w:t xml:space="preserve">. All these stages collectively work towards enhancing standards and </w:t>
      </w:r>
      <w:r w:rsidR="009C73BF" w:rsidRPr="00D42298">
        <w:rPr>
          <w:rFonts w:ascii="Arial" w:hAnsi="Arial" w:cs="Arial"/>
          <w:kern w:val="0"/>
          <w:sz w:val="22"/>
          <w:szCs w:val="22"/>
        </w:rPr>
        <w:t>developing</w:t>
      </w:r>
      <w:r w:rsidR="00EC0014" w:rsidRPr="00D42298">
        <w:rPr>
          <w:rFonts w:ascii="Arial" w:hAnsi="Arial" w:cs="Arial"/>
          <w:kern w:val="0"/>
          <w:sz w:val="22"/>
          <w:szCs w:val="22"/>
        </w:rPr>
        <w:t xml:space="preserve"> learner outcomes</w:t>
      </w:r>
      <w:r w:rsidR="008C113C" w:rsidRPr="00D42298">
        <w:rPr>
          <w:rFonts w:ascii="Arial" w:hAnsi="Arial" w:cs="Arial"/>
          <w:kern w:val="0"/>
          <w:sz w:val="22"/>
          <w:szCs w:val="22"/>
        </w:rPr>
        <w:t xml:space="preserve"> </w:t>
      </w:r>
      <w:r w:rsidR="008C113C" w:rsidRPr="00D42298">
        <w:rPr>
          <w:rFonts w:ascii="Arial" w:hAnsi="Arial" w:cs="Arial"/>
          <w:color w:val="000000"/>
          <w:sz w:val="22"/>
          <w:szCs w:val="22"/>
        </w:rPr>
        <w:t>(Welsh Government, 2014b)</w:t>
      </w:r>
      <w:r w:rsidR="00EC0014" w:rsidRPr="00D42298">
        <w:rPr>
          <w:rFonts w:ascii="Arial" w:hAnsi="Arial" w:cs="Arial"/>
          <w:kern w:val="0"/>
          <w:sz w:val="22"/>
          <w:szCs w:val="22"/>
        </w:rPr>
        <w:t>.</w:t>
      </w:r>
      <w:r w:rsidR="00C56D66" w:rsidRPr="00D42298">
        <w:rPr>
          <w:rFonts w:ascii="Arial" w:hAnsi="Arial" w:cs="Arial"/>
          <w:kern w:val="0"/>
          <w:sz w:val="22"/>
          <w:szCs w:val="22"/>
        </w:rPr>
        <w:t xml:space="preserve"> </w:t>
      </w:r>
    </w:p>
    <w:p w14:paraId="1D7E6B33" w14:textId="77777777" w:rsidR="00902261" w:rsidRPr="00D42298" w:rsidRDefault="00902261" w:rsidP="007A310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eastAsia="Times New Roman" w:hAnsi="Arial" w:cs="Arial"/>
          <w:kern w:val="0"/>
          <w:sz w:val="22"/>
          <w:szCs w:val="22"/>
          <w:lang w:eastAsia="en-GB"/>
          <w14:ligatures w14:val="none"/>
        </w:rPr>
      </w:pPr>
    </w:p>
    <w:p w14:paraId="51B1C270" w14:textId="582C981B" w:rsidR="003E4D8B" w:rsidRPr="00D42298" w:rsidRDefault="00EC5528" w:rsidP="007A310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kern w:val="0"/>
          <w:sz w:val="22"/>
          <w:szCs w:val="22"/>
        </w:rPr>
      </w:pPr>
      <w:r w:rsidRPr="00D42298">
        <w:rPr>
          <w:rFonts w:ascii="Arial" w:eastAsia="Times New Roman" w:hAnsi="Arial" w:cs="Arial"/>
          <w:kern w:val="0"/>
          <w:sz w:val="22"/>
          <w:szCs w:val="22"/>
          <w:lang w:eastAsia="en-GB"/>
          <w14:ligatures w14:val="none"/>
        </w:rPr>
        <w:t xml:space="preserve">School C uses a </w:t>
      </w:r>
      <w:r w:rsidR="00420B51" w:rsidRPr="00D42298">
        <w:rPr>
          <w:rFonts w:ascii="Arial" w:eastAsia="Times New Roman" w:hAnsi="Arial" w:cs="Arial"/>
          <w:kern w:val="0"/>
          <w:sz w:val="22"/>
          <w:szCs w:val="22"/>
          <w:lang w:eastAsia="en-GB"/>
          <w14:ligatures w14:val="none"/>
        </w:rPr>
        <w:t xml:space="preserve">red, amber green (RAG) rating system </w:t>
      </w:r>
      <w:r w:rsidR="0007770D" w:rsidRPr="00D42298">
        <w:rPr>
          <w:rFonts w:ascii="Arial" w:eastAsia="Times New Roman" w:hAnsi="Arial" w:cs="Arial"/>
          <w:kern w:val="0"/>
          <w:sz w:val="22"/>
          <w:szCs w:val="22"/>
          <w:lang w:eastAsia="en-GB"/>
          <w14:ligatures w14:val="none"/>
        </w:rPr>
        <w:t>for their self-evaluation</w:t>
      </w:r>
      <w:r w:rsidRPr="00D42298">
        <w:rPr>
          <w:rFonts w:ascii="Arial" w:eastAsia="Times New Roman" w:hAnsi="Arial" w:cs="Arial"/>
          <w:kern w:val="0"/>
          <w:sz w:val="22"/>
          <w:szCs w:val="22"/>
          <w:lang w:eastAsia="en-GB"/>
          <w14:ligatures w14:val="none"/>
        </w:rPr>
        <w:t xml:space="preserve"> process</w:t>
      </w:r>
      <w:r w:rsidR="00317749" w:rsidRPr="00D42298">
        <w:rPr>
          <w:rFonts w:ascii="Arial" w:eastAsia="Times New Roman" w:hAnsi="Arial" w:cs="Arial"/>
          <w:kern w:val="0"/>
          <w:sz w:val="22"/>
          <w:szCs w:val="22"/>
          <w:lang w:eastAsia="en-GB"/>
          <w14:ligatures w14:val="none"/>
        </w:rPr>
        <w:t xml:space="preserve"> within their SDP</w:t>
      </w:r>
      <w:r w:rsidR="00A37EA6" w:rsidRPr="00D42298">
        <w:rPr>
          <w:rFonts w:ascii="Arial" w:eastAsia="Times New Roman" w:hAnsi="Arial" w:cs="Arial"/>
          <w:kern w:val="0"/>
          <w:sz w:val="22"/>
          <w:szCs w:val="22"/>
          <w:lang w:eastAsia="en-GB"/>
          <w14:ligatures w14:val="none"/>
        </w:rPr>
        <w:t xml:space="preserve">. </w:t>
      </w:r>
      <w:r w:rsidR="00782B8B" w:rsidRPr="00D42298">
        <w:rPr>
          <w:rFonts w:ascii="Arial" w:eastAsia="Times New Roman" w:hAnsi="Arial" w:cs="Arial"/>
          <w:kern w:val="0"/>
          <w:sz w:val="22"/>
          <w:szCs w:val="22"/>
          <w:lang w:eastAsia="en-GB"/>
          <w14:ligatures w14:val="none"/>
        </w:rPr>
        <w:t xml:space="preserve">They explain their SDP is a working </w:t>
      </w:r>
      <w:r w:rsidR="00A650A3" w:rsidRPr="00D42298">
        <w:rPr>
          <w:rFonts w:ascii="Arial" w:eastAsia="Times New Roman" w:hAnsi="Arial" w:cs="Arial"/>
          <w:kern w:val="0"/>
          <w:sz w:val="22"/>
          <w:szCs w:val="22"/>
          <w:lang w:eastAsia="en-GB"/>
          <w14:ligatures w14:val="none"/>
        </w:rPr>
        <w:t xml:space="preserve">document </w:t>
      </w:r>
      <w:r w:rsidR="00CD7D86" w:rsidRPr="00D42298">
        <w:rPr>
          <w:rFonts w:ascii="Arial" w:eastAsia="Times New Roman" w:hAnsi="Arial" w:cs="Arial"/>
          <w:kern w:val="0"/>
          <w:sz w:val="22"/>
          <w:szCs w:val="22"/>
          <w:lang w:eastAsia="en-GB"/>
          <w14:ligatures w14:val="none"/>
        </w:rPr>
        <w:t>is monitored</w:t>
      </w:r>
      <w:r w:rsidR="00A229C9" w:rsidRPr="00D42298">
        <w:rPr>
          <w:rFonts w:ascii="Arial" w:eastAsia="Times New Roman" w:hAnsi="Arial" w:cs="Arial"/>
          <w:kern w:val="0"/>
          <w:sz w:val="22"/>
          <w:szCs w:val="22"/>
          <w:lang w:eastAsia="en-GB"/>
          <w14:ligatures w14:val="none"/>
        </w:rPr>
        <w:t xml:space="preserve"> over</w:t>
      </w:r>
      <w:r w:rsidR="00BC3D85" w:rsidRPr="00D42298">
        <w:rPr>
          <w:rFonts w:ascii="Arial" w:eastAsia="Times New Roman" w:hAnsi="Arial" w:cs="Arial"/>
          <w:kern w:val="0"/>
          <w:sz w:val="22"/>
          <w:szCs w:val="22"/>
          <w:lang w:eastAsia="en-GB"/>
          <w14:ligatures w14:val="none"/>
        </w:rPr>
        <w:t xml:space="preserve"> three years</w:t>
      </w:r>
      <w:r w:rsidR="00BC3D85" w:rsidRPr="00D42298">
        <w:rPr>
          <w:rFonts w:ascii="Arial" w:eastAsia="Times New Roman" w:hAnsi="Arial" w:cs="Arial"/>
          <w:kern w:val="0"/>
          <w:sz w:val="22"/>
          <w:szCs w:val="22"/>
          <w:highlight w:val="black"/>
          <w:lang w:eastAsia="en-GB"/>
          <w14:ligatures w14:val="none"/>
        </w:rPr>
        <w:t xml:space="preserve">. </w:t>
      </w:r>
      <w:r w:rsidR="00EF3581" w:rsidRPr="00D42298">
        <w:rPr>
          <w:rFonts w:ascii="Arial" w:hAnsi="Arial" w:cs="Arial"/>
          <w:color w:val="000000"/>
          <w:sz w:val="22"/>
          <w:szCs w:val="22"/>
          <w:highlight w:val="black"/>
        </w:rPr>
        <w:t>Cadoxton</w:t>
      </w:r>
      <w:r w:rsidR="00EF3581" w:rsidRPr="00D42298">
        <w:rPr>
          <w:rFonts w:ascii="Arial" w:hAnsi="Arial" w:cs="Arial"/>
          <w:color w:val="000000"/>
          <w:sz w:val="22"/>
          <w:szCs w:val="22"/>
        </w:rPr>
        <w:t xml:space="preserve"> Primary School (2022)</w:t>
      </w:r>
      <w:r w:rsidR="00EF3581" w:rsidRPr="00D42298">
        <w:rPr>
          <w:rFonts w:ascii="Arial" w:hAnsi="Arial" w:cs="Arial"/>
          <w:color w:val="000000"/>
          <w:sz w:val="22"/>
          <w:szCs w:val="22"/>
        </w:rPr>
        <w:t xml:space="preserve"> e</w:t>
      </w:r>
      <w:r w:rsidR="0019467A" w:rsidRPr="00D42298">
        <w:rPr>
          <w:rFonts w:ascii="Arial" w:eastAsia="Times New Roman" w:hAnsi="Arial" w:cs="Arial"/>
          <w:kern w:val="0"/>
          <w:sz w:val="22"/>
          <w:szCs w:val="22"/>
          <w:lang w:eastAsia="en-GB"/>
          <w14:ligatures w14:val="none"/>
        </w:rPr>
        <w:t>xplains t</w:t>
      </w:r>
      <w:r w:rsidR="00BC3D85" w:rsidRPr="00D42298">
        <w:rPr>
          <w:rFonts w:ascii="Arial" w:eastAsia="Times New Roman" w:hAnsi="Arial" w:cs="Arial"/>
          <w:kern w:val="0"/>
          <w:sz w:val="22"/>
          <w:szCs w:val="22"/>
          <w:lang w:eastAsia="en-GB"/>
          <w14:ligatures w14:val="none"/>
        </w:rPr>
        <w:t>he</w:t>
      </w:r>
      <w:r w:rsidR="0019467A" w:rsidRPr="00D42298">
        <w:rPr>
          <w:rFonts w:ascii="Arial" w:eastAsia="Times New Roman" w:hAnsi="Arial" w:cs="Arial"/>
          <w:kern w:val="0"/>
          <w:sz w:val="22"/>
          <w:szCs w:val="22"/>
          <w:lang w:eastAsia="en-GB"/>
          <w14:ligatures w14:val="none"/>
        </w:rPr>
        <w:t>ir</w:t>
      </w:r>
      <w:r w:rsidR="00BC3D85" w:rsidRPr="00D42298">
        <w:rPr>
          <w:rFonts w:ascii="Arial" w:eastAsia="Times New Roman" w:hAnsi="Arial" w:cs="Arial"/>
          <w:kern w:val="0"/>
          <w:sz w:val="22"/>
          <w:szCs w:val="22"/>
          <w:lang w:eastAsia="en-GB"/>
          <w14:ligatures w14:val="none"/>
        </w:rPr>
        <w:t xml:space="preserve"> SDP</w:t>
      </w:r>
      <w:r w:rsidR="00375A57" w:rsidRPr="00D42298">
        <w:rPr>
          <w:rFonts w:ascii="Arial" w:eastAsia="Times New Roman" w:hAnsi="Arial" w:cs="Arial"/>
          <w:kern w:val="0"/>
          <w:sz w:val="22"/>
          <w:szCs w:val="22"/>
          <w:lang w:eastAsia="en-GB"/>
          <w14:ligatures w14:val="none"/>
        </w:rPr>
        <w:t xml:space="preserve"> </w:t>
      </w:r>
      <w:r w:rsidR="00BC3D85" w:rsidRPr="00D42298">
        <w:rPr>
          <w:rFonts w:ascii="Arial" w:eastAsia="Times New Roman" w:hAnsi="Arial" w:cs="Arial"/>
          <w:kern w:val="0"/>
          <w:sz w:val="22"/>
          <w:szCs w:val="22"/>
          <w:lang w:eastAsia="en-GB"/>
          <w14:ligatures w14:val="none"/>
        </w:rPr>
        <w:t>runs from March 2022</w:t>
      </w:r>
      <w:r w:rsidR="00375A57" w:rsidRPr="00D42298">
        <w:rPr>
          <w:rFonts w:ascii="Arial" w:eastAsia="Times New Roman" w:hAnsi="Arial" w:cs="Arial"/>
          <w:kern w:val="0"/>
          <w:sz w:val="22"/>
          <w:szCs w:val="22"/>
          <w:lang w:eastAsia="en-GB"/>
          <w14:ligatures w14:val="none"/>
        </w:rPr>
        <w:t xml:space="preserve"> to March 20</w:t>
      </w:r>
      <w:r w:rsidR="00BC3D85" w:rsidRPr="00D42298">
        <w:rPr>
          <w:rFonts w:ascii="Arial" w:eastAsia="Times New Roman" w:hAnsi="Arial" w:cs="Arial"/>
          <w:kern w:val="0"/>
          <w:sz w:val="22"/>
          <w:szCs w:val="22"/>
          <w:lang w:eastAsia="en-GB"/>
          <w14:ligatures w14:val="none"/>
        </w:rPr>
        <w:t>25</w:t>
      </w:r>
      <w:r w:rsidR="0093669E" w:rsidRPr="00D42298">
        <w:rPr>
          <w:rFonts w:ascii="Arial" w:eastAsia="Times New Roman" w:hAnsi="Arial" w:cs="Arial"/>
          <w:kern w:val="0"/>
          <w:sz w:val="22"/>
          <w:szCs w:val="22"/>
          <w:lang w:eastAsia="en-GB"/>
          <w14:ligatures w14:val="none"/>
        </w:rPr>
        <w:t>.</w:t>
      </w:r>
      <w:r w:rsidR="00BA55BC" w:rsidRPr="00D42298">
        <w:rPr>
          <w:rFonts w:ascii="Arial" w:eastAsia="Times New Roman" w:hAnsi="Arial" w:cs="Arial"/>
          <w:kern w:val="0"/>
          <w:sz w:val="22"/>
          <w:szCs w:val="22"/>
          <w:lang w:eastAsia="en-GB"/>
          <w14:ligatures w14:val="none"/>
        </w:rPr>
        <w:t xml:space="preserve"> </w:t>
      </w:r>
      <w:r w:rsidR="00AD65E4" w:rsidRPr="00D42298">
        <w:rPr>
          <w:rFonts w:ascii="Arial" w:eastAsia="Times New Roman" w:hAnsi="Arial" w:cs="Arial"/>
          <w:kern w:val="0"/>
          <w:sz w:val="22"/>
          <w:szCs w:val="22"/>
          <w:lang w:eastAsia="en-GB"/>
          <w14:ligatures w14:val="none"/>
        </w:rPr>
        <w:t>T</w:t>
      </w:r>
      <w:r w:rsidR="00AD65E4" w:rsidRPr="00D42298">
        <w:rPr>
          <w:rFonts w:ascii="Arial" w:eastAsia="Times New Roman" w:hAnsi="Arial" w:cs="Arial"/>
          <w:kern w:val="0"/>
          <w:sz w:val="22"/>
          <w:szCs w:val="22"/>
          <w:lang w:eastAsia="en-GB"/>
          <w14:ligatures w14:val="none"/>
        </w:rPr>
        <w:t>he effectiveness of</w:t>
      </w:r>
      <w:r w:rsidR="008322D9" w:rsidRPr="00D42298">
        <w:rPr>
          <w:rFonts w:ascii="Arial" w:eastAsia="Times New Roman" w:hAnsi="Arial" w:cs="Arial"/>
          <w:kern w:val="0"/>
          <w:sz w:val="22"/>
          <w:szCs w:val="22"/>
          <w:lang w:eastAsia="en-GB"/>
          <w14:ligatures w14:val="none"/>
        </w:rPr>
        <w:t xml:space="preserve"> </w:t>
      </w:r>
      <w:r w:rsidR="00BD2992" w:rsidRPr="00D42298">
        <w:rPr>
          <w:rFonts w:ascii="Arial" w:eastAsia="Times New Roman" w:hAnsi="Arial" w:cs="Arial"/>
          <w:kern w:val="0"/>
          <w:sz w:val="22"/>
          <w:szCs w:val="22"/>
          <w:lang w:eastAsia="en-GB"/>
          <w14:ligatures w14:val="none"/>
        </w:rPr>
        <w:t>a three-year SDP helps schools efficiently allocate resources and work towards sustained improvement over time.</w:t>
      </w:r>
      <w:r w:rsidR="00902261" w:rsidRPr="00D42298">
        <w:rPr>
          <w:rFonts w:ascii="Arial" w:eastAsia="Times New Roman" w:hAnsi="Arial" w:cs="Arial"/>
          <w:kern w:val="0"/>
          <w:sz w:val="22"/>
          <w:szCs w:val="22"/>
          <w:lang w:eastAsia="en-GB"/>
          <w14:ligatures w14:val="none"/>
        </w:rPr>
        <w:t xml:space="preserve"> </w:t>
      </w:r>
      <w:r w:rsidR="00902261" w:rsidRPr="00D42298">
        <w:rPr>
          <w:rFonts w:ascii="Arial" w:hAnsi="Arial" w:cs="Arial"/>
          <w:color w:val="000000"/>
          <w:sz w:val="22"/>
          <w:szCs w:val="22"/>
        </w:rPr>
        <w:t>Snyder, Snyder and Glanz (2022, p.113)</w:t>
      </w:r>
      <w:r w:rsidR="00902261" w:rsidRPr="00D42298">
        <w:rPr>
          <w:rFonts w:ascii="Arial" w:hAnsi="Arial" w:cs="Arial"/>
          <w:color w:val="000000"/>
          <w:sz w:val="22"/>
          <w:szCs w:val="22"/>
        </w:rPr>
        <w:t xml:space="preserve"> </w:t>
      </w:r>
      <w:r w:rsidR="00BD2992" w:rsidRPr="00D42298">
        <w:rPr>
          <w:rFonts w:ascii="Arial" w:eastAsia="Times New Roman" w:hAnsi="Arial" w:cs="Arial"/>
          <w:kern w:val="0"/>
          <w:sz w:val="22"/>
          <w:szCs w:val="22"/>
          <w:lang w:eastAsia="en-GB"/>
          <w14:ligatures w14:val="none"/>
        </w:rPr>
        <w:t xml:space="preserve">supports this explaining </w:t>
      </w:r>
      <w:r w:rsidR="006A19BD" w:rsidRPr="00D42298">
        <w:rPr>
          <w:rFonts w:ascii="Arial" w:hAnsi="Arial" w:cs="Arial"/>
          <w:kern w:val="0"/>
          <w:sz w:val="22"/>
          <w:szCs w:val="22"/>
        </w:rPr>
        <w:t>multi-year planning allows schools to set realistic objectives, monitor progress, and make informed decisions about resource allocation, ultimately leading to sustained improvement.</w:t>
      </w:r>
      <w:r w:rsidR="005C4F05" w:rsidRPr="00D42298">
        <w:rPr>
          <w:rFonts w:ascii="Arial" w:hAnsi="Arial" w:cs="Arial"/>
          <w:kern w:val="0"/>
          <w:sz w:val="22"/>
          <w:szCs w:val="22"/>
        </w:rPr>
        <w:t xml:space="preserve"> </w:t>
      </w:r>
      <w:r w:rsidR="005C4C55" w:rsidRPr="00D42298">
        <w:rPr>
          <w:rFonts w:ascii="Arial" w:hAnsi="Arial" w:cs="Arial"/>
          <w:kern w:val="0"/>
          <w:sz w:val="22"/>
          <w:szCs w:val="22"/>
        </w:rPr>
        <w:t xml:space="preserve">However, </w:t>
      </w:r>
      <w:r w:rsidR="005C4F05" w:rsidRPr="00D42298">
        <w:rPr>
          <w:rFonts w:ascii="Arial" w:hAnsi="Arial" w:cs="Arial"/>
          <w:color w:val="000000"/>
          <w:sz w:val="22"/>
          <w:szCs w:val="22"/>
        </w:rPr>
        <w:t>Tomlinson (2013)</w:t>
      </w:r>
      <w:r w:rsidR="005C4F05" w:rsidRPr="00D42298">
        <w:rPr>
          <w:rFonts w:ascii="Arial" w:hAnsi="Arial" w:cs="Arial"/>
          <w:color w:val="000000"/>
          <w:sz w:val="22"/>
          <w:szCs w:val="22"/>
        </w:rPr>
        <w:t xml:space="preserve"> </w:t>
      </w:r>
      <w:r w:rsidR="005C4C55" w:rsidRPr="00D42298">
        <w:rPr>
          <w:rFonts w:ascii="Arial" w:hAnsi="Arial" w:cs="Arial"/>
          <w:color w:val="000000"/>
          <w:sz w:val="22"/>
          <w:szCs w:val="22"/>
        </w:rPr>
        <w:t xml:space="preserve">expresses </w:t>
      </w:r>
      <w:r w:rsidR="00061758" w:rsidRPr="00D42298">
        <w:rPr>
          <w:rFonts w:ascii="Arial" w:eastAsia="Times New Roman" w:hAnsi="Arial" w:cs="Arial"/>
          <w:kern w:val="0"/>
          <w:sz w:val="22"/>
          <w:szCs w:val="22"/>
          <w:lang w:eastAsia="en-GB"/>
          <w14:ligatures w14:val="none"/>
        </w:rPr>
        <w:t xml:space="preserve">the limitations </w:t>
      </w:r>
      <w:r w:rsidR="00971FE9" w:rsidRPr="00D42298">
        <w:rPr>
          <w:rFonts w:ascii="Arial" w:eastAsia="Times New Roman" w:hAnsi="Arial" w:cs="Arial"/>
          <w:kern w:val="0"/>
          <w:sz w:val="22"/>
          <w:szCs w:val="22"/>
          <w:lang w:eastAsia="en-GB"/>
          <w14:ligatures w14:val="none"/>
        </w:rPr>
        <w:t>of a</w:t>
      </w:r>
      <w:r w:rsidR="005C4F05" w:rsidRPr="00D42298">
        <w:rPr>
          <w:rFonts w:ascii="Arial" w:eastAsia="Times New Roman" w:hAnsi="Arial" w:cs="Arial"/>
          <w:kern w:val="0"/>
          <w:sz w:val="22"/>
          <w:szCs w:val="22"/>
          <w:lang w:eastAsia="en-GB"/>
          <w14:ligatures w14:val="none"/>
        </w:rPr>
        <w:t xml:space="preserve"> </w:t>
      </w:r>
      <w:r w:rsidR="004E21B0" w:rsidRPr="00D42298">
        <w:rPr>
          <w:rFonts w:ascii="Arial" w:eastAsia="Times New Roman" w:hAnsi="Arial" w:cs="Arial"/>
          <w:kern w:val="0"/>
          <w:sz w:val="22"/>
          <w:szCs w:val="22"/>
          <w:lang w:eastAsia="en-GB"/>
          <w14:ligatures w14:val="none"/>
        </w:rPr>
        <w:t>three-year</w:t>
      </w:r>
      <w:r w:rsidR="005C4F05" w:rsidRPr="00D42298">
        <w:rPr>
          <w:rFonts w:ascii="Arial" w:eastAsia="Times New Roman" w:hAnsi="Arial" w:cs="Arial"/>
          <w:kern w:val="0"/>
          <w:sz w:val="22"/>
          <w:szCs w:val="22"/>
          <w:lang w:eastAsia="en-GB"/>
          <w14:ligatures w14:val="none"/>
        </w:rPr>
        <w:t xml:space="preserve"> plan </w:t>
      </w:r>
      <w:r w:rsidR="00061758" w:rsidRPr="00D42298">
        <w:rPr>
          <w:rFonts w:ascii="Arial" w:eastAsia="Times New Roman" w:hAnsi="Arial" w:cs="Arial"/>
          <w:kern w:val="0"/>
          <w:sz w:val="22"/>
          <w:szCs w:val="22"/>
          <w:lang w:eastAsia="en-GB"/>
          <w14:ligatures w14:val="none"/>
        </w:rPr>
        <w:t>is</w:t>
      </w:r>
      <w:r w:rsidR="005C4F05" w:rsidRPr="00D42298">
        <w:rPr>
          <w:rFonts w:ascii="Arial" w:eastAsia="Times New Roman" w:hAnsi="Arial" w:cs="Arial"/>
          <w:kern w:val="0"/>
          <w:sz w:val="22"/>
          <w:szCs w:val="22"/>
          <w:lang w:eastAsia="en-GB"/>
          <w14:ligatures w14:val="none"/>
        </w:rPr>
        <w:t xml:space="preserve"> </w:t>
      </w:r>
      <w:r w:rsidR="00D77288" w:rsidRPr="00D42298">
        <w:rPr>
          <w:rFonts w:ascii="Arial" w:hAnsi="Arial" w:cs="Arial"/>
          <w:kern w:val="0"/>
          <w:sz w:val="22"/>
          <w:szCs w:val="22"/>
        </w:rPr>
        <w:t xml:space="preserve">the plan could become outdated if educational priorities change. </w:t>
      </w:r>
    </w:p>
    <w:p w14:paraId="53380E11" w14:textId="17C82F51" w:rsidR="000F0942" w:rsidRPr="00D42298" w:rsidRDefault="000F0942" w:rsidP="007A310E">
      <w:pPr>
        <w:spacing w:before="100" w:beforeAutospacing="1" w:after="100" w:afterAutospacing="1" w:line="360" w:lineRule="auto"/>
        <w:rPr>
          <w:rFonts w:ascii="Arial" w:eastAsia="Times New Roman" w:hAnsi="Arial" w:cs="Arial"/>
          <w:kern w:val="0"/>
          <w:sz w:val="22"/>
          <w:szCs w:val="22"/>
          <w:lang w:eastAsia="en-GB"/>
          <w14:ligatures w14:val="none"/>
        </w:rPr>
      </w:pPr>
      <w:r w:rsidRPr="00D42298">
        <w:rPr>
          <w:rFonts w:ascii="Arial" w:eastAsia="Times New Roman" w:hAnsi="Arial" w:cs="Arial"/>
          <w:kern w:val="0"/>
          <w:sz w:val="22"/>
          <w:szCs w:val="22"/>
          <w:lang w:eastAsia="en-GB"/>
          <w14:ligatures w14:val="none"/>
        </w:rPr>
        <w:t xml:space="preserve">The benefits of using the RAG system are it provides a clear visual representation of progress, making it easy to understand the status of each aspect of the plan immediately. </w:t>
      </w:r>
      <w:r w:rsidRPr="00D42298">
        <w:rPr>
          <w:rFonts w:ascii="Arial" w:hAnsi="Arial" w:cs="Arial"/>
          <w:kern w:val="0"/>
          <w:sz w:val="22"/>
          <w:szCs w:val="22"/>
        </w:rPr>
        <w:t xml:space="preserve">By employing three distinct colours, it becomes straightforward to gauge the extent of progress and aids in recalling the significance of each colour. </w:t>
      </w:r>
      <w:r w:rsidR="00CA18E4" w:rsidRPr="00D42298">
        <w:rPr>
          <w:rFonts w:ascii="Arial" w:hAnsi="Arial" w:cs="Arial"/>
          <w:color w:val="000000"/>
          <w:sz w:val="22"/>
          <w:szCs w:val="22"/>
        </w:rPr>
        <w:t>Reeves (2012, p.96</w:t>
      </w:r>
      <w:r w:rsidR="00CA18E4" w:rsidRPr="00D42298">
        <w:rPr>
          <w:rFonts w:ascii="Arial" w:hAnsi="Arial" w:cs="Arial"/>
          <w:color w:val="000000"/>
          <w:sz w:val="22"/>
          <w:szCs w:val="22"/>
        </w:rPr>
        <w:t>) agrees</w:t>
      </w:r>
      <w:r w:rsidR="00CA18E4" w:rsidRPr="00D42298">
        <w:rPr>
          <w:rFonts w:ascii="Arial" w:hAnsi="Arial" w:cs="Arial"/>
          <w:color w:val="000000"/>
          <w:sz w:val="22"/>
          <w:szCs w:val="22"/>
        </w:rPr>
        <w:t xml:space="preserve"> highlighting </w:t>
      </w:r>
      <w:r w:rsidR="00CA18E4" w:rsidRPr="00D42298">
        <w:rPr>
          <w:rFonts w:ascii="Arial" w:eastAsia="Times New Roman" w:hAnsi="Arial" w:cs="Arial"/>
          <w:kern w:val="0"/>
          <w:sz w:val="22"/>
          <w:szCs w:val="22"/>
          <w:lang w:eastAsia="en-GB"/>
          <w14:ligatures w14:val="none"/>
        </w:rPr>
        <w:t xml:space="preserve">It makes it easy to see progress visually by prioritising what needs immediate attention and allows for ongoing monitoring and adjustments to ensure goals are met. </w:t>
      </w:r>
      <w:r w:rsidRPr="00D42298">
        <w:rPr>
          <w:rFonts w:ascii="Arial" w:hAnsi="Arial" w:cs="Arial"/>
          <w:kern w:val="0"/>
          <w:sz w:val="22"/>
          <w:szCs w:val="22"/>
        </w:rPr>
        <w:t xml:space="preserve">Elliot, Fairchild, and Franklin (2015) corroborate this by suggesting colour recognition enhances memory, thereby </w:t>
      </w:r>
      <w:r w:rsidRPr="00D42298">
        <w:rPr>
          <w:rFonts w:ascii="Arial" w:hAnsi="Arial" w:cs="Arial"/>
          <w:kern w:val="0"/>
          <w:sz w:val="22"/>
          <w:szCs w:val="22"/>
        </w:rPr>
        <w:lastRenderedPageBreak/>
        <w:t xml:space="preserve">facilitating better retention of information. </w:t>
      </w:r>
      <w:r w:rsidRPr="00D42298">
        <w:rPr>
          <w:rFonts w:ascii="Arial" w:eastAsia="Times New Roman" w:hAnsi="Arial" w:cs="Arial"/>
          <w:kern w:val="0"/>
          <w:sz w:val="22"/>
          <w:szCs w:val="22"/>
          <w:lang w:eastAsia="en-GB"/>
          <w14:ligatures w14:val="none"/>
        </w:rPr>
        <w:t xml:space="preserve">It simplifies the evaluation process and keeps everyone focused on the plan's objectives. </w:t>
      </w:r>
      <w:r w:rsidRPr="00D42298">
        <w:rPr>
          <w:rFonts w:ascii="Arial" w:hAnsi="Arial" w:cs="Arial"/>
          <w:color w:val="000000"/>
          <w:sz w:val="22"/>
          <w:szCs w:val="22"/>
        </w:rPr>
        <w:t xml:space="preserve">Ryan and Deci (2018, p.378) explain </w:t>
      </w:r>
      <w:r w:rsidRPr="00D42298">
        <w:rPr>
          <w:rFonts w:ascii="Arial" w:eastAsia="Times New Roman" w:hAnsi="Arial" w:cs="Arial"/>
          <w:kern w:val="0"/>
          <w:sz w:val="22"/>
          <w:szCs w:val="22"/>
          <w:lang w:eastAsia="en-GB"/>
          <w14:ligatures w14:val="none"/>
        </w:rPr>
        <w:t xml:space="preserve">It holds stakeholders accountable for their responsibilities by clearly indicating where progress is lacking or where improvements are needed. </w:t>
      </w:r>
    </w:p>
    <w:p w14:paraId="1F163255" w14:textId="62CCAD62" w:rsidR="00FF5F95" w:rsidRPr="00D42298" w:rsidRDefault="000F0942" w:rsidP="007A310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kern w:val="0"/>
          <w:sz w:val="22"/>
          <w:szCs w:val="22"/>
        </w:rPr>
      </w:pPr>
      <w:r w:rsidRPr="00D42298">
        <w:rPr>
          <w:rFonts w:ascii="Arial" w:hAnsi="Arial" w:cs="Arial"/>
          <w:kern w:val="0"/>
          <w:sz w:val="22"/>
          <w:szCs w:val="22"/>
        </w:rPr>
        <w:t>In contrast, the drawbacks of the RAG system include its tendency to oversimplify complex priorities and result in inconsistent evaluations. This is because relying solely on colours may lack verbal clarification, impacting the quality of feedback evaluations.</w:t>
      </w:r>
      <w:r w:rsidR="00B84319" w:rsidRPr="00D42298">
        <w:rPr>
          <w:rFonts w:ascii="Arial" w:hAnsi="Arial" w:cs="Arial"/>
          <w:kern w:val="0"/>
          <w:sz w:val="22"/>
          <w:szCs w:val="22"/>
        </w:rPr>
        <w:t xml:space="preserve"> </w:t>
      </w:r>
      <w:proofErr w:type="spellStart"/>
      <w:r w:rsidR="00FC53C9" w:rsidRPr="00D42298">
        <w:rPr>
          <w:rFonts w:ascii="Arial" w:hAnsi="Arial" w:cs="Arial"/>
          <w:color w:val="000000"/>
          <w:sz w:val="22"/>
          <w:szCs w:val="22"/>
        </w:rPr>
        <w:t>Zawacki</w:t>
      </w:r>
      <w:proofErr w:type="spellEnd"/>
      <w:r w:rsidR="00FC53C9" w:rsidRPr="00D42298">
        <w:rPr>
          <w:rFonts w:ascii="Arial" w:hAnsi="Arial" w:cs="Arial"/>
          <w:color w:val="000000"/>
          <w:sz w:val="22"/>
          <w:szCs w:val="22"/>
        </w:rPr>
        <w:t>-Richter et al. (2019, p.113)</w:t>
      </w:r>
      <w:r w:rsidR="00FC53C9" w:rsidRPr="00D42298">
        <w:rPr>
          <w:rFonts w:ascii="Arial" w:hAnsi="Arial" w:cs="Arial"/>
          <w:color w:val="000000"/>
          <w:sz w:val="22"/>
          <w:szCs w:val="22"/>
        </w:rPr>
        <w:t xml:space="preserve"> explains </w:t>
      </w:r>
      <w:r w:rsidR="00C1158B" w:rsidRPr="00D42298">
        <w:rPr>
          <w:rFonts w:ascii="Arial" w:hAnsi="Arial" w:cs="Arial"/>
          <w:color w:val="000000"/>
          <w:sz w:val="22"/>
          <w:szCs w:val="22"/>
        </w:rPr>
        <w:t>r</w:t>
      </w:r>
      <w:r w:rsidR="0017756B" w:rsidRPr="00D42298">
        <w:rPr>
          <w:rFonts w:ascii="Arial" w:hAnsi="Arial" w:cs="Arial"/>
          <w:color w:val="000000"/>
          <w:sz w:val="22"/>
          <w:szCs w:val="22"/>
        </w:rPr>
        <w:t>esearch by Earley and Evans (2006) highlight the drawbacks of using simplistic evaluation systems, such as the RAG system, suggest</w:t>
      </w:r>
      <w:r w:rsidR="00134F3E" w:rsidRPr="00D42298">
        <w:rPr>
          <w:rFonts w:ascii="Arial" w:hAnsi="Arial" w:cs="Arial"/>
          <w:color w:val="000000"/>
          <w:sz w:val="22"/>
          <w:szCs w:val="22"/>
        </w:rPr>
        <w:t>ing</w:t>
      </w:r>
      <w:r w:rsidR="0017756B" w:rsidRPr="00D42298">
        <w:rPr>
          <w:rFonts w:ascii="Arial" w:hAnsi="Arial" w:cs="Arial"/>
          <w:color w:val="000000"/>
          <w:sz w:val="22"/>
          <w:szCs w:val="22"/>
        </w:rPr>
        <w:t xml:space="preserve"> these systems may overlook the complexities of school improvement and fail to capture the full range of progress. This indicates the RAG system's simplification may hinder a complete understanding of school development.</w:t>
      </w:r>
      <w:r w:rsidR="0017756B" w:rsidRPr="00D42298">
        <w:rPr>
          <w:rFonts w:ascii="Arial" w:hAnsi="Arial" w:cs="Arial"/>
          <w:color w:val="000000"/>
          <w:sz w:val="22"/>
          <w:szCs w:val="22"/>
        </w:rPr>
        <w:t xml:space="preserve"> </w:t>
      </w:r>
      <w:r w:rsidR="00E24FDF" w:rsidRPr="00D42298">
        <w:rPr>
          <w:rFonts w:ascii="Arial" w:hAnsi="Arial" w:cs="Arial"/>
          <w:color w:val="000000"/>
          <w:sz w:val="22"/>
          <w:szCs w:val="22"/>
        </w:rPr>
        <w:t>Berger and Luckmann (2011)</w:t>
      </w:r>
      <w:r w:rsidR="00E24FDF" w:rsidRPr="00D42298">
        <w:rPr>
          <w:rFonts w:ascii="Arial" w:hAnsi="Arial" w:cs="Arial"/>
          <w:color w:val="000000"/>
          <w:sz w:val="22"/>
          <w:szCs w:val="22"/>
        </w:rPr>
        <w:t xml:space="preserve"> </w:t>
      </w:r>
      <w:r w:rsidR="00626B0A" w:rsidRPr="00D42298">
        <w:rPr>
          <w:rFonts w:ascii="Arial" w:hAnsi="Arial" w:cs="Arial"/>
          <w:color w:val="000000"/>
          <w:sz w:val="22"/>
          <w:szCs w:val="22"/>
        </w:rPr>
        <w:t>express</w:t>
      </w:r>
      <w:r w:rsidR="00E24FDF" w:rsidRPr="00D42298">
        <w:rPr>
          <w:rFonts w:ascii="Arial" w:hAnsi="Arial" w:cs="Arial"/>
          <w:color w:val="000000"/>
          <w:sz w:val="22"/>
          <w:szCs w:val="22"/>
        </w:rPr>
        <w:t xml:space="preserve"> </w:t>
      </w:r>
      <w:r w:rsidR="00FF5F95" w:rsidRPr="00D42298">
        <w:rPr>
          <w:rFonts w:ascii="Arial" w:hAnsi="Arial" w:cs="Arial"/>
          <w:color w:val="000000"/>
          <w:sz w:val="22"/>
          <w:szCs w:val="22"/>
        </w:rPr>
        <w:t xml:space="preserve">their </w:t>
      </w:r>
      <w:r w:rsidR="00FF5F95" w:rsidRPr="00D42298">
        <w:rPr>
          <w:rFonts w:ascii="Arial" w:hAnsi="Arial" w:cs="Arial"/>
          <w:kern w:val="0"/>
          <w:sz w:val="22"/>
          <w:szCs w:val="22"/>
        </w:rPr>
        <w:t xml:space="preserve">social constructionist perspective posits knowledge and meaning are shaped through social interactions and interpretations. When applied to evaluation systems like RAG, this theory suggests stakeholders may interpret progress </w:t>
      </w:r>
      <w:r w:rsidR="00F410B5" w:rsidRPr="00D42298">
        <w:rPr>
          <w:rFonts w:ascii="Arial" w:hAnsi="Arial" w:cs="Arial"/>
          <w:kern w:val="0"/>
          <w:sz w:val="22"/>
          <w:szCs w:val="22"/>
        </w:rPr>
        <w:t>colours</w:t>
      </w:r>
      <w:r w:rsidR="00FF5F95" w:rsidRPr="00D42298">
        <w:rPr>
          <w:rFonts w:ascii="Arial" w:hAnsi="Arial" w:cs="Arial"/>
          <w:kern w:val="0"/>
          <w:sz w:val="22"/>
          <w:szCs w:val="22"/>
        </w:rPr>
        <w:t xml:space="preserve"> differently based on their social backgrounds and experiences. This variation in interpretation leads to subjective and inconsistent evaluations</w:t>
      </w:r>
      <w:r w:rsidR="00D14798" w:rsidRPr="00D42298">
        <w:rPr>
          <w:rFonts w:ascii="Arial" w:hAnsi="Arial" w:cs="Arial"/>
          <w:kern w:val="0"/>
          <w:sz w:val="22"/>
          <w:szCs w:val="22"/>
        </w:rPr>
        <w:t xml:space="preserve">. </w:t>
      </w:r>
    </w:p>
    <w:p w14:paraId="28808E00" w14:textId="31959F3A" w:rsidR="000F0942" w:rsidRPr="00D42298" w:rsidRDefault="000F0942" w:rsidP="007A310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kern w:val="0"/>
          <w:sz w:val="22"/>
          <w:szCs w:val="22"/>
        </w:rPr>
      </w:pPr>
    </w:p>
    <w:p w14:paraId="36BFA6FD" w14:textId="07770DA1" w:rsidR="003B37F1" w:rsidRPr="00D42298" w:rsidRDefault="003B37F1" w:rsidP="007A310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b/>
          <w:bCs/>
          <w:kern w:val="0"/>
          <w:sz w:val="22"/>
          <w:szCs w:val="22"/>
          <w:u w:val="single"/>
        </w:rPr>
      </w:pPr>
      <w:r w:rsidRPr="00D42298">
        <w:rPr>
          <w:rFonts w:ascii="Arial" w:hAnsi="Arial" w:cs="Arial"/>
          <w:b/>
          <w:bCs/>
          <w:kern w:val="0"/>
          <w:sz w:val="22"/>
          <w:szCs w:val="22"/>
          <w:u w:val="single"/>
        </w:rPr>
        <w:t xml:space="preserve">Stakeholders </w:t>
      </w:r>
    </w:p>
    <w:p w14:paraId="445ECFB2" w14:textId="3CE7F717" w:rsidR="003B37F1" w:rsidRPr="00D42298" w:rsidRDefault="003B37F1" w:rsidP="007A310E">
      <w:pPr>
        <w:spacing w:before="100" w:beforeAutospacing="1" w:after="100" w:afterAutospacing="1" w:line="360" w:lineRule="auto"/>
        <w:rPr>
          <w:rFonts w:ascii="Arial" w:hAnsi="Arial" w:cs="Arial"/>
          <w:color w:val="000000"/>
          <w:sz w:val="22"/>
          <w:szCs w:val="22"/>
        </w:rPr>
      </w:pPr>
      <w:r w:rsidRPr="00D42298">
        <w:rPr>
          <w:rFonts w:ascii="Arial" w:hAnsi="Arial" w:cs="Arial"/>
          <w:color w:val="000000"/>
          <w:sz w:val="22"/>
          <w:szCs w:val="22"/>
          <w:highlight w:val="black"/>
        </w:rPr>
        <w:t>Cadoxton</w:t>
      </w:r>
      <w:r w:rsidRPr="00D42298">
        <w:rPr>
          <w:rFonts w:ascii="Arial" w:hAnsi="Arial" w:cs="Arial"/>
          <w:color w:val="000000"/>
          <w:sz w:val="22"/>
          <w:szCs w:val="22"/>
        </w:rPr>
        <w:t xml:space="preserve"> Primary School (2022) explains </w:t>
      </w:r>
      <w:r w:rsidRPr="00D42298">
        <w:rPr>
          <w:rFonts w:ascii="Arial" w:hAnsi="Arial" w:cs="Arial"/>
          <w:kern w:val="0"/>
          <w:sz w:val="22"/>
          <w:szCs w:val="22"/>
        </w:rPr>
        <w:t xml:space="preserve">they involved stakeholders in the SDP process by collaborating with the senior leadership team (SLT), governors, teachers, learners, and the local community to identify key priorities for the upcoming academic year. Consulting all stakeholders ensures a clear understanding of the plan, with everyone working towards a common goal. The plan undergoes regular review by the SLT, governors, and staff to provide updates on any outstanding actions </w:t>
      </w:r>
      <w:r w:rsidRPr="00D42298">
        <w:rPr>
          <w:rFonts w:ascii="Arial" w:hAnsi="Arial" w:cs="Arial"/>
          <w:color w:val="000000"/>
          <w:sz w:val="22"/>
          <w:szCs w:val="22"/>
        </w:rPr>
        <w:t>(</w:t>
      </w:r>
      <w:r w:rsidRPr="00D42298">
        <w:rPr>
          <w:rFonts w:ascii="Arial" w:hAnsi="Arial" w:cs="Arial"/>
          <w:color w:val="000000"/>
          <w:sz w:val="22"/>
          <w:szCs w:val="22"/>
          <w:highlight w:val="black"/>
        </w:rPr>
        <w:t>Cadoxton</w:t>
      </w:r>
      <w:r w:rsidRPr="00D42298">
        <w:rPr>
          <w:rFonts w:ascii="Arial" w:hAnsi="Arial" w:cs="Arial"/>
          <w:color w:val="000000"/>
          <w:sz w:val="22"/>
          <w:szCs w:val="22"/>
        </w:rPr>
        <w:t xml:space="preserve"> Primary School, 2022)</w:t>
      </w:r>
      <w:r w:rsidRPr="00D42298">
        <w:rPr>
          <w:rFonts w:ascii="Arial" w:hAnsi="Arial" w:cs="Arial"/>
          <w:kern w:val="0"/>
          <w:sz w:val="22"/>
          <w:szCs w:val="22"/>
        </w:rPr>
        <w:t xml:space="preserve">. </w:t>
      </w:r>
      <w:r w:rsidRPr="00D42298">
        <w:rPr>
          <w:rFonts w:ascii="Arial" w:hAnsi="Arial" w:cs="Arial"/>
          <w:color w:val="000000"/>
          <w:sz w:val="22"/>
          <w:szCs w:val="22"/>
          <w:highlight w:val="black"/>
        </w:rPr>
        <w:t>Cadoxton</w:t>
      </w:r>
      <w:r w:rsidRPr="00D42298">
        <w:rPr>
          <w:rFonts w:ascii="Arial" w:hAnsi="Arial" w:cs="Arial"/>
          <w:color w:val="000000"/>
          <w:sz w:val="22"/>
          <w:szCs w:val="22"/>
        </w:rPr>
        <w:t xml:space="preserve"> Primary School (2022) explains </w:t>
      </w:r>
      <w:r w:rsidRPr="00D42298">
        <w:rPr>
          <w:rFonts w:ascii="Arial" w:hAnsi="Arial" w:cs="Arial"/>
          <w:kern w:val="0"/>
          <w:sz w:val="22"/>
          <w:szCs w:val="22"/>
        </w:rPr>
        <w:t xml:space="preserve">roles and responsibilities are assigned following professional development discussions with staff, with leads appointed for each action plan. </w:t>
      </w:r>
      <w:r w:rsidRPr="00D42298">
        <w:rPr>
          <w:rFonts w:ascii="Arial" w:eastAsia="Times New Roman" w:hAnsi="Arial" w:cs="Arial"/>
          <w:kern w:val="0"/>
          <w:sz w:val="22"/>
          <w:szCs w:val="22"/>
          <w:lang w:eastAsia="en-GB"/>
          <w14:ligatures w14:val="none"/>
        </w:rPr>
        <w:t>The Welsh Government (2020) emphasises the importance of ensuring staff members assigned to specific roles within the SDP understand their responsibilities in safeguarding learners and striving to achieve the best possible outcome</w:t>
      </w:r>
      <w:r w:rsidR="003D1509">
        <w:rPr>
          <w:rFonts w:ascii="Arial" w:eastAsia="Times New Roman" w:hAnsi="Arial" w:cs="Arial"/>
          <w:kern w:val="0"/>
          <w:sz w:val="22"/>
          <w:szCs w:val="22"/>
          <w:lang w:eastAsia="en-GB"/>
          <w14:ligatures w14:val="none"/>
        </w:rPr>
        <w:t>s</w:t>
      </w:r>
      <w:r w:rsidRPr="00D42298">
        <w:rPr>
          <w:rFonts w:ascii="Arial" w:eastAsia="Times New Roman" w:hAnsi="Arial" w:cs="Arial"/>
          <w:kern w:val="0"/>
          <w:sz w:val="22"/>
          <w:szCs w:val="22"/>
          <w:lang w:eastAsia="en-GB"/>
          <w14:ligatures w14:val="none"/>
        </w:rPr>
        <w:t xml:space="preserve">. </w:t>
      </w:r>
      <w:r w:rsidRPr="00D42298">
        <w:rPr>
          <w:rFonts w:ascii="Arial" w:hAnsi="Arial" w:cs="Arial"/>
          <w:kern w:val="0"/>
          <w:sz w:val="22"/>
          <w:szCs w:val="22"/>
        </w:rPr>
        <w:t xml:space="preserve">The SDP and action plans are finalised by the end of June and shared with all staff in July </w:t>
      </w:r>
      <w:r w:rsidRPr="00D42298">
        <w:rPr>
          <w:rFonts w:ascii="Arial" w:hAnsi="Arial" w:cs="Arial"/>
          <w:color w:val="000000"/>
          <w:sz w:val="22"/>
          <w:szCs w:val="22"/>
        </w:rPr>
        <w:t>(</w:t>
      </w:r>
      <w:r w:rsidRPr="00D42298">
        <w:rPr>
          <w:rFonts w:ascii="Arial" w:hAnsi="Arial" w:cs="Arial"/>
          <w:color w:val="000000"/>
          <w:sz w:val="22"/>
          <w:szCs w:val="22"/>
          <w:highlight w:val="black"/>
        </w:rPr>
        <w:t>Cadoxton</w:t>
      </w:r>
      <w:r w:rsidRPr="00D42298">
        <w:rPr>
          <w:rFonts w:ascii="Arial" w:hAnsi="Arial" w:cs="Arial"/>
          <w:color w:val="000000"/>
          <w:sz w:val="22"/>
          <w:szCs w:val="22"/>
        </w:rPr>
        <w:t xml:space="preserve"> Primary School, 2022). </w:t>
      </w:r>
    </w:p>
    <w:p w14:paraId="29871934" w14:textId="7AF25780" w:rsidR="001D2448" w:rsidRPr="00D42298" w:rsidRDefault="001D2448" w:rsidP="007A310E">
      <w:pPr>
        <w:spacing w:before="100" w:beforeAutospacing="1" w:after="100" w:afterAutospacing="1" w:line="360" w:lineRule="auto"/>
        <w:rPr>
          <w:rFonts w:ascii="Arial" w:eastAsia="Times New Roman" w:hAnsi="Arial" w:cs="Arial"/>
          <w:b/>
          <w:bCs/>
          <w:kern w:val="0"/>
          <w:sz w:val="22"/>
          <w:szCs w:val="22"/>
          <w:u w:val="single"/>
          <w:lang w:eastAsia="en-GB"/>
          <w14:ligatures w14:val="none"/>
        </w:rPr>
      </w:pPr>
      <w:r w:rsidRPr="00D42298">
        <w:rPr>
          <w:rFonts w:ascii="Arial" w:hAnsi="Arial" w:cs="Arial"/>
          <w:b/>
          <w:bCs/>
          <w:color w:val="000000"/>
          <w:sz w:val="22"/>
          <w:szCs w:val="22"/>
          <w:u w:val="single"/>
        </w:rPr>
        <w:t>Funding</w:t>
      </w:r>
    </w:p>
    <w:p w14:paraId="0BAFB1EF" w14:textId="27C2EBEE" w:rsidR="00D3056A" w:rsidRPr="00D42298" w:rsidRDefault="003B37F1" w:rsidP="007A310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kern w:val="0"/>
          <w:sz w:val="22"/>
          <w:szCs w:val="22"/>
        </w:rPr>
      </w:pPr>
      <w:r w:rsidRPr="00D42298">
        <w:rPr>
          <w:rFonts w:ascii="Arial" w:eastAsia="Times New Roman" w:hAnsi="Arial" w:cs="Arial"/>
          <w:kern w:val="0"/>
          <w:sz w:val="22"/>
          <w:szCs w:val="22"/>
          <w:lang w:eastAsia="en-GB"/>
          <w14:ligatures w14:val="none"/>
        </w:rPr>
        <w:lastRenderedPageBreak/>
        <w:t xml:space="preserve">In line with the curriculum aspect, stakeholders involved were the phase leaders and members of the SLT </w:t>
      </w:r>
      <w:r w:rsidR="00BC3941" w:rsidRPr="00D42298">
        <w:rPr>
          <w:rFonts w:ascii="Arial" w:eastAsia="Times New Roman" w:hAnsi="Arial" w:cs="Arial"/>
          <w:kern w:val="0"/>
          <w:sz w:val="22"/>
          <w:szCs w:val="22"/>
          <w:lang w:eastAsia="en-GB"/>
          <w14:ligatures w14:val="none"/>
        </w:rPr>
        <w:t xml:space="preserve">and </w:t>
      </w:r>
      <w:r w:rsidRPr="00D42298">
        <w:rPr>
          <w:rFonts w:ascii="Arial" w:eastAsia="Times New Roman" w:hAnsi="Arial" w:cs="Arial"/>
          <w:kern w:val="0"/>
          <w:sz w:val="22"/>
          <w:szCs w:val="22"/>
          <w:lang w:eastAsia="en-GB"/>
          <w14:ligatures w14:val="none"/>
        </w:rPr>
        <w:t>held responsibility for this specific aspect. Their responsibility is to lead curriculum development workshops, hold weekly meetings to evaluate learning journals and provide feedback, both positive and constructive criticism. This aspect is evaluated termly over the three years, during Autumn, Spring, and Summer term. To help ensure progress is made in this aspect there is financial help available as part of the finance grants the school receive.</w:t>
      </w:r>
      <w:r w:rsidR="00D75256" w:rsidRPr="00D42298">
        <w:rPr>
          <w:rFonts w:ascii="Arial" w:hAnsi="Arial" w:cs="Arial"/>
          <w:color w:val="000000"/>
          <w:sz w:val="22"/>
          <w:szCs w:val="22"/>
        </w:rPr>
        <w:t xml:space="preserve"> </w:t>
      </w:r>
      <w:r w:rsidR="00D75256" w:rsidRPr="00D42298">
        <w:rPr>
          <w:rFonts w:ascii="Arial" w:hAnsi="Arial" w:cs="Arial"/>
          <w:kern w:val="0"/>
          <w:sz w:val="22"/>
          <w:szCs w:val="22"/>
          <w:highlight w:val="black"/>
        </w:rPr>
        <w:t>Cadoxton</w:t>
      </w:r>
      <w:r w:rsidR="00D75256" w:rsidRPr="00D42298">
        <w:rPr>
          <w:rFonts w:ascii="Arial" w:hAnsi="Arial" w:cs="Arial"/>
          <w:kern w:val="0"/>
          <w:sz w:val="22"/>
          <w:szCs w:val="22"/>
        </w:rPr>
        <w:t xml:space="preserve"> Primary School (2022) outlines they have allocated a professional learning grant of £9,923 to support the development of learners' creativity skills through journaling. This grant will provide staff with opportunities for professional learning training to enhance their knowledge and understanding, enabling effective implementation of the Curriculum for Wales 2022.</w:t>
      </w:r>
      <w:r w:rsidR="008F6891" w:rsidRPr="00D42298">
        <w:rPr>
          <w:rFonts w:ascii="Arial" w:hAnsi="Arial" w:cs="Arial"/>
          <w:kern w:val="0"/>
          <w:sz w:val="22"/>
          <w:szCs w:val="22"/>
        </w:rPr>
        <w:t xml:space="preserve"> </w:t>
      </w:r>
      <w:proofErr w:type="spellStart"/>
      <w:r w:rsidR="00EA4ED3" w:rsidRPr="00D42298">
        <w:rPr>
          <w:rFonts w:ascii="Arial" w:hAnsi="Arial" w:cs="Arial"/>
          <w:color w:val="000000"/>
          <w:sz w:val="22"/>
          <w:szCs w:val="22"/>
        </w:rPr>
        <w:t>Brundrett</w:t>
      </w:r>
      <w:proofErr w:type="spellEnd"/>
      <w:r w:rsidR="00EA4ED3" w:rsidRPr="00D42298">
        <w:rPr>
          <w:rFonts w:ascii="Arial" w:hAnsi="Arial" w:cs="Arial"/>
          <w:color w:val="000000"/>
          <w:sz w:val="22"/>
          <w:szCs w:val="22"/>
        </w:rPr>
        <w:t xml:space="preserve"> and Duncan (2011)</w:t>
      </w:r>
      <w:r w:rsidR="00EA4ED3" w:rsidRPr="00D42298">
        <w:rPr>
          <w:rFonts w:ascii="Arial" w:hAnsi="Arial" w:cs="Arial"/>
          <w:color w:val="000000"/>
          <w:sz w:val="22"/>
          <w:szCs w:val="22"/>
        </w:rPr>
        <w:t xml:space="preserve"> </w:t>
      </w:r>
      <w:r w:rsidR="008F6891" w:rsidRPr="00D42298">
        <w:rPr>
          <w:rFonts w:ascii="Arial" w:hAnsi="Arial" w:cs="Arial"/>
          <w:kern w:val="0"/>
          <w:sz w:val="22"/>
          <w:szCs w:val="22"/>
        </w:rPr>
        <w:t xml:space="preserve">explains having professional learning opportunities is important for staff to ensure they are </w:t>
      </w:r>
      <w:r w:rsidR="00EA4ED3" w:rsidRPr="00D42298">
        <w:rPr>
          <w:rFonts w:ascii="Arial" w:hAnsi="Arial" w:cs="Arial"/>
          <w:kern w:val="0"/>
          <w:sz w:val="22"/>
          <w:szCs w:val="22"/>
        </w:rPr>
        <w:t xml:space="preserve">continuously </w:t>
      </w:r>
      <w:r w:rsidR="005C72C3" w:rsidRPr="00D42298">
        <w:rPr>
          <w:rFonts w:ascii="Arial" w:hAnsi="Arial" w:cs="Arial"/>
          <w:kern w:val="0"/>
          <w:sz w:val="22"/>
          <w:szCs w:val="22"/>
        </w:rPr>
        <w:t>learning and</w:t>
      </w:r>
      <w:r w:rsidR="008F6891" w:rsidRPr="00D42298">
        <w:rPr>
          <w:rFonts w:ascii="Arial" w:hAnsi="Arial" w:cs="Arial"/>
          <w:kern w:val="0"/>
          <w:sz w:val="22"/>
          <w:szCs w:val="22"/>
        </w:rPr>
        <w:t xml:space="preserve"> </w:t>
      </w:r>
      <w:r w:rsidR="00A71B8B" w:rsidRPr="00D42298">
        <w:rPr>
          <w:rFonts w:ascii="Arial" w:hAnsi="Arial" w:cs="Arial"/>
          <w:kern w:val="0"/>
          <w:sz w:val="22"/>
          <w:szCs w:val="22"/>
        </w:rPr>
        <w:t xml:space="preserve">are consistently up to date with the relevant knowledge they require </w:t>
      </w:r>
      <w:r w:rsidR="004E21B0" w:rsidRPr="00D42298">
        <w:rPr>
          <w:rFonts w:ascii="Arial" w:hAnsi="Arial" w:cs="Arial"/>
          <w:kern w:val="0"/>
          <w:sz w:val="22"/>
          <w:szCs w:val="22"/>
        </w:rPr>
        <w:t>to</w:t>
      </w:r>
      <w:r w:rsidR="00A71B8B" w:rsidRPr="00D42298">
        <w:rPr>
          <w:rFonts w:ascii="Arial" w:hAnsi="Arial" w:cs="Arial"/>
          <w:kern w:val="0"/>
          <w:sz w:val="22"/>
          <w:szCs w:val="22"/>
        </w:rPr>
        <w:t xml:space="preserve"> </w:t>
      </w:r>
      <w:r w:rsidR="00B01519" w:rsidRPr="00D42298">
        <w:rPr>
          <w:rFonts w:ascii="Arial" w:hAnsi="Arial" w:cs="Arial"/>
          <w:kern w:val="0"/>
          <w:sz w:val="22"/>
          <w:szCs w:val="22"/>
        </w:rPr>
        <w:t>progress and</w:t>
      </w:r>
      <w:r w:rsidR="00A71B8B" w:rsidRPr="00D42298">
        <w:rPr>
          <w:rFonts w:ascii="Arial" w:hAnsi="Arial" w:cs="Arial"/>
          <w:kern w:val="0"/>
          <w:sz w:val="22"/>
          <w:szCs w:val="22"/>
        </w:rPr>
        <w:t xml:space="preserve"> provide enriched learning opportunities for pupils</w:t>
      </w:r>
      <w:r w:rsidR="00662CAA" w:rsidRPr="00D42298">
        <w:rPr>
          <w:rFonts w:ascii="Arial" w:hAnsi="Arial" w:cs="Arial"/>
          <w:kern w:val="0"/>
          <w:sz w:val="22"/>
          <w:szCs w:val="22"/>
        </w:rPr>
        <w:t xml:space="preserve"> ensuring that learners needs are</w:t>
      </w:r>
      <w:r w:rsidR="007979E6" w:rsidRPr="00D42298">
        <w:rPr>
          <w:rFonts w:ascii="Arial" w:hAnsi="Arial" w:cs="Arial"/>
          <w:kern w:val="0"/>
          <w:sz w:val="22"/>
          <w:szCs w:val="22"/>
        </w:rPr>
        <w:t xml:space="preserve"> being</w:t>
      </w:r>
      <w:r w:rsidR="00662CAA" w:rsidRPr="00D42298">
        <w:rPr>
          <w:rFonts w:ascii="Arial" w:hAnsi="Arial" w:cs="Arial"/>
          <w:kern w:val="0"/>
          <w:sz w:val="22"/>
          <w:szCs w:val="22"/>
        </w:rPr>
        <w:t xml:space="preserve"> met. </w:t>
      </w:r>
    </w:p>
    <w:p w14:paraId="1F8518F1" w14:textId="321DE2ED" w:rsidR="00D3056A" w:rsidRPr="00D42298" w:rsidRDefault="00D3056A" w:rsidP="007A310E">
      <w:pPr>
        <w:spacing w:before="100" w:beforeAutospacing="1" w:after="100" w:afterAutospacing="1" w:line="360" w:lineRule="auto"/>
        <w:rPr>
          <w:rFonts w:ascii="Arial" w:eastAsia="Times New Roman" w:hAnsi="Arial" w:cs="Arial"/>
          <w:b/>
          <w:bCs/>
          <w:kern w:val="0"/>
          <w:sz w:val="22"/>
          <w:szCs w:val="22"/>
          <w:u w:val="single"/>
          <w:lang w:eastAsia="en-GB"/>
          <w14:ligatures w14:val="none"/>
        </w:rPr>
      </w:pPr>
      <w:r w:rsidRPr="00D42298">
        <w:rPr>
          <w:rFonts w:ascii="Arial" w:eastAsia="Times New Roman" w:hAnsi="Arial" w:cs="Arial"/>
          <w:b/>
          <w:bCs/>
          <w:kern w:val="0"/>
          <w:sz w:val="22"/>
          <w:szCs w:val="22"/>
          <w:u w:val="single"/>
          <w:lang w:eastAsia="en-GB"/>
          <w14:ligatures w14:val="none"/>
        </w:rPr>
        <w:t>Evidence base</w:t>
      </w:r>
      <w:r w:rsidR="00E364A6" w:rsidRPr="00D42298">
        <w:rPr>
          <w:rFonts w:ascii="Arial" w:eastAsia="Times New Roman" w:hAnsi="Arial" w:cs="Arial"/>
          <w:b/>
          <w:bCs/>
          <w:kern w:val="0"/>
          <w:sz w:val="22"/>
          <w:szCs w:val="22"/>
          <w:u w:val="single"/>
          <w:lang w:eastAsia="en-GB"/>
          <w14:ligatures w14:val="none"/>
        </w:rPr>
        <w:t xml:space="preserve"> and data analysis.</w:t>
      </w:r>
    </w:p>
    <w:p w14:paraId="369B3AC1" w14:textId="6EA9CAC8" w:rsidR="00FD71A9" w:rsidRPr="00D42298" w:rsidRDefault="00E54685" w:rsidP="007A310E">
      <w:pPr>
        <w:spacing w:before="100" w:beforeAutospacing="1" w:after="100" w:afterAutospacing="1" w:line="360" w:lineRule="auto"/>
        <w:rPr>
          <w:rFonts w:ascii="Arial" w:eastAsia="Times New Roman" w:hAnsi="Arial" w:cs="Arial"/>
          <w:kern w:val="0"/>
          <w:sz w:val="22"/>
          <w:szCs w:val="22"/>
          <w:lang w:eastAsia="en-GB"/>
          <w14:ligatures w14:val="none"/>
        </w:rPr>
      </w:pPr>
      <w:r w:rsidRPr="00D42298">
        <w:rPr>
          <w:rFonts w:ascii="Arial" w:eastAsia="Times New Roman" w:hAnsi="Arial" w:cs="Arial"/>
          <w:kern w:val="0"/>
          <w:sz w:val="22"/>
          <w:szCs w:val="22"/>
          <w:lang w:eastAsia="en-GB"/>
          <w14:ligatures w14:val="none"/>
        </w:rPr>
        <w:t xml:space="preserve">The </w:t>
      </w:r>
      <w:r w:rsidR="001321EF" w:rsidRPr="00D42298">
        <w:rPr>
          <w:rFonts w:ascii="Arial" w:eastAsia="Times New Roman" w:hAnsi="Arial" w:cs="Arial"/>
          <w:kern w:val="0"/>
          <w:sz w:val="22"/>
          <w:szCs w:val="22"/>
          <w:lang w:eastAsia="en-GB"/>
          <w14:ligatures w14:val="none"/>
        </w:rPr>
        <w:t xml:space="preserve">overall </w:t>
      </w:r>
      <w:r w:rsidRPr="00D42298">
        <w:rPr>
          <w:rFonts w:ascii="Arial" w:eastAsia="Times New Roman" w:hAnsi="Arial" w:cs="Arial"/>
          <w:kern w:val="0"/>
          <w:sz w:val="22"/>
          <w:szCs w:val="22"/>
          <w:lang w:eastAsia="en-GB"/>
          <w14:ligatures w14:val="none"/>
        </w:rPr>
        <w:t xml:space="preserve">evidence on the SDP to show </w:t>
      </w:r>
      <w:r w:rsidR="00E24A74" w:rsidRPr="00D42298">
        <w:rPr>
          <w:rFonts w:ascii="Arial" w:eastAsia="Times New Roman" w:hAnsi="Arial" w:cs="Arial"/>
          <w:kern w:val="0"/>
          <w:sz w:val="22"/>
          <w:szCs w:val="22"/>
          <w:lang w:eastAsia="en-GB"/>
          <w14:ligatures w14:val="none"/>
        </w:rPr>
        <w:t xml:space="preserve">how they plan to show </w:t>
      </w:r>
      <w:r w:rsidRPr="00D42298">
        <w:rPr>
          <w:rFonts w:ascii="Arial" w:eastAsia="Times New Roman" w:hAnsi="Arial" w:cs="Arial"/>
          <w:kern w:val="0"/>
          <w:sz w:val="22"/>
          <w:szCs w:val="22"/>
          <w:lang w:eastAsia="en-GB"/>
          <w14:ligatures w14:val="none"/>
        </w:rPr>
        <w:t xml:space="preserve">progress is evident within the monitoring, evaluation and reviewing section of the plan as the school </w:t>
      </w:r>
      <w:r w:rsidR="00724941" w:rsidRPr="00D42298">
        <w:rPr>
          <w:rFonts w:ascii="Arial" w:eastAsia="Times New Roman" w:hAnsi="Arial" w:cs="Arial"/>
          <w:kern w:val="0"/>
          <w:sz w:val="22"/>
          <w:szCs w:val="22"/>
          <w:lang w:eastAsia="en-GB"/>
          <w14:ligatures w14:val="none"/>
        </w:rPr>
        <w:t xml:space="preserve">clearly </w:t>
      </w:r>
      <w:r w:rsidRPr="00D42298">
        <w:rPr>
          <w:rFonts w:ascii="Arial" w:eastAsia="Times New Roman" w:hAnsi="Arial" w:cs="Arial"/>
          <w:kern w:val="0"/>
          <w:sz w:val="22"/>
          <w:szCs w:val="22"/>
          <w:lang w:eastAsia="en-GB"/>
          <w14:ligatures w14:val="none"/>
        </w:rPr>
        <w:t xml:space="preserve">explains progress reviews are implemented </w:t>
      </w:r>
      <w:r w:rsidR="00D3056A" w:rsidRPr="00D42298">
        <w:rPr>
          <w:rFonts w:ascii="Arial" w:eastAsia="Times New Roman" w:hAnsi="Arial" w:cs="Arial"/>
          <w:kern w:val="0"/>
          <w:sz w:val="22"/>
          <w:szCs w:val="22"/>
          <w:lang w:eastAsia="en-GB"/>
          <w14:ligatures w14:val="none"/>
        </w:rPr>
        <w:t>regularly</w:t>
      </w:r>
      <w:r w:rsidR="002A1BDD" w:rsidRPr="00D42298">
        <w:rPr>
          <w:rFonts w:ascii="Arial" w:eastAsia="Times New Roman" w:hAnsi="Arial" w:cs="Arial"/>
          <w:kern w:val="0"/>
          <w:sz w:val="22"/>
          <w:szCs w:val="22"/>
          <w:lang w:eastAsia="en-GB"/>
          <w14:ligatures w14:val="none"/>
        </w:rPr>
        <w:t xml:space="preserve">. They also </w:t>
      </w:r>
      <w:r w:rsidR="00D3056A" w:rsidRPr="00D42298">
        <w:rPr>
          <w:rFonts w:ascii="Arial" w:eastAsia="Times New Roman" w:hAnsi="Arial" w:cs="Arial"/>
          <w:kern w:val="0"/>
          <w:sz w:val="22"/>
          <w:szCs w:val="22"/>
          <w:lang w:eastAsia="en-GB"/>
          <w14:ligatures w14:val="none"/>
        </w:rPr>
        <w:t>explain</w:t>
      </w:r>
      <w:r w:rsidR="002A1BDD" w:rsidRPr="00D42298">
        <w:rPr>
          <w:rFonts w:ascii="Arial" w:eastAsia="Times New Roman" w:hAnsi="Arial" w:cs="Arial"/>
          <w:kern w:val="0"/>
          <w:sz w:val="22"/>
          <w:szCs w:val="22"/>
          <w:lang w:eastAsia="en-GB"/>
          <w14:ligatures w14:val="none"/>
        </w:rPr>
        <w:t xml:space="preserve"> </w:t>
      </w:r>
      <w:r w:rsidR="00724941" w:rsidRPr="00D42298">
        <w:rPr>
          <w:rFonts w:ascii="Arial" w:eastAsia="Times New Roman" w:hAnsi="Arial" w:cs="Arial"/>
          <w:kern w:val="0"/>
          <w:sz w:val="22"/>
          <w:szCs w:val="22"/>
          <w:lang w:eastAsia="en-GB"/>
          <w14:ligatures w14:val="none"/>
        </w:rPr>
        <w:t xml:space="preserve">they </w:t>
      </w:r>
      <w:r w:rsidR="002A1BDD" w:rsidRPr="00D42298">
        <w:rPr>
          <w:rFonts w:ascii="Arial" w:eastAsia="Times New Roman" w:hAnsi="Arial" w:cs="Arial"/>
          <w:kern w:val="0"/>
          <w:sz w:val="22"/>
          <w:szCs w:val="22"/>
          <w:lang w:eastAsia="en-GB"/>
          <w14:ligatures w14:val="none"/>
        </w:rPr>
        <w:t xml:space="preserve">measure the progress and data analysis through </w:t>
      </w:r>
      <w:r w:rsidR="008D72AE" w:rsidRPr="00D42298">
        <w:rPr>
          <w:rFonts w:ascii="Arial" w:eastAsia="Times New Roman" w:hAnsi="Arial" w:cs="Arial"/>
          <w:kern w:val="0"/>
          <w:sz w:val="22"/>
          <w:szCs w:val="22"/>
          <w:lang w:eastAsia="en-GB"/>
          <w14:ligatures w14:val="none"/>
        </w:rPr>
        <w:t xml:space="preserve">using a balance of qualitative and quantitively data through research informed enquiry. </w:t>
      </w:r>
      <w:r w:rsidR="00724941" w:rsidRPr="00D42298">
        <w:rPr>
          <w:rFonts w:ascii="Arial" w:eastAsia="Times New Roman" w:hAnsi="Arial" w:cs="Arial"/>
          <w:kern w:val="0"/>
          <w:sz w:val="22"/>
          <w:szCs w:val="22"/>
          <w:lang w:eastAsia="en-GB"/>
          <w14:ligatures w14:val="none"/>
        </w:rPr>
        <w:t>The benefits of this are</w:t>
      </w:r>
      <w:r w:rsidR="00810E26" w:rsidRPr="00D42298">
        <w:rPr>
          <w:rFonts w:ascii="Arial" w:eastAsia="Times New Roman" w:hAnsi="Arial" w:cs="Arial"/>
          <w:kern w:val="0"/>
          <w:sz w:val="22"/>
          <w:szCs w:val="22"/>
          <w:lang w:eastAsia="en-GB"/>
          <w14:ligatures w14:val="none"/>
        </w:rPr>
        <w:t xml:space="preserve"> b</w:t>
      </w:r>
      <w:r w:rsidR="00810E26" w:rsidRPr="00D42298">
        <w:rPr>
          <w:rFonts w:ascii="Arial" w:eastAsia="Times New Roman" w:hAnsi="Arial" w:cs="Arial"/>
          <w:kern w:val="0"/>
          <w:sz w:val="22"/>
          <w:szCs w:val="22"/>
          <w:lang w:eastAsia="en-GB"/>
          <w14:ligatures w14:val="none"/>
        </w:rPr>
        <w:t>y employing a balanced approach that incorporates both quantitative and qualitative data, informed by research-driven inquiry, schools gain a comprehensive understanding of their progress. Quantitative data</w:t>
      </w:r>
      <w:r w:rsidR="00810E26" w:rsidRPr="00D42298">
        <w:rPr>
          <w:rFonts w:ascii="Arial" w:eastAsia="Times New Roman" w:hAnsi="Arial" w:cs="Arial"/>
          <w:kern w:val="0"/>
          <w:sz w:val="22"/>
          <w:szCs w:val="22"/>
          <w:lang w:eastAsia="en-GB"/>
          <w14:ligatures w14:val="none"/>
        </w:rPr>
        <w:t xml:space="preserve"> </w:t>
      </w:r>
      <w:r w:rsidR="00810E26" w:rsidRPr="00D42298">
        <w:rPr>
          <w:rFonts w:ascii="Arial" w:eastAsia="Times New Roman" w:hAnsi="Arial" w:cs="Arial"/>
          <w:kern w:val="0"/>
          <w:sz w:val="22"/>
          <w:szCs w:val="22"/>
          <w:lang w:eastAsia="en-GB"/>
          <w14:ligatures w14:val="none"/>
        </w:rPr>
        <w:t>provide</w:t>
      </w:r>
      <w:r w:rsidR="00810E26" w:rsidRPr="00D42298">
        <w:rPr>
          <w:rFonts w:ascii="Arial" w:eastAsia="Times New Roman" w:hAnsi="Arial" w:cs="Arial"/>
          <w:kern w:val="0"/>
          <w:sz w:val="22"/>
          <w:szCs w:val="22"/>
          <w:lang w:eastAsia="en-GB"/>
          <w14:ligatures w14:val="none"/>
        </w:rPr>
        <w:t>s</w:t>
      </w:r>
      <w:r w:rsidR="00810E26" w:rsidRPr="00D42298">
        <w:rPr>
          <w:rFonts w:ascii="Arial" w:eastAsia="Times New Roman" w:hAnsi="Arial" w:cs="Arial"/>
          <w:kern w:val="0"/>
          <w:sz w:val="22"/>
          <w:szCs w:val="22"/>
          <w:lang w:eastAsia="en-GB"/>
          <w14:ligatures w14:val="none"/>
        </w:rPr>
        <w:t xml:space="preserve"> numerical insights into performance </w:t>
      </w:r>
      <w:r w:rsidR="003F018D" w:rsidRPr="00D42298">
        <w:rPr>
          <w:rFonts w:ascii="Arial" w:eastAsia="Times New Roman" w:hAnsi="Arial" w:cs="Arial"/>
          <w:kern w:val="0"/>
          <w:sz w:val="22"/>
          <w:szCs w:val="22"/>
          <w:lang w:eastAsia="en-GB"/>
          <w14:ligatures w14:val="none"/>
        </w:rPr>
        <w:t>measurements</w:t>
      </w:r>
      <w:r w:rsidR="00810E26" w:rsidRPr="00D42298">
        <w:rPr>
          <w:rFonts w:ascii="Arial" w:eastAsia="Times New Roman" w:hAnsi="Arial" w:cs="Arial"/>
          <w:kern w:val="0"/>
          <w:sz w:val="22"/>
          <w:szCs w:val="22"/>
          <w:lang w:eastAsia="en-GB"/>
          <w14:ligatures w14:val="none"/>
        </w:rPr>
        <w:t xml:space="preserve">. On the other hand, qualitative data, offers rich context and insights into the factors influencing progress. </w:t>
      </w:r>
      <w:r w:rsidR="00B660AF" w:rsidRPr="00D42298">
        <w:rPr>
          <w:rFonts w:ascii="Arial" w:hAnsi="Arial" w:cs="Arial"/>
          <w:kern w:val="0"/>
          <w:sz w:val="22"/>
          <w:szCs w:val="22"/>
        </w:rPr>
        <w:t xml:space="preserve">The drawbacks of progress reviews provide only a partial view of ongoing developments and may overlook qualitative aspects of progress that are difficult to quantify. Bruner (1974, p.40) underscores the importance of active learning and knowledge construction through first-hand experiences. He suggests assessing progress should prioritise individuals' engagement in meaningful learning experiences and problem-solving activities, rather than solely relying on standardised tests or progress reviews (Bruner, 1974, p.40). </w:t>
      </w:r>
      <w:r w:rsidR="00C3118A" w:rsidRPr="00D42298">
        <w:rPr>
          <w:rFonts w:ascii="Arial" w:eastAsia="Times New Roman" w:hAnsi="Arial" w:cs="Arial"/>
          <w:kern w:val="0"/>
          <w:sz w:val="22"/>
          <w:szCs w:val="22"/>
          <w:lang w:eastAsia="en-GB"/>
          <w14:ligatures w14:val="none"/>
        </w:rPr>
        <w:t>Although, t</w:t>
      </w:r>
      <w:r w:rsidR="00810E26" w:rsidRPr="00D42298">
        <w:rPr>
          <w:rFonts w:ascii="Arial" w:eastAsia="Times New Roman" w:hAnsi="Arial" w:cs="Arial"/>
          <w:kern w:val="0"/>
          <w:sz w:val="22"/>
          <w:szCs w:val="22"/>
          <w:lang w:eastAsia="en-GB"/>
          <w14:ligatures w14:val="none"/>
        </w:rPr>
        <w:t xml:space="preserve">his balanced approach ensures a holistic evaluation of progress, enabling schools to identify areas of success and areas for improvement effectively. Additionally, research-informed inquiry ensures data analysis is grounded in evidence-based practices, enhancing the validity and reliability of findings. </w:t>
      </w:r>
      <w:r w:rsidR="00057818" w:rsidRPr="00D42298">
        <w:rPr>
          <w:rFonts w:ascii="Arial" w:hAnsi="Arial" w:cs="Arial"/>
          <w:color w:val="000000"/>
          <w:sz w:val="22"/>
          <w:szCs w:val="22"/>
        </w:rPr>
        <w:t>Creswell and Clark (2011, p.199)</w:t>
      </w:r>
      <w:r w:rsidR="00057818" w:rsidRPr="00D42298">
        <w:rPr>
          <w:rFonts w:ascii="Arial" w:hAnsi="Arial" w:cs="Arial"/>
          <w:color w:val="000000"/>
          <w:sz w:val="22"/>
          <w:szCs w:val="22"/>
        </w:rPr>
        <w:t xml:space="preserve"> agrees explaining</w:t>
      </w:r>
      <w:r w:rsidR="00810E26" w:rsidRPr="00D42298">
        <w:rPr>
          <w:rFonts w:ascii="Arial" w:eastAsia="Times New Roman" w:hAnsi="Arial" w:cs="Arial"/>
          <w:kern w:val="0"/>
          <w:sz w:val="22"/>
          <w:szCs w:val="22"/>
          <w:lang w:eastAsia="en-GB"/>
          <w14:ligatures w14:val="none"/>
        </w:rPr>
        <w:t xml:space="preserve"> regular progress reviews that incorporate a balanced mix of quantitative and qualitative data through </w:t>
      </w:r>
      <w:r w:rsidR="00810E26" w:rsidRPr="00D42298">
        <w:rPr>
          <w:rFonts w:ascii="Arial" w:eastAsia="Times New Roman" w:hAnsi="Arial" w:cs="Arial"/>
          <w:kern w:val="0"/>
          <w:sz w:val="22"/>
          <w:szCs w:val="22"/>
          <w:lang w:eastAsia="en-GB"/>
          <w14:ligatures w14:val="none"/>
        </w:rPr>
        <w:lastRenderedPageBreak/>
        <w:t>research-informed inquiry empower schools to make informed decisions and drive continuous improvement efforts effectively.</w:t>
      </w:r>
    </w:p>
    <w:p w14:paraId="2084BBB3" w14:textId="4BD4A279" w:rsidR="00591797" w:rsidRPr="00D42298" w:rsidRDefault="001321EF" w:rsidP="007A310E">
      <w:pPr>
        <w:spacing w:before="100" w:beforeAutospacing="1" w:after="100" w:afterAutospacing="1" w:line="360" w:lineRule="auto"/>
        <w:rPr>
          <w:rFonts w:ascii="Arial" w:eastAsia="Times New Roman" w:hAnsi="Arial" w:cs="Arial"/>
          <w:kern w:val="0"/>
          <w:sz w:val="22"/>
          <w:szCs w:val="22"/>
          <w:lang w:eastAsia="en-GB"/>
          <w14:ligatures w14:val="none"/>
        </w:rPr>
      </w:pPr>
      <w:r w:rsidRPr="00D42298">
        <w:rPr>
          <w:rFonts w:ascii="Arial" w:eastAsia="Times New Roman" w:hAnsi="Arial" w:cs="Arial"/>
          <w:kern w:val="0"/>
          <w:sz w:val="22"/>
          <w:szCs w:val="22"/>
          <w:lang w:eastAsia="en-GB"/>
          <w14:ligatures w14:val="none"/>
        </w:rPr>
        <w:t xml:space="preserve">The school reinforces a range of </w:t>
      </w:r>
      <w:r w:rsidR="00DB7317" w:rsidRPr="00D42298">
        <w:rPr>
          <w:rFonts w:ascii="Arial" w:eastAsia="Times New Roman" w:hAnsi="Arial" w:cs="Arial"/>
          <w:kern w:val="0"/>
          <w:sz w:val="22"/>
          <w:szCs w:val="22"/>
          <w:lang w:eastAsia="en-GB"/>
          <w14:ligatures w14:val="none"/>
        </w:rPr>
        <w:t>self-evaluation</w:t>
      </w:r>
      <w:r w:rsidRPr="00D42298">
        <w:rPr>
          <w:rFonts w:ascii="Arial" w:eastAsia="Times New Roman" w:hAnsi="Arial" w:cs="Arial"/>
          <w:kern w:val="0"/>
          <w:sz w:val="22"/>
          <w:szCs w:val="22"/>
          <w:lang w:eastAsia="en-GB"/>
          <w14:ligatures w14:val="none"/>
        </w:rPr>
        <w:t xml:space="preserve"> processes to measure progress such as</w:t>
      </w:r>
      <w:r w:rsidR="00663C3D" w:rsidRPr="00D42298">
        <w:rPr>
          <w:rFonts w:ascii="Arial" w:eastAsia="Times New Roman" w:hAnsi="Arial" w:cs="Arial"/>
          <w:kern w:val="0"/>
          <w:sz w:val="22"/>
          <w:szCs w:val="22"/>
          <w:lang w:eastAsia="en-GB"/>
          <w14:ligatures w14:val="none"/>
        </w:rPr>
        <w:t xml:space="preserve"> pupil progress reviews and listening to learners. The </w:t>
      </w:r>
      <w:r w:rsidR="00E364A6" w:rsidRPr="00D42298">
        <w:rPr>
          <w:rFonts w:ascii="Arial" w:eastAsia="Times New Roman" w:hAnsi="Arial" w:cs="Arial"/>
          <w:kern w:val="0"/>
          <w:sz w:val="22"/>
          <w:szCs w:val="22"/>
          <w:lang w:eastAsia="en-GB"/>
          <w14:ligatures w14:val="none"/>
        </w:rPr>
        <w:t>advantages</w:t>
      </w:r>
      <w:r w:rsidR="00663C3D" w:rsidRPr="00D42298">
        <w:rPr>
          <w:rFonts w:ascii="Arial" w:eastAsia="Times New Roman" w:hAnsi="Arial" w:cs="Arial"/>
          <w:kern w:val="0"/>
          <w:sz w:val="22"/>
          <w:szCs w:val="22"/>
          <w:lang w:eastAsia="en-GB"/>
          <w14:ligatures w14:val="none"/>
        </w:rPr>
        <w:t xml:space="preserve"> </w:t>
      </w:r>
      <w:r w:rsidR="005E6220" w:rsidRPr="00D42298">
        <w:rPr>
          <w:rFonts w:ascii="Arial" w:eastAsia="Times New Roman" w:hAnsi="Arial" w:cs="Arial"/>
          <w:kern w:val="0"/>
          <w:sz w:val="22"/>
          <w:szCs w:val="22"/>
          <w:lang w:eastAsia="en-GB"/>
          <w14:ligatures w14:val="none"/>
        </w:rPr>
        <w:t>of listening to learners</w:t>
      </w:r>
      <w:r w:rsidR="00663C3D" w:rsidRPr="00D42298">
        <w:rPr>
          <w:rFonts w:ascii="Arial" w:eastAsia="Times New Roman" w:hAnsi="Arial" w:cs="Arial"/>
          <w:kern w:val="0"/>
          <w:sz w:val="22"/>
          <w:szCs w:val="22"/>
          <w:lang w:eastAsia="en-GB"/>
          <w14:ligatures w14:val="none"/>
        </w:rPr>
        <w:t xml:space="preserve"> are</w:t>
      </w:r>
      <w:r w:rsidR="00803045" w:rsidRPr="00D42298">
        <w:rPr>
          <w:rFonts w:ascii="Arial" w:eastAsia="Times New Roman" w:hAnsi="Arial" w:cs="Arial"/>
          <w:kern w:val="0"/>
          <w:sz w:val="22"/>
          <w:szCs w:val="22"/>
          <w:lang w:eastAsia="en-GB"/>
          <w14:ligatures w14:val="none"/>
        </w:rPr>
        <w:t xml:space="preserve"> </w:t>
      </w:r>
      <w:r w:rsidR="007A772C" w:rsidRPr="00D42298">
        <w:rPr>
          <w:rFonts w:ascii="Arial" w:eastAsia="Times New Roman" w:hAnsi="Arial" w:cs="Arial"/>
          <w:kern w:val="0"/>
          <w:sz w:val="22"/>
          <w:szCs w:val="22"/>
          <w:lang w:eastAsia="en-GB"/>
          <w14:ligatures w14:val="none"/>
        </w:rPr>
        <w:t>i</w:t>
      </w:r>
      <w:r w:rsidR="00803045" w:rsidRPr="00D42298">
        <w:rPr>
          <w:rFonts w:ascii="Arial" w:eastAsia="Times New Roman" w:hAnsi="Arial" w:cs="Arial"/>
          <w:kern w:val="0"/>
          <w:sz w:val="22"/>
          <w:szCs w:val="22"/>
          <w:lang w:eastAsia="en-GB"/>
          <w14:ligatures w14:val="none"/>
        </w:rPr>
        <w:t xml:space="preserve">t helps understand their experiences and needs, making them feel valued and motivated. </w:t>
      </w:r>
      <w:r w:rsidR="00D62395" w:rsidRPr="00D42298">
        <w:rPr>
          <w:rFonts w:ascii="Arial" w:eastAsia="Times New Roman" w:hAnsi="Arial" w:cs="Arial"/>
          <w:kern w:val="0"/>
          <w:sz w:val="22"/>
          <w:szCs w:val="22"/>
          <w:lang w:eastAsia="en-GB"/>
          <w14:ligatures w14:val="none"/>
        </w:rPr>
        <w:t xml:space="preserve">Learner </w:t>
      </w:r>
      <w:r w:rsidR="00803045" w:rsidRPr="00D42298">
        <w:rPr>
          <w:rFonts w:ascii="Arial" w:eastAsia="Times New Roman" w:hAnsi="Arial" w:cs="Arial"/>
          <w:kern w:val="0"/>
          <w:sz w:val="22"/>
          <w:szCs w:val="22"/>
          <w:lang w:eastAsia="en-GB"/>
          <w14:ligatures w14:val="none"/>
        </w:rPr>
        <w:t>feedback can uncover areas for improvement and promote a positive school culture.</w:t>
      </w:r>
      <w:r w:rsidR="00803045" w:rsidRPr="00D42298">
        <w:rPr>
          <w:rFonts w:ascii="Arial" w:eastAsia="Times New Roman" w:hAnsi="Arial" w:cs="Arial"/>
          <w:kern w:val="0"/>
          <w:sz w:val="22"/>
          <w:szCs w:val="22"/>
          <w:lang w:eastAsia="en-GB"/>
          <w14:ligatures w14:val="none"/>
        </w:rPr>
        <w:t xml:space="preserve"> </w:t>
      </w:r>
      <w:r w:rsidR="00C316C3" w:rsidRPr="00D42298">
        <w:rPr>
          <w:rFonts w:ascii="Arial" w:hAnsi="Arial" w:cs="Arial"/>
          <w:color w:val="000000"/>
          <w:sz w:val="22"/>
          <w:szCs w:val="22"/>
        </w:rPr>
        <w:t>Cherry (2022)</w:t>
      </w:r>
      <w:r w:rsidR="00C316C3" w:rsidRPr="00D42298">
        <w:rPr>
          <w:rFonts w:ascii="Arial" w:hAnsi="Arial" w:cs="Arial"/>
          <w:color w:val="000000"/>
          <w:sz w:val="22"/>
          <w:szCs w:val="22"/>
        </w:rPr>
        <w:t xml:space="preserve"> explains </w:t>
      </w:r>
      <w:r w:rsidR="0057539B" w:rsidRPr="00D42298">
        <w:rPr>
          <w:rFonts w:ascii="Arial" w:hAnsi="Arial" w:cs="Arial"/>
          <w:color w:val="212121"/>
          <w:sz w:val="22"/>
          <w:szCs w:val="22"/>
          <w:shd w:val="clear" w:color="auto" w:fill="FFFFFF"/>
        </w:rPr>
        <w:t>Edward Deci and Richard Ryan</w:t>
      </w:r>
      <w:r w:rsidR="0057539B" w:rsidRPr="00D42298">
        <w:rPr>
          <w:rFonts w:ascii="Arial" w:hAnsi="Arial" w:cs="Arial"/>
          <w:color w:val="212121"/>
          <w:sz w:val="22"/>
          <w:szCs w:val="22"/>
          <w:shd w:val="clear" w:color="auto" w:fill="FFFFFF"/>
        </w:rPr>
        <w:t xml:space="preserve"> </w:t>
      </w:r>
      <w:r w:rsidR="00C316C3" w:rsidRPr="00D42298">
        <w:rPr>
          <w:rFonts w:ascii="Arial" w:hAnsi="Arial" w:cs="Arial"/>
          <w:color w:val="212121"/>
          <w:sz w:val="22"/>
          <w:szCs w:val="22"/>
          <w:shd w:val="clear" w:color="auto" w:fill="FFFFFF"/>
        </w:rPr>
        <w:t>self-determination</w:t>
      </w:r>
      <w:r w:rsidR="0057539B" w:rsidRPr="00D42298">
        <w:rPr>
          <w:rFonts w:ascii="Arial" w:hAnsi="Arial" w:cs="Arial"/>
          <w:color w:val="212121"/>
          <w:sz w:val="22"/>
          <w:szCs w:val="22"/>
          <w:shd w:val="clear" w:color="auto" w:fill="FFFFFF"/>
        </w:rPr>
        <w:t xml:space="preserve"> theory </w:t>
      </w:r>
      <w:r w:rsidR="0057539B" w:rsidRPr="00D42298">
        <w:rPr>
          <w:rFonts w:ascii="Arial" w:eastAsia="Times New Roman" w:hAnsi="Arial" w:cs="Arial"/>
          <w:kern w:val="0"/>
          <w:sz w:val="22"/>
          <w:szCs w:val="22"/>
          <w:lang w:eastAsia="en-GB"/>
          <w14:ligatures w14:val="none"/>
        </w:rPr>
        <w:t>supports</w:t>
      </w:r>
      <w:r w:rsidR="00803045" w:rsidRPr="00D42298">
        <w:rPr>
          <w:rFonts w:ascii="Arial" w:eastAsia="Times New Roman" w:hAnsi="Arial" w:cs="Arial"/>
          <w:kern w:val="0"/>
          <w:sz w:val="22"/>
          <w:szCs w:val="22"/>
          <w:lang w:eastAsia="en-GB"/>
          <w14:ligatures w14:val="none"/>
        </w:rPr>
        <w:t xml:space="preserve"> this explaining </w:t>
      </w:r>
      <w:r w:rsidR="009C1E6D" w:rsidRPr="00D42298">
        <w:rPr>
          <w:rFonts w:ascii="Arial" w:eastAsia="Times New Roman" w:hAnsi="Arial" w:cs="Arial"/>
          <w:kern w:val="0"/>
          <w:sz w:val="22"/>
          <w:szCs w:val="22"/>
          <w:lang w:eastAsia="en-GB"/>
          <w14:ligatures w14:val="none"/>
        </w:rPr>
        <w:t>i</w:t>
      </w:r>
      <w:r w:rsidR="009C1E6D" w:rsidRPr="00D42298">
        <w:rPr>
          <w:rFonts w:ascii="Arial" w:eastAsia="Times New Roman" w:hAnsi="Arial" w:cs="Arial"/>
          <w:kern w:val="0"/>
          <w:sz w:val="22"/>
          <w:szCs w:val="22"/>
          <w:lang w:eastAsia="en-GB"/>
          <w14:ligatures w14:val="none"/>
        </w:rPr>
        <w:t xml:space="preserve">nvolving </w:t>
      </w:r>
      <w:r w:rsidR="00C316C3" w:rsidRPr="00D42298">
        <w:rPr>
          <w:rFonts w:ascii="Arial" w:eastAsia="Times New Roman" w:hAnsi="Arial" w:cs="Arial"/>
          <w:kern w:val="0"/>
          <w:sz w:val="22"/>
          <w:szCs w:val="22"/>
          <w:lang w:eastAsia="en-GB"/>
          <w14:ligatures w14:val="none"/>
        </w:rPr>
        <w:t>learner</w:t>
      </w:r>
      <w:r w:rsidR="009C1E6D" w:rsidRPr="00D42298">
        <w:rPr>
          <w:rFonts w:ascii="Arial" w:eastAsia="Times New Roman" w:hAnsi="Arial" w:cs="Arial"/>
          <w:kern w:val="0"/>
          <w:sz w:val="22"/>
          <w:szCs w:val="22"/>
          <w:lang w:eastAsia="en-GB"/>
          <w14:ligatures w14:val="none"/>
        </w:rPr>
        <w:t xml:space="preserve">s in self-evaluation supports these needs by giving them a sense of </w:t>
      </w:r>
      <w:r w:rsidR="00F52AB7" w:rsidRPr="00D42298">
        <w:rPr>
          <w:rFonts w:ascii="Arial" w:eastAsia="Times New Roman" w:hAnsi="Arial" w:cs="Arial"/>
          <w:kern w:val="0"/>
          <w:sz w:val="22"/>
          <w:szCs w:val="22"/>
          <w:lang w:eastAsia="en-GB"/>
          <w14:ligatures w14:val="none"/>
        </w:rPr>
        <w:t>autonomy and</w:t>
      </w:r>
      <w:r w:rsidR="009C1E6D" w:rsidRPr="00D42298">
        <w:rPr>
          <w:rFonts w:ascii="Arial" w:eastAsia="Times New Roman" w:hAnsi="Arial" w:cs="Arial"/>
          <w:kern w:val="0"/>
          <w:sz w:val="22"/>
          <w:szCs w:val="22"/>
          <w:lang w:eastAsia="en-GB"/>
          <w14:ligatures w14:val="none"/>
        </w:rPr>
        <w:t xml:space="preserve"> fostering a sense of belonging within the school community.</w:t>
      </w:r>
    </w:p>
    <w:p w14:paraId="49F755F3" w14:textId="02E89DFE" w:rsidR="0047213E" w:rsidRPr="0047213E" w:rsidRDefault="00E364A6" w:rsidP="007A310E">
      <w:pPr>
        <w:spacing w:before="100" w:beforeAutospacing="1" w:after="100" w:afterAutospacing="1" w:line="360" w:lineRule="auto"/>
        <w:rPr>
          <w:rFonts w:ascii="Arial" w:eastAsia="Times New Roman" w:hAnsi="Arial" w:cs="Arial"/>
          <w:kern w:val="0"/>
          <w:sz w:val="22"/>
          <w:szCs w:val="22"/>
          <w:lang w:eastAsia="en-GB"/>
          <w14:ligatures w14:val="none"/>
        </w:rPr>
      </w:pPr>
      <w:r w:rsidRPr="00D42298">
        <w:rPr>
          <w:rFonts w:ascii="Arial" w:eastAsia="Times New Roman" w:hAnsi="Arial" w:cs="Arial"/>
          <w:kern w:val="0"/>
          <w:sz w:val="22"/>
          <w:szCs w:val="22"/>
          <w:lang w:eastAsia="en-GB"/>
          <w14:ligatures w14:val="none"/>
        </w:rPr>
        <w:t>T</w:t>
      </w:r>
      <w:r w:rsidR="00591797" w:rsidRPr="00D42298">
        <w:rPr>
          <w:rFonts w:ascii="Arial" w:hAnsi="Arial" w:cs="Arial"/>
          <w:kern w:val="0"/>
          <w:sz w:val="22"/>
          <w:szCs w:val="22"/>
        </w:rPr>
        <w:t>o showcase data analysis, the school conducts frequent classroom observations to assess educators' practices and gauge the progress of learners' creativity skills within the curriculum. They utilise inquiry journaling as a method to track and evaluate these skills over time. This approach involves systematically collecting and analysing observational data to assess the effectiveness of teaching strategies and the development of students' creativity. By employing classroom observations and inquiry journaling, the school demonstrates a commitment to data-driven decision-making and continuous improvement in fostering creativity among learners</w:t>
      </w:r>
      <w:r w:rsidR="000A3BF6" w:rsidRPr="00D42298">
        <w:rPr>
          <w:rFonts w:ascii="Arial" w:eastAsia="Times New Roman" w:hAnsi="Arial" w:cs="Arial"/>
          <w:kern w:val="0"/>
          <w:sz w:val="22"/>
          <w:szCs w:val="22"/>
          <w:lang w:eastAsia="en-GB"/>
          <w14:ligatures w14:val="none"/>
        </w:rPr>
        <w:t xml:space="preserve">. </w:t>
      </w:r>
    </w:p>
    <w:p w14:paraId="30A92D23" w14:textId="0BDA07EA" w:rsidR="0047213E" w:rsidRPr="00D42298" w:rsidRDefault="0047213E" w:rsidP="007A310E">
      <w:pPr>
        <w:spacing w:before="100" w:beforeAutospacing="1" w:after="100" w:afterAutospacing="1" w:line="360" w:lineRule="auto"/>
        <w:rPr>
          <w:rFonts w:ascii="Arial" w:eastAsia="Times New Roman" w:hAnsi="Arial" w:cs="Arial"/>
          <w:b/>
          <w:bCs/>
          <w:kern w:val="0"/>
          <w:sz w:val="22"/>
          <w:szCs w:val="22"/>
          <w:lang w:eastAsia="en-GB"/>
          <w14:ligatures w14:val="none"/>
        </w:rPr>
      </w:pPr>
      <w:r w:rsidRPr="0047213E">
        <w:rPr>
          <w:rFonts w:ascii="Arial" w:eastAsia="Times New Roman" w:hAnsi="Arial" w:cs="Arial"/>
          <w:b/>
          <w:bCs/>
          <w:kern w:val="0"/>
          <w:sz w:val="22"/>
          <w:szCs w:val="22"/>
          <w:u w:val="single"/>
          <w:lang w:eastAsia="en-GB"/>
          <w14:ligatures w14:val="none"/>
        </w:rPr>
        <w:t xml:space="preserve">Reflection and evaluation </w:t>
      </w:r>
    </w:p>
    <w:p w14:paraId="4180A83D" w14:textId="6DA91D33" w:rsidR="0083342E" w:rsidRPr="0047213E" w:rsidRDefault="00F55F09" w:rsidP="007A310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kern w:val="0"/>
          <w:sz w:val="22"/>
          <w:szCs w:val="22"/>
        </w:rPr>
      </w:pPr>
      <w:r w:rsidRPr="00D42298">
        <w:rPr>
          <w:rFonts w:ascii="Arial" w:eastAsia="Times New Roman" w:hAnsi="Arial" w:cs="Arial"/>
          <w:kern w:val="0"/>
          <w:sz w:val="22"/>
          <w:szCs w:val="22"/>
          <w:lang w:eastAsia="en-GB"/>
          <w14:ligatures w14:val="none"/>
        </w:rPr>
        <w:t>Reflecting on</w:t>
      </w:r>
      <w:r w:rsidR="00756445" w:rsidRPr="00D42298">
        <w:rPr>
          <w:rFonts w:ascii="Arial" w:eastAsia="Times New Roman" w:hAnsi="Arial" w:cs="Arial"/>
          <w:kern w:val="0"/>
          <w:sz w:val="22"/>
          <w:szCs w:val="22"/>
          <w:lang w:eastAsia="en-GB"/>
          <w14:ligatures w14:val="none"/>
        </w:rPr>
        <w:t xml:space="preserve"> what the school has done in line with their SDP, they have clearly outlined what their </w:t>
      </w:r>
      <w:r w:rsidR="004E1967" w:rsidRPr="00D42298">
        <w:rPr>
          <w:rFonts w:ascii="Arial" w:eastAsia="Times New Roman" w:hAnsi="Arial" w:cs="Arial"/>
          <w:kern w:val="0"/>
          <w:sz w:val="22"/>
          <w:szCs w:val="22"/>
          <w:lang w:eastAsia="en-GB"/>
          <w14:ligatures w14:val="none"/>
        </w:rPr>
        <w:t>priorities are, how they will self-evaluate</w:t>
      </w:r>
      <w:r w:rsidR="00D64183" w:rsidRPr="00D42298">
        <w:rPr>
          <w:rFonts w:ascii="Arial" w:eastAsia="Times New Roman" w:hAnsi="Arial" w:cs="Arial"/>
          <w:kern w:val="0"/>
          <w:sz w:val="22"/>
          <w:szCs w:val="22"/>
          <w:lang w:eastAsia="en-GB"/>
          <w14:ligatures w14:val="none"/>
        </w:rPr>
        <w:t xml:space="preserve"> and</w:t>
      </w:r>
      <w:r w:rsidR="00DF47D6" w:rsidRPr="00D42298">
        <w:rPr>
          <w:rFonts w:ascii="Arial" w:eastAsia="Times New Roman" w:hAnsi="Arial" w:cs="Arial"/>
          <w:kern w:val="0"/>
          <w:sz w:val="22"/>
          <w:szCs w:val="22"/>
          <w:lang w:eastAsia="en-GB"/>
          <w14:ligatures w14:val="none"/>
        </w:rPr>
        <w:t xml:space="preserve"> explained who the stakeholders involved are</w:t>
      </w:r>
      <w:r w:rsidR="00D64183" w:rsidRPr="00D42298">
        <w:rPr>
          <w:rFonts w:ascii="Arial" w:eastAsia="Times New Roman" w:hAnsi="Arial" w:cs="Arial"/>
          <w:kern w:val="0"/>
          <w:sz w:val="22"/>
          <w:szCs w:val="22"/>
          <w:lang w:eastAsia="en-GB"/>
          <w14:ligatures w14:val="none"/>
        </w:rPr>
        <w:t>. However, f</w:t>
      </w:r>
      <w:r w:rsidR="00F078EF" w:rsidRPr="00D42298">
        <w:rPr>
          <w:rFonts w:ascii="Arial" w:eastAsia="Times New Roman" w:hAnsi="Arial" w:cs="Arial"/>
          <w:kern w:val="0"/>
          <w:sz w:val="22"/>
          <w:szCs w:val="22"/>
          <w:lang w:eastAsia="en-GB"/>
          <w14:ligatures w14:val="none"/>
        </w:rPr>
        <w:t xml:space="preserve">rom my perspective if I was to make practical </w:t>
      </w:r>
      <w:r w:rsidR="008B777F" w:rsidRPr="00D42298">
        <w:rPr>
          <w:rFonts w:ascii="Arial" w:eastAsia="Times New Roman" w:hAnsi="Arial" w:cs="Arial"/>
          <w:kern w:val="0"/>
          <w:sz w:val="22"/>
          <w:szCs w:val="22"/>
          <w:lang w:eastAsia="en-GB"/>
          <w14:ligatures w14:val="none"/>
        </w:rPr>
        <w:t>suggestions,</w:t>
      </w:r>
      <w:r w:rsidR="00F078EF" w:rsidRPr="00D42298">
        <w:rPr>
          <w:rFonts w:ascii="Arial" w:eastAsia="Times New Roman" w:hAnsi="Arial" w:cs="Arial"/>
          <w:kern w:val="0"/>
          <w:sz w:val="22"/>
          <w:szCs w:val="22"/>
          <w:lang w:eastAsia="en-GB"/>
          <w14:ligatures w14:val="none"/>
        </w:rPr>
        <w:t xml:space="preserve"> </w:t>
      </w:r>
      <w:r w:rsidR="00F70292" w:rsidRPr="00D42298">
        <w:rPr>
          <w:rFonts w:ascii="Arial" w:hAnsi="Arial" w:cs="Arial"/>
          <w:kern w:val="0"/>
          <w:sz w:val="22"/>
          <w:szCs w:val="22"/>
        </w:rPr>
        <w:t>I would propose a clearer layout outlin</w:t>
      </w:r>
      <w:r w:rsidR="00326F97" w:rsidRPr="00D42298">
        <w:rPr>
          <w:rFonts w:ascii="Arial" w:hAnsi="Arial" w:cs="Arial"/>
          <w:kern w:val="0"/>
          <w:sz w:val="22"/>
          <w:szCs w:val="22"/>
        </w:rPr>
        <w:t>ing</w:t>
      </w:r>
      <w:r w:rsidR="00F70292" w:rsidRPr="00D42298">
        <w:rPr>
          <w:rFonts w:ascii="Arial" w:hAnsi="Arial" w:cs="Arial"/>
          <w:kern w:val="0"/>
          <w:sz w:val="22"/>
          <w:szCs w:val="22"/>
        </w:rPr>
        <w:t xml:space="preserve"> which priorities are critical and how they have been specifically identified. The current </w:t>
      </w:r>
      <w:r w:rsidR="00693862" w:rsidRPr="00D42298">
        <w:rPr>
          <w:rFonts w:ascii="Arial" w:hAnsi="Arial" w:cs="Arial"/>
          <w:kern w:val="0"/>
          <w:sz w:val="22"/>
          <w:szCs w:val="22"/>
        </w:rPr>
        <w:t>SDP document</w:t>
      </w:r>
      <w:r w:rsidR="00F70292" w:rsidRPr="00D42298">
        <w:rPr>
          <w:rFonts w:ascii="Arial" w:hAnsi="Arial" w:cs="Arial"/>
          <w:kern w:val="0"/>
          <w:sz w:val="22"/>
          <w:szCs w:val="22"/>
        </w:rPr>
        <w:t xml:space="preserve"> provides brief indicators </w:t>
      </w:r>
      <w:r w:rsidR="003F7882">
        <w:rPr>
          <w:rFonts w:ascii="Arial" w:hAnsi="Arial" w:cs="Arial"/>
          <w:kern w:val="0"/>
          <w:sz w:val="22"/>
          <w:szCs w:val="22"/>
        </w:rPr>
        <w:t>outlining</w:t>
      </w:r>
      <w:r w:rsidR="00F70292" w:rsidRPr="00D42298">
        <w:rPr>
          <w:rFonts w:ascii="Arial" w:hAnsi="Arial" w:cs="Arial"/>
          <w:kern w:val="0"/>
          <w:sz w:val="22"/>
          <w:szCs w:val="22"/>
        </w:rPr>
        <w:t xml:space="preserve"> why certain aspects were selected as priorities.</w:t>
      </w:r>
      <w:r w:rsidR="00222011" w:rsidRPr="00D42298">
        <w:rPr>
          <w:rFonts w:ascii="Arial" w:hAnsi="Arial" w:cs="Arial"/>
          <w:kern w:val="0"/>
          <w:sz w:val="22"/>
          <w:szCs w:val="22"/>
        </w:rPr>
        <w:t xml:space="preserve"> </w:t>
      </w:r>
      <w:r w:rsidR="00A90DCB" w:rsidRPr="00D42298">
        <w:rPr>
          <w:rFonts w:ascii="Arial" w:hAnsi="Arial" w:cs="Arial"/>
          <w:kern w:val="0"/>
          <w:sz w:val="22"/>
          <w:szCs w:val="22"/>
        </w:rPr>
        <w:t xml:space="preserve">I feel </w:t>
      </w:r>
      <w:r w:rsidR="003F7882">
        <w:rPr>
          <w:rFonts w:ascii="Arial" w:hAnsi="Arial" w:cs="Arial"/>
          <w:kern w:val="0"/>
          <w:sz w:val="22"/>
          <w:szCs w:val="22"/>
        </w:rPr>
        <w:t>t</w:t>
      </w:r>
      <w:r w:rsidR="00F3766D" w:rsidRPr="00D42298">
        <w:rPr>
          <w:rFonts w:ascii="Arial" w:hAnsi="Arial" w:cs="Arial"/>
          <w:kern w:val="0"/>
          <w:sz w:val="22"/>
          <w:szCs w:val="22"/>
        </w:rPr>
        <w:t xml:space="preserve">he SDP demonstrates more evidence of how the school intends to assess impact of its self-evaluation process on learners' development and creativity skills than actual evidence of its impact on practice. Also, the columns next to the priorities remain unfilled, which hinders </w:t>
      </w:r>
      <w:r w:rsidR="00EB2B8D">
        <w:rPr>
          <w:rFonts w:ascii="Arial" w:hAnsi="Arial" w:cs="Arial"/>
          <w:kern w:val="0"/>
          <w:sz w:val="22"/>
          <w:szCs w:val="22"/>
        </w:rPr>
        <w:t>un</w:t>
      </w:r>
      <w:r w:rsidR="00F3766D" w:rsidRPr="00D42298">
        <w:rPr>
          <w:rFonts w:ascii="Arial" w:hAnsi="Arial" w:cs="Arial"/>
          <w:kern w:val="0"/>
          <w:sz w:val="22"/>
          <w:szCs w:val="22"/>
        </w:rPr>
        <w:t>clear clarification of whether the priorities are on track or not.</w:t>
      </w:r>
      <w:r w:rsidR="00A90DCB" w:rsidRPr="00D42298">
        <w:rPr>
          <w:rFonts w:ascii="Arial" w:hAnsi="Arial" w:cs="Arial"/>
          <w:kern w:val="0"/>
          <w:sz w:val="22"/>
          <w:szCs w:val="22"/>
        </w:rPr>
        <w:t xml:space="preserve"> </w:t>
      </w:r>
      <w:r w:rsidR="004475CB" w:rsidRPr="00D42298">
        <w:rPr>
          <w:rFonts w:ascii="Arial" w:hAnsi="Arial" w:cs="Arial"/>
          <w:kern w:val="0"/>
          <w:sz w:val="22"/>
          <w:szCs w:val="22"/>
        </w:rPr>
        <w:t xml:space="preserve">Another practical suggestion, in alignment with Ludwig von </w:t>
      </w:r>
      <w:proofErr w:type="spellStart"/>
      <w:r w:rsidR="004475CB" w:rsidRPr="00D42298">
        <w:rPr>
          <w:rFonts w:ascii="Arial" w:hAnsi="Arial" w:cs="Arial"/>
          <w:kern w:val="0"/>
          <w:sz w:val="22"/>
          <w:szCs w:val="22"/>
        </w:rPr>
        <w:t>Bertalanffy's</w:t>
      </w:r>
      <w:proofErr w:type="spellEnd"/>
      <w:r w:rsidR="004475CB" w:rsidRPr="00D42298">
        <w:rPr>
          <w:rFonts w:ascii="Arial" w:hAnsi="Arial" w:cs="Arial"/>
          <w:kern w:val="0"/>
          <w:sz w:val="22"/>
          <w:szCs w:val="22"/>
        </w:rPr>
        <w:t xml:space="preserve"> systems theory (</w:t>
      </w:r>
      <w:proofErr w:type="spellStart"/>
      <w:r w:rsidR="004475CB" w:rsidRPr="00D42298">
        <w:rPr>
          <w:rFonts w:ascii="Arial" w:hAnsi="Arial" w:cs="Arial"/>
          <w:kern w:val="0"/>
          <w:sz w:val="22"/>
          <w:szCs w:val="22"/>
        </w:rPr>
        <w:t>Mangel</w:t>
      </w:r>
      <w:proofErr w:type="spellEnd"/>
      <w:r w:rsidR="004475CB" w:rsidRPr="00D42298">
        <w:rPr>
          <w:rFonts w:ascii="Arial" w:hAnsi="Arial" w:cs="Arial"/>
          <w:kern w:val="0"/>
          <w:sz w:val="22"/>
          <w:szCs w:val="22"/>
        </w:rPr>
        <w:t>, 2006, p.23), suggests employing multiple self-evaluation systems, in addition to the RAG system, could enhance data analysis. By utilising various systems, schools can attain a more thorough comprehension of their performance and progress.</w:t>
      </w:r>
      <w:r w:rsidR="004475CB" w:rsidRPr="00D42298">
        <w:rPr>
          <w:rFonts w:ascii="Arial" w:hAnsi="Arial" w:cs="Arial"/>
          <w:kern w:val="0"/>
          <w:sz w:val="22"/>
          <w:szCs w:val="22"/>
        </w:rPr>
        <w:t xml:space="preserve"> </w:t>
      </w:r>
      <w:r w:rsidR="000467ED" w:rsidRPr="00D42298">
        <w:rPr>
          <w:rFonts w:ascii="Arial" w:hAnsi="Arial" w:cs="Arial"/>
          <w:kern w:val="0"/>
          <w:sz w:val="22"/>
          <w:szCs w:val="22"/>
        </w:rPr>
        <w:t xml:space="preserve">These systems </w:t>
      </w:r>
      <w:r w:rsidR="00B626AA" w:rsidRPr="00D42298">
        <w:rPr>
          <w:rFonts w:ascii="Arial" w:hAnsi="Arial" w:cs="Arial"/>
          <w:kern w:val="0"/>
          <w:sz w:val="22"/>
          <w:szCs w:val="22"/>
        </w:rPr>
        <w:t xml:space="preserve">could </w:t>
      </w:r>
      <w:r w:rsidR="000467ED" w:rsidRPr="00D42298">
        <w:rPr>
          <w:rFonts w:ascii="Arial" w:hAnsi="Arial" w:cs="Arial"/>
          <w:kern w:val="0"/>
          <w:sz w:val="22"/>
          <w:szCs w:val="22"/>
        </w:rPr>
        <w:t xml:space="preserve">enable schools to assess different aspects of their operations, leading to a more holistic view of strengths and areas for improvement. </w:t>
      </w:r>
      <w:r w:rsidR="000467ED" w:rsidRPr="00D42298">
        <w:rPr>
          <w:rFonts w:ascii="Arial" w:hAnsi="Arial" w:cs="Arial"/>
          <w:kern w:val="0"/>
          <w:sz w:val="22"/>
          <w:szCs w:val="22"/>
        </w:rPr>
        <w:lastRenderedPageBreak/>
        <w:t xml:space="preserve">Moreover, the use of multiple systems allows for triangulation of data, increasing the reliability and validity of the evaluation findings. </w:t>
      </w:r>
    </w:p>
    <w:p w14:paraId="004C7A32" w14:textId="266D8B44" w:rsidR="00F52AB7" w:rsidRPr="00D04153" w:rsidRDefault="0047213E" w:rsidP="00D04153">
      <w:pPr>
        <w:spacing w:before="100" w:beforeAutospacing="1" w:after="100" w:afterAutospacing="1" w:line="360" w:lineRule="auto"/>
        <w:rPr>
          <w:rFonts w:ascii="Arial" w:eastAsia="Times New Roman" w:hAnsi="Arial" w:cs="Arial"/>
          <w:b/>
          <w:bCs/>
          <w:kern w:val="0"/>
          <w:sz w:val="22"/>
          <w:szCs w:val="22"/>
          <w:lang w:eastAsia="en-GB"/>
          <w14:ligatures w14:val="none"/>
        </w:rPr>
      </w:pPr>
      <w:r w:rsidRPr="0047213E">
        <w:rPr>
          <w:rFonts w:ascii="Arial" w:eastAsia="Times New Roman" w:hAnsi="Arial" w:cs="Arial"/>
          <w:b/>
          <w:bCs/>
          <w:kern w:val="0"/>
          <w:sz w:val="22"/>
          <w:szCs w:val="22"/>
          <w:u w:val="single"/>
          <w:lang w:eastAsia="en-GB"/>
          <w14:ligatures w14:val="none"/>
        </w:rPr>
        <w:t xml:space="preserve">Conclusion </w:t>
      </w:r>
      <w:r w:rsidRPr="0047213E">
        <w:rPr>
          <w:rFonts w:ascii="Arial" w:eastAsia="Times New Roman" w:hAnsi="Arial" w:cs="Arial"/>
          <w:b/>
          <w:bCs/>
          <w:kern w:val="0"/>
          <w:sz w:val="22"/>
          <w:szCs w:val="22"/>
          <w:lang w:eastAsia="en-GB"/>
          <w14:ligatures w14:val="none"/>
        </w:rPr>
        <w:br/>
      </w:r>
      <w:r w:rsidR="00843B94" w:rsidRPr="00D42298">
        <w:rPr>
          <w:rFonts w:ascii="Arial" w:hAnsi="Arial" w:cs="Arial"/>
          <w:sz w:val="22"/>
          <w:szCs w:val="22"/>
        </w:rPr>
        <w:t xml:space="preserve">Through this </w:t>
      </w:r>
      <w:r w:rsidR="008C142B" w:rsidRPr="00D42298">
        <w:rPr>
          <w:rFonts w:ascii="Arial" w:hAnsi="Arial" w:cs="Arial"/>
          <w:sz w:val="22"/>
          <w:szCs w:val="22"/>
        </w:rPr>
        <w:t xml:space="preserve">report </w:t>
      </w:r>
      <w:r w:rsidR="00843B94" w:rsidRPr="00D42298">
        <w:rPr>
          <w:rFonts w:ascii="Arial" w:hAnsi="Arial" w:cs="Arial"/>
          <w:sz w:val="22"/>
          <w:szCs w:val="22"/>
        </w:rPr>
        <w:t xml:space="preserve">I've acquired </w:t>
      </w:r>
      <w:r w:rsidR="008C142B" w:rsidRPr="00D42298">
        <w:rPr>
          <w:rFonts w:ascii="Arial" w:hAnsi="Arial" w:cs="Arial"/>
          <w:sz w:val="22"/>
          <w:szCs w:val="22"/>
        </w:rPr>
        <w:t xml:space="preserve">new knowledge </w:t>
      </w:r>
      <w:r w:rsidR="00843B94" w:rsidRPr="00D42298">
        <w:rPr>
          <w:rFonts w:ascii="Arial" w:hAnsi="Arial" w:cs="Arial"/>
          <w:sz w:val="22"/>
          <w:szCs w:val="22"/>
        </w:rPr>
        <w:t xml:space="preserve">about the SDP, I've </w:t>
      </w:r>
      <w:r w:rsidR="00F64EDB" w:rsidRPr="00D42298">
        <w:rPr>
          <w:rFonts w:ascii="Arial" w:hAnsi="Arial" w:cs="Arial"/>
          <w:sz w:val="22"/>
          <w:szCs w:val="22"/>
        </w:rPr>
        <w:t xml:space="preserve">learnt about </w:t>
      </w:r>
      <w:r w:rsidR="00843B94" w:rsidRPr="00D42298">
        <w:rPr>
          <w:rFonts w:ascii="Arial" w:hAnsi="Arial" w:cs="Arial"/>
          <w:sz w:val="22"/>
          <w:szCs w:val="22"/>
        </w:rPr>
        <w:t>its significance, implementation, and overall impact. This new</w:t>
      </w:r>
      <w:r w:rsidR="0086439B" w:rsidRPr="00D42298">
        <w:rPr>
          <w:rFonts w:ascii="Arial" w:hAnsi="Arial" w:cs="Arial"/>
          <w:sz w:val="22"/>
          <w:szCs w:val="22"/>
        </w:rPr>
        <w:t xml:space="preserve"> </w:t>
      </w:r>
      <w:r w:rsidR="00843B94" w:rsidRPr="00D42298">
        <w:rPr>
          <w:rFonts w:ascii="Arial" w:hAnsi="Arial" w:cs="Arial"/>
          <w:sz w:val="22"/>
          <w:szCs w:val="22"/>
        </w:rPr>
        <w:t>understanding will profoundly influence my professional journey as I advance in my teaching career.</w:t>
      </w:r>
      <w:r w:rsidR="00843B94" w:rsidRPr="00D42298">
        <w:rPr>
          <w:rFonts w:ascii="Arial" w:hAnsi="Arial" w:cs="Arial"/>
          <w:sz w:val="22"/>
          <w:szCs w:val="22"/>
        </w:rPr>
        <w:t xml:space="preserve"> </w:t>
      </w:r>
      <w:r w:rsidR="0012195E" w:rsidRPr="00D42298">
        <w:rPr>
          <w:rFonts w:ascii="Arial" w:hAnsi="Arial" w:cs="Arial"/>
          <w:kern w:val="0"/>
          <w:sz w:val="22"/>
          <w:szCs w:val="22"/>
        </w:rPr>
        <w:t xml:space="preserve">Aligned with professional teaching and leadership standards outlined by the Welsh Government (2019), this </w:t>
      </w:r>
      <w:r w:rsidR="006D710D" w:rsidRPr="00D42298">
        <w:rPr>
          <w:rFonts w:ascii="Arial" w:hAnsi="Arial" w:cs="Arial"/>
          <w:kern w:val="0"/>
          <w:sz w:val="22"/>
          <w:szCs w:val="22"/>
        </w:rPr>
        <w:t>report</w:t>
      </w:r>
      <w:r w:rsidR="0012195E" w:rsidRPr="00D42298">
        <w:rPr>
          <w:rFonts w:ascii="Arial" w:hAnsi="Arial" w:cs="Arial"/>
          <w:kern w:val="0"/>
          <w:sz w:val="22"/>
          <w:szCs w:val="22"/>
        </w:rPr>
        <w:t xml:space="preserve"> </w:t>
      </w:r>
      <w:r w:rsidR="0027140A">
        <w:rPr>
          <w:rFonts w:ascii="Arial" w:hAnsi="Arial" w:cs="Arial"/>
          <w:kern w:val="0"/>
          <w:sz w:val="22"/>
          <w:szCs w:val="22"/>
        </w:rPr>
        <w:t>has enhanced</w:t>
      </w:r>
      <w:r w:rsidR="00761B37">
        <w:rPr>
          <w:rFonts w:ascii="Arial" w:hAnsi="Arial" w:cs="Arial"/>
          <w:kern w:val="0"/>
          <w:sz w:val="22"/>
          <w:szCs w:val="22"/>
        </w:rPr>
        <w:t xml:space="preserve"> my</w:t>
      </w:r>
      <w:r w:rsidR="0012195E" w:rsidRPr="00D42298">
        <w:rPr>
          <w:rFonts w:ascii="Arial" w:hAnsi="Arial" w:cs="Arial"/>
          <w:kern w:val="0"/>
          <w:sz w:val="22"/>
          <w:szCs w:val="22"/>
        </w:rPr>
        <w:t xml:space="preserve"> professional learning, collaboration, and pedagogical principles. These areas will be further developed as I gain confidence in my role as a practitioner. Reflecting on this, I've recognised the importance of data-driven decision-making, teamwork with colleagues, and ongoing professional development. Moving ahead, I'll integrate effective strategies identified through the SDP evaluation into my teaching, ensuring they meet teaching and learning standards. Additionally, I'll actively participate in professional learning opportunities to enhance my skills and foster continuous improvement. Collaboration with colleagues will </w:t>
      </w:r>
      <w:r w:rsidR="00446766" w:rsidRPr="00D42298">
        <w:rPr>
          <w:rFonts w:ascii="Arial" w:hAnsi="Arial" w:cs="Arial"/>
          <w:kern w:val="0"/>
          <w:sz w:val="22"/>
          <w:szCs w:val="22"/>
        </w:rPr>
        <w:t xml:space="preserve">also </w:t>
      </w:r>
      <w:r w:rsidR="0012195E" w:rsidRPr="00D42298">
        <w:rPr>
          <w:rFonts w:ascii="Arial" w:hAnsi="Arial" w:cs="Arial"/>
          <w:kern w:val="0"/>
          <w:sz w:val="22"/>
          <w:szCs w:val="22"/>
        </w:rPr>
        <w:t xml:space="preserve">be prioritised to exchange insights and experiences from SDP reflection, fostering a collaborative culture of school improvement. Through data analysis and reflective practice, I'll monitor </w:t>
      </w:r>
      <w:r w:rsidR="00F815C1" w:rsidRPr="00D42298">
        <w:rPr>
          <w:rFonts w:ascii="Arial" w:hAnsi="Arial" w:cs="Arial"/>
          <w:kern w:val="0"/>
          <w:sz w:val="22"/>
          <w:szCs w:val="22"/>
        </w:rPr>
        <w:t>learner</w:t>
      </w:r>
      <w:r w:rsidR="0012195E" w:rsidRPr="00D42298">
        <w:rPr>
          <w:rFonts w:ascii="Arial" w:hAnsi="Arial" w:cs="Arial"/>
          <w:kern w:val="0"/>
          <w:sz w:val="22"/>
          <w:szCs w:val="22"/>
        </w:rPr>
        <w:t xml:space="preserve"> progress and adapt instructional methods demonstrating my commitment to </w:t>
      </w:r>
      <w:r w:rsidR="00BF46D6" w:rsidRPr="00D42298">
        <w:rPr>
          <w:rFonts w:ascii="Arial" w:hAnsi="Arial" w:cs="Arial"/>
          <w:kern w:val="0"/>
          <w:sz w:val="22"/>
          <w:szCs w:val="22"/>
        </w:rPr>
        <w:t xml:space="preserve">developing </w:t>
      </w:r>
      <w:r w:rsidR="00E90436" w:rsidRPr="00D42298">
        <w:rPr>
          <w:rFonts w:ascii="Arial" w:hAnsi="Arial" w:cs="Arial"/>
          <w:kern w:val="0"/>
          <w:sz w:val="22"/>
          <w:szCs w:val="22"/>
        </w:rPr>
        <w:t xml:space="preserve">my </w:t>
      </w:r>
      <w:r w:rsidR="00BF46D6" w:rsidRPr="00D42298">
        <w:rPr>
          <w:rFonts w:ascii="Arial" w:hAnsi="Arial" w:cs="Arial"/>
          <w:kern w:val="0"/>
          <w:sz w:val="22"/>
          <w:szCs w:val="22"/>
        </w:rPr>
        <w:t>professional practice.</w:t>
      </w:r>
    </w:p>
    <w:p w14:paraId="264F99BD" w14:textId="77777777" w:rsidR="00F52AB7" w:rsidRDefault="00F52AB7" w:rsidP="00EA3547"/>
    <w:p w14:paraId="0D0E47E7" w14:textId="4BD3CB82" w:rsidR="00EA3547" w:rsidRPr="009236D2" w:rsidRDefault="00EA3547" w:rsidP="00EA3547">
      <w:pPr>
        <w:rPr>
          <w:b/>
          <w:bCs/>
          <w:u w:val="single"/>
        </w:rPr>
      </w:pPr>
      <w:r w:rsidRPr="009236D2">
        <w:rPr>
          <w:b/>
          <w:bCs/>
          <w:u w:val="single"/>
        </w:rPr>
        <w:t>Reference list:</w:t>
      </w:r>
    </w:p>
    <w:p w14:paraId="1ED472BB" w14:textId="77777777" w:rsidR="00DE4DBC" w:rsidRPr="00EA3547" w:rsidRDefault="00DE4DBC" w:rsidP="00EA3547"/>
    <w:p w14:paraId="57422B20" w14:textId="77777777" w:rsidR="00DE4DBC" w:rsidRDefault="00DE4DBC" w:rsidP="00B55FBD">
      <w:pPr>
        <w:pStyle w:val="NormalWeb"/>
        <w:numPr>
          <w:ilvl w:val="0"/>
          <w:numId w:val="8"/>
        </w:numPr>
        <w:spacing w:before="0" w:beforeAutospacing="0" w:after="240" w:afterAutospacing="0" w:line="360" w:lineRule="atLeast"/>
        <w:rPr>
          <w:color w:val="000000"/>
        </w:rPr>
      </w:pPr>
      <w:r>
        <w:rPr>
          <w:color w:val="000000"/>
        </w:rPr>
        <w:t>BERA (2018).</w:t>
      </w:r>
      <w:r>
        <w:rPr>
          <w:rStyle w:val="apple-converted-space"/>
          <w:color w:val="000000"/>
        </w:rPr>
        <w:t> </w:t>
      </w:r>
      <w:r>
        <w:rPr>
          <w:i/>
          <w:iCs/>
          <w:color w:val="000000"/>
        </w:rPr>
        <w:t>ETHICAL GUIDELINES FOR EDUCATIONAL RESEARCH</w:t>
      </w:r>
      <w:r>
        <w:rPr>
          <w:color w:val="000000"/>
        </w:rPr>
        <w:t>. p.21.</w:t>
      </w:r>
    </w:p>
    <w:p w14:paraId="207D5780" w14:textId="77777777" w:rsidR="00DE4DBC" w:rsidRPr="00DE4DBC" w:rsidRDefault="00DE4DBC" w:rsidP="00DE4DBC">
      <w:pPr>
        <w:pStyle w:val="NormalWeb"/>
        <w:numPr>
          <w:ilvl w:val="0"/>
          <w:numId w:val="8"/>
        </w:numPr>
        <w:spacing w:before="0" w:beforeAutospacing="0" w:after="240" w:afterAutospacing="0" w:line="360" w:lineRule="atLeast"/>
        <w:rPr>
          <w:color w:val="000000"/>
        </w:rPr>
      </w:pPr>
      <w:r>
        <w:rPr>
          <w:color w:val="000000"/>
        </w:rPr>
        <w:t>Berger, P.L. and Luckmann, T. (2011).</w:t>
      </w:r>
      <w:r>
        <w:rPr>
          <w:rStyle w:val="apple-converted-space"/>
          <w:color w:val="000000"/>
        </w:rPr>
        <w:t> </w:t>
      </w:r>
      <w:r>
        <w:rPr>
          <w:i/>
          <w:iCs/>
          <w:color w:val="000000"/>
        </w:rPr>
        <w:t>The Social Construction of Reality: A Treatise in the Sociology of Knowledge</w:t>
      </w:r>
      <w:r>
        <w:rPr>
          <w:color w:val="000000"/>
        </w:rPr>
        <w:t>. [online]</w:t>
      </w:r>
      <w:r>
        <w:rPr>
          <w:rStyle w:val="apple-converted-space"/>
          <w:color w:val="000000"/>
        </w:rPr>
        <w:t> </w:t>
      </w:r>
      <w:r>
        <w:rPr>
          <w:i/>
          <w:iCs/>
          <w:color w:val="000000"/>
        </w:rPr>
        <w:t>Google Books</w:t>
      </w:r>
      <w:r>
        <w:rPr>
          <w:color w:val="000000"/>
        </w:rPr>
        <w:t xml:space="preserve">. Open Road Media. Available at: </w:t>
      </w:r>
      <w:hyperlink r:id="rId7" w:history="1">
        <w:r w:rsidRPr="004C680E">
          <w:rPr>
            <w:rStyle w:val="Hyperlink"/>
          </w:rPr>
          <w:t>https://www.google.co.uk/books/edition/The_Social_Construction_of_Reality/Jcma84waN3AC?hl=en&amp;gbpv=1&amp;dq=berger+and+luckmann+social+constructionist+perspective&amp;printsec=frontcover</w:t>
        </w:r>
      </w:hyperlink>
      <w:r w:rsidRPr="00DE4DBC">
        <w:rPr>
          <w:color w:val="000000"/>
        </w:rPr>
        <w:t>[Accessed 1 May 2024].</w:t>
      </w:r>
    </w:p>
    <w:p w14:paraId="03927A0F" w14:textId="77777777" w:rsidR="00DE4DBC" w:rsidRPr="00DE4DBC" w:rsidRDefault="00DE4DBC" w:rsidP="00DE4DBC">
      <w:pPr>
        <w:pStyle w:val="NormalWeb"/>
        <w:numPr>
          <w:ilvl w:val="0"/>
          <w:numId w:val="8"/>
        </w:numPr>
        <w:spacing w:before="0" w:beforeAutospacing="0" w:after="240" w:afterAutospacing="0" w:line="360" w:lineRule="atLeast"/>
        <w:rPr>
          <w:color w:val="000000"/>
        </w:rPr>
      </w:pPr>
      <w:proofErr w:type="spellStart"/>
      <w:r>
        <w:rPr>
          <w:color w:val="000000"/>
        </w:rPr>
        <w:t>Brundrett</w:t>
      </w:r>
      <w:proofErr w:type="spellEnd"/>
      <w:r>
        <w:rPr>
          <w:color w:val="000000"/>
        </w:rPr>
        <w:t>, M. and Duncan, D. (2011). Leading curriculum innovation in primary schools.</w:t>
      </w:r>
      <w:r>
        <w:rPr>
          <w:rStyle w:val="apple-converted-space"/>
          <w:color w:val="000000"/>
        </w:rPr>
        <w:t> </w:t>
      </w:r>
      <w:r>
        <w:rPr>
          <w:i/>
          <w:iCs/>
          <w:color w:val="000000"/>
        </w:rPr>
        <w:t>Management in Education</w:t>
      </w:r>
      <w:r>
        <w:rPr>
          <w:color w:val="000000"/>
        </w:rPr>
        <w:t xml:space="preserve">, [online] 25(3), pp.119–124. </w:t>
      </w:r>
      <w:proofErr w:type="spellStart"/>
      <w:r>
        <w:rPr>
          <w:color w:val="000000"/>
        </w:rPr>
        <w:t>doi</w:t>
      </w:r>
      <w:proofErr w:type="spellEnd"/>
      <w:r>
        <w:rPr>
          <w:color w:val="000000"/>
        </w:rPr>
        <w:t>:</w:t>
      </w:r>
      <w:r>
        <w:rPr>
          <w:color w:val="000000"/>
        </w:rPr>
        <w:t xml:space="preserve"> </w:t>
      </w:r>
      <w:hyperlink r:id="rId8" w:history="1">
        <w:r w:rsidRPr="004C680E">
          <w:rPr>
            <w:rStyle w:val="Hyperlink"/>
          </w:rPr>
          <w:t>https://doi.org/10.1177/0892020610387957</w:t>
        </w:r>
      </w:hyperlink>
      <w:r>
        <w:rPr>
          <w:color w:val="000000"/>
        </w:rPr>
        <w:t>.</w:t>
      </w:r>
    </w:p>
    <w:p w14:paraId="2561398A" w14:textId="77777777" w:rsidR="00DE4DBC" w:rsidRPr="00DE4DBC" w:rsidRDefault="00DE4DBC" w:rsidP="00DE4DBC">
      <w:pPr>
        <w:pStyle w:val="NormalWeb"/>
        <w:numPr>
          <w:ilvl w:val="0"/>
          <w:numId w:val="8"/>
        </w:numPr>
        <w:spacing w:before="0" w:beforeAutospacing="0" w:after="240" w:afterAutospacing="0" w:line="360" w:lineRule="atLeast"/>
        <w:rPr>
          <w:color w:val="000000"/>
        </w:rPr>
      </w:pPr>
      <w:r>
        <w:rPr>
          <w:color w:val="000000"/>
        </w:rPr>
        <w:t>Bruner, J. (1974).</w:t>
      </w:r>
      <w:r>
        <w:rPr>
          <w:rStyle w:val="apple-converted-space"/>
          <w:color w:val="000000"/>
        </w:rPr>
        <w:t> </w:t>
      </w:r>
      <w:r>
        <w:rPr>
          <w:i/>
          <w:iCs/>
          <w:color w:val="000000"/>
        </w:rPr>
        <w:t>Toward a Theory of Instruction</w:t>
      </w:r>
      <w:r>
        <w:rPr>
          <w:color w:val="000000"/>
        </w:rPr>
        <w:t>. [online]</w:t>
      </w:r>
      <w:r>
        <w:rPr>
          <w:rStyle w:val="apple-converted-space"/>
          <w:color w:val="000000"/>
        </w:rPr>
        <w:t> </w:t>
      </w:r>
      <w:r>
        <w:rPr>
          <w:i/>
          <w:iCs/>
          <w:color w:val="000000"/>
        </w:rPr>
        <w:t>Google Books</w:t>
      </w:r>
      <w:r>
        <w:rPr>
          <w:color w:val="000000"/>
        </w:rPr>
        <w:t xml:space="preserve">, Harvard University Press, p.40. Available at: </w:t>
      </w:r>
      <w:hyperlink r:id="rId9" w:history="1">
        <w:r w:rsidRPr="004C680E">
          <w:rPr>
            <w:rStyle w:val="Hyperlink"/>
          </w:rPr>
          <w:t>https://www.google.co.uk/books/edition/Toward_a_Theory_of_Instruction/28bmEAAAQ</w:t>
        </w:r>
        <w:r w:rsidRPr="004C680E">
          <w:rPr>
            <w:rStyle w:val="Hyperlink"/>
          </w:rPr>
          <w:lastRenderedPageBreak/>
          <w:t>BAJ?hl=en&amp;gbpv=1&amp;dq=Jerome+Bruner+constructivist+theory&amp;printsec=frontcover</w:t>
        </w:r>
      </w:hyperlink>
      <w:r w:rsidRPr="00DE4DBC">
        <w:rPr>
          <w:color w:val="000000"/>
        </w:rPr>
        <w:t>[Accessed 1 May 2024].</w:t>
      </w:r>
    </w:p>
    <w:p w14:paraId="1DE91D6E" w14:textId="77777777" w:rsidR="00DE4DBC" w:rsidRPr="00DE4DBC" w:rsidRDefault="00DE4DBC" w:rsidP="00DE4DBC">
      <w:pPr>
        <w:pStyle w:val="NormalWeb"/>
        <w:numPr>
          <w:ilvl w:val="0"/>
          <w:numId w:val="8"/>
        </w:numPr>
        <w:spacing w:before="0" w:beforeAutospacing="0" w:after="240" w:afterAutospacing="0" w:line="360" w:lineRule="atLeast"/>
        <w:rPr>
          <w:color w:val="000000"/>
        </w:rPr>
      </w:pPr>
      <w:r>
        <w:rPr>
          <w:color w:val="000000"/>
        </w:rPr>
        <w:t>Burke, K. (2009).</w:t>
      </w:r>
      <w:r>
        <w:rPr>
          <w:rStyle w:val="apple-converted-space"/>
          <w:color w:val="000000"/>
        </w:rPr>
        <w:t> </w:t>
      </w:r>
      <w:r>
        <w:rPr>
          <w:i/>
          <w:iCs/>
          <w:color w:val="000000"/>
        </w:rPr>
        <w:t>How to Assess Authentic Learning</w:t>
      </w:r>
      <w:r>
        <w:rPr>
          <w:color w:val="000000"/>
        </w:rPr>
        <w:t>. [online]</w:t>
      </w:r>
      <w:r>
        <w:rPr>
          <w:rStyle w:val="apple-converted-space"/>
          <w:color w:val="000000"/>
        </w:rPr>
        <w:t> </w:t>
      </w:r>
      <w:r>
        <w:rPr>
          <w:i/>
          <w:iCs/>
          <w:color w:val="000000"/>
        </w:rPr>
        <w:t>Google Books</w:t>
      </w:r>
      <w:r>
        <w:rPr>
          <w:color w:val="000000"/>
        </w:rPr>
        <w:t xml:space="preserve">, Corwin Press, p.66. Available at: </w:t>
      </w:r>
      <w:hyperlink r:id="rId10" w:history="1">
        <w:r w:rsidRPr="004C680E">
          <w:rPr>
            <w:rStyle w:val="Hyperlink"/>
          </w:rPr>
          <w:t>https://www.google.co.uk/books/edition/How_to_Assess_Authentic_Learning/_ES5DlimlB8C?hl=en&amp;gbpv=1&amp;dq=benefits+of+inquiry+journaling+in+school&amp;printsec=frontcover</w:t>
        </w:r>
      </w:hyperlink>
      <w:r w:rsidRPr="00DE4DBC">
        <w:rPr>
          <w:color w:val="000000"/>
        </w:rPr>
        <w:t>[Accessed 27 Apr. 2024].</w:t>
      </w:r>
    </w:p>
    <w:p w14:paraId="131AC494" w14:textId="77777777" w:rsidR="00DE4DBC" w:rsidRPr="00DE4DBC" w:rsidRDefault="00DE4DBC" w:rsidP="00DE4DBC">
      <w:pPr>
        <w:pStyle w:val="NormalWeb"/>
        <w:numPr>
          <w:ilvl w:val="0"/>
          <w:numId w:val="8"/>
        </w:numPr>
        <w:spacing w:before="0" w:beforeAutospacing="0" w:after="240" w:afterAutospacing="0" w:line="360" w:lineRule="atLeast"/>
        <w:rPr>
          <w:color w:val="000000"/>
        </w:rPr>
      </w:pPr>
      <w:r w:rsidRPr="00B55FBD">
        <w:rPr>
          <w:color w:val="000000"/>
          <w:highlight w:val="black"/>
        </w:rPr>
        <w:t>Cadoxton</w:t>
      </w:r>
      <w:r>
        <w:rPr>
          <w:color w:val="000000"/>
        </w:rPr>
        <w:t xml:space="preserve"> Primary School (2021).</w:t>
      </w:r>
      <w:r>
        <w:rPr>
          <w:rStyle w:val="apple-converted-space"/>
          <w:color w:val="000000"/>
        </w:rPr>
        <w:t> </w:t>
      </w:r>
      <w:r>
        <w:rPr>
          <w:i/>
          <w:iCs/>
          <w:color w:val="000000"/>
        </w:rPr>
        <w:t xml:space="preserve">‘Learning and Growing Together, Being our Best Forever!’ ‘You only ever truly arrive, when you accept you never will!’ Reflective Resourceful Ready to learn Resilient Responsible </w:t>
      </w:r>
      <w:r w:rsidRPr="00B55FBD">
        <w:rPr>
          <w:i/>
          <w:iCs/>
          <w:color w:val="000000"/>
          <w:highlight w:val="black"/>
        </w:rPr>
        <w:t>Cadoxton</w:t>
      </w:r>
      <w:r>
        <w:rPr>
          <w:i/>
          <w:iCs/>
          <w:color w:val="000000"/>
        </w:rPr>
        <w:t xml:space="preserve"> Primary School Ysgol </w:t>
      </w:r>
      <w:proofErr w:type="spellStart"/>
      <w:r w:rsidRPr="006531AD">
        <w:rPr>
          <w:i/>
          <w:iCs/>
          <w:color w:val="000000"/>
          <w:highlight w:val="black"/>
        </w:rPr>
        <w:t>Gynradd</w:t>
      </w:r>
      <w:proofErr w:type="spellEnd"/>
      <w:r w:rsidRPr="006531AD">
        <w:rPr>
          <w:i/>
          <w:iCs/>
          <w:color w:val="000000"/>
          <w:highlight w:val="black"/>
        </w:rPr>
        <w:t xml:space="preserve"> </w:t>
      </w:r>
      <w:proofErr w:type="spellStart"/>
      <w:r w:rsidRPr="006531AD">
        <w:rPr>
          <w:i/>
          <w:iCs/>
          <w:color w:val="000000"/>
          <w:highlight w:val="black"/>
        </w:rPr>
        <w:t>Tregatwg</w:t>
      </w:r>
      <w:proofErr w:type="spellEnd"/>
      <w:r>
        <w:rPr>
          <w:i/>
          <w:iCs/>
          <w:color w:val="000000"/>
        </w:rPr>
        <w:t xml:space="preserve"> Learning and Teaching Policy</w:t>
      </w:r>
      <w:r>
        <w:rPr>
          <w:color w:val="000000"/>
        </w:rPr>
        <w:t xml:space="preserve">. [online] p.13. Available at: </w:t>
      </w:r>
      <w:hyperlink r:id="rId11" w:history="1">
        <w:r w:rsidRPr="004C680E">
          <w:rPr>
            <w:rStyle w:val="Hyperlink"/>
          </w:rPr>
          <w:t>https://www.</w:t>
        </w:r>
        <w:r w:rsidRPr="00DE4DBC">
          <w:rPr>
            <w:rStyle w:val="Hyperlink"/>
            <w:color w:val="000000" w:themeColor="text1"/>
            <w:highlight w:val="black"/>
          </w:rPr>
          <w:t>cadoxton</w:t>
        </w:r>
        <w:r w:rsidRPr="004C680E">
          <w:rPr>
            <w:rStyle w:val="Hyperlink"/>
          </w:rPr>
          <w:t>primaryschool.com/_files/ugd/6ab578_13ae60d36a1b4aa09ec4ed6b08db978d.pdf</w:t>
        </w:r>
      </w:hyperlink>
      <w:r w:rsidRPr="00DE4DBC">
        <w:rPr>
          <w:color w:val="000000"/>
        </w:rPr>
        <w:t>[Accessed 27 Apr. 2024].</w:t>
      </w:r>
    </w:p>
    <w:p w14:paraId="04F41D6A" w14:textId="77777777" w:rsidR="00DE4DBC" w:rsidRDefault="00DE4DBC" w:rsidP="00B55FBD">
      <w:pPr>
        <w:pStyle w:val="NormalWeb"/>
        <w:numPr>
          <w:ilvl w:val="0"/>
          <w:numId w:val="8"/>
        </w:numPr>
        <w:spacing w:before="0" w:beforeAutospacing="0" w:after="240" w:afterAutospacing="0" w:line="360" w:lineRule="atLeast"/>
        <w:rPr>
          <w:color w:val="000000"/>
        </w:rPr>
      </w:pPr>
      <w:r w:rsidRPr="006531AD">
        <w:rPr>
          <w:color w:val="000000"/>
          <w:highlight w:val="black"/>
        </w:rPr>
        <w:t>Cadoxton</w:t>
      </w:r>
      <w:r>
        <w:rPr>
          <w:color w:val="000000"/>
        </w:rPr>
        <w:t xml:space="preserve"> Primary School (2022).</w:t>
      </w:r>
      <w:r>
        <w:rPr>
          <w:rStyle w:val="apple-converted-space"/>
          <w:color w:val="000000"/>
        </w:rPr>
        <w:t> </w:t>
      </w:r>
      <w:r w:rsidRPr="00B55FBD">
        <w:rPr>
          <w:i/>
          <w:iCs/>
          <w:color w:val="000000"/>
          <w:highlight w:val="black"/>
        </w:rPr>
        <w:t>Cadoxton</w:t>
      </w:r>
      <w:r>
        <w:rPr>
          <w:i/>
          <w:iCs/>
          <w:color w:val="000000"/>
        </w:rPr>
        <w:t xml:space="preserve"> Primary School SDP 2023-2024</w:t>
      </w:r>
      <w:r>
        <w:rPr>
          <w:color w:val="000000"/>
        </w:rPr>
        <w:t>.</w:t>
      </w:r>
    </w:p>
    <w:p w14:paraId="24190F1A" w14:textId="77777777" w:rsidR="00DE4DBC" w:rsidRPr="00B55FBD" w:rsidRDefault="00DE4DBC" w:rsidP="00B55FBD">
      <w:pPr>
        <w:pStyle w:val="NormalWeb"/>
        <w:numPr>
          <w:ilvl w:val="0"/>
          <w:numId w:val="8"/>
        </w:numPr>
        <w:spacing w:before="0" w:beforeAutospacing="0" w:after="240" w:afterAutospacing="0" w:line="360" w:lineRule="atLeast"/>
        <w:rPr>
          <w:color w:val="000000"/>
        </w:rPr>
      </w:pPr>
      <w:r>
        <w:rPr>
          <w:color w:val="000000"/>
        </w:rPr>
        <w:t>Cherry, K. (2022).</w:t>
      </w:r>
      <w:r>
        <w:rPr>
          <w:rStyle w:val="apple-converted-space"/>
          <w:color w:val="000000"/>
        </w:rPr>
        <w:t> </w:t>
      </w:r>
      <w:r>
        <w:rPr>
          <w:i/>
          <w:iCs/>
          <w:color w:val="000000"/>
        </w:rPr>
        <w:t>Self-determination theory and motivation</w:t>
      </w:r>
      <w:r>
        <w:rPr>
          <w:color w:val="000000"/>
        </w:rPr>
        <w:t xml:space="preserve">. [online] </w:t>
      </w:r>
      <w:proofErr w:type="spellStart"/>
      <w:r>
        <w:rPr>
          <w:color w:val="000000"/>
        </w:rPr>
        <w:t>Verywell</w:t>
      </w:r>
      <w:proofErr w:type="spellEnd"/>
      <w:r>
        <w:rPr>
          <w:color w:val="000000"/>
        </w:rPr>
        <w:t xml:space="preserve"> Mind. Available at: </w:t>
      </w:r>
      <w:hyperlink r:id="rId12" w:history="1">
        <w:r w:rsidRPr="004C680E">
          <w:rPr>
            <w:rStyle w:val="Hyperlink"/>
          </w:rPr>
          <w:t>https://www.verywellmind.com/what-is-self-determination-theory-2795387</w:t>
        </w:r>
      </w:hyperlink>
      <w:r w:rsidRPr="00B55FBD">
        <w:rPr>
          <w:color w:val="000000"/>
        </w:rPr>
        <w:t>[Accessed 1 May 2024].</w:t>
      </w:r>
    </w:p>
    <w:p w14:paraId="706516A2" w14:textId="77777777" w:rsidR="00DE4DBC" w:rsidRPr="00B55FBD" w:rsidRDefault="00DE4DBC" w:rsidP="00B55FBD">
      <w:pPr>
        <w:pStyle w:val="NormalWeb"/>
        <w:numPr>
          <w:ilvl w:val="0"/>
          <w:numId w:val="8"/>
        </w:numPr>
        <w:spacing w:before="0" w:beforeAutospacing="0" w:after="240" w:afterAutospacing="0" w:line="360" w:lineRule="atLeast"/>
        <w:rPr>
          <w:color w:val="000000"/>
        </w:rPr>
      </w:pPr>
      <w:r>
        <w:rPr>
          <w:color w:val="000000"/>
        </w:rPr>
        <w:t>Crawford, A., Sellman, E. and Joseph, S. (2021). Journaling: A More Mindful Approach to Researching a Mindfulness-Based Intervention in a Junior School.</w:t>
      </w:r>
      <w:r>
        <w:rPr>
          <w:rStyle w:val="apple-converted-space"/>
          <w:color w:val="000000"/>
        </w:rPr>
        <w:t> </w:t>
      </w:r>
      <w:r>
        <w:rPr>
          <w:i/>
          <w:iCs/>
          <w:color w:val="000000"/>
        </w:rPr>
        <w:t>International Journal of Qualitative Methods</w:t>
      </w:r>
      <w:r>
        <w:rPr>
          <w:color w:val="000000"/>
        </w:rPr>
        <w:t xml:space="preserve">, 20, p.160940692110147. </w:t>
      </w:r>
      <w:proofErr w:type="spellStart"/>
      <w:r>
        <w:rPr>
          <w:color w:val="000000"/>
        </w:rPr>
        <w:t>doi</w:t>
      </w:r>
      <w:proofErr w:type="spellEnd"/>
      <w:r>
        <w:rPr>
          <w:color w:val="000000"/>
        </w:rPr>
        <w:t>:</w:t>
      </w:r>
      <w:r>
        <w:rPr>
          <w:color w:val="000000"/>
        </w:rPr>
        <w:t xml:space="preserve"> </w:t>
      </w:r>
      <w:hyperlink r:id="rId13" w:history="1">
        <w:r w:rsidRPr="004C680E">
          <w:rPr>
            <w:rStyle w:val="Hyperlink"/>
          </w:rPr>
          <w:t>https://doi.org/10.1177/16094069211014771</w:t>
        </w:r>
      </w:hyperlink>
      <w:r>
        <w:rPr>
          <w:color w:val="000000"/>
        </w:rPr>
        <w:t>.</w:t>
      </w:r>
    </w:p>
    <w:p w14:paraId="71223BE9" w14:textId="77777777" w:rsidR="00DE4DBC" w:rsidRPr="00B55FBD" w:rsidRDefault="00DE4DBC" w:rsidP="00B55FBD">
      <w:pPr>
        <w:pStyle w:val="NormalWeb"/>
        <w:numPr>
          <w:ilvl w:val="0"/>
          <w:numId w:val="8"/>
        </w:numPr>
        <w:spacing w:before="0" w:beforeAutospacing="0" w:after="240" w:afterAutospacing="0" w:line="360" w:lineRule="atLeast"/>
        <w:rPr>
          <w:color w:val="000000"/>
        </w:rPr>
      </w:pPr>
      <w:r>
        <w:rPr>
          <w:color w:val="000000"/>
        </w:rPr>
        <w:t>Creswell, J.W. and Clark, V.L.P. (2011).</w:t>
      </w:r>
      <w:r>
        <w:rPr>
          <w:rStyle w:val="apple-converted-space"/>
          <w:color w:val="000000"/>
        </w:rPr>
        <w:t> </w:t>
      </w:r>
      <w:r>
        <w:rPr>
          <w:i/>
          <w:iCs/>
          <w:color w:val="000000"/>
        </w:rPr>
        <w:t>Designing and Conducting Mixed Methods Research</w:t>
      </w:r>
      <w:r>
        <w:rPr>
          <w:color w:val="000000"/>
        </w:rPr>
        <w:t>. [online]</w:t>
      </w:r>
      <w:r>
        <w:rPr>
          <w:rStyle w:val="apple-converted-space"/>
          <w:color w:val="000000"/>
        </w:rPr>
        <w:t> </w:t>
      </w:r>
      <w:r>
        <w:rPr>
          <w:i/>
          <w:iCs/>
          <w:color w:val="000000"/>
        </w:rPr>
        <w:t>Google Books</w:t>
      </w:r>
      <w:r>
        <w:rPr>
          <w:color w:val="000000"/>
        </w:rPr>
        <w:t xml:space="preserve">, SAGE, p.199. Available at: </w:t>
      </w:r>
      <w:hyperlink r:id="rId14" w:history="1">
        <w:r w:rsidRPr="004C680E">
          <w:rPr>
            <w:rStyle w:val="Hyperlink"/>
          </w:rPr>
          <w:t>https://www.google.co.uk/books/edition/Designing_and_Conducting_Mixed_Methods_R/6tYNo0UpEqkC?hl=en&amp;gbpv=1&amp;dq=Creswell+and+Plano+Clark+(2017)+in+%22Designing+and+Conducting+Mixed+Methods+Research.%22&amp;printsec=frontcover</w:t>
        </w:r>
      </w:hyperlink>
      <w:r w:rsidRPr="00B55FBD">
        <w:rPr>
          <w:color w:val="000000"/>
        </w:rPr>
        <w:t>[Accessed 1 May 2024].</w:t>
      </w:r>
    </w:p>
    <w:p w14:paraId="49614B9C" w14:textId="77777777" w:rsidR="00DE4DBC" w:rsidRPr="00B55FBD" w:rsidRDefault="00DE4DBC" w:rsidP="00B55FBD">
      <w:pPr>
        <w:pStyle w:val="NormalWeb"/>
        <w:numPr>
          <w:ilvl w:val="0"/>
          <w:numId w:val="8"/>
        </w:numPr>
        <w:spacing w:before="0" w:beforeAutospacing="0" w:after="240" w:afterAutospacing="0" w:line="360" w:lineRule="atLeast"/>
        <w:rPr>
          <w:color w:val="000000"/>
        </w:rPr>
      </w:pPr>
      <w:r>
        <w:rPr>
          <w:color w:val="000000"/>
        </w:rPr>
        <w:t>Elliot, A.J., Fairchild, M.D. and Franklin, A. (2015).</w:t>
      </w:r>
      <w:r>
        <w:rPr>
          <w:rStyle w:val="apple-converted-space"/>
          <w:color w:val="000000"/>
        </w:rPr>
        <w:t> </w:t>
      </w:r>
      <w:r>
        <w:rPr>
          <w:i/>
          <w:iCs/>
          <w:color w:val="000000"/>
        </w:rPr>
        <w:t xml:space="preserve">Handbook of </w:t>
      </w:r>
      <w:proofErr w:type="spellStart"/>
      <w:r>
        <w:rPr>
          <w:i/>
          <w:iCs/>
          <w:color w:val="000000"/>
        </w:rPr>
        <w:t>Color</w:t>
      </w:r>
      <w:proofErr w:type="spellEnd"/>
      <w:r>
        <w:rPr>
          <w:i/>
          <w:iCs/>
          <w:color w:val="000000"/>
        </w:rPr>
        <w:t xml:space="preserve"> Psychology</w:t>
      </w:r>
      <w:r>
        <w:rPr>
          <w:color w:val="000000"/>
        </w:rPr>
        <w:t>. [online]</w:t>
      </w:r>
      <w:r>
        <w:rPr>
          <w:rStyle w:val="apple-converted-space"/>
          <w:color w:val="000000"/>
        </w:rPr>
        <w:t> </w:t>
      </w:r>
      <w:r>
        <w:rPr>
          <w:i/>
          <w:iCs/>
          <w:color w:val="000000"/>
        </w:rPr>
        <w:t>Google Books</w:t>
      </w:r>
      <w:r>
        <w:rPr>
          <w:color w:val="000000"/>
        </w:rPr>
        <w:t xml:space="preserve">. Cambridge University Press. Available at: </w:t>
      </w:r>
      <w:hyperlink r:id="rId15" w:history="1">
        <w:r w:rsidRPr="004C680E">
          <w:rPr>
            <w:rStyle w:val="Hyperlink"/>
          </w:rPr>
          <w:t>https://www.google.co.uk/books/edition/Handbook_of_Color_Psychology/9I69CwAAQBAJ?hl=en&amp;gbpv=1&amp;dq=Using+Color+to+Enhance+Memorization&amp;printsec=frontcover</w:t>
        </w:r>
      </w:hyperlink>
      <w:r w:rsidRPr="00B55FBD">
        <w:rPr>
          <w:color w:val="000000"/>
        </w:rPr>
        <w:t>[Accessed 29 Apr. 2024].</w:t>
      </w:r>
    </w:p>
    <w:p w14:paraId="349E8427" w14:textId="77777777" w:rsidR="00DE4DBC" w:rsidRPr="00B55FBD" w:rsidRDefault="00DE4DBC" w:rsidP="00B55FBD">
      <w:pPr>
        <w:pStyle w:val="NormalWeb"/>
        <w:numPr>
          <w:ilvl w:val="0"/>
          <w:numId w:val="8"/>
        </w:numPr>
        <w:spacing w:before="0" w:beforeAutospacing="0" w:after="240" w:afterAutospacing="0" w:line="360" w:lineRule="atLeast"/>
        <w:rPr>
          <w:color w:val="000000"/>
        </w:rPr>
      </w:pPr>
      <w:r>
        <w:rPr>
          <w:color w:val="000000"/>
        </w:rPr>
        <w:lastRenderedPageBreak/>
        <w:t>Estyn (2017a).</w:t>
      </w:r>
      <w:r>
        <w:rPr>
          <w:rStyle w:val="apple-converted-space"/>
          <w:color w:val="000000"/>
        </w:rPr>
        <w:t> </w:t>
      </w:r>
      <w:r>
        <w:rPr>
          <w:i/>
          <w:iCs/>
          <w:color w:val="000000"/>
        </w:rPr>
        <w:t xml:space="preserve">A report on </w:t>
      </w:r>
      <w:r w:rsidRPr="005A631D">
        <w:rPr>
          <w:i/>
          <w:iCs/>
          <w:color w:val="000000"/>
          <w:highlight w:val="black"/>
        </w:rPr>
        <w:t>Cadoxton</w:t>
      </w:r>
      <w:r>
        <w:rPr>
          <w:i/>
          <w:iCs/>
          <w:color w:val="000000"/>
        </w:rPr>
        <w:t xml:space="preserve"> Community Primary </w:t>
      </w:r>
      <w:r w:rsidRPr="006531AD">
        <w:rPr>
          <w:i/>
          <w:iCs/>
          <w:color w:val="000000"/>
          <w:highlight w:val="black"/>
        </w:rPr>
        <w:t>Victoria Park Road</w:t>
      </w:r>
      <w:r>
        <w:rPr>
          <w:i/>
          <w:iCs/>
          <w:color w:val="000000"/>
        </w:rPr>
        <w:t xml:space="preserve"> Barry CF63 2JS Date of inspection: November 2017 by Estyn, Her Majesty’s Inspectorate for Education and Training in Wales</w:t>
      </w:r>
      <w:r>
        <w:rPr>
          <w:color w:val="000000"/>
        </w:rPr>
        <w:t xml:space="preserve">. [online] p.1. Available at: </w:t>
      </w:r>
      <w:hyperlink r:id="rId16" w:history="1">
        <w:r w:rsidRPr="004C680E">
          <w:rPr>
            <w:rStyle w:val="Hyperlink"/>
          </w:rPr>
          <w:t>https://www.estyn.gov.wales/system/files/2020-08/</w:t>
        </w:r>
        <w:r w:rsidRPr="005A631D">
          <w:rPr>
            <w:rStyle w:val="Hyperlink"/>
            <w:color w:val="000000" w:themeColor="text1"/>
            <w:highlight w:val="black"/>
          </w:rPr>
          <w:t>Cadoxton</w:t>
        </w:r>
        <w:r w:rsidRPr="004C680E">
          <w:rPr>
            <w:rStyle w:val="Hyperlink"/>
          </w:rPr>
          <w:t>%2520Community%2520Primary.pdf</w:t>
        </w:r>
      </w:hyperlink>
      <w:r w:rsidRPr="00B55FBD">
        <w:rPr>
          <w:color w:val="000000"/>
        </w:rPr>
        <w:t>[Accessed 12 Apr. 2024].</w:t>
      </w:r>
    </w:p>
    <w:p w14:paraId="404095E6" w14:textId="77777777" w:rsidR="00DE4DBC" w:rsidRPr="00B55FBD" w:rsidRDefault="00DE4DBC" w:rsidP="00B55FBD">
      <w:pPr>
        <w:pStyle w:val="NormalWeb"/>
        <w:numPr>
          <w:ilvl w:val="0"/>
          <w:numId w:val="8"/>
        </w:numPr>
        <w:spacing w:before="0" w:beforeAutospacing="0" w:after="240" w:afterAutospacing="0" w:line="360" w:lineRule="atLeast"/>
        <w:rPr>
          <w:color w:val="000000"/>
        </w:rPr>
      </w:pPr>
      <w:r>
        <w:rPr>
          <w:color w:val="000000"/>
        </w:rPr>
        <w:t>Estyn (2017b).</w:t>
      </w:r>
      <w:r>
        <w:rPr>
          <w:rStyle w:val="apple-converted-space"/>
          <w:color w:val="000000"/>
        </w:rPr>
        <w:t> </w:t>
      </w:r>
      <w:r>
        <w:rPr>
          <w:i/>
          <w:iCs/>
          <w:color w:val="000000"/>
        </w:rPr>
        <w:t xml:space="preserve">A report on </w:t>
      </w:r>
      <w:r w:rsidRPr="005A631D">
        <w:rPr>
          <w:i/>
          <w:iCs/>
          <w:color w:val="000000"/>
          <w:highlight w:val="black"/>
        </w:rPr>
        <w:t>Cadoxton</w:t>
      </w:r>
      <w:r>
        <w:rPr>
          <w:i/>
          <w:iCs/>
          <w:color w:val="000000"/>
        </w:rPr>
        <w:t xml:space="preserve"> Community Primary Victoria Park Road Barry CF63 2JS Date of inspection: November 2017 by Estyn, Her Majesty’s Inspectorate for Education and Training in Wales</w:t>
      </w:r>
      <w:r>
        <w:rPr>
          <w:color w:val="000000"/>
        </w:rPr>
        <w:t xml:space="preserve">. [online] pp.9–10. Available at: </w:t>
      </w:r>
      <w:hyperlink r:id="rId17" w:history="1">
        <w:r w:rsidRPr="004C680E">
          <w:rPr>
            <w:rStyle w:val="Hyperlink"/>
          </w:rPr>
          <w:t>https://www.estyn.gov.wales/system/files/2020-08/</w:t>
        </w:r>
        <w:r w:rsidRPr="005A631D">
          <w:rPr>
            <w:rStyle w:val="Hyperlink"/>
            <w:color w:val="000000" w:themeColor="text1"/>
            <w:highlight w:val="black"/>
          </w:rPr>
          <w:t>Cadoxton</w:t>
        </w:r>
        <w:r w:rsidRPr="004C680E">
          <w:rPr>
            <w:rStyle w:val="Hyperlink"/>
          </w:rPr>
          <w:t>%2520Community%2520Primary.pdf</w:t>
        </w:r>
      </w:hyperlink>
      <w:r w:rsidRPr="00B55FBD">
        <w:rPr>
          <w:color w:val="000000"/>
        </w:rPr>
        <w:t>[Accessed 29 Apr. 2024].</w:t>
      </w:r>
    </w:p>
    <w:p w14:paraId="08C36835" w14:textId="77777777" w:rsidR="00DE4DBC" w:rsidRPr="00B55FBD" w:rsidRDefault="00DE4DBC" w:rsidP="00B55FBD">
      <w:pPr>
        <w:pStyle w:val="NormalWeb"/>
        <w:numPr>
          <w:ilvl w:val="0"/>
          <w:numId w:val="8"/>
        </w:numPr>
        <w:spacing w:before="0" w:beforeAutospacing="0" w:after="240" w:afterAutospacing="0" w:line="360" w:lineRule="atLeast"/>
        <w:rPr>
          <w:color w:val="000000"/>
        </w:rPr>
      </w:pPr>
      <w:r>
        <w:rPr>
          <w:color w:val="000000"/>
        </w:rPr>
        <w:t>Estyn (2019).</w:t>
      </w:r>
      <w:r>
        <w:rPr>
          <w:rStyle w:val="apple-converted-space"/>
          <w:color w:val="000000"/>
        </w:rPr>
        <w:t> </w:t>
      </w:r>
      <w:r>
        <w:rPr>
          <w:i/>
          <w:iCs/>
          <w:color w:val="000000"/>
        </w:rPr>
        <w:t>A new approach to self-evaluation reports – but what does it mean for schools? | Estyn</w:t>
      </w:r>
      <w:r>
        <w:rPr>
          <w:color w:val="000000"/>
        </w:rPr>
        <w:t xml:space="preserve">. [online] www.estyn.gov.wales. Available at: </w:t>
      </w:r>
      <w:hyperlink r:id="rId18" w:history="1">
        <w:r w:rsidRPr="004C680E">
          <w:rPr>
            <w:rStyle w:val="Hyperlink"/>
          </w:rPr>
          <w:t>https://www.estyn.gov.wales/blog/new-approach-self-evaluation-reports-what-does-it-mean-schools</w:t>
        </w:r>
      </w:hyperlink>
      <w:r>
        <w:rPr>
          <w:color w:val="000000"/>
        </w:rPr>
        <w:t xml:space="preserve"> </w:t>
      </w:r>
      <w:r w:rsidRPr="00B55FBD">
        <w:rPr>
          <w:color w:val="000000"/>
        </w:rPr>
        <w:t>[Accessed 29 Apr. 2024].</w:t>
      </w:r>
    </w:p>
    <w:p w14:paraId="4B816FF4" w14:textId="77777777" w:rsidR="00DE4DBC" w:rsidRPr="00B55FBD" w:rsidRDefault="00DE4DBC" w:rsidP="00B55FBD">
      <w:pPr>
        <w:pStyle w:val="NormalWeb"/>
        <w:numPr>
          <w:ilvl w:val="0"/>
          <w:numId w:val="8"/>
        </w:numPr>
        <w:spacing w:before="0" w:beforeAutospacing="0" w:after="240" w:afterAutospacing="0" w:line="360" w:lineRule="atLeast"/>
        <w:rPr>
          <w:color w:val="000000"/>
        </w:rPr>
      </w:pPr>
      <w:r>
        <w:rPr>
          <w:color w:val="000000"/>
        </w:rPr>
        <w:t>Estyn (2021).</w:t>
      </w:r>
      <w:r>
        <w:rPr>
          <w:rStyle w:val="apple-converted-space"/>
          <w:color w:val="000000"/>
        </w:rPr>
        <w:t> </w:t>
      </w:r>
      <w:proofErr w:type="spellStart"/>
      <w:r>
        <w:rPr>
          <w:i/>
          <w:iCs/>
          <w:color w:val="000000"/>
        </w:rPr>
        <w:t>Ymateb</w:t>
      </w:r>
      <w:proofErr w:type="spellEnd"/>
      <w:r>
        <w:rPr>
          <w:i/>
          <w:iCs/>
          <w:color w:val="000000"/>
        </w:rPr>
        <w:t xml:space="preserve"> </w:t>
      </w:r>
      <w:proofErr w:type="spellStart"/>
      <w:r>
        <w:rPr>
          <w:i/>
          <w:iCs/>
          <w:color w:val="000000"/>
        </w:rPr>
        <w:t>i</w:t>
      </w:r>
      <w:proofErr w:type="spellEnd"/>
      <w:r>
        <w:rPr>
          <w:i/>
          <w:iCs/>
          <w:color w:val="000000"/>
        </w:rPr>
        <w:t xml:space="preserve"> </w:t>
      </w:r>
      <w:proofErr w:type="spellStart"/>
      <w:r>
        <w:rPr>
          <w:i/>
          <w:iCs/>
          <w:color w:val="000000"/>
        </w:rPr>
        <w:t>Ymgynghoriad</w:t>
      </w:r>
      <w:proofErr w:type="spellEnd"/>
      <w:r>
        <w:rPr>
          <w:i/>
          <w:iCs/>
          <w:color w:val="000000"/>
        </w:rPr>
        <w:t xml:space="preserve"> / Consultation Response Background information about Estyn</w:t>
      </w:r>
      <w:r>
        <w:rPr>
          <w:color w:val="000000"/>
        </w:rPr>
        <w:t xml:space="preserve">. [online] p.2. Available at: </w:t>
      </w:r>
      <w:hyperlink r:id="rId19" w:history="1">
        <w:r w:rsidRPr="004C680E">
          <w:rPr>
            <w:rStyle w:val="Hyperlink"/>
          </w:rPr>
          <w:t>https://www.estyn.gov.wales/system/files/2021-12/School%20improvement%20guidance.pdf</w:t>
        </w:r>
      </w:hyperlink>
      <w:r w:rsidRPr="00B55FBD">
        <w:rPr>
          <w:color w:val="000000"/>
        </w:rPr>
        <w:t>[Accessed 26 Apr. 2024].</w:t>
      </w:r>
    </w:p>
    <w:p w14:paraId="3FB0AE0B" w14:textId="77777777" w:rsidR="00DE4DBC" w:rsidRPr="00B55FBD" w:rsidRDefault="00DE4DBC" w:rsidP="00B55FBD">
      <w:pPr>
        <w:pStyle w:val="NormalWeb"/>
        <w:numPr>
          <w:ilvl w:val="0"/>
          <w:numId w:val="8"/>
        </w:numPr>
        <w:spacing w:before="0" w:beforeAutospacing="0" w:after="240" w:afterAutospacing="0" w:line="360" w:lineRule="atLeast"/>
        <w:rPr>
          <w:color w:val="000000"/>
        </w:rPr>
      </w:pPr>
      <w:r>
        <w:rPr>
          <w:color w:val="000000"/>
        </w:rPr>
        <w:t>Harris, A. (2013).</w:t>
      </w:r>
      <w:r>
        <w:rPr>
          <w:rStyle w:val="apple-converted-space"/>
          <w:color w:val="000000"/>
        </w:rPr>
        <w:t> </w:t>
      </w:r>
      <w:r>
        <w:rPr>
          <w:i/>
          <w:iCs/>
          <w:color w:val="000000"/>
        </w:rPr>
        <w:t>Effective Subject Leadership in Secondary Schools: A Handbook of Staff Development Activities</w:t>
      </w:r>
      <w:r>
        <w:rPr>
          <w:color w:val="000000"/>
        </w:rPr>
        <w:t>. [online]</w:t>
      </w:r>
      <w:r>
        <w:rPr>
          <w:rStyle w:val="apple-converted-space"/>
          <w:color w:val="000000"/>
        </w:rPr>
        <w:t> </w:t>
      </w:r>
      <w:r>
        <w:rPr>
          <w:i/>
          <w:iCs/>
          <w:color w:val="000000"/>
        </w:rPr>
        <w:t>Google Books</w:t>
      </w:r>
      <w:r>
        <w:rPr>
          <w:color w:val="000000"/>
        </w:rPr>
        <w:t xml:space="preserve">, Routledge, p.36. Available at: </w:t>
      </w:r>
      <w:hyperlink r:id="rId20" w:history="1">
        <w:r w:rsidRPr="004C680E">
          <w:rPr>
            <w:rStyle w:val="Hyperlink"/>
          </w:rPr>
          <w:t>https://www.google.co.uk/books/edition/Effective_Subject_Leadership_in_Secondar/yV3YAQAAQBAJ?hl=en&amp;gbpv=1&amp;dq=what+is+a+strategic+plan+SDP%3F&amp;pg=PA36&amp;printsec=frontcover</w:t>
        </w:r>
      </w:hyperlink>
      <w:r w:rsidRPr="00B55FBD">
        <w:rPr>
          <w:color w:val="000000"/>
        </w:rPr>
        <w:t>[Accessed 26 Apr. 2024].</w:t>
      </w:r>
    </w:p>
    <w:p w14:paraId="7811C3FE" w14:textId="77777777" w:rsidR="00DE4DBC" w:rsidRPr="00B55FBD" w:rsidRDefault="00DE4DBC" w:rsidP="00B55FBD">
      <w:pPr>
        <w:pStyle w:val="NormalWeb"/>
        <w:numPr>
          <w:ilvl w:val="0"/>
          <w:numId w:val="8"/>
        </w:numPr>
        <w:spacing w:before="0" w:beforeAutospacing="0" w:after="240" w:afterAutospacing="0" w:line="360" w:lineRule="atLeast"/>
        <w:rPr>
          <w:color w:val="000000"/>
        </w:rPr>
      </w:pPr>
      <w:r>
        <w:rPr>
          <w:color w:val="000000"/>
        </w:rPr>
        <w:t>Makoelle, T.M., Mestry, R. and Plessis, P.D. (2023).</w:t>
      </w:r>
      <w:r>
        <w:rPr>
          <w:rStyle w:val="apple-converted-space"/>
          <w:color w:val="000000"/>
        </w:rPr>
        <w:t> </w:t>
      </w:r>
      <w:r>
        <w:rPr>
          <w:i/>
          <w:iCs/>
          <w:color w:val="000000"/>
        </w:rPr>
        <w:t>Schools Effectiveness and Schools Improvement in South Africa: A Guide for School Leaders</w:t>
      </w:r>
      <w:r>
        <w:rPr>
          <w:color w:val="000000"/>
        </w:rPr>
        <w:t>. [online]</w:t>
      </w:r>
      <w:r>
        <w:rPr>
          <w:rStyle w:val="apple-converted-space"/>
          <w:color w:val="000000"/>
        </w:rPr>
        <w:t> </w:t>
      </w:r>
      <w:r>
        <w:rPr>
          <w:i/>
          <w:iCs/>
          <w:color w:val="000000"/>
        </w:rPr>
        <w:t>Google Books</w:t>
      </w:r>
      <w:r>
        <w:rPr>
          <w:color w:val="000000"/>
        </w:rPr>
        <w:t xml:space="preserve">, Cambridge Scholars Publishing, p.259. Available at: </w:t>
      </w:r>
      <w:hyperlink r:id="rId21" w:history="1">
        <w:r w:rsidRPr="004C680E">
          <w:rPr>
            <w:rStyle w:val="Hyperlink"/>
          </w:rPr>
          <w:t>https://www.google.co.uk/books/edition/Schools_Effectiveness_and_Schools_Improv/sNPPEAAAQBAJ?hl=en&amp;gbpv=1&amp;dq=what+is+a+strategic+plan+in+education+SDP&amp;pg=PA258&amp;printsec=frontcover</w:t>
        </w:r>
      </w:hyperlink>
      <w:r w:rsidRPr="00B55FBD">
        <w:rPr>
          <w:color w:val="000000"/>
        </w:rPr>
        <w:t>[Accessed 26 Apr. 2024].</w:t>
      </w:r>
    </w:p>
    <w:p w14:paraId="5C98EBF8" w14:textId="77777777" w:rsidR="00DE4DBC" w:rsidRPr="00B55FBD" w:rsidRDefault="00DE4DBC" w:rsidP="00B55FBD">
      <w:pPr>
        <w:pStyle w:val="NormalWeb"/>
        <w:numPr>
          <w:ilvl w:val="0"/>
          <w:numId w:val="8"/>
        </w:numPr>
        <w:spacing w:before="0" w:beforeAutospacing="0" w:after="240" w:afterAutospacing="0" w:line="360" w:lineRule="atLeast"/>
        <w:rPr>
          <w:color w:val="000000"/>
        </w:rPr>
      </w:pPr>
      <w:proofErr w:type="spellStart"/>
      <w:r>
        <w:rPr>
          <w:color w:val="000000"/>
        </w:rPr>
        <w:t>Mangel</w:t>
      </w:r>
      <w:proofErr w:type="spellEnd"/>
      <w:r>
        <w:rPr>
          <w:color w:val="000000"/>
        </w:rPr>
        <w:t>, M. (2006).</w:t>
      </w:r>
      <w:r>
        <w:rPr>
          <w:rStyle w:val="apple-converted-space"/>
          <w:color w:val="000000"/>
        </w:rPr>
        <w:t> </w:t>
      </w:r>
      <w:r>
        <w:rPr>
          <w:i/>
          <w:iCs/>
          <w:color w:val="000000"/>
        </w:rPr>
        <w:t>The Theoretical Biologist’s Toolbox: Quantitative Methods for Ecology and Evolutionary Biology</w:t>
      </w:r>
      <w:r>
        <w:rPr>
          <w:color w:val="000000"/>
        </w:rPr>
        <w:t>. [online]</w:t>
      </w:r>
      <w:r>
        <w:rPr>
          <w:rStyle w:val="apple-converted-space"/>
          <w:color w:val="000000"/>
        </w:rPr>
        <w:t> </w:t>
      </w:r>
      <w:r>
        <w:rPr>
          <w:i/>
          <w:iCs/>
          <w:color w:val="000000"/>
        </w:rPr>
        <w:t>Google Books</w:t>
      </w:r>
      <w:r>
        <w:rPr>
          <w:color w:val="000000"/>
        </w:rPr>
        <w:t xml:space="preserve">, Cambridge University Press, p.23. Available at: </w:t>
      </w:r>
      <w:hyperlink r:id="rId22" w:history="1">
        <w:r w:rsidRPr="004C680E">
          <w:rPr>
            <w:rStyle w:val="Hyperlink"/>
          </w:rPr>
          <w:t>https://www.google.co.uk/books/edition/The_Theoretical_Biologist_s_Toolbox/_RW8upYq1iUC?hl=en&amp;gbpv=1&amp;dq=Ludwig+von+Bertalanffy+systems+theory+in+line+with+the+SDP+in+education&amp;printsec=frontcover</w:t>
        </w:r>
      </w:hyperlink>
      <w:r w:rsidRPr="00B55FBD">
        <w:rPr>
          <w:color w:val="000000"/>
        </w:rPr>
        <w:t>[Accessed 1 May 2024].</w:t>
      </w:r>
    </w:p>
    <w:p w14:paraId="71A17D4E" w14:textId="77777777" w:rsidR="00DE4DBC" w:rsidRPr="00B55FBD" w:rsidRDefault="00DE4DBC" w:rsidP="00B55FBD">
      <w:pPr>
        <w:pStyle w:val="NormalWeb"/>
        <w:numPr>
          <w:ilvl w:val="0"/>
          <w:numId w:val="8"/>
        </w:numPr>
        <w:spacing w:before="0" w:beforeAutospacing="0" w:after="240" w:afterAutospacing="0" w:line="360" w:lineRule="atLeast"/>
        <w:rPr>
          <w:color w:val="000000"/>
        </w:rPr>
      </w:pPr>
      <w:r>
        <w:rPr>
          <w:color w:val="000000"/>
        </w:rPr>
        <w:lastRenderedPageBreak/>
        <w:t>Michalopoulou, A. (2014). Inquiry-Based Learning through the Creative Thinking and Expression in Early Years Education.</w:t>
      </w:r>
      <w:r>
        <w:rPr>
          <w:rStyle w:val="apple-converted-space"/>
          <w:color w:val="000000"/>
        </w:rPr>
        <w:t> </w:t>
      </w:r>
      <w:r>
        <w:rPr>
          <w:i/>
          <w:iCs/>
          <w:color w:val="000000"/>
        </w:rPr>
        <w:t>Creative Education</w:t>
      </w:r>
      <w:r>
        <w:rPr>
          <w:color w:val="000000"/>
        </w:rPr>
        <w:t xml:space="preserve">, 05(06), pp.377–385. </w:t>
      </w:r>
      <w:proofErr w:type="spellStart"/>
      <w:r>
        <w:rPr>
          <w:color w:val="000000"/>
        </w:rPr>
        <w:t>doi</w:t>
      </w:r>
      <w:proofErr w:type="spellEnd"/>
      <w:r>
        <w:rPr>
          <w:color w:val="000000"/>
        </w:rPr>
        <w:t>:</w:t>
      </w:r>
      <w:r>
        <w:rPr>
          <w:color w:val="000000"/>
        </w:rPr>
        <w:t xml:space="preserve"> </w:t>
      </w:r>
      <w:hyperlink r:id="rId23" w:history="1">
        <w:r w:rsidRPr="004C680E">
          <w:rPr>
            <w:rStyle w:val="Hyperlink"/>
          </w:rPr>
          <w:t>https://doi.org/10.4236/ce.2014.56047</w:t>
        </w:r>
      </w:hyperlink>
    </w:p>
    <w:p w14:paraId="5B510EF9" w14:textId="77777777" w:rsidR="00DE4DBC" w:rsidRPr="00B55FBD" w:rsidRDefault="00DE4DBC" w:rsidP="00B55FBD">
      <w:pPr>
        <w:pStyle w:val="NormalWeb"/>
        <w:numPr>
          <w:ilvl w:val="0"/>
          <w:numId w:val="8"/>
        </w:numPr>
        <w:spacing w:before="0" w:beforeAutospacing="0" w:after="240" w:afterAutospacing="0" w:line="360" w:lineRule="atLeast"/>
        <w:rPr>
          <w:color w:val="000000"/>
        </w:rPr>
      </w:pPr>
      <w:r>
        <w:rPr>
          <w:color w:val="000000"/>
        </w:rPr>
        <w:t>Neufeld, B. (2020).</w:t>
      </w:r>
      <w:r>
        <w:rPr>
          <w:rStyle w:val="apple-converted-space"/>
          <w:color w:val="000000"/>
        </w:rPr>
        <w:t> </w:t>
      </w:r>
      <w:r>
        <w:rPr>
          <w:i/>
          <w:iCs/>
          <w:color w:val="000000"/>
        </w:rPr>
        <w:t>TEACHER LEARNING IN THE CONTEXT OF THE SDP: WHAT ARE THE OPPORTUNITIES? WHAT IS THE CONTEXT?</w:t>
      </w:r>
      <w:r>
        <w:rPr>
          <w:rStyle w:val="apple-converted-space"/>
          <w:color w:val="000000"/>
        </w:rPr>
        <w:t> </w:t>
      </w:r>
      <w:r>
        <w:rPr>
          <w:color w:val="000000"/>
        </w:rPr>
        <w:t xml:space="preserve">[online] Available at: </w:t>
      </w:r>
      <w:hyperlink r:id="rId24" w:history="1">
        <w:r w:rsidRPr="004C680E">
          <w:rPr>
            <w:rStyle w:val="Hyperlink"/>
          </w:rPr>
          <w:t>https://edwp.educ.msu.edu/research/wp-content/uploads/sites/10/2020/11/RR958.pdf</w:t>
        </w:r>
      </w:hyperlink>
      <w:r w:rsidRPr="00B55FBD">
        <w:rPr>
          <w:color w:val="000000"/>
        </w:rPr>
        <w:t>[Accessed 26 Apr. 2024].</w:t>
      </w:r>
    </w:p>
    <w:p w14:paraId="4FB8470A" w14:textId="77777777" w:rsidR="00DE4DBC" w:rsidRPr="00B55FBD" w:rsidRDefault="00DE4DBC" w:rsidP="00B55FBD">
      <w:pPr>
        <w:pStyle w:val="NormalWeb"/>
        <w:numPr>
          <w:ilvl w:val="0"/>
          <w:numId w:val="8"/>
        </w:numPr>
        <w:spacing w:before="0" w:beforeAutospacing="0" w:after="240" w:afterAutospacing="0" w:line="360" w:lineRule="atLeast"/>
        <w:rPr>
          <w:color w:val="000000"/>
        </w:rPr>
      </w:pPr>
      <w:r>
        <w:rPr>
          <w:color w:val="000000"/>
        </w:rPr>
        <w:t>Reeves, D.B. (2012).</w:t>
      </w:r>
      <w:r>
        <w:rPr>
          <w:rStyle w:val="apple-converted-space"/>
          <w:color w:val="000000"/>
        </w:rPr>
        <w:t> </w:t>
      </w:r>
      <w:r>
        <w:rPr>
          <w:i/>
          <w:iCs/>
          <w:color w:val="000000"/>
        </w:rPr>
        <w:t>Transforming Professional Development into Student Results</w:t>
      </w:r>
      <w:r>
        <w:rPr>
          <w:color w:val="000000"/>
        </w:rPr>
        <w:t>. [online]</w:t>
      </w:r>
      <w:r>
        <w:rPr>
          <w:rStyle w:val="apple-converted-space"/>
          <w:color w:val="000000"/>
        </w:rPr>
        <w:t> </w:t>
      </w:r>
      <w:r>
        <w:rPr>
          <w:i/>
          <w:iCs/>
          <w:color w:val="000000"/>
        </w:rPr>
        <w:t>Google Books</w:t>
      </w:r>
      <w:r>
        <w:rPr>
          <w:color w:val="000000"/>
        </w:rPr>
        <w:t xml:space="preserve">, ASCD, p.96. Available at: </w:t>
      </w:r>
      <w:hyperlink r:id="rId25" w:history="1">
        <w:r w:rsidRPr="004C680E">
          <w:rPr>
            <w:rStyle w:val="Hyperlink"/>
          </w:rPr>
          <w:t>https://www.google.co.uk/books/edition/Transforming_Professional_Development_in/EfZQBAAAQBAJ?hl=en&amp;gbpv=1&amp;dq=work+of+Reeves+(2016)+in+The+Tapping+Points+of+Educational+Change&amp;printsec=frontcover</w:t>
        </w:r>
      </w:hyperlink>
      <w:r w:rsidRPr="00B55FBD">
        <w:rPr>
          <w:color w:val="000000"/>
        </w:rPr>
        <w:t>[Accessed 29 Apr. 2024].</w:t>
      </w:r>
    </w:p>
    <w:p w14:paraId="6B8A29A4" w14:textId="77777777" w:rsidR="00DE4DBC" w:rsidRPr="00B55FBD" w:rsidRDefault="00DE4DBC" w:rsidP="00B55FBD">
      <w:pPr>
        <w:pStyle w:val="NormalWeb"/>
        <w:numPr>
          <w:ilvl w:val="0"/>
          <w:numId w:val="8"/>
        </w:numPr>
        <w:spacing w:before="0" w:beforeAutospacing="0" w:after="240" w:afterAutospacing="0" w:line="360" w:lineRule="atLeast"/>
        <w:rPr>
          <w:color w:val="000000"/>
        </w:rPr>
      </w:pPr>
      <w:r>
        <w:rPr>
          <w:color w:val="000000"/>
        </w:rPr>
        <w:t>Research Gate (2007).</w:t>
      </w:r>
      <w:r>
        <w:rPr>
          <w:rStyle w:val="apple-converted-space"/>
          <w:color w:val="000000"/>
        </w:rPr>
        <w:t> </w:t>
      </w:r>
      <w:r>
        <w:rPr>
          <w:i/>
          <w:iCs/>
          <w:color w:val="000000"/>
        </w:rPr>
        <w:t>Journal Writing in Experiential Education: Possibilities, Problems, and Recommendations</w:t>
      </w:r>
      <w:r>
        <w:rPr>
          <w:color w:val="000000"/>
        </w:rPr>
        <w:t xml:space="preserve">. [online] p.2. Available at: </w:t>
      </w:r>
      <w:hyperlink r:id="rId26" w:history="1">
        <w:r w:rsidRPr="004C680E">
          <w:rPr>
            <w:rStyle w:val="Hyperlink"/>
          </w:rPr>
          <w:t>https://www.researchgate.net/publication/238105671_Journal_Writing_in_Experiential_Education_Possibilities_Problems_and_Recommendations</w:t>
        </w:r>
      </w:hyperlink>
      <w:r w:rsidRPr="00B55FBD">
        <w:rPr>
          <w:color w:val="000000"/>
        </w:rPr>
        <w:t>[Accessed 27 Apr. 2024].</w:t>
      </w:r>
    </w:p>
    <w:p w14:paraId="2E6C5EB5" w14:textId="77777777" w:rsidR="00DE4DBC" w:rsidRPr="00B55FBD" w:rsidRDefault="00DE4DBC" w:rsidP="00B55FBD">
      <w:pPr>
        <w:pStyle w:val="NormalWeb"/>
        <w:numPr>
          <w:ilvl w:val="0"/>
          <w:numId w:val="8"/>
        </w:numPr>
        <w:spacing w:before="0" w:beforeAutospacing="0" w:after="240" w:afterAutospacing="0" w:line="360" w:lineRule="atLeast"/>
        <w:rPr>
          <w:color w:val="000000"/>
        </w:rPr>
      </w:pPr>
      <w:r>
        <w:rPr>
          <w:color w:val="000000"/>
        </w:rPr>
        <w:t>Ryan, R.M. and Deci, E.L. (2018).</w:t>
      </w:r>
      <w:r>
        <w:rPr>
          <w:rStyle w:val="apple-converted-space"/>
          <w:color w:val="000000"/>
        </w:rPr>
        <w:t> </w:t>
      </w:r>
      <w:r>
        <w:rPr>
          <w:i/>
          <w:iCs/>
          <w:color w:val="000000"/>
        </w:rPr>
        <w:t>Self-Determination Theory: Basic Psychological Needs in Motivation, Development, and Wellness</w:t>
      </w:r>
      <w:r>
        <w:rPr>
          <w:color w:val="000000"/>
        </w:rPr>
        <w:t>. [online]</w:t>
      </w:r>
      <w:r>
        <w:rPr>
          <w:rStyle w:val="apple-converted-space"/>
          <w:color w:val="000000"/>
        </w:rPr>
        <w:t> </w:t>
      </w:r>
      <w:r>
        <w:rPr>
          <w:i/>
          <w:iCs/>
          <w:color w:val="000000"/>
        </w:rPr>
        <w:t>Google Books</w:t>
      </w:r>
      <w:r>
        <w:rPr>
          <w:color w:val="000000"/>
        </w:rPr>
        <w:t xml:space="preserve">, Guilford Publications, p.378. Available at: </w:t>
      </w:r>
      <w:hyperlink r:id="rId27" w:history="1">
        <w:r w:rsidRPr="004C680E">
          <w:rPr>
            <w:rStyle w:val="Hyperlink"/>
          </w:rPr>
          <w:t>https://www.google.co.uk/books/edition/Self_Determination_Theory/th5rDwAAQBAJ?hl=en&amp;gbpv=1&amp;dq=Ryan+and+Deci+(2017)+in+%22Self-Determination+Theory&amp;printsec=frontcover</w:t>
        </w:r>
      </w:hyperlink>
      <w:r w:rsidRPr="00B55FBD">
        <w:rPr>
          <w:color w:val="000000"/>
        </w:rPr>
        <w:t>[Accessed 29 Apr. 2024].</w:t>
      </w:r>
    </w:p>
    <w:p w14:paraId="0E7A0F69" w14:textId="77777777" w:rsidR="00DE4DBC" w:rsidRPr="00B55FBD" w:rsidRDefault="00DE4DBC" w:rsidP="00B55FBD">
      <w:pPr>
        <w:pStyle w:val="NormalWeb"/>
        <w:numPr>
          <w:ilvl w:val="0"/>
          <w:numId w:val="8"/>
        </w:numPr>
        <w:spacing w:before="0" w:beforeAutospacing="0" w:after="240" w:afterAutospacing="0" w:line="360" w:lineRule="atLeast"/>
        <w:rPr>
          <w:color w:val="000000"/>
        </w:rPr>
      </w:pPr>
      <w:r>
        <w:rPr>
          <w:color w:val="000000"/>
        </w:rPr>
        <w:t>Simply Psychology (2022).</w:t>
      </w:r>
      <w:r>
        <w:rPr>
          <w:rStyle w:val="apple-converted-space"/>
          <w:color w:val="000000"/>
        </w:rPr>
        <w:t> </w:t>
      </w:r>
      <w:r>
        <w:rPr>
          <w:i/>
          <w:iCs/>
          <w:color w:val="000000"/>
        </w:rPr>
        <w:t>What Is Maria Montessori Theory of Education</w:t>
      </w:r>
      <w:r>
        <w:rPr>
          <w:color w:val="000000"/>
        </w:rPr>
        <w:t xml:space="preserve">. [online] Montessori Theory of Education. Available at: </w:t>
      </w:r>
      <w:hyperlink r:id="rId28" w:history="1">
        <w:r w:rsidRPr="004C680E">
          <w:rPr>
            <w:rStyle w:val="Hyperlink"/>
          </w:rPr>
          <w:t>https://www.simplypsychology.org/montessori-method-of-education.html#:~:text=It%20emphasizes%20self%2Ddirected%20activity</w:t>
        </w:r>
      </w:hyperlink>
      <w:r w:rsidRPr="00B55FBD">
        <w:rPr>
          <w:color w:val="000000"/>
        </w:rPr>
        <w:t>[Accessed 27 Apr. 2024].</w:t>
      </w:r>
    </w:p>
    <w:p w14:paraId="7BADF7D2" w14:textId="77777777" w:rsidR="00DE4DBC" w:rsidRPr="00B55FBD" w:rsidRDefault="00DE4DBC" w:rsidP="00B55FBD">
      <w:pPr>
        <w:pStyle w:val="NormalWeb"/>
        <w:numPr>
          <w:ilvl w:val="0"/>
          <w:numId w:val="8"/>
        </w:numPr>
        <w:spacing w:before="0" w:beforeAutospacing="0" w:after="240" w:afterAutospacing="0" w:line="360" w:lineRule="atLeast"/>
        <w:rPr>
          <w:color w:val="000000"/>
        </w:rPr>
      </w:pPr>
      <w:r>
        <w:rPr>
          <w:color w:val="000000"/>
        </w:rPr>
        <w:t>Snyder, K.J., Snyder, K.M. and Glanz, J. (2022).</w:t>
      </w:r>
      <w:r>
        <w:rPr>
          <w:rStyle w:val="apple-converted-space"/>
          <w:color w:val="000000"/>
        </w:rPr>
        <w:t> </w:t>
      </w:r>
      <w:r>
        <w:rPr>
          <w:i/>
          <w:iCs/>
          <w:color w:val="000000"/>
        </w:rPr>
        <w:t>Systems Thinking for Sustainable Schooling: A Mindshift for Educators to Lead and Achieve Quality Schools</w:t>
      </w:r>
      <w:r>
        <w:rPr>
          <w:color w:val="000000"/>
        </w:rPr>
        <w:t>. [online]</w:t>
      </w:r>
      <w:r>
        <w:rPr>
          <w:rStyle w:val="apple-converted-space"/>
          <w:color w:val="000000"/>
        </w:rPr>
        <w:t> </w:t>
      </w:r>
      <w:r>
        <w:rPr>
          <w:i/>
          <w:iCs/>
          <w:color w:val="000000"/>
        </w:rPr>
        <w:t>Google Books</w:t>
      </w:r>
      <w:r>
        <w:rPr>
          <w:color w:val="000000"/>
        </w:rPr>
        <w:t xml:space="preserve">, Rowman &amp; Littlefield, p.113. Available at: </w:t>
      </w:r>
      <w:hyperlink r:id="rId29" w:history="1">
        <w:r w:rsidRPr="004C680E">
          <w:rPr>
            <w:rStyle w:val="Hyperlink"/>
          </w:rPr>
          <w:t>https://www.google.co.uk/books/edition/Systems_Thinking_for_Sustainable_Schooli/b-2aEAAAQBAJ?hl=en&amp;gbpv=1&amp;dq=Leithwood+et+al.+(2006)+long+term+plans&amp;pg=PA93&amp;printsec=frontcover</w:t>
        </w:r>
      </w:hyperlink>
      <w:r w:rsidRPr="00B55FBD">
        <w:rPr>
          <w:color w:val="000000"/>
        </w:rPr>
        <w:t>[Accessed 1 May 2024].</w:t>
      </w:r>
    </w:p>
    <w:p w14:paraId="5C093AD5" w14:textId="77777777" w:rsidR="00DE4DBC" w:rsidRPr="00B55FBD" w:rsidRDefault="00DE4DBC" w:rsidP="00B55FBD">
      <w:pPr>
        <w:pStyle w:val="NormalWeb"/>
        <w:numPr>
          <w:ilvl w:val="0"/>
          <w:numId w:val="8"/>
        </w:numPr>
        <w:spacing w:before="0" w:beforeAutospacing="0" w:after="240" w:afterAutospacing="0" w:line="360" w:lineRule="atLeast"/>
        <w:rPr>
          <w:color w:val="000000"/>
        </w:rPr>
      </w:pPr>
      <w:r>
        <w:rPr>
          <w:color w:val="000000"/>
        </w:rPr>
        <w:lastRenderedPageBreak/>
        <w:t>Tadayon, R. and Sadegh Bijandi, M. (2011).</w:t>
      </w:r>
      <w:r>
        <w:rPr>
          <w:rStyle w:val="apple-converted-space"/>
          <w:color w:val="000000"/>
        </w:rPr>
        <w:t> </w:t>
      </w:r>
      <w:r>
        <w:rPr>
          <w:i/>
          <w:iCs/>
          <w:color w:val="000000"/>
        </w:rPr>
        <w:t>Bandura’s Social Learning Theory &amp; Social Cognitive Learning Theory</w:t>
      </w:r>
      <w:r>
        <w:rPr>
          <w:color w:val="000000"/>
        </w:rPr>
        <w:t xml:space="preserve">. [online] p.5. Available at: </w:t>
      </w:r>
      <w:hyperlink r:id="rId30" w:history="1">
        <w:r w:rsidRPr="004C680E">
          <w:rPr>
            <w:rStyle w:val="Hyperlink"/>
          </w:rPr>
          <w:t>https://www.researchgate.net/profile/Mohammad-Bijandi/publication/367203768_Bandura's_Social_Learning_Theory_Social_Cognitive_Learning_Theory/links/63c6a10bd7e5841e0bd70276/Banduras-Social-Learning-Theory-Social-Cognitive-Learning-Theory.pdf</w:t>
        </w:r>
      </w:hyperlink>
      <w:r w:rsidRPr="00B55FBD">
        <w:rPr>
          <w:color w:val="000000"/>
        </w:rPr>
        <w:t>[Accessed 27 Apr. 2024].</w:t>
      </w:r>
    </w:p>
    <w:p w14:paraId="6922EDD8" w14:textId="77777777" w:rsidR="00DE4DBC" w:rsidRPr="00B55FBD" w:rsidRDefault="00DE4DBC" w:rsidP="00B55FBD">
      <w:pPr>
        <w:pStyle w:val="NormalWeb"/>
        <w:numPr>
          <w:ilvl w:val="0"/>
          <w:numId w:val="8"/>
        </w:numPr>
        <w:spacing w:before="0" w:beforeAutospacing="0" w:after="240" w:afterAutospacing="0" w:line="360" w:lineRule="atLeast"/>
        <w:rPr>
          <w:color w:val="000000"/>
        </w:rPr>
      </w:pPr>
      <w:r>
        <w:rPr>
          <w:color w:val="000000"/>
        </w:rPr>
        <w:t>Tomlinson, H. (2013).</w:t>
      </w:r>
      <w:r>
        <w:rPr>
          <w:rStyle w:val="apple-converted-space"/>
          <w:color w:val="000000"/>
        </w:rPr>
        <w:t> </w:t>
      </w:r>
      <w:r>
        <w:rPr>
          <w:i/>
          <w:iCs/>
          <w:color w:val="000000"/>
        </w:rPr>
        <w:t>Educational Management: Major Themes in Education</w:t>
      </w:r>
      <w:r>
        <w:rPr>
          <w:color w:val="000000"/>
        </w:rPr>
        <w:t>. [online]</w:t>
      </w:r>
      <w:r>
        <w:rPr>
          <w:rStyle w:val="apple-converted-space"/>
          <w:color w:val="000000"/>
        </w:rPr>
        <w:t> </w:t>
      </w:r>
      <w:r>
        <w:rPr>
          <w:i/>
          <w:iCs/>
          <w:color w:val="000000"/>
        </w:rPr>
        <w:t>Google Books</w:t>
      </w:r>
      <w:r>
        <w:rPr>
          <w:color w:val="000000"/>
        </w:rPr>
        <w:t xml:space="preserve">. Routledge. Available at: </w:t>
      </w:r>
      <w:hyperlink r:id="rId31" w:history="1">
        <w:r w:rsidRPr="004C680E">
          <w:rPr>
            <w:rStyle w:val="Hyperlink"/>
          </w:rPr>
          <w:t>https://www.google.co.uk/books/edition/Educational_Management/QBxGAgAAQBAJ?hl=en&amp;gbpv=1&amp;dq=Reassessing+the+Principal%27s+Role+in+School+Effectiveness:+A+Review+of+Empirical+Research</w:t>
        </w:r>
      </w:hyperlink>
      <w:r w:rsidRPr="00B55FBD">
        <w:rPr>
          <w:color w:val="000000"/>
        </w:rPr>
        <w:t>[Accessed 1 May 2024].</w:t>
      </w:r>
    </w:p>
    <w:p w14:paraId="7C0B69F5" w14:textId="77777777" w:rsidR="00DE4DBC" w:rsidRPr="00B55FBD" w:rsidRDefault="00DE4DBC" w:rsidP="00B55FBD">
      <w:pPr>
        <w:pStyle w:val="NormalWeb"/>
        <w:numPr>
          <w:ilvl w:val="0"/>
          <w:numId w:val="8"/>
        </w:numPr>
        <w:spacing w:before="0" w:beforeAutospacing="0" w:after="240" w:afterAutospacing="0" w:line="360" w:lineRule="atLeast"/>
        <w:rPr>
          <w:color w:val="000000"/>
        </w:rPr>
      </w:pPr>
      <w:r>
        <w:rPr>
          <w:color w:val="000000"/>
        </w:rPr>
        <w:t>Victoria (2020).</w:t>
      </w:r>
      <w:r>
        <w:rPr>
          <w:rStyle w:val="apple-converted-space"/>
          <w:color w:val="000000"/>
        </w:rPr>
        <w:t> </w:t>
      </w:r>
      <w:r>
        <w:rPr>
          <w:i/>
          <w:iCs/>
          <w:color w:val="000000"/>
        </w:rPr>
        <w:t>4 Of The Most Common Problems with Inquiry-Based Learning and How to Solve Them</w:t>
      </w:r>
      <w:r>
        <w:rPr>
          <w:color w:val="000000"/>
        </w:rPr>
        <w:t xml:space="preserve">. [online] Learning by Inquiry. Available at: </w:t>
      </w:r>
      <w:hyperlink r:id="rId32" w:history="1">
        <w:r w:rsidRPr="004C680E">
          <w:rPr>
            <w:rStyle w:val="Hyperlink"/>
          </w:rPr>
          <w:t>https://www.learningbyinquiry.com/4-of-the-most-common-problems-with-inquiry-based-learning-and-how-to-solve-them/</w:t>
        </w:r>
      </w:hyperlink>
      <w:r>
        <w:rPr>
          <w:color w:val="000000"/>
        </w:rPr>
        <w:t xml:space="preserve"> </w:t>
      </w:r>
      <w:r w:rsidRPr="00B55FBD">
        <w:rPr>
          <w:color w:val="000000"/>
        </w:rPr>
        <w:t>[Accessed 27 Apr. 2024].</w:t>
      </w:r>
    </w:p>
    <w:p w14:paraId="5CECCAD2" w14:textId="77777777" w:rsidR="00DE4DBC" w:rsidRPr="00B55FBD" w:rsidRDefault="00DE4DBC" w:rsidP="00B55FBD">
      <w:pPr>
        <w:pStyle w:val="NormalWeb"/>
        <w:numPr>
          <w:ilvl w:val="0"/>
          <w:numId w:val="8"/>
        </w:numPr>
        <w:spacing w:before="0" w:beforeAutospacing="0" w:after="240" w:afterAutospacing="0" w:line="360" w:lineRule="atLeast"/>
        <w:rPr>
          <w:color w:val="000000"/>
        </w:rPr>
      </w:pPr>
      <w:r>
        <w:rPr>
          <w:color w:val="000000"/>
        </w:rPr>
        <w:t>Vygotsky, L.S. and Cole, M. (1978).</w:t>
      </w:r>
      <w:r>
        <w:rPr>
          <w:rStyle w:val="apple-converted-space"/>
          <w:color w:val="000000"/>
        </w:rPr>
        <w:t> </w:t>
      </w:r>
      <w:r>
        <w:rPr>
          <w:i/>
          <w:iCs/>
          <w:color w:val="000000"/>
        </w:rPr>
        <w:t>Mind in Society: Development of Higher Psychological Processes</w:t>
      </w:r>
      <w:r>
        <w:rPr>
          <w:color w:val="000000"/>
        </w:rPr>
        <w:t>. [online]</w:t>
      </w:r>
      <w:r>
        <w:rPr>
          <w:rStyle w:val="apple-converted-space"/>
          <w:color w:val="000000"/>
        </w:rPr>
        <w:t> </w:t>
      </w:r>
      <w:r>
        <w:rPr>
          <w:i/>
          <w:iCs/>
          <w:color w:val="000000"/>
        </w:rPr>
        <w:t>Google Books</w:t>
      </w:r>
      <w:r>
        <w:rPr>
          <w:color w:val="000000"/>
        </w:rPr>
        <w:t xml:space="preserve">, Harvard University Press, p.131. Available at: </w:t>
      </w:r>
      <w:hyperlink r:id="rId33" w:history="1">
        <w:r w:rsidRPr="004C680E">
          <w:rPr>
            <w:rStyle w:val="Hyperlink"/>
          </w:rPr>
          <w:t>https://books.google.co.uk/books?hl=en&amp;lr=&amp;id=RxjjUefze_oC&amp;oi=fnd&amp;pg=PA1&amp;dq=Vygotsky+-+Mind+in+Society:+The+Development+of+Higher+Psychological+Processes%22+(1978).&amp;ots=okwYS_p4cp&amp;sig=MjNNZLW2luyMRngje3ZQAF5k350&amp;redir_esc=y#v=onepage&amp;q=Vygotsky&amp;f=false</w:t>
        </w:r>
      </w:hyperlink>
      <w:r>
        <w:rPr>
          <w:color w:val="000000"/>
        </w:rPr>
        <w:t xml:space="preserve"> </w:t>
      </w:r>
      <w:r w:rsidRPr="00B55FBD">
        <w:rPr>
          <w:color w:val="000000"/>
        </w:rPr>
        <w:t>[Accessed 27 Apr. 2024].</w:t>
      </w:r>
    </w:p>
    <w:p w14:paraId="032DCD02" w14:textId="77777777" w:rsidR="00DE4DBC" w:rsidRPr="00B55FBD" w:rsidRDefault="00DE4DBC" w:rsidP="00B55FBD">
      <w:pPr>
        <w:pStyle w:val="NormalWeb"/>
        <w:numPr>
          <w:ilvl w:val="0"/>
          <w:numId w:val="8"/>
        </w:numPr>
        <w:spacing w:before="0" w:beforeAutospacing="0" w:after="240" w:afterAutospacing="0" w:line="360" w:lineRule="atLeast"/>
        <w:rPr>
          <w:color w:val="000000"/>
        </w:rPr>
      </w:pPr>
      <w:r>
        <w:rPr>
          <w:color w:val="000000"/>
        </w:rPr>
        <w:t>Welsh Government (2014a).</w:t>
      </w:r>
      <w:r>
        <w:rPr>
          <w:rStyle w:val="apple-converted-space"/>
          <w:color w:val="000000"/>
        </w:rPr>
        <w:t> </w:t>
      </w:r>
      <w:r>
        <w:rPr>
          <w:i/>
          <w:iCs/>
          <w:color w:val="000000"/>
        </w:rPr>
        <w:t>School development plans Guidance</w:t>
      </w:r>
      <w:r>
        <w:rPr>
          <w:color w:val="000000"/>
        </w:rPr>
        <w:t xml:space="preserve">. [online] p.3. Available at: </w:t>
      </w:r>
      <w:hyperlink r:id="rId34" w:history="1">
        <w:r w:rsidRPr="004C680E">
          <w:rPr>
            <w:rStyle w:val="Hyperlink"/>
          </w:rPr>
          <w:t>https://www.gov.wales/sites/default/files/publications/2018-03/school-development-plans.pdf</w:t>
        </w:r>
      </w:hyperlink>
      <w:r>
        <w:rPr>
          <w:color w:val="000000"/>
        </w:rPr>
        <w:t xml:space="preserve"> </w:t>
      </w:r>
      <w:r w:rsidRPr="00B55FBD">
        <w:rPr>
          <w:color w:val="000000"/>
        </w:rPr>
        <w:t>[Accessed 26 Apr. 2024].</w:t>
      </w:r>
    </w:p>
    <w:p w14:paraId="0F1E7CBA" w14:textId="77777777" w:rsidR="00DE4DBC" w:rsidRPr="00B55FBD" w:rsidRDefault="00DE4DBC" w:rsidP="00B55FBD">
      <w:pPr>
        <w:pStyle w:val="NormalWeb"/>
        <w:numPr>
          <w:ilvl w:val="0"/>
          <w:numId w:val="8"/>
        </w:numPr>
        <w:spacing w:before="0" w:beforeAutospacing="0" w:after="240" w:afterAutospacing="0" w:line="360" w:lineRule="atLeast"/>
        <w:rPr>
          <w:color w:val="000000"/>
        </w:rPr>
      </w:pPr>
      <w:r>
        <w:rPr>
          <w:color w:val="000000"/>
        </w:rPr>
        <w:t>Welsh Government (2014b).</w:t>
      </w:r>
      <w:r>
        <w:rPr>
          <w:rStyle w:val="apple-converted-space"/>
          <w:color w:val="000000"/>
        </w:rPr>
        <w:t> </w:t>
      </w:r>
      <w:r>
        <w:rPr>
          <w:i/>
          <w:iCs/>
          <w:color w:val="000000"/>
        </w:rPr>
        <w:t>School development plans Guidance</w:t>
      </w:r>
      <w:r>
        <w:rPr>
          <w:color w:val="000000"/>
        </w:rPr>
        <w:t xml:space="preserve">. [online] pp.7–20. Available at: </w:t>
      </w:r>
      <w:hyperlink r:id="rId35" w:history="1">
        <w:r w:rsidRPr="004C680E">
          <w:rPr>
            <w:rStyle w:val="Hyperlink"/>
          </w:rPr>
          <w:t>https://www.gov.wales/sites/default/files/publications/2018-03/school-development-plans.pdf</w:t>
        </w:r>
      </w:hyperlink>
      <w:r w:rsidRPr="00B55FBD">
        <w:rPr>
          <w:color w:val="000000"/>
        </w:rPr>
        <w:t>[Accessed 30 Apr. 2024].</w:t>
      </w:r>
    </w:p>
    <w:p w14:paraId="1FA3AB7D" w14:textId="77777777" w:rsidR="00DE4DBC" w:rsidRPr="00B55FBD" w:rsidRDefault="00DE4DBC" w:rsidP="00B55FBD">
      <w:pPr>
        <w:pStyle w:val="NormalWeb"/>
        <w:numPr>
          <w:ilvl w:val="0"/>
          <w:numId w:val="8"/>
        </w:numPr>
        <w:spacing w:before="0" w:beforeAutospacing="0" w:after="240" w:afterAutospacing="0" w:line="360" w:lineRule="atLeast"/>
        <w:rPr>
          <w:color w:val="000000"/>
        </w:rPr>
      </w:pPr>
      <w:r>
        <w:rPr>
          <w:color w:val="000000"/>
        </w:rPr>
        <w:t>Welsh Government (2019).</w:t>
      </w:r>
      <w:r>
        <w:rPr>
          <w:rStyle w:val="apple-converted-space"/>
          <w:color w:val="000000"/>
        </w:rPr>
        <w:t> </w:t>
      </w:r>
      <w:r>
        <w:rPr>
          <w:i/>
          <w:iCs/>
          <w:color w:val="000000"/>
        </w:rPr>
        <w:t>Professional Standards for Teaching and Leadership</w:t>
      </w:r>
      <w:r>
        <w:rPr>
          <w:color w:val="000000"/>
        </w:rPr>
        <w:t>. [online]</w:t>
      </w:r>
      <w:r>
        <w:rPr>
          <w:rStyle w:val="apple-converted-space"/>
          <w:color w:val="000000"/>
        </w:rPr>
        <w:t> </w:t>
      </w:r>
      <w:r>
        <w:rPr>
          <w:i/>
          <w:iCs/>
          <w:color w:val="000000"/>
        </w:rPr>
        <w:t>Hwb</w:t>
      </w:r>
      <w:r>
        <w:rPr>
          <w:color w:val="000000"/>
        </w:rPr>
        <w:t xml:space="preserve">. Available at: </w:t>
      </w:r>
      <w:hyperlink r:id="rId36" w:history="1">
        <w:r w:rsidRPr="004C680E">
          <w:rPr>
            <w:rStyle w:val="Hyperlink"/>
          </w:rPr>
          <w:t>https://hwb.gov.wales/api/storage/19bc948b-8a3f-41e0-944a-7bf2cadf7d18/professional-standards-for-teaching-and-leadership-interactive-pdf-for-pc.pdf</w:t>
        </w:r>
      </w:hyperlink>
      <w:r w:rsidRPr="00B55FBD">
        <w:rPr>
          <w:color w:val="000000"/>
        </w:rPr>
        <w:t>[Accessed 1 May 2024].</w:t>
      </w:r>
    </w:p>
    <w:p w14:paraId="64F6A290" w14:textId="77777777" w:rsidR="00DE4DBC" w:rsidRPr="00B55FBD" w:rsidRDefault="00DE4DBC" w:rsidP="00B55FBD">
      <w:pPr>
        <w:pStyle w:val="NormalWeb"/>
        <w:numPr>
          <w:ilvl w:val="0"/>
          <w:numId w:val="8"/>
        </w:numPr>
        <w:spacing w:before="0" w:beforeAutospacing="0" w:after="240" w:afterAutospacing="0" w:line="360" w:lineRule="atLeast"/>
        <w:rPr>
          <w:color w:val="000000"/>
        </w:rPr>
      </w:pPr>
      <w:r>
        <w:rPr>
          <w:color w:val="000000"/>
        </w:rPr>
        <w:lastRenderedPageBreak/>
        <w:t>Welsh Government (2020).</w:t>
      </w:r>
      <w:r>
        <w:rPr>
          <w:rStyle w:val="apple-converted-space"/>
          <w:color w:val="000000"/>
        </w:rPr>
        <w:t> </w:t>
      </w:r>
      <w:r>
        <w:rPr>
          <w:i/>
          <w:iCs/>
          <w:color w:val="000000"/>
        </w:rPr>
        <w:t>Developing a vision for curriculum design - Hwb</w:t>
      </w:r>
      <w:r>
        <w:rPr>
          <w:color w:val="000000"/>
        </w:rPr>
        <w:t xml:space="preserve">. [online] </w:t>
      </w:r>
      <w:proofErr w:type="gramStart"/>
      <w:r>
        <w:rPr>
          <w:color w:val="000000"/>
        </w:rPr>
        <w:t>hwb.gov.wales</w:t>
      </w:r>
      <w:proofErr w:type="gramEnd"/>
      <w:r>
        <w:rPr>
          <w:color w:val="000000"/>
        </w:rPr>
        <w:t xml:space="preserve">. Available at: </w:t>
      </w:r>
      <w:hyperlink r:id="rId37" w:history="1">
        <w:r w:rsidRPr="004C680E">
          <w:rPr>
            <w:rStyle w:val="Hyperlink"/>
          </w:rPr>
          <w:t>https://hwb.gov.wales/curriculum-for-wales/designing-your-curriculum/developing-a-vision-for-curriculum-design/#progression</w:t>
        </w:r>
      </w:hyperlink>
      <w:r w:rsidRPr="00B55FBD">
        <w:rPr>
          <w:color w:val="000000"/>
        </w:rPr>
        <w:t>[Accessed 26 Apr. 2024].</w:t>
      </w:r>
    </w:p>
    <w:p w14:paraId="64C76B71" w14:textId="77777777" w:rsidR="00DE4DBC" w:rsidRPr="00B55FBD" w:rsidRDefault="00DE4DBC" w:rsidP="00B55FBD">
      <w:pPr>
        <w:pStyle w:val="NormalWeb"/>
        <w:numPr>
          <w:ilvl w:val="0"/>
          <w:numId w:val="8"/>
        </w:numPr>
        <w:spacing w:before="0" w:beforeAutospacing="0" w:after="240" w:afterAutospacing="0" w:line="360" w:lineRule="atLeast"/>
        <w:rPr>
          <w:color w:val="000000"/>
        </w:rPr>
      </w:pPr>
      <w:r>
        <w:rPr>
          <w:color w:val="000000"/>
        </w:rPr>
        <w:t>Welsh Government (2020).</w:t>
      </w:r>
      <w:r>
        <w:rPr>
          <w:rStyle w:val="apple-converted-space"/>
          <w:color w:val="000000"/>
        </w:rPr>
        <w:t> </w:t>
      </w:r>
      <w:r>
        <w:rPr>
          <w:i/>
          <w:iCs/>
          <w:color w:val="000000"/>
        </w:rPr>
        <w:t>Keeping learners safe</w:t>
      </w:r>
      <w:r>
        <w:rPr>
          <w:color w:val="000000"/>
        </w:rPr>
        <w:t xml:space="preserve">. [online] p.24. Available at: </w:t>
      </w:r>
      <w:hyperlink r:id="rId38" w:history="1">
        <w:r w:rsidRPr="004C680E">
          <w:rPr>
            <w:rStyle w:val="Hyperlink"/>
          </w:rPr>
          <w:t>https://www.gov.wales/sites/default/files/publications/2020-10/keeping-learners-safe-the-role-of-local-authorities-governing-bodies-and-proprietors-of-independent-schools-under-the-education-act.pdf</w:t>
        </w:r>
      </w:hyperlink>
      <w:r>
        <w:rPr>
          <w:color w:val="000000"/>
        </w:rPr>
        <w:t xml:space="preserve"> </w:t>
      </w:r>
      <w:r w:rsidRPr="00B55FBD">
        <w:rPr>
          <w:color w:val="000000"/>
        </w:rPr>
        <w:t>[Accessed 30 Apr. 2024].</w:t>
      </w:r>
    </w:p>
    <w:p w14:paraId="5171B4ED" w14:textId="77777777" w:rsidR="00DE4DBC" w:rsidRPr="00B55FBD" w:rsidRDefault="00DE4DBC" w:rsidP="00B55FBD">
      <w:pPr>
        <w:pStyle w:val="NormalWeb"/>
        <w:numPr>
          <w:ilvl w:val="0"/>
          <w:numId w:val="8"/>
        </w:numPr>
        <w:spacing w:before="0" w:beforeAutospacing="0" w:after="240" w:afterAutospacing="0" w:line="360" w:lineRule="atLeast"/>
        <w:rPr>
          <w:color w:val="000000"/>
        </w:rPr>
      </w:pPr>
      <w:r>
        <w:rPr>
          <w:color w:val="000000"/>
        </w:rPr>
        <w:t>Welsh Parliament (2023).</w:t>
      </w:r>
      <w:r>
        <w:rPr>
          <w:rStyle w:val="apple-converted-space"/>
          <w:color w:val="000000"/>
        </w:rPr>
        <w:t> </w:t>
      </w:r>
      <w:r>
        <w:rPr>
          <w:i/>
          <w:iCs/>
          <w:color w:val="000000"/>
        </w:rPr>
        <w:t>How did Wales perform in PISA 2022?</w:t>
      </w:r>
      <w:r>
        <w:rPr>
          <w:rStyle w:val="apple-converted-space"/>
          <w:color w:val="000000"/>
        </w:rPr>
        <w:t> </w:t>
      </w:r>
      <w:r>
        <w:rPr>
          <w:color w:val="000000"/>
        </w:rPr>
        <w:t xml:space="preserve">[online] </w:t>
      </w:r>
      <w:proofErr w:type="spellStart"/>
      <w:proofErr w:type="gramStart"/>
      <w:r>
        <w:rPr>
          <w:color w:val="000000"/>
        </w:rPr>
        <w:t>research.senedd</w:t>
      </w:r>
      <w:proofErr w:type="gramEnd"/>
      <w:r>
        <w:rPr>
          <w:color w:val="000000"/>
        </w:rPr>
        <w:t>.wales</w:t>
      </w:r>
      <w:proofErr w:type="spellEnd"/>
      <w:r>
        <w:rPr>
          <w:color w:val="000000"/>
        </w:rPr>
        <w:t xml:space="preserve">. Available at: </w:t>
      </w:r>
      <w:hyperlink r:id="rId39" w:history="1">
        <w:r w:rsidRPr="004C680E">
          <w:rPr>
            <w:rStyle w:val="Hyperlink"/>
          </w:rPr>
          <w:t>https://research.senedd.wales/research-articles/how-did-wales-perform-in-pisa-2022/</w:t>
        </w:r>
      </w:hyperlink>
      <w:r>
        <w:rPr>
          <w:color w:val="000000"/>
        </w:rPr>
        <w:t xml:space="preserve"> </w:t>
      </w:r>
      <w:r w:rsidRPr="00B55FBD">
        <w:rPr>
          <w:color w:val="000000"/>
        </w:rPr>
        <w:t>[Accessed 27 Apr. 2024].</w:t>
      </w:r>
    </w:p>
    <w:p w14:paraId="1236D100" w14:textId="77777777" w:rsidR="00DE4DBC" w:rsidRPr="00B55FBD" w:rsidRDefault="00DE4DBC" w:rsidP="00B55FBD">
      <w:pPr>
        <w:pStyle w:val="NormalWeb"/>
        <w:numPr>
          <w:ilvl w:val="0"/>
          <w:numId w:val="8"/>
        </w:numPr>
        <w:spacing w:before="0" w:beforeAutospacing="0" w:after="240" w:afterAutospacing="0" w:line="360" w:lineRule="atLeast"/>
        <w:rPr>
          <w:color w:val="000000"/>
        </w:rPr>
      </w:pPr>
      <w:r>
        <w:rPr>
          <w:color w:val="000000"/>
        </w:rPr>
        <w:t>Xaba, M. (2006). The difficulties of school development planning.</w:t>
      </w:r>
      <w:r>
        <w:rPr>
          <w:rStyle w:val="apple-converted-space"/>
          <w:color w:val="000000"/>
        </w:rPr>
        <w:t> </w:t>
      </w:r>
      <w:r>
        <w:rPr>
          <w:i/>
          <w:iCs/>
          <w:color w:val="000000"/>
        </w:rPr>
        <w:t>South African Journal of Education Copyright ©</w:t>
      </w:r>
      <w:r>
        <w:rPr>
          <w:color w:val="000000"/>
        </w:rPr>
        <w:t xml:space="preserve">, [online] 26(1), pp.15–26. Available at: </w:t>
      </w:r>
      <w:hyperlink r:id="rId40" w:history="1">
        <w:r w:rsidRPr="004C680E">
          <w:rPr>
            <w:rStyle w:val="Hyperlink"/>
          </w:rPr>
          <w:t>https://files.eric.ed.gov/fulltext/EJ1150352.pdf</w:t>
        </w:r>
      </w:hyperlink>
      <w:r>
        <w:rPr>
          <w:color w:val="000000"/>
        </w:rPr>
        <w:t xml:space="preserve"> </w:t>
      </w:r>
      <w:r w:rsidRPr="00B55FBD">
        <w:rPr>
          <w:color w:val="000000"/>
        </w:rPr>
        <w:t>[Accessed 26 Apr. 2024].</w:t>
      </w:r>
    </w:p>
    <w:p w14:paraId="5BFCABDD" w14:textId="77777777" w:rsidR="00DE4DBC" w:rsidRPr="00B55FBD" w:rsidRDefault="00DE4DBC" w:rsidP="00B55FBD">
      <w:pPr>
        <w:pStyle w:val="NormalWeb"/>
        <w:numPr>
          <w:ilvl w:val="0"/>
          <w:numId w:val="8"/>
        </w:numPr>
        <w:spacing w:before="0" w:beforeAutospacing="0" w:after="240" w:afterAutospacing="0" w:line="360" w:lineRule="atLeast"/>
        <w:rPr>
          <w:color w:val="000000"/>
        </w:rPr>
      </w:pPr>
      <w:proofErr w:type="spellStart"/>
      <w:r>
        <w:rPr>
          <w:color w:val="000000"/>
        </w:rPr>
        <w:t>Zawacki</w:t>
      </w:r>
      <w:proofErr w:type="spellEnd"/>
      <w:r>
        <w:rPr>
          <w:color w:val="000000"/>
        </w:rPr>
        <w:t xml:space="preserve">-Richter, O., </w:t>
      </w:r>
      <w:proofErr w:type="spellStart"/>
      <w:r>
        <w:rPr>
          <w:color w:val="000000"/>
        </w:rPr>
        <w:t>Kerres</w:t>
      </w:r>
      <w:proofErr w:type="spellEnd"/>
      <w:r>
        <w:rPr>
          <w:color w:val="000000"/>
        </w:rPr>
        <w:t xml:space="preserve">, M., </w:t>
      </w:r>
      <w:proofErr w:type="spellStart"/>
      <w:r>
        <w:rPr>
          <w:color w:val="000000"/>
        </w:rPr>
        <w:t>Bedenlier</w:t>
      </w:r>
      <w:proofErr w:type="spellEnd"/>
      <w:r>
        <w:rPr>
          <w:color w:val="000000"/>
        </w:rPr>
        <w:t>, S., Bond, M. and Buntins, K. (2019).</w:t>
      </w:r>
      <w:r>
        <w:rPr>
          <w:rStyle w:val="apple-converted-space"/>
          <w:color w:val="000000"/>
        </w:rPr>
        <w:t> </w:t>
      </w:r>
      <w:r>
        <w:rPr>
          <w:i/>
          <w:iCs/>
          <w:color w:val="000000"/>
        </w:rPr>
        <w:t>Systematic Reviews in Educational Research: Methodology, Perspectives and Application</w:t>
      </w:r>
      <w:r>
        <w:rPr>
          <w:color w:val="000000"/>
        </w:rPr>
        <w:t>. [online]</w:t>
      </w:r>
      <w:r>
        <w:rPr>
          <w:rStyle w:val="apple-converted-space"/>
          <w:color w:val="000000"/>
        </w:rPr>
        <w:t> </w:t>
      </w:r>
      <w:r>
        <w:rPr>
          <w:i/>
          <w:iCs/>
          <w:color w:val="000000"/>
        </w:rPr>
        <w:t>Google Books</w:t>
      </w:r>
      <w:r>
        <w:rPr>
          <w:color w:val="000000"/>
        </w:rPr>
        <w:t xml:space="preserve">, Springer Nature, p.113. Available at: </w:t>
      </w:r>
      <w:hyperlink r:id="rId41" w:history="1">
        <w:r w:rsidRPr="004C680E">
          <w:rPr>
            <w:rStyle w:val="Hyperlink"/>
          </w:rPr>
          <w:t>https://www.google.co.uk/books/edition/Systematic_Reviews_in_Educational_Resear/rsC_DwAAQBAJ?hl=en&amp;gbpv=1&amp;dq=Earley+and+Evans+(2006)+simplistic+evaluation+system&amp;printsec=frontcover</w:t>
        </w:r>
      </w:hyperlink>
      <w:r>
        <w:rPr>
          <w:color w:val="000000"/>
        </w:rPr>
        <w:t xml:space="preserve"> </w:t>
      </w:r>
      <w:r w:rsidRPr="00B55FBD">
        <w:rPr>
          <w:color w:val="000000"/>
        </w:rPr>
        <w:t>[Accessed 1 May 2024].</w:t>
      </w:r>
    </w:p>
    <w:sectPr w:rsidR="00DE4DBC" w:rsidRPr="00B55FBD">
      <w:headerReference w:type="default" r:id="rId4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440549" w14:textId="77777777" w:rsidR="00EB3937" w:rsidRDefault="00EB3937" w:rsidP="00EC1437">
      <w:r>
        <w:separator/>
      </w:r>
    </w:p>
  </w:endnote>
  <w:endnote w:type="continuationSeparator" w:id="0">
    <w:p w14:paraId="6639339B" w14:textId="77777777" w:rsidR="00EB3937" w:rsidRDefault="00EB3937" w:rsidP="00EC14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248725" w14:textId="77777777" w:rsidR="00EB3937" w:rsidRDefault="00EB3937" w:rsidP="00EC1437">
      <w:r>
        <w:separator/>
      </w:r>
    </w:p>
  </w:footnote>
  <w:footnote w:type="continuationSeparator" w:id="0">
    <w:p w14:paraId="71CCFAF5" w14:textId="77777777" w:rsidR="00EB3937" w:rsidRDefault="00EB3937" w:rsidP="00EC14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06DBDF" w14:textId="7AA728FB" w:rsidR="00EC1437" w:rsidRDefault="00EC1437">
    <w:pPr>
      <w:pStyle w:val="Header"/>
    </w:pPr>
    <w:r>
      <w:t xml:space="preserve">ECAD6009                                                                                                               </w:t>
    </w:r>
    <w:r>
      <w:t>Shannon</w:t>
    </w:r>
    <w:r>
      <w:t xml:space="preserve"> </w:t>
    </w:r>
    <w:r>
      <w:t>Clatworth</w:t>
    </w:r>
    <w:r>
      <w:t>y</w:t>
    </w:r>
  </w:p>
  <w:p w14:paraId="0C90645B" w14:textId="74860CEC" w:rsidR="00EC1437" w:rsidRDefault="00EC1437">
    <w:pPr>
      <w:pStyle w:val="Header"/>
    </w:pPr>
    <w:r>
      <w:t>2102916</w:t>
    </w:r>
  </w:p>
  <w:p w14:paraId="7B22AEDA" w14:textId="56CB5649" w:rsidR="00EC1437" w:rsidRDefault="00EC143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C342F"/>
    <w:multiLevelType w:val="hybridMultilevel"/>
    <w:tmpl w:val="B32C5598"/>
    <w:lvl w:ilvl="0" w:tplc="61EE7570">
      <w:start w:val="1"/>
      <w:numFmt w:val="bullet"/>
      <w:lvlText w:val="q"/>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82B716C"/>
    <w:multiLevelType w:val="hybridMultilevel"/>
    <w:tmpl w:val="065A1192"/>
    <w:lvl w:ilvl="0" w:tplc="5FD2985A">
      <w:start w:val="40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E56C9B"/>
    <w:multiLevelType w:val="hybridMultilevel"/>
    <w:tmpl w:val="8640D44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613487D"/>
    <w:multiLevelType w:val="hybridMultilevel"/>
    <w:tmpl w:val="F550A2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5FE17C4F"/>
    <w:multiLevelType w:val="hybridMultilevel"/>
    <w:tmpl w:val="37121D8A"/>
    <w:lvl w:ilvl="0" w:tplc="5FD2985A">
      <w:start w:val="40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BDC2ED4"/>
    <w:multiLevelType w:val="hybridMultilevel"/>
    <w:tmpl w:val="BA5496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7DBF622C"/>
    <w:multiLevelType w:val="hybridMultilevel"/>
    <w:tmpl w:val="A9F841F6"/>
    <w:lvl w:ilvl="0" w:tplc="08090001">
      <w:start w:val="1"/>
      <w:numFmt w:val="bullet"/>
      <w:lvlText w:val=""/>
      <w:lvlJc w:val="left"/>
      <w:pPr>
        <w:ind w:left="360" w:hanging="360"/>
      </w:pPr>
      <w:rPr>
        <w:rFonts w:ascii="Symbol" w:hAnsi="Symbol"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08090001">
      <w:start w:val="1"/>
      <w:numFmt w:val="bullet"/>
      <w:lvlText w:val=""/>
      <w:lvlJc w:val="left"/>
      <w:pPr>
        <w:ind w:left="36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7" w15:restartNumberingAfterBreak="0">
    <w:nsid w:val="7F77487C"/>
    <w:multiLevelType w:val="hybridMultilevel"/>
    <w:tmpl w:val="EC984C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21854642">
    <w:abstractNumId w:val="0"/>
  </w:num>
  <w:num w:numId="2" w16cid:durableId="2038041429">
    <w:abstractNumId w:val="5"/>
  </w:num>
  <w:num w:numId="3" w16cid:durableId="1309941682">
    <w:abstractNumId w:val="4"/>
  </w:num>
  <w:num w:numId="4" w16cid:durableId="1832745338">
    <w:abstractNumId w:val="1"/>
  </w:num>
  <w:num w:numId="5" w16cid:durableId="2102410689">
    <w:abstractNumId w:val="6"/>
  </w:num>
  <w:num w:numId="6" w16cid:durableId="1048825">
    <w:abstractNumId w:val="7"/>
  </w:num>
  <w:num w:numId="7" w16cid:durableId="275795303">
    <w:abstractNumId w:val="3"/>
  </w:num>
  <w:num w:numId="8" w16cid:durableId="213944964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437"/>
    <w:rsid w:val="00001AA4"/>
    <w:rsid w:val="00002F6A"/>
    <w:rsid w:val="00004CE3"/>
    <w:rsid w:val="00006556"/>
    <w:rsid w:val="0001613D"/>
    <w:rsid w:val="00021A8F"/>
    <w:rsid w:val="00022035"/>
    <w:rsid w:val="0002210B"/>
    <w:rsid w:val="00035DAF"/>
    <w:rsid w:val="000363EF"/>
    <w:rsid w:val="00041331"/>
    <w:rsid w:val="000458C2"/>
    <w:rsid w:val="000467ED"/>
    <w:rsid w:val="00047AE4"/>
    <w:rsid w:val="0005270D"/>
    <w:rsid w:val="00057818"/>
    <w:rsid w:val="000614C8"/>
    <w:rsid w:val="00061758"/>
    <w:rsid w:val="00066500"/>
    <w:rsid w:val="00073B96"/>
    <w:rsid w:val="00074827"/>
    <w:rsid w:val="00076638"/>
    <w:rsid w:val="0007770D"/>
    <w:rsid w:val="00081A1A"/>
    <w:rsid w:val="00082B37"/>
    <w:rsid w:val="000837FA"/>
    <w:rsid w:val="00094D9B"/>
    <w:rsid w:val="000A3BF6"/>
    <w:rsid w:val="000C0BA2"/>
    <w:rsid w:val="000C0C07"/>
    <w:rsid w:val="000C70C1"/>
    <w:rsid w:val="000D5674"/>
    <w:rsid w:val="000E454D"/>
    <w:rsid w:val="000F0942"/>
    <w:rsid w:val="000F0957"/>
    <w:rsid w:val="000F7F68"/>
    <w:rsid w:val="00111C91"/>
    <w:rsid w:val="00114CA3"/>
    <w:rsid w:val="0012009B"/>
    <w:rsid w:val="00120A7E"/>
    <w:rsid w:val="0012195E"/>
    <w:rsid w:val="00122972"/>
    <w:rsid w:val="001258F1"/>
    <w:rsid w:val="001321EF"/>
    <w:rsid w:val="00132582"/>
    <w:rsid w:val="0013411B"/>
    <w:rsid w:val="00134F3E"/>
    <w:rsid w:val="00135690"/>
    <w:rsid w:val="00136753"/>
    <w:rsid w:val="00136AE7"/>
    <w:rsid w:val="00144ACB"/>
    <w:rsid w:val="00145938"/>
    <w:rsid w:val="0015100E"/>
    <w:rsid w:val="001528BA"/>
    <w:rsid w:val="00152BD3"/>
    <w:rsid w:val="00153DB5"/>
    <w:rsid w:val="00161560"/>
    <w:rsid w:val="00161F0D"/>
    <w:rsid w:val="00165BF2"/>
    <w:rsid w:val="00173490"/>
    <w:rsid w:val="001772AE"/>
    <w:rsid w:val="0017756B"/>
    <w:rsid w:val="00180913"/>
    <w:rsid w:val="00180937"/>
    <w:rsid w:val="00180CDF"/>
    <w:rsid w:val="0018180A"/>
    <w:rsid w:val="00185C5D"/>
    <w:rsid w:val="00191E53"/>
    <w:rsid w:val="001945A8"/>
    <w:rsid w:val="0019467A"/>
    <w:rsid w:val="00197AE6"/>
    <w:rsid w:val="001A7D4E"/>
    <w:rsid w:val="001B1DE8"/>
    <w:rsid w:val="001B3939"/>
    <w:rsid w:val="001B677A"/>
    <w:rsid w:val="001C1283"/>
    <w:rsid w:val="001C7035"/>
    <w:rsid w:val="001C7D4E"/>
    <w:rsid w:val="001D2448"/>
    <w:rsid w:val="001D6802"/>
    <w:rsid w:val="001E37EF"/>
    <w:rsid w:val="001E3A64"/>
    <w:rsid w:val="001F29FE"/>
    <w:rsid w:val="001F6B04"/>
    <w:rsid w:val="001F7F9E"/>
    <w:rsid w:val="00203702"/>
    <w:rsid w:val="00210A23"/>
    <w:rsid w:val="0021155D"/>
    <w:rsid w:val="00212BD1"/>
    <w:rsid w:val="00214872"/>
    <w:rsid w:val="00215EE2"/>
    <w:rsid w:val="00222011"/>
    <w:rsid w:val="00223CE2"/>
    <w:rsid w:val="00224749"/>
    <w:rsid w:val="00234A47"/>
    <w:rsid w:val="002405B3"/>
    <w:rsid w:val="0024116E"/>
    <w:rsid w:val="00241ECC"/>
    <w:rsid w:val="00243A89"/>
    <w:rsid w:val="00246348"/>
    <w:rsid w:val="00246A23"/>
    <w:rsid w:val="0025455F"/>
    <w:rsid w:val="00254BE1"/>
    <w:rsid w:val="0026156F"/>
    <w:rsid w:val="0027140A"/>
    <w:rsid w:val="0028236B"/>
    <w:rsid w:val="00287224"/>
    <w:rsid w:val="00294232"/>
    <w:rsid w:val="002971DF"/>
    <w:rsid w:val="0029744A"/>
    <w:rsid w:val="002A1BDD"/>
    <w:rsid w:val="002A2B0E"/>
    <w:rsid w:val="002A6CB3"/>
    <w:rsid w:val="002A7027"/>
    <w:rsid w:val="002B0EA6"/>
    <w:rsid w:val="002B4A90"/>
    <w:rsid w:val="002C0168"/>
    <w:rsid w:val="002C3D4C"/>
    <w:rsid w:val="002C6433"/>
    <w:rsid w:val="002C6D50"/>
    <w:rsid w:val="002D07D2"/>
    <w:rsid w:val="002D3AA9"/>
    <w:rsid w:val="002D71D2"/>
    <w:rsid w:val="002E5CD4"/>
    <w:rsid w:val="002F29C4"/>
    <w:rsid w:val="002F2CF2"/>
    <w:rsid w:val="002F3C50"/>
    <w:rsid w:val="00300138"/>
    <w:rsid w:val="003019FB"/>
    <w:rsid w:val="00302E4D"/>
    <w:rsid w:val="00306005"/>
    <w:rsid w:val="00313B6E"/>
    <w:rsid w:val="00315CE0"/>
    <w:rsid w:val="00316385"/>
    <w:rsid w:val="00317749"/>
    <w:rsid w:val="00317E7F"/>
    <w:rsid w:val="0032150D"/>
    <w:rsid w:val="00322032"/>
    <w:rsid w:val="00323245"/>
    <w:rsid w:val="00325992"/>
    <w:rsid w:val="00326F97"/>
    <w:rsid w:val="0033103F"/>
    <w:rsid w:val="003320C0"/>
    <w:rsid w:val="003327E2"/>
    <w:rsid w:val="00370F9C"/>
    <w:rsid w:val="003729D5"/>
    <w:rsid w:val="00375A57"/>
    <w:rsid w:val="00382EFF"/>
    <w:rsid w:val="00383CCA"/>
    <w:rsid w:val="003846C9"/>
    <w:rsid w:val="003868D4"/>
    <w:rsid w:val="003964DB"/>
    <w:rsid w:val="00396AA8"/>
    <w:rsid w:val="003A1B62"/>
    <w:rsid w:val="003B2EB4"/>
    <w:rsid w:val="003B37F1"/>
    <w:rsid w:val="003B616D"/>
    <w:rsid w:val="003C1535"/>
    <w:rsid w:val="003C3BFD"/>
    <w:rsid w:val="003D1509"/>
    <w:rsid w:val="003D786A"/>
    <w:rsid w:val="003E0E54"/>
    <w:rsid w:val="003E141D"/>
    <w:rsid w:val="003E4D8B"/>
    <w:rsid w:val="003E6E09"/>
    <w:rsid w:val="003E723C"/>
    <w:rsid w:val="003F018D"/>
    <w:rsid w:val="003F7882"/>
    <w:rsid w:val="00400AB6"/>
    <w:rsid w:val="00401A5B"/>
    <w:rsid w:val="004040EC"/>
    <w:rsid w:val="00407A80"/>
    <w:rsid w:val="00414159"/>
    <w:rsid w:val="004203F6"/>
    <w:rsid w:val="00420B51"/>
    <w:rsid w:val="00424B37"/>
    <w:rsid w:val="00424D41"/>
    <w:rsid w:val="004264F2"/>
    <w:rsid w:val="0042656A"/>
    <w:rsid w:val="00427436"/>
    <w:rsid w:val="004334E7"/>
    <w:rsid w:val="00444E9F"/>
    <w:rsid w:val="004452B9"/>
    <w:rsid w:val="00446766"/>
    <w:rsid w:val="004475CB"/>
    <w:rsid w:val="00452223"/>
    <w:rsid w:val="00452E89"/>
    <w:rsid w:val="00465668"/>
    <w:rsid w:val="00471AB1"/>
    <w:rsid w:val="0047213E"/>
    <w:rsid w:val="00483F85"/>
    <w:rsid w:val="00486E1A"/>
    <w:rsid w:val="00487036"/>
    <w:rsid w:val="00496356"/>
    <w:rsid w:val="004A4A5D"/>
    <w:rsid w:val="004A721F"/>
    <w:rsid w:val="004B36F9"/>
    <w:rsid w:val="004B3AB9"/>
    <w:rsid w:val="004B4967"/>
    <w:rsid w:val="004B63CE"/>
    <w:rsid w:val="004C6A58"/>
    <w:rsid w:val="004C73F4"/>
    <w:rsid w:val="004D088A"/>
    <w:rsid w:val="004D209D"/>
    <w:rsid w:val="004E159B"/>
    <w:rsid w:val="004E1967"/>
    <w:rsid w:val="004E21B0"/>
    <w:rsid w:val="004E51B2"/>
    <w:rsid w:val="004E5C01"/>
    <w:rsid w:val="004F2E67"/>
    <w:rsid w:val="004F3654"/>
    <w:rsid w:val="004F6BCC"/>
    <w:rsid w:val="004F709D"/>
    <w:rsid w:val="00503B58"/>
    <w:rsid w:val="00505885"/>
    <w:rsid w:val="0051188E"/>
    <w:rsid w:val="00513397"/>
    <w:rsid w:val="00515488"/>
    <w:rsid w:val="00521AF8"/>
    <w:rsid w:val="005224AD"/>
    <w:rsid w:val="005268DE"/>
    <w:rsid w:val="00531FF5"/>
    <w:rsid w:val="00532FE6"/>
    <w:rsid w:val="005418CD"/>
    <w:rsid w:val="00543D58"/>
    <w:rsid w:val="0054491C"/>
    <w:rsid w:val="005468FF"/>
    <w:rsid w:val="005513EB"/>
    <w:rsid w:val="00554786"/>
    <w:rsid w:val="00555AC2"/>
    <w:rsid w:val="00556389"/>
    <w:rsid w:val="00560859"/>
    <w:rsid w:val="00562276"/>
    <w:rsid w:val="005659EC"/>
    <w:rsid w:val="005662C5"/>
    <w:rsid w:val="00566D04"/>
    <w:rsid w:val="00572F23"/>
    <w:rsid w:val="00573353"/>
    <w:rsid w:val="0057443B"/>
    <w:rsid w:val="0057539B"/>
    <w:rsid w:val="00581B0A"/>
    <w:rsid w:val="00583EFE"/>
    <w:rsid w:val="00591797"/>
    <w:rsid w:val="0059198E"/>
    <w:rsid w:val="00592134"/>
    <w:rsid w:val="00595683"/>
    <w:rsid w:val="005A0264"/>
    <w:rsid w:val="005A0C06"/>
    <w:rsid w:val="005A631D"/>
    <w:rsid w:val="005A67FC"/>
    <w:rsid w:val="005C4AD9"/>
    <w:rsid w:val="005C4C55"/>
    <w:rsid w:val="005C4F05"/>
    <w:rsid w:val="005C57A5"/>
    <w:rsid w:val="005C72C3"/>
    <w:rsid w:val="005D01A9"/>
    <w:rsid w:val="005D10B2"/>
    <w:rsid w:val="005D1BAC"/>
    <w:rsid w:val="005D4050"/>
    <w:rsid w:val="005D7086"/>
    <w:rsid w:val="005E0FD8"/>
    <w:rsid w:val="005E593C"/>
    <w:rsid w:val="005E6220"/>
    <w:rsid w:val="005E7569"/>
    <w:rsid w:val="005F230D"/>
    <w:rsid w:val="005F2FA3"/>
    <w:rsid w:val="005F502C"/>
    <w:rsid w:val="005F569A"/>
    <w:rsid w:val="005F5BB7"/>
    <w:rsid w:val="005F5C57"/>
    <w:rsid w:val="005F7BD8"/>
    <w:rsid w:val="005F7C40"/>
    <w:rsid w:val="006038C3"/>
    <w:rsid w:val="006148A4"/>
    <w:rsid w:val="006267F9"/>
    <w:rsid w:val="00626B0A"/>
    <w:rsid w:val="00627C2F"/>
    <w:rsid w:val="00627D33"/>
    <w:rsid w:val="00633E7D"/>
    <w:rsid w:val="00651657"/>
    <w:rsid w:val="006529F7"/>
    <w:rsid w:val="006531AD"/>
    <w:rsid w:val="006606C3"/>
    <w:rsid w:val="006614D0"/>
    <w:rsid w:val="00662CAA"/>
    <w:rsid w:val="00663C3D"/>
    <w:rsid w:val="00664D53"/>
    <w:rsid w:val="00671A28"/>
    <w:rsid w:val="006808C8"/>
    <w:rsid w:val="00682970"/>
    <w:rsid w:val="00684F24"/>
    <w:rsid w:val="00687547"/>
    <w:rsid w:val="00691CEF"/>
    <w:rsid w:val="006936C4"/>
    <w:rsid w:val="00693862"/>
    <w:rsid w:val="00697851"/>
    <w:rsid w:val="006A19BD"/>
    <w:rsid w:val="006A501B"/>
    <w:rsid w:val="006B1889"/>
    <w:rsid w:val="006B51DC"/>
    <w:rsid w:val="006C159C"/>
    <w:rsid w:val="006C590F"/>
    <w:rsid w:val="006C67F8"/>
    <w:rsid w:val="006D00DE"/>
    <w:rsid w:val="006D118A"/>
    <w:rsid w:val="006D37A8"/>
    <w:rsid w:val="006D710D"/>
    <w:rsid w:val="006E1AED"/>
    <w:rsid w:val="006E2024"/>
    <w:rsid w:val="006E2DEF"/>
    <w:rsid w:val="006E31E1"/>
    <w:rsid w:val="006E596F"/>
    <w:rsid w:val="006E7913"/>
    <w:rsid w:val="006F1257"/>
    <w:rsid w:val="006F1E51"/>
    <w:rsid w:val="007025CE"/>
    <w:rsid w:val="00702A09"/>
    <w:rsid w:val="007036F7"/>
    <w:rsid w:val="00706530"/>
    <w:rsid w:val="00707D90"/>
    <w:rsid w:val="007120DE"/>
    <w:rsid w:val="007125A9"/>
    <w:rsid w:val="00715186"/>
    <w:rsid w:val="007155C6"/>
    <w:rsid w:val="00716B72"/>
    <w:rsid w:val="007218E0"/>
    <w:rsid w:val="00721C7E"/>
    <w:rsid w:val="0072330C"/>
    <w:rsid w:val="00723E88"/>
    <w:rsid w:val="00724941"/>
    <w:rsid w:val="00734BD9"/>
    <w:rsid w:val="0073765B"/>
    <w:rsid w:val="007405BA"/>
    <w:rsid w:val="00740CD8"/>
    <w:rsid w:val="00756445"/>
    <w:rsid w:val="00756520"/>
    <w:rsid w:val="00761B37"/>
    <w:rsid w:val="00762AD1"/>
    <w:rsid w:val="0076642A"/>
    <w:rsid w:val="00772FD8"/>
    <w:rsid w:val="0078226C"/>
    <w:rsid w:val="007827D1"/>
    <w:rsid w:val="00782B8B"/>
    <w:rsid w:val="00783196"/>
    <w:rsid w:val="007907D3"/>
    <w:rsid w:val="00791491"/>
    <w:rsid w:val="00791D9B"/>
    <w:rsid w:val="007979E6"/>
    <w:rsid w:val="007A310E"/>
    <w:rsid w:val="007A378E"/>
    <w:rsid w:val="007A4D90"/>
    <w:rsid w:val="007A772C"/>
    <w:rsid w:val="007B0776"/>
    <w:rsid w:val="007C2C7B"/>
    <w:rsid w:val="007C37E8"/>
    <w:rsid w:val="007C3DA6"/>
    <w:rsid w:val="007D2685"/>
    <w:rsid w:val="007D4046"/>
    <w:rsid w:val="007D4660"/>
    <w:rsid w:val="007D5B10"/>
    <w:rsid w:val="007D5C98"/>
    <w:rsid w:val="007E763D"/>
    <w:rsid w:val="007F2E40"/>
    <w:rsid w:val="007F3ABC"/>
    <w:rsid w:val="007F5AB7"/>
    <w:rsid w:val="00803045"/>
    <w:rsid w:val="00810E26"/>
    <w:rsid w:val="00814178"/>
    <w:rsid w:val="00816167"/>
    <w:rsid w:val="00821199"/>
    <w:rsid w:val="00826985"/>
    <w:rsid w:val="00826E84"/>
    <w:rsid w:val="008322D9"/>
    <w:rsid w:val="0083342E"/>
    <w:rsid w:val="00834DAE"/>
    <w:rsid w:val="00834FA4"/>
    <w:rsid w:val="00840140"/>
    <w:rsid w:val="00840A2E"/>
    <w:rsid w:val="00840A4F"/>
    <w:rsid w:val="00843B94"/>
    <w:rsid w:val="00844026"/>
    <w:rsid w:val="00850294"/>
    <w:rsid w:val="00851947"/>
    <w:rsid w:val="008532B3"/>
    <w:rsid w:val="0085503C"/>
    <w:rsid w:val="0085585F"/>
    <w:rsid w:val="00857413"/>
    <w:rsid w:val="00860B97"/>
    <w:rsid w:val="00862088"/>
    <w:rsid w:val="0086274F"/>
    <w:rsid w:val="0086439B"/>
    <w:rsid w:val="00866CE6"/>
    <w:rsid w:val="00867AF0"/>
    <w:rsid w:val="008717DC"/>
    <w:rsid w:val="00872118"/>
    <w:rsid w:val="00872657"/>
    <w:rsid w:val="0088140F"/>
    <w:rsid w:val="008820FD"/>
    <w:rsid w:val="00882506"/>
    <w:rsid w:val="00890B48"/>
    <w:rsid w:val="00897AC7"/>
    <w:rsid w:val="008A46B7"/>
    <w:rsid w:val="008A4886"/>
    <w:rsid w:val="008A4EF2"/>
    <w:rsid w:val="008B0229"/>
    <w:rsid w:val="008B486A"/>
    <w:rsid w:val="008B4A1D"/>
    <w:rsid w:val="008B4C66"/>
    <w:rsid w:val="008B777F"/>
    <w:rsid w:val="008B799B"/>
    <w:rsid w:val="008C08E2"/>
    <w:rsid w:val="008C113C"/>
    <w:rsid w:val="008C142B"/>
    <w:rsid w:val="008D3A4E"/>
    <w:rsid w:val="008D54D0"/>
    <w:rsid w:val="008D6F5B"/>
    <w:rsid w:val="008D72AE"/>
    <w:rsid w:val="008E1229"/>
    <w:rsid w:val="008E1955"/>
    <w:rsid w:val="008E52B8"/>
    <w:rsid w:val="008E72AE"/>
    <w:rsid w:val="008F6891"/>
    <w:rsid w:val="00902261"/>
    <w:rsid w:val="00902B24"/>
    <w:rsid w:val="00905C43"/>
    <w:rsid w:val="009136D9"/>
    <w:rsid w:val="0091391C"/>
    <w:rsid w:val="00914182"/>
    <w:rsid w:val="00917E39"/>
    <w:rsid w:val="0092196C"/>
    <w:rsid w:val="009236D2"/>
    <w:rsid w:val="00923E46"/>
    <w:rsid w:val="009255BD"/>
    <w:rsid w:val="0092631C"/>
    <w:rsid w:val="00930E95"/>
    <w:rsid w:val="0093566B"/>
    <w:rsid w:val="00936285"/>
    <w:rsid w:val="0093669E"/>
    <w:rsid w:val="009407C1"/>
    <w:rsid w:val="009430C5"/>
    <w:rsid w:val="00953479"/>
    <w:rsid w:val="009635EE"/>
    <w:rsid w:val="00963B60"/>
    <w:rsid w:val="00964D2F"/>
    <w:rsid w:val="009664D6"/>
    <w:rsid w:val="00970644"/>
    <w:rsid w:val="009707F8"/>
    <w:rsid w:val="0097120E"/>
    <w:rsid w:val="00971329"/>
    <w:rsid w:val="00971FE9"/>
    <w:rsid w:val="0097542D"/>
    <w:rsid w:val="00980CA1"/>
    <w:rsid w:val="00980DDE"/>
    <w:rsid w:val="00990C11"/>
    <w:rsid w:val="00994D8C"/>
    <w:rsid w:val="00997FBF"/>
    <w:rsid w:val="009A4A43"/>
    <w:rsid w:val="009A73BD"/>
    <w:rsid w:val="009B2680"/>
    <w:rsid w:val="009B3622"/>
    <w:rsid w:val="009C04E0"/>
    <w:rsid w:val="009C1E6D"/>
    <w:rsid w:val="009C2D5E"/>
    <w:rsid w:val="009C73BF"/>
    <w:rsid w:val="009D1263"/>
    <w:rsid w:val="009D6AA7"/>
    <w:rsid w:val="009E68D8"/>
    <w:rsid w:val="009F48DD"/>
    <w:rsid w:val="00A03AAB"/>
    <w:rsid w:val="00A06C17"/>
    <w:rsid w:val="00A143EC"/>
    <w:rsid w:val="00A15128"/>
    <w:rsid w:val="00A152E2"/>
    <w:rsid w:val="00A1605E"/>
    <w:rsid w:val="00A20A97"/>
    <w:rsid w:val="00A21346"/>
    <w:rsid w:val="00A229C9"/>
    <w:rsid w:val="00A26288"/>
    <w:rsid w:val="00A34C34"/>
    <w:rsid w:val="00A355F9"/>
    <w:rsid w:val="00A37EA6"/>
    <w:rsid w:val="00A417D1"/>
    <w:rsid w:val="00A43D34"/>
    <w:rsid w:val="00A53421"/>
    <w:rsid w:val="00A564C6"/>
    <w:rsid w:val="00A650A3"/>
    <w:rsid w:val="00A67078"/>
    <w:rsid w:val="00A71B8B"/>
    <w:rsid w:val="00A77372"/>
    <w:rsid w:val="00A81374"/>
    <w:rsid w:val="00A83116"/>
    <w:rsid w:val="00A90D56"/>
    <w:rsid w:val="00A90DCB"/>
    <w:rsid w:val="00A967BD"/>
    <w:rsid w:val="00A96D63"/>
    <w:rsid w:val="00AA5E06"/>
    <w:rsid w:val="00AB2F8D"/>
    <w:rsid w:val="00AB35E0"/>
    <w:rsid w:val="00AC1332"/>
    <w:rsid w:val="00AC253E"/>
    <w:rsid w:val="00AC32C4"/>
    <w:rsid w:val="00AC5B94"/>
    <w:rsid w:val="00AD10CF"/>
    <w:rsid w:val="00AD19EA"/>
    <w:rsid w:val="00AD35E9"/>
    <w:rsid w:val="00AD65E4"/>
    <w:rsid w:val="00AE14AB"/>
    <w:rsid w:val="00AE3EDE"/>
    <w:rsid w:val="00AE7CF5"/>
    <w:rsid w:val="00AF0F2A"/>
    <w:rsid w:val="00AF5054"/>
    <w:rsid w:val="00AF5DEF"/>
    <w:rsid w:val="00AF79FD"/>
    <w:rsid w:val="00B01519"/>
    <w:rsid w:val="00B01D87"/>
    <w:rsid w:val="00B04B6D"/>
    <w:rsid w:val="00B079E7"/>
    <w:rsid w:val="00B11AA2"/>
    <w:rsid w:val="00B14B0C"/>
    <w:rsid w:val="00B242C6"/>
    <w:rsid w:val="00B314CF"/>
    <w:rsid w:val="00B34A84"/>
    <w:rsid w:val="00B40667"/>
    <w:rsid w:val="00B46397"/>
    <w:rsid w:val="00B5225A"/>
    <w:rsid w:val="00B549E6"/>
    <w:rsid w:val="00B55FBD"/>
    <w:rsid w:val="00B569DB"/>
    <w:rsid w:val="00B626AA"/>
    <w:rsid w:val="00B660AF"/>
    <w:rsid w:val="00B662F8"/>
    <w:rsid w:val="00B663EB"/>
    <w:rsid w:val="00B67C24"/>
    <w:rsid w:val="00B67D12"/>
    <w:rsid w:val="00B67EB0"/>
    <w:rsid w:val="00B747C2"/>
    <w:rsid w:val="00B74D9F"/>
    <w:rsid w:val="00B75324"/>
    <w:rsid w:val="00B84319"/>
    <w:rsid w:val="00B853C2"/>
    <w:rsid w:val="00B87DC1"/>
    <w:rsid w:val="00B903F5"/>
    <w:rsid w:val="00B96D26"/>
    <w:rsid w:val="00BA55BC"/>
    <w:rsid w:val="00BA5DBF"/>
    <w:rsid w:val="00BA6C21"/>
    <w:rsid w:val="00BB0484"/>
    <w:rsid w:val="00BB0CF9"/>
    <w:rsid w:val="00BB0E9E"/>
    <w:rsid w:val="00BB3AA1"/>
    <w:rsid w:val="00BC1125"/>
    <w:rsid w:val="00BC3941"/>
    <w:rsid w:val="00BC3D85"/>
    <w:rsid w:val="00BC69A2"/>
    <w:rsid w:val="00BC792E"/>
    <w:rsid w:val="00BD2992"/>
    <w:rsid w:val="00BD2C04"/>
    <w:rsid w:val="00BE54B1"/>
    <w:rsid w:val="00BF22DB"/>
    <w:rsid w:val="00BF46D6"/>
    <w:rsid w:val="00C002C8"/>
    <w:rsid w:val="00C0726F"/>
    <w:rsid w:val="00C076D0"/>
    <w:rsid w:val="00C1085B"/>
    <w:rsid w:val="00C1158B"/>
    <w:rsid w:val="00C23D8A"/>
    <w:rsid w:val="00C23ECF"/>
    <w:rsid w:val="00C247A2"/>
    <w:rsid w:val="00C24DCE"/>
    <w:rsid w:val="00C3118A"/>
    <w:rsid w:val="00C316C3"/>
    <w:rsid w:val="00C337EE"/>
    <w:rsid w:val="00C355DF"/>
    <w:rsid w:val="00C40463"/>
    <w:rsid w:val="00C40F86"/>
    <w:rsid w:val="00C41779"/>
    <w:rsid w:val="00C42520"/>
    <w:rsid w:val="00C50E04"/>
    <w:rsid w:val="00C512BA"/>
    <w:rsid w:val="00C56609"/>
    <w:rsid w:val="00C56D66"/>
    <w:rsid w:val="00C57D8C"/>
    <w:rsid w:val="00C637DF"/>
    <w:rsid w:val="00C63D2D"/>
    <w:rsid w:val="00C656B8"/>
    <w:rsid w:val="00C65D8C"/>
    <w:rsid w:val="00C71980"/>
    <w:rsid w:val="00C744E4"/>
    <w:rsid w:val="00C747FB"/>
    <w:rsid w:val="00C759DC"/>
    <w:rsid w:val="00C80997"/>
    <w:rsid w:val="00C8158B"/>
    <w:rsid w:val="00C8265D"/>
    <w:rsid w:val="00C83BEF"/>
    <w:rsid w:val="00C84E85"/>
    <w:rsid w:val="00C871EC"/>
    <w:rsid w:val="00C87D3A"/>
    <w:rsid w:val="00C910CE"/>
    <w:rsid w:val="00C91295"/>
    <w:rsid w:val="00C95CCD"/>
    <w:rsid w:val="00CA060D"/>
    <w:rsid w:val="00CA18E4"/>
    <w:rsid w:val="00CA2A9D"/>
    <w:rsid w:val="00CA4CFD"/>
    <w:rsid w:val="00CA4E4D"/>
    <w:rsid w:val="00CB3435"/>
    <w:rsid w:val="00CC6E0E"/>
    <w:rsid w:val="00CD695B"/>
    <w:rsid w:val="00CD7D86"/>
    <w:rsid w:val="00CE439B"/>
    <w:rsid w:val="00CF060C"/>
    <w:rsid w:val="00CF1ABE"/>
    <w:rsid w:val="00CF5F85"/>
    <w:rsid w:val="00CF7728"/>
    <w:rsid w:val="00D01CFD"/>
    <w:rsid w:val="00D04153"/>
    <w:rsid w:val="00D06D2E"/>
    <w:rsid w:val="00D11241"/>
    <w:rsid w:val="00D14798"/>
    <w:rsid w:val="00D161C0"/>
    <w:rsid w:val="00D216EE"/>
    <w:rsid w:val="00D22A7B"/>
    <w:rsid w:val="00D2417E"/>
    <w:rsid w:val="00D257F0"/>
    <w:rsid w:val="00D2774A"/>
    <w:rsid w:val="00D3056A"/>
    <w:rsid w:val="00D32045"/>
    <w:rsid w:val="00D37467"/>
    <w:rsid w:val="00D41BFE"/>
    <w:rsid w:val="00D41F7F"/>
    <w:rsid w:val="00D42298"/>
    <w:rsid w:val="00D454DB"/>
    <w:rsid w:val="00D45B39"/>
    <w:rsid w:val="00D52220"/>
    <w:rsid w:val="00D54B95"/>
    <w:rsid w:val="00D56794"/>
    <w:rsid w:val="00D62395"/>
    <w:rsid w:val="00D64183"/>
    <w:rsid w:val="00D6573D"/>
    <w:rsid w:val="00D71529"/>
    <w:rsid w:val="00D7392C"/>
    <w:rsid w:val="00D75256"/>
    <w:rsid w:val="00D76EE5"/>
    <w:rsid w:val="00D77288"/>
    <w:rsid w:val="00D77575"/>
    <w:rsid w:val="00D816B5"/>
    <w:rsid w:val="00D8607A"/>
    <w:rsid w:val="00D90399"/>
    <w:rsid w:val="00D93E61"/>
    <w:rsid w:val="00D97A21"/>
    <w:rsid w:val="00DA073B"/>
    <w:rsid w:val="00DA4CE6"/>
    <w:rsid w:val="00DA50F5"/>
    <w:rsid w:val="00DA54F6"/>
    <w:rsid w:val="00DB25C2"/>
    <w:rsid w:val="00DB3D60"/>
    <w:rsid w:val="00DB7317"/>
    <w:rsid w:val="00DD4FF6"/>
    <w:rsid w:val="00DE0629"/>
    <w:rsid w:val="00DE4DBC"/>
    <w:rsid w:val="00DE7893"/>
    <w:rsid w:val="00DE7AFA"/>
    <w:rsid w:val="00DF0E97"/>
    <w:rsid w:val="00DF3598"/>
    <w:rsid w:val="00DF3D79"/>
    <w:rsid w:val="00DF47D6"/>
    <w:rsid w:val="00E01F50"/>
    <w:rsid w:val="00E029FD"/>
    <w:rsid w:val="00E04718"/>
    <w:rsid w:val="00E0637C"/>
    <w:rsid w:val="00E07512"/>
    <w:rsid w:val="00E13C7E"/>
    <w:rsid w:val="00E14B42"/>
    <w:rsid w:val="00E17EA0"/>
    <w:rsid w:val="00E22917"/>
    <w:rsid w:val="00E24A74"/>
    <w:rsid w:val="00E24FDF"/>
    <w:rsid w:val="00E30D12"/>
    <w:rsid w:val="00E364A6"/>
    <w:rsid w:val="00E45730"/>
    <w:rsid w:val="00E45FAD"/>
    <w:rsid w:val="00E46E01"/>
    <w:rsid w:val="00E54685"/>
    <w:rsid w:val="00E5526C"/>
    <w:rsid w:val="00E56DDE"/>
    <w:rsid w:val="00E6072A"/>
    <w:rsid w:val="00E64542"/>
    <w:rsid w:val="00E6469D"/>
    <w:rsid w:val="00E65B8D"/>
    <w:rsid w:val="00E6708D"/>
    <w:rsid w:val="00E70596"/>
    <w:rsid w:val="00E70A35"/>
    <w:rsid w:val="00E7750E"/>
    <w:rsid w:val="00E81172"/>
    <w:rsid w:val="00E8298C"/>
    <w:rsid w:val="00E82C5D"/>
    <w:rsid w:val="00E90436"/>
    <w:rsid w:val="00E933CC"/>
    <w:rsid w:val="00E96AC7"/>
    <w:rsid w:val="00EA2FF1"/>
    <w:rsid w:val="00EA3547"/>
    <w:rsid w:val="00EA4ED3"/>
    <w:rsid w:val="00EA5130"/>
    <w:rsid w:val="00EA54F1"/>
    <w:rsid w:val="00EA5A37"/>
    <w:rsid w:val="00EA7794"/>
    <w:rsid w:val="00EB09E7"/>
    <w:rsid w:val="00EB230D"/>
    <w:rsid w:val="00EB2B8D"/>
    <w:rsid w:val="00EB2DF3"/>
    <w:rsid w:val="00EB3937"/>
    <w:rsid w:val="00EC0014"/>
    <w:rsid w:val="00EC1437"/>
    <w:rsid w:val="00EC1AAD"/>
    <w:rsid w:val="00EC23B4"/>
    <w:rsid w:val="00EC3B99"/>
    <w:rsid w:val="00EC52A5"/>
    <w:rsid w:val="00EC5528"/>
    <w:rsid w:val="00ED0FE7"/>
    <w:rsid w:val="00ED715A"/>
    <w:rsid w:val="00EE4157"/>
    <w:rsid w:val="00EE4904"/>
    <w:rsid w:val="00EE5A6A"/>
    <w:rsid w:val="00EF3581"/>
    <w:rsid w:val="00EF765F"/>
    <w:rsid w:val="00F014EB"/>
    <w:rsid w:val="00F01FB1"/>
    <w:rsid w:val="00F02822"/>
    <w:rsid w:val="00F02B02"/>
    <w:rsid w:val="00F02F41"/>
    <w:rsid w:val="00F045DE"/>
    <w:rsid w:val="00F078EF"/>
    <w:rsid w:val="00F07A0D"/>
    <w:rsid w:val="00F10D4A"/>
    <w:rsid w:val="00F13F19"/>
    <w:rsid w:val="00F15376"/>
    <w:rsid w:val="00F1705C"/>
    <w:rsid w:val="00F22B7C"/>
    <w:rsid w:val="00F314AD"/>
    <w:rsid w:val="00F3273C"/>
    <w:rsid w:val="00F32FE2"/>
    <w:rsid w:val="00F36BD6"/>
    <w:rsid w:val="00F3766D"/>
    <w:rsid w:val="00F37B6C"/>
    <w:rsid w:val="00F410B5"/>
    <w:rsid w:val="00F44E66"/>
    <w:rsid w:val="00F507CC"/>
    <w:rsid w:val="00F52AB7"/>
    <w:rsid w:val="00F550B0"/>
    <w:rsid w:val="00F55F09"/>
    <w:rsid w:val="00F64EDB"/>
    <w:rsid w:val="00F672CD"/>
    <w:rsid w:val="00F70292"/>
    <w:rsid w:val="00F73848"/>
    <w:rsid w:val="00F7634A"/>
    <w:rsid w:val="00F815C1"/>
    <w:rsid w:val="00F84714"/>
    <w:rsid w:val="00F86EA1"/>
    <w:rsid w:val="00F92E2F"/>
    <w:rsid w:val="00F94424"/>
    <w:rsid w:val="00F949AC"/>
    <w:rsid w:val="00FA1585"/>
    <w:rsid w:val="00FA1918"/>
    <w:rsid w:val="00FA52FD"/>
    <w:rsid w:val="00FA78B9"/>
    <w:rsid w:val="00FB0E7A"/>
    <w:rsid w:val="00FB1869"/>
    <w:rsid w:val="00FB2C13"/>
    <w:rsid w:val="00FB5E1A"/>
    <w:rsid w:val="00FC0ECD"/>
    <w:rsid w:val="00FC2A6A"/>
    <w:rsid w:val="00FC53C9"/>
    <w:rsid w:val="00FD2A04"/>
    <w:rsid w:val="00FD431A"/>
    <w:rsid w:val="00FD71A9"/>
    <w:rsid w:val="00FE4111"/>
    <w:rsid w:val="00FF467B"/>
    <w:rsid w:val="00FF5F95"/>
    <w:rsid w:val="00FF64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D73B2E"/>
  <w15:chartTrackingRefBased/>
  <w15:docId w15:val="{DF572890-1261-1D43-9E7C-A19792727B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73B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C1437"/>
    <w:pPr>
      <w:tabs>
        <w:tab w:val="center" w:pos="4513"/>
        <w:tab w:val="right" w:pos="9026"/>
      </w:tabs>
    </w:pPr>
  </w:style>
  <w:style w:type="character" w:customStyle="1" w:styleId="HeaderChar">
    <w:name w:val="Header Char"/>
    <w:basedOn w:val="DefaultParagraphFont"/>
    <w:link w:val="Header"/>
    <w:uiPriority w:val="99"/>
    <w:rsid w:val="00EC1437"/>
  </w:style>
  <w:style w:type="paragraph" w:styleId="Footer">
    <w:name w:val="footer"/>
    <w:basedOn w:val="Normal"/>
    <w:link w:val="FooterChar"/>
    <w:uiPriority w:val="99"/>
    <w:unhideWhenUsed/>
    <w:rsid w:val="00EC1437"/>
    <w:pPr>
      <w:tabs>
        <w:tab w:val="center" w:pos="4513"/>
        <w:tab w:val="right" w:pos="9026"/>
      </w:tabs>
    </w:pPr>
  </w:style>
  <w:style w:type="character" w:customStyle="1" w:styleId="FooterChar">
    <w:name w:val="Footer Char"/>
    <w:basedOn w:val="DefaultParagraphFont"/>
    <w:link w:val="Footer"/>
    <w:uiPriority w:val="99"/>
    <w:rsid w:val="00EC1437"/>
  </w:style>
  <w:style w:type="table" w:styleId="TableGrid">
    <w:name w:val="Table Grid"/>
    <w:basedOn w:val="TableNormal"/>
    <w:uiPriority w:val="39"/>
    <w:rsid w:val="00EC14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EC1437"/>
  </w:style>
  <w:style w:type="character" w:customStyle="1" w:styleId="eop">
    <w:name w:val="eop"/>
    <w:basedOn w:val="DefaultParagraphFont"/>
    <w:rsid w:val="00EC1437"/>
  </w:style>
  <w:style w:type="paragraph" w:styleId="NormalWeb">
    <w:name w:val="Normal (Web)"/>
    <w:basedOn w:val="Normal"/>
    <w:uiPriority w:val="99"/>
    <w:unhideWhenUsed/>
    <w:rsid w:val="00EC1437"/>
    <w:pPr>
      <w:spacing w:before="100" w:beforeAutospacing="1" w:after="100" w:afterAutospacing="1"/>
    </w:pPr>
    <w:rPr>
      <w:rFonts w:ascii="Times New Roman" w:eastAsia="Times New Roman" w:hAnsi="Times New Roman" w:cs="Times New Roman"/>
      <w:kern w:val="0"/>
      <w:lang w:eastAsia="en-GB"/>
      <w14:ligatures w14:val="none"/>
    </w:rPr>
  </w:style>
  <w:style w:type="paragraph" w:styleId="ListParagraph">
    <w:name w:val="List Paragraph"/>
    <w:basedOn w:val="Normal"/>
    <w:uiPriority w:val="34"/>
    <w:qFormat/>
    <w:rsid w:val="0054491C"/>
    <w:pPr>
      <w:ind w:left="720"/>
      <w:contextualSpacing/>
    </w:pPr>
  </w:style>
  <w:style w:type="character" w:styleId="Hyperlink">
    <w:name w:val="Hyperlink"/>
    <w:basedOn w:val="DefaultParagraphFont"/>
    <w:uiPriority w:val="99"/>
    <w:unhideWhenUsed/>
    <w:rsid w:val="0054491C"/>
    <w:rPr>
      <w:color w:val="0563C1" w:themeColor="hyperlink"/>
      <w:u w:val="single"/>
    </w:rPr>
  </w:style>
  <w:style w:type="character" w:customStyle="1" w:styleId="apple-converted-space">
    <w:name w:val="apple-converted-space"/>
    <w:basedOn w:val="DefaultParagraphFont"/>
    <w:rsid w:val="00EA3547"/>
  </w:style>
  <w:style w:type="character" w:styleId="UnresolvedMention">
    <w:name w:val="Unresolved Mention"/>
    <w:basedOn w:val="DefaultParagraphFont"/>
    <w:uiPriority w:val="99"/>
    <w:semiHidden/>
    <w:unhideWhenUsed/>
    <w:rsid w:val="009236D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479755">
      <w:bodyDiv w:val="1"/>
      <w:marLeft w:val="0"/>
      <w:marRight w:val="0"/>
      <w:marTop w:val="0"/>
      <w:marBottom w:val="0"/>
      <w:divBdr>
        <w:top w:val="none" w:sz="0" w:space="0" w:color="auto"/>
        <w:left w:val="none" w:sz="0" w:space="0" w:color="auto"/>
        <w:bottom w:val="none" w:sz="0" w:space="0" w:color="auto"/>
        <w:right w:val="none" w:sz="0" w:space="0" w:color="auto"/>
      </w:divBdr>
      <w:divsChild>
        <w:div w:id="1270965322">
          <w:marLeft w:val="0"/>
          <w:marRight w:val="0"/>
          <w:marTop w:val="0"/>
          <w:marBottom w:val="0"/>
          <w:divBdr>
            <w:top w:val="none" w:sz="0" w:space="0" w:color="auto"/>
            <w:left w:val="none" w:sz="0" w:space="0" w:color="auto"/>
            <w:bottom w:val="none" w:sz="0" w:space="0" w:color="auto"/>
            <w:right w:val="none" w:sz="0" w:space="0" w:color="auto"/>
          </w:divBdr>
        </w:div>
      </w:divsChild>
    </w:div>
    <w:div w:id="234316646">
      <w:bodyDiv w:val="1"/>
      <w:marLeft w:val="0"/>
      <w:marRight w:val="0"/>
      <w:marTop w:val="0"/>
      <w:marBottom w:val="0"/>
      <w:divBdr>
        <w:top w:val="none" w:sz="0" w:space="0" w:color="auto"/>
        <w:left w:val="none" w:sz="0" w:space="0" w:color="auto"/>
        <w:bottom w:val="none" w:sz="0" w:space="0" w:color="auto"/>
        <w:right w:val="none" w:sz="0" w:space="0" w:color="auto"/>
      </w:divBdr>
      <w:divsChild>
        <w:div w:id="561599414">
          <w:marLeft w:val="0"/>
          <w:marRight w:val="0"/>
          <w:marTop w:val="0"/>
          <w:marBottom w:val="0"/>
          <w:divBdr>
            <w:top w:val="none" w:sz="0" w:space="0" w:color="auto"/>
            <w:left w:val="none" w:sz="0" w:space="0" w:color="auto"/>
            <w:bottom w:val="none" w:sz="0" w:space="0" w:color="auto"/>
            <w:right w:val="none" w:sz="0" w:space="0" w:color="auto"/>
          </w:divBdr>
        </w:div>
      </w:divsChild>
    </w:div>
    <w:div w:id="252082646">
      <w:bodyDiv w:val="1"/>
      <w:marLeft w:val="0"/>
      <w:marRight w:val="0"/>
      <w:marTop w:val="0"/>
      <w:marBottom w:val="0"/>
      <w:divBdr>
        <w:top w:val="none" w:sz="0" w:space="0" w:color="auto"/>
        <w:left w:val="none" w:sz="0" w:space="0" w:color="auto"/>
        <w:bottom w:val="none" w:sz="0" w:space="0" w:color="auto"/>
        <w:right w:val="none" w:sz="0" w:space="0" w:color="auto"/>
      </w:divBdr>
      <w:divsChild>
        <w:div w:id="1615290592">
          <w:marLeft w:val="0"/>
          <w:marRight w:val="0"/>
          <w:marTop w:val="0"/>
          <w:marBottom w:val="0"/>
          <w:divBdr>
            <w:top w:val="none" w:sz="0" w:space="0" w:color="auto"/>
            <w:left w:val="none" w:sz="0" w:space="0" w:color="auto"/>
            <w:bottom w:val="none" w:sz="0" w:space="0" w:color="auto"/>
            <w:right w:val="none" w:sz="0" w:space="0" w:color="auto"/>
          </w:divBdr>
        </w:div>
      </w:divsChild>
    </w:div>
    <w:div w:id="255135051">
      <w:bodyDiv w:val="1"/>
      <w:marLeft w:val="0"/>
      <w:marRight w:val="0"/>
      <w:marTop w:val="0"/>
      <w:marBottom w:val="0"/>
      <w:divBdr>
        <w:top w:val="none" w:sz="0" w:space="0" w:color="auto"/>
        <w:left w:val="none" w:sz="0" w:space="0" w:color="auto"/>
        <w:bottom w:val="none" w:sz="0" w:space="0" w:color="auto"/>
        <w:right w:val="none" w:sz="0" w:space="0" w:color="auto"/>
      </w:divBdr>
      <w:divsChild>
        <w:div w:id="528185479">
          <w:marLeft w:val="0"/>
          <w:marRight w:val="0"/>
          <w:marTop w:val="0"/>
          <w:marBottom w:val="0"/>
          <w:divBdr>
            <w:top w:val="none" w:sz="0" w:space="0" w:color="auto"/>
            <w:left w:val="none" w:sz="0" w:space="0" w:color="auto"/>
            <w:bottom w:val="none" w:sz="0" w:space="0" w:color="auto"/>
            <w:right w:val="none" w:sz="0" w:space="0" w:color="auto"/>
          </w:divBdr>
        </w:div>
      </w:divsChild>
    </w:div>
    <w:div w:id="375666603">
      <w:bodyDiv w:val="1"/>
      <w:marLeft w:val="0"/>
      <w:marRight w:val="0"/>
      <w:marTop w:val="0"/>
      <w:marBottom w:val="0"/>
      <w:divBdr>
        <w:top w:val="none" w:sz="0" w:space="0" w:color="auto"/>
        <w:left w:val="none" w:sz="0" w:space="0" w:color="auto"/>
        <w:bottom w:val="none" w:sz="0" w:space="0" w:color="auto"/>
        <w:right w:val="none" w:sz="0" w:space="0" w:color="auto"/>
      </w:divBdr>
      <w:divsChild>
        <w:div w:id="2823930">
          <w:marLeft w:val="0"/>
          <w:marRight w:val="0"/>
          <w:marTop w:val="0"/>
          <w:marBottom w:val="0"/>
          <w:divBdr>
            <w:top w:val="none" w:sz="0" w:space="0" w:color="auto"/>
            <w:left w:val="none" w:sz="0" w:space="0" w:color="auto"/>
            <w:bottom w:val="none" w:sz="0" w:space="0" w:color="auto"/>
            <w:right w:val="none" w:sz="0" w:space="0" w:color="auto"/>
          </w:divBdr>
        </w:div>
      </w:divsChild>
    </w:div>
    <w:div w:id="377126087">
      <w:bodyDiv w:val="1"/>
      <w:marLeft w:val="0"/>
      <w:marRight w:val="0"/>
      <w:marTop w:val="0"/>
      <w:marBottom w:val="0"/>
      <w:divBdr>
        <w:top w:val="none" w:sz="0" w:space="0" w:color="auto"/>
        <w:left w:val="none" w:sz="0" w:space="0" w:color="auto"/>
        <w:bottom w:val="none" w:sz="0" w:space="0" w:color="auto"/>
        <w:right w:val="none" w:sz="0" w:space="0" w:color="auto"/>
      </w:divBdr>
      <w:divsChild>
        <w:div w:id="1741707127">
          <w:marLeft w:val="0"/>
          <w:marRight w:val="0"/>
          <w:marTop w:val="0"/>
          <w:marBottom w:val="0"/>
          <w:divBdr>
            <w:top w:val="none" w:sz="0" w:space="0" w:color="auto"/>
            <w:left w:val="none" w:sz="0" w:space="0" w:color="auto"/>
            <w:bottom w:val="none" w:sz="0" w:space="0" w:color="auto"/>
            <w:right w:val="none" w:sz="0" w:space="0" w:color="auto"/>
          </w:divBdr>
        </w:div>
      </w:divsChild>
    </w:div>
    <w:div w:id="581184168">
      <w:bodyDiv w:val="1"/>
      <w:marLeft w:val="0"/>
      <w:marRight w:val="0"/>
      <w:marTop w:val="0"/>
      <w:marBottom w:val="0"/>
      <w:divBdr>
        <w:top w:val="none" w:sz="0" w:space="0" w:color="auto"/>
        <w:left w:val="none" w:sz="0" w:space="0" w:color="auto"/>
        <w:bottom w:val="none" w:sz="0" w:space="0" w:color="auto"/>
        <w:right w:val="none" w:sz="0" w:space="0" w:color="auto"/>
      </w:divBdr>
      <w:divsChild>
        <w:div w:id="1020545814">
          <w:marLeft w:val="0"/>
          <w:marRight w:val="0"/>
          <w:marTop w:val="0"/>
          <w:marBottom w:val="0"/>
          <w:divBdr>
            <w:top w:val="none" w:sz="0" w:space="0" w:color="auto"/>
            <w:left w:val="none" w:sz="0" w:space="0" w:color="auto"/>
            <w:bottom w:val="none" w:sz="0" w:space="0" w:color="auto"/>
            <w:right w:val="none" w:sz="0" w:space="0" w:color="auto"/>
          </w:divBdr>
        </w:div>
      </w:divsChild>
    </w:div>
    <w:div w:id="597907847">
      <w:bodyDiv w:val="1"/>
      <w:marLeft w:val="0"/>
      <w:marRight w:val="0"/>
      <w:marTop w:val="0"/>
      <w:marBottom w:val="0"/>
      <w:divBdr>
        <w:top w:val="none" w:sz="0" w:space="0" w:color="auto"/>
        <w:left w:val="none" w:sz="0" w:space="0" w:color="auto"/>
        <w:bottom w:val="none" w:sz="0" w:space="0" w:color="auto"/>
        <w:right w:val="none" w:sz="0" w:space="0" w:color="auto"/>
      </w:divBdr>
      <w:divsChild>
        <w:div w:id="847405641">
          <w:marLeft w:val="0"/>
          <w:marRight w:val="0"/>
          <w:marTop w:val="0"/>
          <w:marBottom w:val="0"/>
          <w:divBdr>
            <w:top w:val="none" w:sz="0" w:space="0" w:color="auto"/>
            <w:left w:val="none" w:sz="0" w:space="0" w:color="auto"/>
            <w:bottom w:val="none" w:sz="0" w:space="0" w:color="auto"/>
            <w:right w:val="none" w:sz="0" w:space="0" w:color="auto"/>
          </w:divBdr>
        </w:div>
      </w:divsChild>
    </w:div>
    <w:div w:id="608463665">
      <w:bodyDiv w:val="1"/>
      <w:marLeft w:val="0"/>
      <w:marRight w:val="0"/>
      <w:marTop w:val="0"/>
      <w:marBottom w:val="0"/>
      <w:divBdr>
        <w:top w:val="none" w:sz="0" w:space="0" w:color="auto"/>
        <w:left w:val="none" w:sz="0" w:space="0" w:color="auto"/>
        <w:bottom w:val="none" w:sz="0" w:space="0" w:color="auto"/>
        <w:right w:val="none" w:sz="0" w:space="0" w:color="auto"/>
      </w:divBdr>
      <w:divsChild>
        <w:div w:id="69162478">
          <w:marLeft w:val="0"/>
          <w:marRight w:val="0"/>
          <w:marTop w:val="0"/>
          <w:marBottom w:val="0"/>
          <w:divBdr>
            <w:top w:val="none" w:sz="0" w:space="0" w:color="auto"/>
            <w:left w:val="none" w:sz="0" w:space="0" w:color="auto"/>
            <w:bottom w:val="none" w:sz="0" w:space="0" w:color="auto"/>
            <w:right w:val="none" w:sz="0" w:space="0" w:color="auto"/>
          </w:divBdr>
        </w:div>
      </w:divsChild>
    </w:div>
    <w:div w:id="621575425">
      <w:bodyDiv w:val="1"/>
      <w:marLeft w:val="0"/>
      <w:marRight w:val="0"/>
      <w:marTop w:val="0"/>
      <w:marBottom w:val="0"/>
      <w:divBdr>
        <w:top w:val="none" w:sz="0" w:space="0" w:color="auto"/>
        <w:left w:val="none" w:sz="0" w:space="0" w:color="auto"/>
        <w:bottom w:val="none" w:sz="0" w:space="0" w:color="auto"/>
        <w:right w:val="none" w:sz="0" w:space="0" w:color="auto"/>
      </w:divBdr>
      <w:divsChild>
        <w:div w:id="747270656">
          <w:marLeft w:val="0"/>
          <w:marRight w:val="0"/>
          <w:marTop w:val="0"/>
          <w:marBottom w:val="0"/>
          <w:divBdr>
            <w:top w:val="none" w:sz="0" w:space="0" w:color="auto"/>
            <w:left w:val="none" w:sz="0" w:space="0" w:color="auto"/>
            <w:bottom w:val="none" w:sz="0" w:space="0" w:color="auto"/>
            <w:right w:val="none" w:sz="0" w:space="0" w:color="auto"/>
          </w:divBdr>
        </w:div>
      </w:divsChild>
    </w:div>
    <w:div w:id="646933358">
      <w:bodyDiv w:val="1"/>
      <w:marLeft w:val="0"/>
      <w:marRight w:val="0"/>
      <w:marTop w:val="0"/>
      <w:marBottom w:val="0"/>
      <w:divBdr>
        <w:top w:val="none" w:sz="0" w:space="0" w:color="auto"/>
        <w:left w:val="none" w:sz="0" w:space="0" w:color="auto"/>
        <w:bottom w:val="none" w:sz="0" w:space="0" w:color="auto"/>
        <w:right w:val="none" w:sz="0" w:space="0" w:color="auto"/>
      </w:divBdr>
      <w:divsChild>
        <w:div w:id="1504129912">
          <w:marLeft w:val="0"/>
          <w:marRight w:val="0"/>
          <w:marTop w:val="0"/>
          <w:marBottom w:val="0"/>
          <w:divBdr>
            <w:top w:val="none" w:sz="0" w:space="0" w:color="auto"/>
            <w:left w:val="none" w:sz="0" w:space="0" w:color="auto"/>
            <w:bottom w:val="none" w:sz="0" w:space="0" w:color="auto"/>
            <w:right w:val="none" w:sz="0" w:space="0" w:color="auto"/>
          </w:divBdr>
        </w:div>
      </w:divsChild>
    </w:div>
    <w:div w:id="680814998">
      <w:bodyDiv w:val="1"/>
      <w:marLeft w:val="0"/>
      <w:marRight w:val="0"/>
      <w:marTop w:val="0"/>
      <w:marBottom w:val="0"/>
      <w:divBdr>
        <w:top w:val="none" w:sz="0" w:space="0" w:color="auto"/>
        <w:left w:val="none" w:sz="0" w:space="0" w:color="auto"/>
        <w:bottom w:val="none" w:sz="0" w:space="0" w:color="auto"/>
        <w:right w:val="none" w:sz="0" w:space="0" w:color="auto"/>
      </w:divBdr>
      <w:divsChild>
        <w:div w:id="832373748">
          <w:marLeft w:val="0"/>
          <w:marRight w:val="0"/>
          <w:marTop w:val="0"/>
          <w:marBottom w:val="0"/>
          <w:divBdr>
            <w:top w:val="none" w:sz="0" w:space="0" w:color="auto"/>
            <w:left w:val="none" w:sz="0" w:space="0" w:color="auto"/>
            <w:bottom w:val="none" w:sz="0" w:space="0" w:color="auto"/>
            <w:right w:val="none" w:sz="0" w:space="0" w:color="auto"/>
          </w:divBdr>
        </w:div>
      </w:divsChild>
    </w:div>
    <w:div w:id="796535185">
      <w:bodyDiv w:val="1"/>
      <w:marLeft w:val="0"/>
      <w:marRight w:val="0"/>
      <w:marTop w:val="0"/>
      <w:marBottom w:val="0"/>
      <w:divBdr>
        <w:top w:val="none" w:sz="0" w:space="0" w:color="auto"/>
        <w:left w:val="none" w:sz="0" w:space="0" w:color="auto"/>
        <w:bottom w:val="none" w:sz="0" w:space="0" w:color="auto"/>
        <w:right w:val="none" w:sz="0" w:space="0" w:color="auto"/>
      </w:divBdr>
      <w:divsChild>
        <w:div w:id="1480806006">
          <w:marLeft w:val="0"/>
          <w:marRight w:val="0"/>
          <w:marTop w:val="0"/>
          <w:marBottom w:val="0"/>
          <w:divBdr>
            <w:top w:val="none" w:sz="0" w:space="0" w:color="auto"/>
            <w:left w:val="none" w:sz="0" w:space="0" w:color="auto"/>
            <w:bottom w:val="none" w:sz="0" w:space="0" w:color="auto"/>
            <w:right w:val="none" w:sz="0" w:space="0" w:color="auto"/>
          </w:divBdr>
          <w:divsChild>
            <w:div w:id="418333019">
              <w:marLeft w:val="0"/>
              <w:marRight w:val="0"/>
              <w:marTop w:val="0"/>
              <w:marBottom w:val="0"/>
              <w:divBdr>
                <w:top w:val="none" w:sz="0" w:space="0" w:color="auto"/>
                <w:left w:val="none" w:sz="0" w:space="0" w:color="auto"/>
                <w:bottom w:val="none" w:sz="0" w:space="0" w:color="auto"/>
                <w:right w:val="none" w:sz="0" w:space="0" w:color="auto"/>
              </w:divBdr>
              <w:divsChild>
                <w:div w:id="1003631230">
                  <w:marLeft w:val="0"/>
                  <w:marRight w:val="0"/>
                  <w:marTop w:val="0"/>
                  <w:marBottom w:val="0"/>
                  <w:divBdr>
                    <w:top w:val="none" w:sz="0" w:space="0" w:color="auto"/>
                    <w:left w:val="none" w:sz="0" w:space="0" w:color="auto"/>
                    <w:bottom w:val="none" w:sz="0" w:space="0" w:color="auto"/>
                    <w:right w:val="none" w:sz="0" w:space="0" w:color="auto"/>
                  </w:divBdr>
                  <w:divsChild>
                    <w:div w:id="2039037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4919839">
      <w:bodyDiv w:val="1"/>
      <w:marLeft w:val="0"/>
      <w:marRight w:val="0"/>
      <w:marTop w:val="0"/>
      <w:marBottom w:val="0"/>
      <w:divBdr>
        <w:top w:val="none" w:sz="0" w:space="0" w:color="auto"/>
        <w:left w:val="none" w:sz="0" w:space="0" w:color="auto"/>
        <w:bottom w:val="none" w:sz="0" w:space="0" w:color="auto"/>
        <w:right w:val="none" w:sz="0" w:space="0" w:color="auto"/>
      </w:divBdr>
      <w:divsChild>
        <w:div w:id="1993555740">
          <w:marLeft w:val="0"/>
          <w:marRight w:val="0"/>
          <w:marTop w:val="0"/>
          <w:marBottom w:val="0"/>
          <w:divBdr>
            <w:top w:val="none" w:sz="0" w:space="0" w:color="auto"/>
            <w:left w:val="none" w:sz="0" w:space="0" w:color="auto"/>
            <w:bottom w:val="none" w:sz="0" w:space="0" w:color="auto"/>
            <w:right w:val="none" w:sz="0" w:space="0" w:color="auto"/>
          </w:divBdr>
        </w:div>
      </w:divsChild>
    </w:div>
    <w:div w:id="958727193">
      <w:bodyDiv w:val="1"/>
      <w:marLeft w:val="0"/>
      <w:marRight w:val="0"/>
      <w:marTop w:val="0"/>
      <w:marBottom w:val="0"/>
      <w:divBdr>
        <w:top w:val="none" w:sz="0" w:space="0" w:color="auto"/>
        <w:left w:val="none" w:sz="0" w:space="0" w:color="auto"/>
        <w:bottom w:val="none" w:sz="0" w:space="0" w:color="auto"/>
        <w:right w:val="none" w:sz="0" w:space="0" w:color="auto"/>
      </w:divBdr>
      <w:divsChild>
        <w:div w:id="926033597">
          <w:marLeft w:val="0"/>
          <w:marRight w:val="0"/>
          <w:marTop w:val="0"/>
          <w:marBottom w:val="0"/>
          <w:divBdr>
            <w:top w:val="none" w:sz="0" w:space="0" w:color="auto"/>
            <w:left w:val="none" w:sz="0" w:space="0" w:color="auto"/>
            <w:bottom w:val="none" w:sz="0" w:space="0" w:color="auto"/>
            <w:right w:val="none" w:sz="0" w:space="0" w:color="auto"/>
          </w:divBdr>
        </w:div>
      </w:divsChild>
    </w:div>
    <w:div w:id="1046296860">
      <w:bodyDiv w:val="1"/>
      <w:marLeft w:val="0"/>
      <w:marRight w:val="0"/>
      <w:marTop w:val="0"/>
      <w:marBottom w:val="0"/>
      <w:divBdr>
        <w:top w:val="none" w:sz="0" w:space="0" w:color="auto"/>
        <w:left w:val="none" w:sz="0" w:space="0" w:color="auto"/>
        <w:bottom w:val="none" w:sz="0" w:space="0" w:color="auto"/>
        <w:right w:val="none" w:sz="0" w:space="0" w:color="auto"/>
      </w:divBdr>
      <w:divsChild>
        <w:div w:id="786855389">
          <w:marLeft w:val="0"/>
          <w:marRight w:val="0"/>
          <w:marTop w:val="0"/>
          <w:marBottom w:val="0"/>
          <w:divBdr>
            <w:top w:val="none" w:sz="0" w:space="0" w:color="auto"/>
            <w:left w:val="none" w:sz="0" w:space="0" w:color="auto"/>
            <w:bottom w:val="none" w:sz="0" w:space="0" w:color="auto"/>
            <w:right w:val="none" w:sz="0" w:space="0" w:color="auto"/>
          </w:divBdr>
          <w:divsChild>
            <w:div w:id="429860497">
              <w:marLeft w:val="0"/>
              <w:marRight w:val="0"/>
              <w:marTop w:val="0"/>
              <w:marBottom w:val="0"/>
              <w:divBdr>
                <w:top w:val="none" w:sz="0" w:space="0" w:color="auto"/>
                <w:left w:val="none" w:sz="0" w:space="0" w:color="auto"/>
                <w:bottom w:val="none" w:sz="0" w:space="0" w:color="auto"/>
                <w:right w:val="none" w:sz="0" w:space="0" w:color="auto"/>
              </w:divBdr>
              <w:divsChild>
                <w:div w:id="976492466">
                  <w:marLeft w:val="0"/>
                  <w:marRight w:val="0"/>
                  <w:marTop w:val="0"/>
                  <w:marBottom w:val="0"/>
                  <w:divBdr>
                    <w:top w:val="none" w:sz="0" w:space="0" w:color="auto"/>
                    <w:left w:val="none" w:sz="0" w:space="0" w:color="auto"/>
                    <w:bottom w:val="none" w:sz="0" w:space="0" w:color="auto"/>
                    <w:right w:val="none" w:sz="0" w:space="0" w:color="auto"/>
                  </w:divBdr>
                  <w:divsChild>
                    <w:div w:id="1686712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9982662">
      <w:bodyDiv w:val="1"/>
      <w:marLeft w:val="0"/>
      <w:marRight w:val="0"/>
      <w:marTop w:val="0"/>
      <w:marBottom w:val="0"/>
      <w:divBdr>
        <w:top w:val="none" w:sz="0" w:space="0" w:color="auto"/>
        <w:left w:val="none" w:sz="0" w:space="0" w:color="auto"/>
        <w:bottom w:val="none" w:sz="0" w:space="0" w:color="auto"/>
        <w:right w:val="none" w:sz="0" w:space="0" w:color="auto"/>
      </w:divBdr>
      <w:divsChild>
        <w:div w:id="1978948836">
          <w:marLeft w:val="0"/>
          <w:marRight w:val="0"/>
          <w:marTop w:val="0"/>
          <w:marBottom w:val="0"/>
          <w:divBdr>
            <w:top w:val="none" w:sz="0" w:space="0" w:color="auto"/>
            <w:left w:val="none" w:sz="0" w:space="0" w:color="auto"/>
            <w:bottom w:val="none" w:sz="0" w:space="0" w:color="auto"/>
            <w:right w:val="none" w:sz="0" w:space="0" w:color="auto"/>
          </w:divBdr>
        </w:div>
      </w:divsChild>
    </w:div>
    <w:div w:id="1095589645">
      <w:bodyDiv w:val="1"/>
      <w:marLeft w:val="0"/>
      <w:marRight w:val="0"/>
      <w:marTop w:val="0"/>
      <w:marBottom w:val="0"/>
      <w:divBdr>
        <w:top w:val="none" w:sz="0" w:space="0" w:color="auto"/>
        <w:left w:val="none" w:sz="0" w:space="0" w:color="auto"/>
        <w:bottom w:val="none" w:sz="0" w:space="0" w:color="auto"/>
        <w:right w:val="none" w:sz="0" w:space="0" w:color="auto"/>
      </w:divBdr>
      <w:divsChild>
        <w:div w:id="36514727">
          <w:marLeft w:val="0"/>
          <w:marRight w:val="0"/>
          <w:marTop w:val="0"/>
          <w:marBottom w:val="0"/>
          <w:divBdr>
            <w:top w:val="none" w:sz="0" w:space="0" w:color="auto"/>
            <w:left w:val="none" w:sz="0" w:space="0" w:color="auto"/>
            <w:bottom w:val="none" w:sz="0" w:space="0" w:color="auto"/>
            <w:right w:val="none" w:sz="0" w:space="0" w:color="auto"/>
          </w:divBdr>
        </w:div>
      </w:divsChild>
    </w:div>
    <w:div w:id="1145664197">
      <w:bodyDiv w:val="1"/>
      <w:marLeft w:val="0"/>
      <w:marRight w:val="0"/>
      <w:marTop w:val="0"/>
      <w:marBottom w:val="0"/>
      <w:divBdr>
        <w:top w:val="none" w:sz="0" w:space="0" w:color="auto"/>
        <w:left w:val="none" w:sz="0" w:space="0" w:color="auto"/>
        <w:bottom w:val="none" w:sz="0" w:space="0" w:color="auto"/>
        <w:right w:val="none" w:sz="0" w:space="0" w:color="auto"/>
      </w:divBdr>
      <w:divsChild>
        <w:div w:id="604269474">
          <w:marLeft w:val="0"/>
          <w:marRight w:val="0"/>
          <w:marTop w:val="0"/>
          <w:marBottom w:val="0"/>
          <w:divBdr>
            <w:top w:val="none" w:sz="0" w:space="0" w:color="auto"/>
            <w:left w:val="none" w:sz="0" w:space="0" w:color="auto"/>
            <w:bottom w:val="none" w:sz="0" w:space="0" w:color="auto"/>
            <w:right w:val="none" w:sz="0" w:space="0" w:color="auto"/>
          </w:divBdr>
        </w:div>
      </w:divsChild>
    </w:div>
    <w:div w:id="1227910314">
      <w:bodyDiv w:val="1"/>
      <w:marLeft w:val="0"/>
      <w:marRight w:val="0"/>
      <w:marTop w:val="0"/>
      <w:marBottom w:val="0"/>
      <w:divBdr>
        <w:top w:val="none" w:sz="0" w:space="0" w:color="auto"/>
        <w:left w:val="none" w:sz="0" w:space="0" w:color="auto"/>
        <w:bottom w:val="none" w:sz="0" w:space="0" w:color="auto"/>
        <w:right w:val="none" w:sz="0" w:space="0" w:color="auto"/>
      </w:divBdr>
      <w:divsChild>
        <w:div w:id="682365567">
          <w:marLeft w:val="0"/>
          <w:marRight w:val="0"/>
          <w:marTop w:val="0"/>
          <w:marBottom w:val="0"/>
          <w:divBdr>
            <w:top w:val="none" w:sz="0" w:space="0" w:color="auto"/>
            <w:left w:val="none" w:sz="0" w:space="0" w:color="auto"/>
            <w:bottom w:val="none" w:sz="0" w:space="0" w:color="auto"/>
            <w:right w:val="none" w:sz="0" w:space="0" w:color="auto"/>
          </w:divBdr>
          <w:divsChild>
            <w:div w:id="1932657634">
              <w:marLeft w:val="0"/>
              <w:marRight w:val="0"/>
              <w:marTop w:val="0"/>
              <w:marBottom w:val="0"/>
              <w:divBdr>
                <w:top w:val="none" w:sz="0" w:space="0" w:color="auto"/>
                <w:left w:val="none" w:sz="0" w:space="0" w:color="auto"/>
                <w:bottom w:val="none" w:sz="0" w:space="0" w:color="auto"/>
                <w:right w:val="none" w:sz="0" w:space="0" w:color="auto"/>
              </w:divBdr>
              <w:divsChild>
                <w:div w:id="318581569">
                  <w:marLeft w:val="0"/>
                  <w:marRight w:val="0"/>
                  <w:marTop w:val="0"/>
                  <w:marBottom w:val="0"/>
                  <w:divBdr>
                    <w:top w:val="none" w:sz="0" w:space="0" w:color="auto"/>
                    <w:left w:val="none" w:sz="0" w:space="0" w:color="auto"/>
                    <w:bottom w:val="none" w:sz="0" w:space="0" w:color="auto"/>
                    <w:right w:val="none" w:sz="0" w:space="0" w:color="auto"/>
                  </w:divBdr>
                </w:div>
              </w:divsChild>
            </w:div>
            <w:div w:id="421027037">
              <w:marLeft w:val="0"/>
              <w:marRight w:val="0"/>
              <w:marTop w:val="0"/>
              <w:marBottom w:val="0"/>
              <w:divBdr>
                <w:top w:val="none" w:sz="0" w:space="0" w:color="auto"/>
                <w:left w:val="none" w:sz="0" w:space="0" w:color="auto"/>
                <w:bottom w:val="none" w:sz="0" w:space="0" w:color="auto"/>
                <w:right w:val="none" w:sz="0" w:space="0" w:color="auto"/>
              </w:divBdr>
              <w:divsChild>
                <w:div w:id="59790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3391125">
          <w:marLeft w:val="0"/>
          <w:marRight w:val="0"/>
          <w:marTop w:val="0"/>
          <w:marBottom w:val="0"/>
          <w:divBdr>
            <w:top w:val="none" w:sz="0" w:space="0" w:color="auto"/>
            <w:left w:val="none" w:sz="0" w:space="0" w:color="auto"/>
            <w:bottom w:val="none" w:sz="0" w:space="0" w:color="auto"/>
            <w:right w:val="none" w:sz="0" w:space="0" w:color="auto"/>
          </w:divBdr>
          <w:divsChild>
            <w:div w:id="1802725391">
              <w:marLeft w:val="0"/>
              <w:marRight w:val="0"/>
              <w:marTop w:val="0"/>
              <w:marBottom w:val="0"/>
              <w:divBdr>
                <w:top w:val="none" w:sz="0" w:space="0" w:color="auto"/>
                <w:left w:val="none" w:sz="0" w:space="0" w:color="auto"/>
                <w:bottom w:val="none" w:sz="0" w:space="0" w:color="auto"/>
                <w:right w:val="none" w:sz="0" w:space="0" w:color="auto"/>
              </w:divBdr>
              <w:divsChild>
                <w:div w:id="770973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4162424">
      <w:bodyDiv w:val="1"/>
      <w:marLeft w:val="0"/>
      <w:marRight w:val="0"/>
      <w:marTop w:val="0"/>
      <w:marBottom w:val="0"/>
      <w:divBdr>
        <w:top w:val="none" w:sz="0" w:space="0" w:color="auto"/>
        <w:left w:val="none" w:sz="0" w:space="0" w:color="auto"/>
        <w:bottom w:val="none" w:sz="0" w:space="0" w:color="auto"/>
        <w:right w:val="none" w:sz="0" w:space="0" w:color="auto"/>
      </w:divBdr>
      <w:divsChild>
        <w:div w:id="1258754114">
          <w:marLeft w:val="0"/>
          <w:marRight w:val="0"/>
          <w:marTop w:val="0"/>
          <w:marBottom w:val="0"/>
          <w:divBdr>
            <w:top w:val="none" w:sz="0" w:space="0" w:color="auto"/>
            <w:left w:val="none" w:sz="0" w:space="0" w:color="auto"/>
            <w:bottom w:val="none" w:sz="0" w:space="0" w:color="auto"/>
            <w:right w:val="none" w:sz="0" w:space="0" w:color="auto"/>
          </w:divBdr>
        </w:div>
      </w:divsChild>
    </w:div>
    <w:div w:id="1346593763">
      <w:bodyDiv w:val="1"/>
      <w:marLeft w:val="0"/>
      <w:marRight w:val="0"/>
      <w:marTop w:val="0"/>
      <w:marBottom w:val="0"/>
      <w:divBdr>
        <w:top w:val="none" w:sz="0" w:space="0" w:color="auto"/>
        <w:left w:val="none" w:sz="0" w:space="0" w:color="auto"/>
        <w:bottom w:val="none" w:sz="0" w:space="0" w:color="auto"/>
        <w:right w:val="none" w:sz="0" w:space="0" w:color="auto"/>
      </w:divBdr>
      <w:divsChild>
        <w:div w:id="1965114915">
          <w:marLeft w:val="0"/>
          <w:marRight w:val="0"/>
          <w:marTop w:val="0"/>
          <w:marBottom w:val="0"/>
          <w:divBdr>
            <w:top w:val="none" w:sz="0" w:space="0" w:color="auto"/>
            <w:left w:val="none" w:sz="0" w:space="0" w:color="auto"/>
            <w:bottom w:val="none" w:sz="0" w:space="0" w:color="auto"/>
            <w:right w:val="none" w:sz="0" w:space="0" w:color="auto"/>
          </w:divBdr>
        </w:div>
      </w:divsChild>
    </w:div>
    <w:div w:id="1549147084">
      <w:bodyDiv w:val="1"/>
      <w:marLeft w:val="0"/>
      <w:marRight w:val="0"/>
      <w:marTop w:val="0"/>
      <w:marBottom w:val="0"/>
      <w:divBdr>
        <w:top w:val="none" w:sz="0" w:space="0" w:color="auto"/>
        <w:left w:val="none" w:sz="0" w:space="0" w:color="auto"/>
        <w:bottom w:val="none" w:sz="0" w:space="0" w:color="auto"/>
        <w:right w:val="none" w:sz="0" w:space="0" w:color="auto"/>
      </w:divBdr>
      <w:divsChild>
        <w:div w:id="375735096">
          <w:marLeft w:val="0"/>
          <w:marRight w:val="0"/>
          <w:marTop w:val="0"/>
          <w:marBottom w:val="0"/>
          <w:divBdr>
            <w:top w:val="none" w:sz="0" w:space="0" w:color="auto"/>
            <w:left w:val="none" w:sz="0" w:space="0" w:color="auto"/>
            <w:bottom w:val="none" w:sz="0" w:space="0" w:color="auto"/>
            <w:right w:val="none" w:sz="0" w:space="0" w:color="auto"/>
          </w:divBdr>
        </w:div>
      </w:divsChild>
    </w:div>
    <w:div w:id="1587767407">
      <w:bodyDiv w:val="1"/>
      <w:marLeft w:val="0"/>
      <w:marRight w:val="0"/>
      <w:marTop w:val="0"/>
      <w:marBottom w:val="0"/>
      <w:divBdr>
        <w:top w:val="none" w:sz="0" w:space="0" w:color="auto"/>
        <w:left w:val="none" w:sz="0" w:space="0" w:color="auto"/>
        <w:bottom w:val="none" w:sz="0" w:space="0" w:color="auto"/>
        <w:right w:val="none" w:sz="0" w:space="0" w:color="auto"/>
      </w:divBdr>
      <w:divsChild>
        <w:div w:id="637997123">
          <w:marLeft w:val="0"/>
          <w:marRight w:val="0"/>
          <w:marTop w:val="0"/>
          <w:marBottom w:val="0"/>
          <w:divBdr>
            <w:top w:val="none" w:sz="0" w:space="0" w:color="auto"/>
            <w:left w:val="none" w:sz="0" w:space="0" w:color="auto"/>
            <w:bottom w:val="none" w:sz="0" w:space="0" w:color="auto"/>
            <w:right w:val="none" w:sz="0" w:space="0" w:color="auto"/>
          </w:divBdr>
        </w:div>
      </w:divsChild>
    </w:div>
    <w:div w:id="1715081574">
      <w:bodyDiv w:val="1"/>
      <w:marLeft w:val="0"/>
      <w:marRight w:val="0"/>
      <w:marTop w:val="0"/>
      <w:marBottom w:val="0"/>
      <w:divBdr>
        <w:top w:val="none" w:sz="0" w:space="0" w:color="auto"/>
        <w:left w:val="none" w:sz="0" w:space="0" w:color="auto"/>
        <w:bottom w:val="none" w:sz="0" w:space="0" w:color="auto"/>
        <w:right w:val="none" w:sz="0" w:space="0" w:color="auto"/>
      </w:divBdr>
      <w:divsChild>
        <w:div w:id="1920290847">
          <w:marLeft w:val="0"/>
          <w:marRight w:val="0"/>
          <w:marTop w:val="0"/>
          <w:marBottom w:val="0"/>
          <w:divBdr>
            <w:top w:val="none" w:sz="0" w:space="0" w:color="auto"/>
            <w:left w:val="none" w:sz="0" w:space="0" w:color="auto"/>
            <w:bottom w:val="none" w:sz="0" w:space="0" w:color="auto"/>
            <w:right w:val="none" w:sz="0" w:space="0" w:color="auto"/>
          </w:divBdr>
        </w:div>
      </w:divsChild>
    </w:div>
    <w:div w:id="1755277603">
      <w:bodyDiv w:val="1"/>
      <w:marLeft w:val="0"/>
      <w:marRight w:val="0"/>
      <w:marTop w:val="0"/>
      <w:marBottom w:val="0"/>
      <w:divBdr>
        <w:top w:val="none" w:sz="0" w:space="0" w:color="auto"/>
        <w:left w:val="none" w:sz="0" w:space="0" w:color="auto"/>
        <w:bottom w:val="none" w:sz="0" w:space="0" w:color="auto"/>
        <w:right w:val="none" w:sz="0" w:space="0" w:color="auto"/>
      </w:divBdr>
      <w:divsChild>
        <w:div w:id="941769191">
          <w:marLeft w:val="0"/>
          <w:marRight w:val="0"/>
          <w:marTop w:val="0"/>
          <w:marBottom w:val="0"/>
          <w:divBdr>
            <w:top w:val="none" w:sz="0" w:space="0" w:color="auto"/>
            <w:left w:val="none" w:sz="0" w:space="0" w:color="auto"/>
            <w:bottom w:val="none" w:sz="0" w:space="0" w:color="auto"/>
            <w:right w:val="none" w:sz="0" w:space="0" w:color="auto"/>
          </w:divBdr>
        </w:div>
      </w:divsChild>
    </w:div>
    <w:div w:id="1807963138">
      <w:bodyDiv w:val="1"/>
      <w:marLeft w:val="0"/>
      <w:marRight w:val="0"/>
      <w:marTop w:val="0"/>
      <w:marBottom w:val="0"/>
      <w:divBdr>
        <w:top w:val="none" w:sz="0" w:space="0" w:color="auto"/>
        <w:left w:val="none" w:sz="0" w:space="0" w:color="auto"/>
        <w:bottom w:val="none" w:sz="0" w:space="0" w:color="auto"/>
        <w:right w:val="none" w:sz="0" w:space="0" w:color="auto"/>
      </w:divBdr>
      <w:divsChild>
        <w:div w:id="1397120466">
          <w:marLeft w:val="0"/>
          <w:marRight w:val="0"/>
          <w:marTop w:val="0"/>
          <w:marBottom w:val="0"/>
          <w:divBdr>
            <w:top w:val="none" w:sz="0" w:space="0" w:color="auto"/>
            <w:left w:val="none" w:sz="0" w:space="0" w:color="auto"/>
            <w:bottom w:val="none" w:sz="0" w:space="0" w:color="auto"/>
            <w:right w:val="none" w:sz="0" w:space="0" w:color="auto"/>
          </w:divBdr>
        </w:div>
      </w:divsChild>
    </w:div>
    <w:div w:id="1958947476">
      <w:bodyDiv w:val="1"/>
      <w:marLeft w:val="0"/>
      <w:marRight w:val="0"/>
      <w:marTop w:val="0"/>
      <w:marBottom w:val="0"/>
      <w:divBdr>
        <w:top w:val="none" w:sz="0" w:space="0" w:color="auto"/>
        <w:left w:val="none" w:sz="0" w:space="0" w:color="auto"/>
        <w:bottom w:val="none" w:sz="0" w:space="0" w:color="auto"/>
        <w:right w:val="none" w:sz="0" w:space="0" w:color="auto"/>
      </w:divBdr>
      <w:divsChild>
        <w:div w:id="402721455">
          <w:marLeft w:val="0"/>
          <w:marRight w:val="0"/>
          <w:marTop w:val="0"/>
          <w:marBottom w:val="0"/>
          <w:divBdr>
            <w:top w:val="none" w:sz="0" w:space="0" w:color="auto"/>
            <w:left w:val="none" w:sz="0" w:space="0" w:color="auto"/>
            <w:bottom w:val="none" w:sz="0" w:space="0" w:color="auto"/>
            <w:right w:val="none" w:sz="0" w:space="0" w:color="auto"/>
          </w:divBdr>
        </w:div>
      </w:divsChild>
    </w:div>
    <w:div w:id="1978991301">
      <w:bodyDiv w:val="1"/>
      <w:marLeft w:val="0"/>
      <w:marRight w:val="0"/>
      <w:marTop w:val="0"/>
      <w:marBottom w:val="0"/>
      <w:divBdr>
        <w:top w:val="none" w:sz="0" w:space="0" w:color="auto"/>
        <w:left w:val="none" w:sz="0" w:space="0" w:color="auto"/>
        <w:bottom w:val="none" w:sz="0" w:space="0" w:color="auto"/>
        <w:right w:val="none" w:sz="0" w:space="0" w:color="auto"/>
      </w:divBdr>
      <w:divsChild>
        <w:div w:id="450830344">
          <w:marLeft w:val="0"/>
          <w:marRight w:val="0"/>
          <w:marTop w:val="0"/>
          <w:marBottom w:val="0"/>
          <w:divBdr>
            <w:top w:val="none" w:sz="0" w:space="0" w:color="auto"/>
            <w:left w:val="none" w:sz="0" w:space="0" w:color="auto"/>
            <w:bottom w:val="none" w:sz="0" w:space="0" w:color="auto"/>
            <w:right w:val="none" w:sz="0" w:space="0" w:color="auto"/>
          </w:divBdr>
        </w:div>
      </w:divsChild>
    </w:div>
    <w:div w:id="2060472500">
      <w:bodyDiv w:val="1"/>
      <w:marLeft w:val="0"/>
      <w:marRight w:val="0"/>
      <w:marTop w:val="0"/>
      <w:marBottom w:val="0"/>
      <w:divBdr>
        <w:top w:val="none" w:sz="0" w:space="0" w:color="auto"/>
        <w:left w:val="none" w:sz="0" w:space="0" w:color="auto"/>
        <w:bottom w:val="none" w:sz="0" w:space="0" w:color="auto"/>
        <w:right w:val="none" w:sz="0" w:space="0" w:color="auto"/>
      </w:divBdr>
      <w:divsChild>
        <w:div w:id="281233236">
          <w:marLeft w:val="0"/>
          <w:marRight w:val="0"/>
          <w:marTop w:val="0"/>
          <w:marBottom w:val="0"/>
          <w:divBdr>
            <w:top w:val="none" w:sz="0" w:space="0" w:color="auto"/>
            <w:left w:val="none" w:sz="0" w:space="0" w:color="auto"/>
            <w:bottom w:val="none" w:sz="0" w:space="0" w:color="auto"/>
            <w:right w:val="none" w:sz="0" w:space="0" w:color="auto"/>
          </w:divBdr>
        </w:div>
      </w:divsChild>
    </w:div>
    <w:div w:id="2140562913">
      <w:bodyDiv w:val="1"/>
      <w:marLeft w:val="0"/>
      <w:marRight w:val="0"/>
      <w:marTop w:val="0"/>
      <w:marBottom w:val="0"/>
      <w:divBdr>
        <w:top w:val="none" w:sz="0" w:space="0" w:color="auto"/>
        <w:left w:val="none" w:sz="0" w:space="0" w:color="auto"/>
        <w:bottom w:val="none" w:sz="0" w:space="0" w:color="auto"/>
        <w:right w:val="none" w:sz="0" w:space="0" w:color="auto"/>
      </w:divBdr>
      <w:divsChild>
        <w:div w:id="73073664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177/16094069211014771" TargetMode="External"/><Relationship Id="rId18" Type="http://schemas.openxmlformats.org/officeDocument/2006/relationships/hyperlink" Target="https://www.estyn.gov.wales/blog/new-approach-self-evaluation-reports-what-does-it-mean-schools" TargetMode="External"/><Relationship Id="rId26" Type="http://schemas.openxmlformats.org/officeDocument/2006/relationships/hyperlink" Target="https://www.researchgate.net/publication/238105671_Journal_Writing_in_Experiential_Education_Possibilities_Problems_and_Recommendations" TargetMode="External"/><Relationship Id="rId39" Type="http://schemas.openxmlformats.org/officeDocument/2006/relationships/hyperlink" Target="https://research.senedd.wales/research-articles/how-did-wales-perform-in-pisa-2022/" TargetMode="External"/><Relationship Id="rId21" Type="http://schemas.openxmlformats.org/officeDocument/2006/relationships/hyperlink" Target="https://www.google.co.uk/books/edition/Schools_Effectiveness_and_Schools_Improv/sNPPEAAAQBAJ?hl=en&amp;gbpv=1&amp;dq=what+is+a+strategic+plan+in+education+SDP&amp;pg=PA258&amp;printsec=frontcover" TargetMode="External"/><Relationship Id="rId34" Type="http://schemas.openxmlformats.org/officeDocument/2006/relationships/hyperlink" Target="https://www.gov.wales/sites/default/files/publications/2018-03/school-development-plans.pdf" TargetMode="External"/><Relationship Id="rId42" Type="http://schemas.openxmlformats.org/officeDocument/2006/relationships/header" Target="header1.xml"/><Relationship Id="rId7" Type="http://schemas.openxmlformats.org/officeDocument/2006/relationships/hyperlink" Target="https://www.google.co.uk/books/edition/The_Social_Construction_of_Reality/Jcma84waN3AC?hl=en&amp;gbpv=1&amp;dq=berger+and+luckmann+social+constructionist+perspective&amp;printsec=frontcover" TargetMode="External"/><Relationship Id="rId2" Type="http://schemas.openxmlformats.org/officeDocument/2006/relationships/styles" Target="styles.xml"/><Relationship Id="rId16" Type="http://schemas.openxmlformats.org/officeDocument/2006/relationships/hyperlink" Target="https://www.estyn.gov.wales/system/files/2020-08/Cadoxton%2520Community%2520Primary.pdf" TargetMode="External"/><Relationship Id="rId20" Type="http://schemas.openxmlformats.org/officeDocument/2006/relationships/hyperlink" Target="https://www.google.co.uk/books/edition/Effective_Subject_Leadership_in_Secondar/yV3YAQAAQBAJ?hl=en&amp;gbpv=1&amp;dq=what+is+a+strategic+plan+SDP%3F&amp;pg=PA36&amp;printsec=frontcover" TargetMode="External"/><Relationship Id="rId29" Type="http://schemas.openxmlformats.org/officeDocument/2006/relationships/hyperlink" Target="https://www.google.co.uk/books/edition/Systems_Thinking_for_Sustainable_Schooli/b-2aEAAAQBAJ?hl=en&amp;gbpv=1&amp;dq=Leithwood+et+al.+(2006)+long+term+plans&amp;pg=PA93&amp;printsec=frontcover" TargetMode="External"/><Relationship Id="rId41" Type="http://schemas.openxmlformats.org/officeDocument/2006/relationships/hyperlink" Target="https://www.google.co.uk/books/edition/Systematic_Reviews_in_Educational_Resear/rsC_DwAAQBAJ?hl=en&amp;gbpv=1&amp;dq=Earley+and+Evans+(2006)+simplistic+evaluation+system&amp;printsec=frontcover"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adoxtonprimaryschool.com/_files/ugd/6ab578_13ae60d36a1b4aa09ec4ed6b08db978d.pdf" TargetMode="External"/><Relationship Id="rId24" Type="http://schemas.openxmlformats.org/officeDocument/2006/relationships/hyperlink" Target="https://edwp.educ.msu.edu/research/wp-content/uploads/sites/10/2020/11/RR958.pdf" TargetMode="External"/><Relationship Id="rId32" Type="http://schemas.openxmlformats.org/officeDocument/2006/relationships/hyperlink" Target="https://www.learningbyinquiry.com/4-of-the-most-common-problems-with-inquiry-based-learning-and-how-to-solve-them/" TargetMode="External"/><Relationship Id="rId37" Type="http://schemas.openxmlformats.org/officeDocument/2006/relationships/hyperlink" Target="https://hwb.gov.wales/curriculum-for-wales/designing-your-curriculum/developing-a-vision-for-curriculum-design/#progression" TargetMode="External"/><Relationship Id="rId40" Type="http://schemas.openxmlformats.org/officeDocument/2006/relationships/hyperlink" Target="https://files.eric.ed.gov/fulltext/EJ1150352.pdf" TargetMode="External"/><Relationship Id="rId5" Type="http://schemas.openxmlformats.org/officeDocument/2006/relationships/footnotes" Target="footnotes.xml"/><Relationship Id="rId15" Type="http://schemas.openxmlformats.org/officeDocument/2006/relationships/hyperlink" Target="https://www.google.co.uk/books/edition/Handbook_of_Color_Psychology/9I69CwAAQBAJ?hl=en&amp;gbpv=1&amp;dq=Using+Color+to+Enhance+Memorization&amp;printsec=frontcover" TargetMode="External"/><Relationship Id="rId23" Type="http://schemas.openxmlformats.org/officeDocument/2006/relationships/hyperlink" Target="https://doi.org/10.4236/ce.2014.56047" TargetMode="External"/><Relationship Id="rId28" Type="http://schemas.openxmlformats.org/officeDocument/2006/relationships/hyperlink" Target="https://www.simplypsychology.org/montessori-method-of-education.html#:~:text=It%20emphasizes%20self%2Ddirected%20activity" TargetMode="External"/><Relationship Id="rId36" Type="http://schemas.openxmlformats.org/officeDocument/2006/relationships/hyperlink" Target="https://hwb.gov.wales/api/storage/19bc948b-8a3f-41e0-944a-7bf2cadf7d18/professional-standards-for-teaching-and-leadership-interactive-pdf-for-pc.pdf" TargetMode="External"/><Relationship Id="rId10" Type="http://schemas.openxmlformats.org/officeDocument/2006/relationships/hyperlink" Target="https://www.google.co.uk/books/edition/How_to_Assess_Authentic_Learning/_ES5DlimlB8C?hl=en&amp;gbpv=1&amp;dq=benefits+of+inquiry+journaling+in+school&amp;printsec=frontcover" TargetMode="External"/><Relationship Id="rId19" Type="http://schemas.openxmlformats.org/officeDocument/2006/relationships/hyperlink" Target="https://www.estyn.gov.wales/system/files/2021-12/School%20improvement%20guidance.pdf" TargetMode="External"/><Relationship Id="rId31" Type="http://schemas.openxmlformats.org/officeDocument/2006/relationships/hyperlink" Target="https://www.google.co.uk/books/edition/Educational_Management/QBxGAgAAQBAJ?hl=en&amp;gbpv=1&amp;dq=Reassessing+the+Principal%27s+Role+in+School+Effectiveness:+A+Review+of+Empirical+Research"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google.co.uk/books/edition/Toward_a_Theory_of_Instruction/28bmEAAAQBAJ?hl=en&amp;gbpv=1&amp;dq=Jerome+Bruner+constructivist+theory&amp;printsec=frontcover" TargetMode="External"/><Relationship Id="rId14" Type="http://schemas.openxmlformats.org/officeDocument/2006/relationships/hyperlink" Target="https://www.google.co.uk/books/edition/Designing_and_Conducting_Mixed_Methods_R/6tYNo0UpEqkC?hl=en&amp;gbpv=1&amp;dq=Creswell+and+Plano+Clark+(2017)+in+%22Designing+and+Conducting+Mixed+Methods+Research.%22&amp;printsec=frontcover" TargetMode="External"/><Relationship Id="rId22" Type="http://schemas.openxmlformats.org/officeDocument/2006/relationships/hyperlink" Target="https://www.google.co.uk/books/edition/The_Theoretical_Biologist_s_Toolbox/_RW8upYq1iUC?hl=en&amp;gbpv=1&amp;dq=Ludwig+von+Bertalanffy+systems+theory+in+line+with+the+SDP+in+education&amp;printsec=frontcover" TargetMode="External"/><Relationship Id="rId27" Type="http://schemas.openxmlformats.org/officeDocument/2006/relationships/hyperlink" Target="https://www.google.co.uk/books/edition/Self_Determination_Theory/th5rDwAAQBAJ?hl=en&amp;gbpv=1&amp;dq=Ryan+and+Deci+(2017)+in+%22Self-Determination+Theory&amp;printsec=frontcover" TargetMode="External"/><Relationship Id="rId30" Type="http://schemas.openxmlformats.org/officeDocument/2006/relationships/hyperlink" Target="https://www.researchgate.net/profile/Mohammad-Bijandi/publication/367203768_Bandura's_Social_Learning_Theory_Social_Cognitive_Learning_Theory/links/63c6a10bd7e5841e0bd70276/Banduras-Social-Learning-Theory-Social-Cognitive-Learning-Theory.pdf" TargetMode="External"/><Relationship Id="rId35" Type="http://schemas.openxmlformats.org/officeDocument/2006/relationships/hyperlink" Target="https://www.gov.wales/sites/default/files/publications/2018-03/school-development-plans.pdf" TargetMode="External"/><Relationship Id="rId43" Type="http://schemas.openxmlformats.org/officeDocument/2006/relationships/fontTable" Target="fontTable.xml"/><Relationship Id="rId8" Type="http://schemas.openxmlformats.org/officeDocument/2006/relationships/hyperlink" Target="https://doi.org/10.1177/0892020610387957" TargetMode="External"/><Relationship Id="rId3" Type="http://schemas.openxmlformats.org/officeDocument/2006/relationships/settings" Target="settings.xml"/><Relationship Id="rId12" Type="http://schemas.openxmlformats.org/officeDocument/2006/relationships/hyperlink" Target="https://www.verywellmind.com/what-is-self-determination-theory-2795387" TargetMode="External"/><Relationship Id="rId17" Type="http://schemas.openxmlformats.org/officeDocument/2006/relationships/hyperlink" Target="https://www.estyn.gov.wales/system/files/2020-08/Cadoxton%2520Community%2520Primary.pdf" TargetMode="External"/><Relationship Id="rId25" Type="http://schemas.openxmlformats.org/officeDocument/2006/relationships/hyperlink" Target="https://www.google.co.uk/books/edition/Transforming_Professional_Development_in/EfZQBAAAQBAJ?hl=en&amp;gbpv=1&amp;dq=work+of+Reeves+(2016)+in+The+Tapping+Points+of+Educational+Change&amp;printsec=frontcover" TargetMode="External"/><Relationship Id="rId33" Type="http://schemas.openxmlformats.org/officeDocument/2006/relationships/hyperlink" Target="https://books.google.co.uk/books?hl=en&amp;lr=&amp;id=RxjjUefze_oC&amp;oi=fnd&amp;pg=PA1&amp;dq=Vygotsky+-+Mind+in+Society:+The+Development+of+Higher+Psychological+Processes%22+(1978).&amp;ots=okwYS_p4cp&amp;sig=MjNNZLW2luyMRngje3ZQAF5k350&amp;redir_esc=y#v=onepage&amp;q=Vygotsky&amp;f=false" TargetMode="External"/><Relationship Id="rId38" Type="http://schemas.openxmlformats.org/officeDocument/2006/relationships/hyperlink" Target="https://www.gov.wales/sites/default/files/publications/2020-10/keeping-learners-safe-the-role-of-local-authorities-governing-bodies-and-proprietors-of-independent-schools-under-the-education-ac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1811</TotalTime>
  <Pages>13</Pages>
  <Words>4835</Words>
  <Characters>31525</Characters>
  <Application>Microsoft Office Word</Application>
  <DocSecurity>0</DocSecurity>
  <Lines>656</Lines>
  <Paragraphs>120</Paragraphs>
  <ScaleCrop>false</ScaleCrop>
  <Company/>
  <LinksUpToDate>false</LinksUpToDate>
  <CharactersWithSpaces>36240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 Clatworthy (2102916)</dc:creator>
  <cp:keywords/>
  <dc:description/>
  <cp:lastModifiedBy>Shan Clatworthy (2102916)</cp:lastModifiedBy>
  <cp:revision>776</cp:revision>
  <dcterms:created xsi:type="dcterms:W3CDTF">2024-04-12T12:17:00Z</dcterms:created>
  <dcterms:modified xsi:type="dcterms:W3CDTF">2024-05-03T10:36:00Z</dcterms:modified>
</cp:coreProperties>
</file>