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986045850"/>
        <w:docPartObj>
          <w:docPartGallery w:val="Cover Pages"/>
          <w:docPartUnique/>
        </w:docPartObj>
      </w:sdtPr>
      <w:sdtEndPr>
        <w:rPr>
          <w:color w:val="000000" w:themeColor="text1"/>
        </w:rPr>
      </w:sdtEndPr>
      <w:sdtContent>
        <w:p w14:paraId="6CE7B988" w14:textId="77777777" w:rsidR="007B78D1" w:rsidRPr="001245AB" w:rsidRDefault="007B78D1">
          <w:pPr>
            <w:pStyle w:val="NoSpacing"/>
            <w:spacing w:before="1540" w:after="240"/>
            <w:jc w:val="center"/>
            <w:rPr>
              <w:color w:val="4472C4" w:themeColor="accent1"/>
            </w:rPr>
          </w:pPr>
          <w:r w:rsidRPr="001245AB">
            <w:rPr>
              <w:noProof/>
              <w:color w:val="4472C4" w:themeColor="accent1"/>
            </w:rPr>
            <w:drawing>
              <wp:inline distT="0" distB="0" distL="0" distR="0" wp14:anchorId="413060D3" wp14:editId="77FF686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36"/>
              <w:szCs w:val="36"/>
            </w:rPr>
            <w:alias w:val="Title"/>
            <w:tag w:val=""/>
            <w:id w:val="1735040861"/>
            <w:placeholder>
              <w:docPart w:val="653D1A054D077140B39BB56A0853940D"/>
            </w:placeholder>
            <w:dataBinding w:prefixMappings="xmlns:ns0='http://purl.org/dc/elements/1.1/' xmlns:ns1='http://schemas.openxmlformats.org/package/2006/metadata/core-properties' " w:xpath="/ns1:coreProperties[1]/ns0:title[1]" w:storeItemID="{6C3C8BC8-F283-45AE-878A-BAB7291924A1}"/>
            <w:text/>
          </w:sdtPr>
          <w:sdtEndPr/>
          <w:sdtContent>
            <w:p w14:paraId="10C57857" w14:textId="10399A0E" w:rsidR="007B78D1" w:rsidRPr="001245AB" w:rsidRDefault="007B78D1" w:rsidP="00A718F7">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aps/>
                  <w:color w:val="000000" w:themeColor="text1"/>
                  <w:sz w:val="36"/>
                  <w:szCs w:val="36"/>
                </w:rPr>
              </w:pPr>
              <w:r w:rsidRPr="001245AB">
                <w:rPr>
                  <w:rFonts w:ascii="Arial" w:eastAsiaTheme="majorEastAsia" w:hAnsi="Arial" w:cs="Arial"/>
                  <w:b/>
                  <w:bCs/>
                  <w:color w:val="000000" w:themeColor="text1"/>
                  <w:sz w:val="36"/>
                  <w:szCs w:val="36"/>
                </w:rPr>
                <w:t xml:space="preserve">How can </w:t>
              </w:r>
              <w:r w:rsidR="000A71BD" w:rsidRPr="001245AB">
                <w:rPr>
                  <w:rFonts w:ascii="Arial" w:eastAsiaTheme="majorEastAsia" w:hAnsi="Arial" w:cs="Arial"/>
                  <w:b/>
                  <w:bCs/>
                  <w:color w:val="000000" w:themeColor="text1"/>
                  <w:sz w:val="36"/>
                  <w:szCs w:val="36"/>
                </w:rPr>
                <w:t>teaching</w:t>
              </w:r>
              <w:r w:rsidRPr="001245AB">
                <w:rPr>
                  <w:rFonts w:ascii="Arial" w:eastAsiaTheme="majorEastAsia" w:hAnsi="Arial" w:cs="Arial"/>
                  <w:b/>
                  <w:bCs/>
                  <w:color w:val="000000" w:themeColor="text1"/>
                  <w:sz w:val="36"/>
                  <w:szCs w:val="36"/>
                </w:rPr>
                <w:t xml:space="preserve"> staffs’ knowledge and confidence of wellbeing impact the monitoring and measuring of primary school learners’ mental health and emotional wellbeing?</w:t>
              </w:r>
            </w:p>
          </w:sdtContent>
        </w:sdt>
        <w:p w14:paraId="02A664AC" w14:textId="77777777" w:rsidR="007B78D1" w:rsidRPr="001245AB" w:rsidRDefault="007B78D1">
          <w:pPr>
            <w:pStyle w:val="NoSpacing"/>
            <w:spacing w:before="480"/>
            <w:jc w:val="center"/>
            <w:rPr>
              <w:color w:val="4472C4" w:themeColor="accent1"/>
            </w:rPr>
          </w:pPr>
          <w:r w:rsidRPr="001245AB">
            <w:rPr>
              <w:noProof/>
              <w:color w:val="4472C4" w:themeColor="accent1"/>
            </w:rPr>
            <w:drawing>
              <wp:inline distT="0" distB="0" distL="0" distR="0" wp14:anchorId="1C541008" wp14:editId="5FF7BEC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224060" w14:textId="603D7DA8" w:rsidR="000147AA" w:rsidRPr="000147AA" w:rsidRDefault="007B78D1">
          <w:pPr>
            <w:spacing w:before="0" w:after="0"/>
          </w:pPr>
          <w:r w:rsidRPr="001245AB">
            <w:rPr>
              <w:noProof/>
            </w:rPr>
            <mc:AlternateContent>
              <mc:Choice Requires="wps">
                <w:drawing>
                  <wp:anchor distT="0" distB="0" distL="114300" distR="114300" simplePos="0" relativeHeight="251659264" behindDoc="0" locked="0" layoutInCell="1" allowOverlap="1" wp14:anchorId="3E5E90CA" wp14:editId="4CE56D93">
                    <wp:simplePos x="0" y="0"/>
                    <wp:positionH relativeFrom="column">
                      <wp:posOffset>171450</wp:posOffset>
                    </wp:positionH>
                    <wp:positionV relativeFrom="paragraph">
                      <wp:posOffset>574040</wp:posOffset>
                    </wp:positionV>
                    <wp:extent cx="5360670" cy="3314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60670" cy="3314700"/>
                            </a:xfrm>
                            <a:prstGeom prst="rect">
                              <a:avLst/>
                            </a:prstGeom>
                            <a:noFill/>
                            <a:ln w="6350">
                              <a:noFill/>
                            </a:ln>
                          </wps:spPr>
                          <wps:txbx>
                            <w:txbxContent>
                              <w:p w14:paraId="47733CF6"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Morgan Lee Butcher</w:t>
                                </w:r>
                              </w:p>
                              <w:p w14:paraId="2AF685D5"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BA (Hons) in Primary Education with QTS</w:t>
                                </w:r>
                              </w:p>
                              <w:p w14:paraId="4E78F566"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University of Wales, Trinity Saint David</w:t>
                                </w:r>
                              </w:p>
                              <w:p w14:paraId="116B2CAA" w14:textId="1F75AF6D" w:rsidR="007B78D1" w:rsidRDefault="007B78D1" w:rsidP="005F0CEE">
                                <w:pPr>
                                  <w:spacing w:line="360" w:lineRule="auto"/>
                                  <w:jc w:val="center"/>
                                  <w:rPr>
                                    <w:rFonts w:ascii="Arial" w:hAnsi="Arial" w:cs="Arial"/>
                                    <w:sz w:val="22"/>
                                    <w:szCs w:val="22"/>
                                  </w:rPr>
                                </w:pPr>
                                <w:r w:rsidRPr="00A718F7">
                                  <w:rPr>
                                    <w:rFonts w:ascii="Arial" w:hAnsi="Arial" w:cs="Arial"/>
                                    <w:sz w:val="22"/>
                                    <w:szCs w:val="22"/>
                                  </w:rPr>
                                  <w:t>March 2020</w:t>
                                </w:r>
                              </w:p>
                              <w:p w14:paraId="00D7B122" w14:textId="2A7917F5" w:rsidR="00C6518F" w:rsidRPr="00A718F7" w:rsidRDefault="00C6518F" w:rsidP="005F0CEE">
                                <w:pPr>
                                  <w:spacing w:line="360" w:lineRule="auto"/>
                                  <w:jc w:val="center"/>
                                  <w:rPr>
                                    <w:rFonts w:ascii="Arial" w:hAnsi="Arial" w:cs="Arial"/>
                                    <w:sz w:val="22"/>
                                    <w:szCs w:val="22"/>
                                  </w:rPr>
                                </w:pPr>
                                <w:r>
                                  <w:rPr>
                                    <w:rFonts w:ascii="Arial" w:hAnsi="Arial" w:cs="Arial"/>
                                    <w:sz w:val="22"/>
                                    <w:szCs w:val="22"/>
                                  </w:rPr>
                                  <w:t>Word count: 6,58</w:t>
                                </w:r>
                                <w:r w:rsidR="004743AA">
                                  <w:rPr>
                                    <w:rFonts w:ascii="Arial" w:hAnsi="Arial" w:cs="Arial"/>
                                    <w:sz w:val="22"/>
                                    <w:szCs w:val="22"/>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5E90CA" id="_x0000_t202" coordsize="21600,21600" o:spt="202" path="m,l,21600r21600,l21600,xe">
                    <v:stroke joinstyle="miter"/>
                    <v:path gradientshapeok="t" o:connecttype="rect"/>
                  </v:shapetype>
                  <v:shape id="Text Box 1" o:spid="_x0000_s1026" type="#_x0000_t202" style="position:absolute;margin-left:13.5pt;margin-top:45.2pt;width:422.1pt;height:26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" filled="f" stroked="f" strokeweight=".5pt">
                    <v:textbox>
                      <w:txbxContent>
                        <w:p w14:paraId="47733CF6"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Morgan Lee Butcher</w:t>
                          </w:r>
                        </w:p>
                        <w:p w14:paraId="2AF685D5"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BA (Hons) in Primary Education with QTS</w:t>
                          </w:r>
                        </w:p>
                        <w:p w14:paraId="4E78F566" w14:textId="77777777" w:rsidR="007B78D1" w:rsidRPr="00A718F7" w:rsidRDefault="007B78D1" w:rsidP="005F0CEE">
                          <w:pPr>
                            <w:spacing w:line="360" w:lineRule="auto"/>
                            <w:jc w:val="center"/>
                            <w:rPr>
                              <w:rFonts w:ascii="Arial" w:hAnsi="Arial" w:cs="Arial"/>
                              <w:sz w:val="22"/>
                              <w:szCs w:val="22"/>
                            </w:rPr>
                          </w:pPr>
                          <w:r w:rsidRPr="00A718F7">
                            <w:rPr>
                              <w:rFonts w:ascii="Arial" w:hAnsi="Arial" w:cs="Arial"/>
                              <w:sz w:val="22"/>
                              <w:szCs w:val="22"/>
                            </w:rPr>
                            <w:t>University of Wales, Trinity Saint David</w:t>
                          </w:r>
                        </w:p>
                        <w:p w14:paraId="116B2CAA" w14:textId="1F75AF6D" w:rsidR="007B78D1" w:rsidRDefault="007B78D1" w:rsidP="005F0CEE">
                          <w:pPr>
                            <w:spacing w:line="360" w:lineRule="auto"/>
                            <w:jc w:val="center"/>
                            <w:rPr>
                              <w:rFonts w:ascii="Arial" w:hAnsi="Arial" w:cs="Arial"/>
                              <w:sz w:val="22"/>
                              <w:szCs w:val="22"/>
                            </w:rPr>
                          </w:pPr>
                          <w:r w:rsidRPr="00A718F7">
                            <w:rPr>
                              <w:rFonts w:ascii="Arial" w:hAnsi="Arial" w:cs="Arial"/>
                              <w:sz w:val="22"/>
                              <w:szCs w:val="22"/>
                            </w:rPr>
                            <w:t>March 2020</w:t>
                          </w:r>
                        </w:p>
                        <w:p w14:paraId="00D7B122" w14:textId="2A7917F5" w:rsidR="00C6518F" w:rsidRPr="00A718F7" w:rsidRDefault="00C6518F" w:rsidP="005F0CEE">
                          <w:pPr>
                            <w:spacing w:line="360" w:lineRule="auto"/>
                            <w:jc w:val="center"/>
                            <w:rPr>
                              <w:rFonts w:ascii="Arial" w:hAnsi="Arial" w:cs="Arial"/>
                              <w:sz w:val="22"/>
                              <w:szCs w:val="22"/>
                            </w:rPr>
                          </w:pPr>
                          <w:r>
                            <w:rPr>
                              <w:rFonts w:ascii="Arial" w:hAnsi="Arial" w:cs="Arial"/>
                              <w:sz w:val="22"/>
                              <w:szCs w:val="22"/>
                            </w:rPr>
                            <w:t>Word count: 6,58</w:t>
                          </w:r>
                          <w:r w:rsidR="004743AA">
                            <w:rPr>
                              <w:rFonts w:ascii="Arial" w:hAnsi="Arial" w:cs="Arial"/>
                              <w:sz w:val="22"/>
                              <w:szCs w:val="22"/>
                            </w:rPr>
                            <w:t>9</w:t>
                          </w:r>
                        </w:p>
                      </w:txbxContent>
                    </v:textbox>
                  </v:shape>
                </w:pict>
              </mc:Fallback>
            </mc:AlternateContent>
          </w:r>
          <w:r w:rsidRPr="001245AB">
            <w:br w:type="page"/>
          </w:r>
        </w:p>
      </w:sdtContent>
    </w:sdt>
    <w:p w14:paraId="2B965F16" w14:textId="1F1C33F4" w:rsidR="002619F9" w:rsidRDefault="00AA348E" w:rsidP="00A718F7">
      <w:pPr>
        <w:pBdr>
          <w:bottom w:val="single" w:sz="4" w:space="1" w:color="auto"/>
        </w:pBdr>
        <w:spacing w:line="360" w:lineRule="auto"/>
        <w:jc w:val="center"/>
        <w:rPr>
          <w:rFonts w:ascii="Arial" w:hAnsi="Arial" w:cs="Arial"/>
          <w:b/>
          <w:bCs/>
          <w:sz w:val="36"/>
          <w:szCs w:val="36"/>
        </w:rPr>
      </w:pPr>
      <w:r>
        <w:rPr>
          <w:rFonts w:ascii="Arial" w:hAnsi="Arial" w:cs="Arial"/>
          <w:b/>
          <w:bCs/>
          <w:sz w:val="36"/>
          <w:szCs w:val="36"/>
        </w:rPr>
        <w:lastRenderedPageBreak/>
        <w:t>T</w:t>
      </w:r>
      <w:r w:rsidR="002619F9">
        <w:rPr>
          <w:rFonts w:ascii="Arial" w:hAnsi="Arial" w:cs="Arial"/>
          <w:b/>
          <w:bCs/>
          <w:sz w:val="36"/>
          <w:szCs w:val="36"/>
        </w:rPr>
        <w:t>argets</w:t>
      </w:r>
    </w:p>
    <w:tbl>
      <w:tblPr>
        <w:tblStyle w:val="TableGrid"/>
        <w:tblpPr w:leftFromText="180" w:rightFromText="180" w:vertAnchor="page" w:horzAnchor="margin" w:tblpY="3387"/>
        <w:tblW w:w="0" w:type="auto"/>
        <w:tblLook w:val="04A0" w:firstRow="1" w:lastRow="0" w:firstColumn="1" w:lastColumn="0" w:noHBand="0" w:noVBand="1"/>
      </w:tblPr>
      <w:tblGrid>
        <w:gridCol w:w="1837"/>
        <w:gridCol w:w="7173"/>
      </w:tblGrid>
      <w:tr w:rsidR="002619F9" w14:paraId="260E8996" w14:textId="77777777" w:rsidTr="002619F9">
        <w:tc>
          <w:tcPr>
            <w:tcW w:w="1837" w:type="dxa"/>
          </w:tcPr>
          <w:p w14:paraId="3C7FCBDD" w14:textId="77777777" w:rsidR="002619F9" w:rsidRPr="00995231" w:rsidRDefault="002619F9" w:rsidP="002619F9">
            <w:pPr>
              <w:pStyle w:val="AssignBody"/>
              <w:rPr>
                <w:rFonts w:cs="Arial"/>
                <w:color w:val="000000" w:themeColor="text1"/>
              </w:rPr>
            </w:pPr>
            <w:r w:rsidRPr="00995231">
              <w:rPr>
                <w:rFonts w:cs="Arial"/>
                <w:color w:val="000000" w:themeColor="text1"/>
              </w:rPr>
              <w:t>Target 1</w:t>
            </w:r>
          </w:p>
        </w:tc>
        <w:tc>
          <w:tcPr>
            <w:tcW w:w="7173" w:type="dxa"/>
          </w:tcPr>
          <w:p w14:paraId="0DBCC0DE" w14:textId="77777777" w:rsidR="002619F9" w:rsidRPr="00995231" w:rsidRDefault="002619F9" w:rsidP="002619F9">
            <w:pPr>
              <w:pStyle w:val="NormalWeb"/>
              <w:spacing w:before="0" w:beforeAutospacing="0" w:after="0" w:afterAutospacing="0" w:line="360" w:lineRule="auto"/>
              <w:rPr>
                <w:rFonts w:ascii="Arial" w:hAnsi="Arial" w:cs="Arial"/>
                <w:b/>
                <w:bCs/>
                <w:color w:val="000000" w:themeColor="text1"/>
              </w:rPr>
            </w:pPr>
            <w:r w:rsidRPr="00995231">
              <w:rPr>
                <w:rFonts w:ascii="Arial" w:hAnsi="Arial" w:cs="Arial"/>
                <w:b/>
                <w:bCs/>
                <w:color w:val="000000" w:themeColor="text1"/>
              </w:rPr>
              <w:t>Continue with the excellent research that goes beyond the expected and  explore this critically. Offer original insight.</w:t>
            </w:r>
          </w:p>
          <w:p w14:paraId="1D3FC77D" w14:textId="77777777" w:rsidR="002619F9" w:rsidRPr="00995231" w:rsidRDefault="002619F9" w:rsidP="002619F9">
            <w:pPr>
              <w:pStyle w:val="NormalWeb"/>
              <w:spacing w:before="0" w:beforeAutospacing="0" w:after="0" w:afterAutospacing="0" w:line="360" w:lineRule="auto"/>
              <w:rPr>
                <w:rFonts w:ascii="Arial" w:hAnsi="Arial" w:cs="Arial"/>
                <w:color w:val="000000" w:themeColor="text1"/>
              </w:rPr>
            </w:pPr>
          </w:p>
          <w:p w14:paraId="32D4BAC9" w14:textId="24E1F94D" w:rsidR="002619F9" w:rsidRPr="00995231" w:rsidRDefault="002619F9" w:rsidP="002619F9">
            <w:pPr>
              <w:pStyle w:val="NormalWeb"/>
              <w:spacing w:before="0" w:beforeAutospacing="0" w:after="0" w:afterAutospacing="0" w:line="360" w:lineRule="auto"/>
              <w:rPr>
                <w:rFonts w:ascii="Arial" w:hAnsi="Arial" w:cs="Arial"/>
                <w:color w:val="000000" w:themeColor="text1"/>
              </w:rPr>
            </w:pPr>
            <w:r w:rsidRPr="00995231">
              <w:rPr>
                <w:rFonts w:ascii="Arial" w:hAnsi="Arial" w:cs="Arial"/>
                <w:color w:val="000000" w:themeColor="text1"/>
              </w:rPr>
              <w:t>I have conducted in-depth research relating to the monitoring and measuring of mental health and emotional wellbeing and the factors that influence its effectiveness. I have included original insights within the work, utilising statements such as ‘perhaps’ and ‘it may be suggested that’.</w:t>
            </w:r>
            <w:r>
              <w:rPr>
                <w:rFonts w:ascii="Arial" w:hAnsi="Arial" w:cs="Arial"/>
                <w:color w:val="000000" w:themeColor="text1"/>
              </w:rPr>
              <w:t xml:space="preserve"> </w:t>
            </w:r>
            <w:r>
              <w:rPr>
                <w:rFonts w:cs="Arial"/>
              </w:rPr>
              <w:t xml:space="preserve"> </w:t>
            </w:r>
            <w:r w:rsidRPr="002619F9">
              <w:rPr>
                <w:rFonts w:ascii="Arial" w:hAnsi="Arial" w:cs="Arial"/>
              </w:rPr>
              <w:t>Furthermore, I have ensured that a variety of viewpoints have been used within discussion</w:t>
            </w:r>
            <w:r w:rsidRPr="002619F9">
              <w:rPr>
                <w:rFonts w:ascii="Arial" w:hAnsi="Arial" w:cs="Arial"/>
              </w:rPr>
              <w:t xml:space="preserve"> in order to critically analyse th</w:t>
            </w:r>
            <w:r w:rsidR="00AA348E">
              <w:rPr>
                <w:rFonts w:ascii="Arial" w:hAnsi="Arial" w:cs="Arial"/>
              </w:rPr>
              <w:t>e</w:t>
            </w:r>
            <w:r w:rsidRPr="002619F9">
              <w:rPr>
                <w:rFonts w:ascii="Arial" w:hAnsi="Arial" w:cs="Arial"/>
              </w:rPr>
              <w:t xml:space="preserve"> statements included within the research project.</w:t>
            </w:r>
          </w:p>
        </w:tc>
      </w:tr>
      <w:tr w:rsidR="002619F9" w14:paraId="3589A16B" w14:textId="77777777" w:rsidTr="002619F9">
        <w:tc>
          <w:tcPr>
            <w:tcW w:w="1837" w:type="dxa"/>
          </w:tcPr>
          <w:p w14:paraId="16C10DCC" w14:textId="77777777" w:rsidR="002619F9" w:rsidRPr="00995231" w:rsidRDefault="002619F9" w:rsidP="002619F9">
            <w:pPr>
              <w:pStyle w:val="AssignBody"/>
              <w:rPr>
                <w:rFonts w:cs="Arial"/>
              </w:rPr>
            </w:pPr>
            <w:r w:rsidRPr="00995231">
              <w:rPr>
                <w:rFonts w:cs="Arial"/>
              </w:rPr>
              <w:t>Target 2</w:t>
            </w:r>
          </w:p>
        </w:tc>
        <w:tc>
          <w:tcPr>
            <w:tcW w:w="7173" w:type="dxa"/>
          </w:tcPr>
          <w:p w14:paraId="073AF779" w14:textId="77777777" w:rsidR="002619F9" w:rsidRPr="00995231" w:rsidRDefault="002619F9" w:rsidP="002619F9">
            <w:pPr>
              <w:pStyle w:val="NormalWeb"/>
              <w:spacing w:before="0" w:beforeAutospacing="0" w:after="0" w:afterAutospacing="0" w:line="360" w:lineRule="auto"/>
              <w:rPr>
                <w:rFonts w:ascii="Arial" w:hAnsi="Arial" w:cs="Arial"/>
                <w:b/>
                <w:bCs/>
                <w:color w:val="000000" w:themeColor="text1"/>
              </w:rPr>
            </w:pPr>
            <w:r w:rsidRPr="00995231">
              <w:rPr>
                <w:rFonts w:ascii="Arial" w:hAnsi="Arial" w:cs="Arial"/>
                <w:b/>
                <w:bCs/>
                <w:color w:val="000000" w:themeColor="text1"/>
              </w:rPr>
              <w:t>Not to miss opportunities to demonstrate full and deep understanding of specific areas identified.</w:t>
            </w:r>
          </w:p>
          <w:p w14:paraId="7C347E72" w14:textId="77777777" w:rsidR="002619F9" w:rsidRDefault="002619F9" w:rsidP="002619F9">
            <w:pPr>
              <w:pStyle w:val="AssignBody"/>
              <w:rPr>
                <w:rFonts w:cs="Arial"/>
              </w:rPr>
            </w:pPr>
          </w:p>
          <w:p w14:paraId="04E3E30A" w14:textId="77777777" w:rsidR="002619F9" w:rsidRPr="00995231" w:rsidRDefault="002619F9" w:rsidP="002619F9">
            <w:pPr>
              <w:pStyle w:val="AssignBody"/>
              <w:rPr>
                <w:rFonts w:cs="Arial"/>
              </w:rPr>
            </w:pPr>
            <w:r>
              <w:rPr>
                <w:rFonts w:cs="Arial"/>
              </w:rPr>
              <w:t>I have reviewed my work and ensured that all relevant areas that are important to the discussion of the factors that impact the monitoring and measuring of mental health and emotional wellbeing have been explored in-depth. Furthermore, I have ensured that a variety of viewpoints have been used within discussion to demonstrate full and deep understanding.</w:t>
            </w:r>
          </w:p>
        </w:tc>
      </w:tr>
    </w:tbl>
    <w:p w14:paraId="73D5A3E2" w14:textId="77777777" w:rsidR="002619F9" w:rsidRDefault="002619F9">
      <w:pPr>
        <w:spacing w:before="0" w:after="0"/>
        <w:rPr>
          <w:rFonts w:ascii="Arial" w:hAnsi="Arial" w:cs="Arial"/>
          <w:b/>
          <w:bCs/>
          <w:sz w:val="36"/>
          <w:szCs w:val="36"/>
        </w:rPr>
      </w:pPr>
      <w:r>
        <w:rPr>
          <w:rFonts w:ascii="Arial" w:hAnsi="Arial" w:cs="Arial"/>
          <w:b/>
          <w:bCs/>
          <w:sz w:val="36"/>
          <w:szCs w:val="36"/>
        </w:rPr>
        <w:br w:type="page"/>
      </w:r>
    </w:p>
    <w:p w14:paraId="341EE4A0" w14:textId="77777777" w:rsidR="005F32B0" w:rsidRPr="001245AB" w:rsidRDefault="00813870" w:rsidP="00A718F7">
      <w:pPr>
        <w:pBdr>
          <w:bottom w:val="single" w:sz="4" w:space="1" w:color="auto"/>
        </w:pBdr>
        <w:spacing w:line="360" w:lineRule="auto"/>
        <w:jc w:val="center"/>
        <w:rPr>
          <w:rFonts w:ascii="Arial" w:hAnsi="Arial" w:cs="Arial"/>
          <w:b/>
          <w:bCs/>
          <w:sz w:val="36"/>
          <w:szCs w:val="36"/>
        </w:rPr>
      </w:pPr>
      <w:r w:rsidRPr="001245AB">
        <w:rPr>
          <w:rFonts w:ascii="Arial" w:hAnsi="Arial" w:cs="Arial"/>
          <w:b/>
          <w:bCs/>
          <w:sz w:val="36"/>
          <w:szCs w:val="36"/>
        </w:rPr>
        <w:lastRenderedPageBreak/>
        <w:t>Frontispiece</w:t>
      </w:r>
    </w:p>
    <w:p w14:paraId="20358E31" w14:textId="60E3FF53" w:rsidR="00D77D12" w:rsidRPr="001245AB" w:rsidRDefault="009015B1" w:rsidP="00A718F7">
      <w:pPr>
        <w:spacing w:line="360" w:lineRule="auto"/>
        <w:rPr>
          <w:rFonts w:ascii="Arial" w:hAnsi="Arial" w:cs="Arial"/>
          <w:sz w:val="22"/>
          <w:szCs w:val="22"/>
        </w:rPr>
      </w:pPr>
      <w:r w:rsidRPr="001245AB">
        <w:rPr>
          <w:rFonts w:ascii="Arial" w:hAnsi="Arial" w:cs="Arial"/>
          <w:sz w:val="22"/>
          <w:szCs w:val="22"/>
        </w:rPr>
        <w:t>This is to certify that, except where specific reference is made, the work describe</w:t>
      </w:r>
      <w:r w:rsidR="00C50288">
        <w:rPr>
          <w:rFonts w:ascii="Arial" w:hAnsi="Arial" w:cs="Arial"/>
          <w:sz w:val="22"/>
          <w:szCs w:val="22"/>
        </w:rPr>
        <w:t>d</w:t>
      </w:r>
      <w:r w:rsidRPr="001245AB">
        <w:rPr>
          <w:rFonts w:ascii="Arial" w:hAnsi="Arial" w:cs="Arial"/>
          <w:sz w:val="22"/>
          <w:szCs w:val="22"/>
        </w:rPr>
        <w:t xml:space="preserve"> in this research project is the result of an investigation carried out by the student, and that neither this research project nor any part of it has been presented, or is currently being submitted in candidature of any award other than in part of the degree of BA (Hons) in Primary Education with QTS of University of Wales, Trinity Saint David. I understand that any work I use without reference constitutes as plagiarism, which will lead to the failure of this module.</w:t>
      </w:r>
    </w:p>
    <w:p w14:paraId="419CACE4" w14:textId="77777777" w:rsidR="00D77D12" w:rsidRPr="001245AB" w:rsidRDefault="00D77D12" w:rsidP="005F0CEE">
      <w:pPr>
        <w:spacing w:line="360" w:lineRule="auto"/>
        <w:rPr>
          <w:rFonts w:cs="Times New Roman"/>
          <w:sz w:val="28"/>
          <w:szCs w:val="28"/>
          <w:u w:val="single"/>
        </w:rPr>
      </w:pPr>
    </w:p>
    <w:p w14:paraId="32A17E6C" w14:textId="77777777" w:rsidR="00D77D12" w:rsidRPr="001245AB" w:rsidRDefault="00D77D12" w:rsidP="005F0CEE">
      <w:pPr>
        <w:spacing w:line="360" w:lineRule="auto"/>
        <w:rPr>
          <w:rFonts w:cs="Times New Roman"/>
          <w:sz w:val="28"/>
          <w:szCs w:val="28"/>
          <w:u w:val="single"/>
        </w:rPr>
      </w:pPr>
    </w:p>
    <w:p w14:paraId="787BB5AB" w14:textId="77777777" w:rsidR="00D77D12" w:rsidRPr="001245AB" w:rsidRDefault="00D77D12" w:rsidP="005F0CEE">
      <w:pPr>
        <w:spacing w:line="360" w:lineRule="auto"/>
        <w:rPr>
          <w:rFonts w:cs="Times New Roman"/>
          <w:sz w:val="28"/>
          <w:szCs w:val="28"/>
          <w:u w:val="single"/>
        </w:rPr>
      </w:pPr>
    </w:p>
    <w:p w14:paraId="3CF5696B" w14:textId="77777777" w:rsidR="00D77D12" w:rsidRPr="001245AB" w:rsidRDefault="00D77D12" w:rsidP="005F0CEE">
      <w:pPr>
        <w:spacing w:line="360" w:lineRule="auto"/>
        <w:rPr>
          <w:rFonts w:cs="Times New Roman"/>
          <w:sz w:val="28"/>
          <w:szCs w:val="28"/>
          <w:u w:val="single"/>
        </w:rPr>
      </w:pPr>
    </w:p>
    <w:p w14:paraId="2DD9F0EF" w14:textId="77777777" w:rsidR="00D77D12" w:rsidRPr="001245AB" w:rsidRDefault="00D77D12" w:rsidP="005F0CEE">
      <w:pPr>
        <w:spacing w:line="360" w:lineRule="auto"/>
        <w:rPr>
          <w:rFonts w:cs="Times New Roman"/>
          <w:sz w:val="28"/>
          <w:szCs w:val="28"/>
          <w:u w:val="single"/>
        </w:rPr>
      </w:pPr>
    </w:p>
    <w:p w14:paraId="1CFCCA1B" w14:textId="77777777" w:rsidR="00D77D12" w:rsidRPr="001245AB" w:rsidRDefault="00D77D12" w:rsidP="005F0CEE">
      <w:pPr>
        <w:spacing w:line="360" w:lineRule="auto"/>
        <w:rPr>
          <w:rFonts w:cs="Times New Roman"/>
          <w:sz w:val="28"/>
          <w:szCs w:val="28"/>
          <w:u w:val="single"/>
        </w:rPr>
      </w:pPr>
    </w:p>
    <w:p w14:paraId="28E23A03" w14:textId="77777777" w:rsidR="00D77D12" w:rsidRPr="001245AB" w:rsidRDefault="00D77D12" w:rsidP="005F0CEE">
      <w:pPr>
        <w:spacing w:line="360" w:lineRule="auto"/>
        <w:rPr>
          <w:rFonts w:cs="Times New Roman"/>
          <w:sz w:val="28"/>
          <w:szCs w:val="28"/>
          <w:u w:val="single"/>
        </w:rPr>
      </w:pPr>
    </w:p>
    <w:p w14:paraId="09D85484" w14:textId="77777777" w:rsidR="00D77D12" w:rsidRPr="001245AB" w:rsidRDefault="00D77D12" w:rsidP="005F0CEE">
      <w:pPr>
        <w:spacing w:line="360" w:lineRule="auto"/>
        <w:rPr>
          <w:rFonts w:cs="Times New Roman"/>
          <w:sz w:val="28"/>
          <w:szCs w:val="28"/>
          <w:u w:val="single"/>
        </w:rPr>
      </w:pPr>
    </w:p>
    <w:p w14:paraId="4B2F141C" w14:textId="77777777" w:rsidR="00D77D12" w:rsidRPr="001245AB" w:rsidRDefault="00D77D12" w:rsidP="005F0CEE">
      <w:pPr>
        <w:spacing w:line="360" w:lineRule="auto"/>
        <w:rPr>
          <w:rFonts w:cs="Times New Roman"/>
          <w:sz w:val="28"/>
          <w:szCs w:val="28"/>
          <w:u w:val="single"/>
        </w:rPr>
      </w:pPr>
    </w:p>
    <w:p w14:paraId="68234CF0" w14:textId="77777777" w:rsidR="00D77D12" w:rsidRPr="001245AB" w:rsidRDefault="00D77D12" w:rsidP="005F0CEE">
      <w:pPr>
        <w:spacing w:line="360" w:lineRule="auto"/>
        <w:rPr>
          <w:rFonts w:cs="Times New Roman"/>
          <w:sz w:val="28"/>
          <w:szCs w:val="28"/>
          <w:u w:val="single"/>
        </w:rPr>
      </w:pPr>
    </w:p>
    <w:p w14:paraId="2D4B7A11" w14:textId="77777777" w:rsidR="00D77D12" w:rsidRPr="001245AB" w:rsidRDefault="00D77D12" w:rsidP="005F0CEE">
      <w:pPr>
        <w:spacing w:line="360" w:lineRule="auto"/>
        <w:rPr>
          <w:rFonts w:cs="Times New Roman"/>
          <w:sz w:val="28"/>
          <w:szCs w:val="28"/>
          <w:u w:val="single"/>
        </w:rPr>
      </w:pPr>
    </w:p>
    <w:p w14:paraId="4396A0B6" w14:textId="77777777" w:rsidR="00D77D12" w:rsidRPr="001245AB" w:rsidRDefault="00D77D12" w:rsidP="005F0CEE">
      <w:pPr>
        <w:spacing w:line="360" w:lineRule="auto"/>
        <w:rPr>
          <w:rFonts w:cs="Times New Roman"/>
          <w:sz w:val="28"/>
          <w:szCs w:val="28"/>
          <w:u w:val="single"/>
        </w:rPr>
      </w:pPr>
    </w:p>
    <w:p w14:paraId="04A04B59" w14:textId="77777777" w:rsidR="00D77D12" w:rsidRPr="001245AB" w:rsidRDefault="00D77D12" w:rsidP="005F0CEE">
      <w:pPr>
        <w:spacing w:line="360" w:lineRule="auto"/>
        <w:rPr>
          <w:rFonts w:cs="Times New Roman"/>
          <w:sz w:val="28"/>
          <w:szCs w:val="28"/>
          <w:u w:val="single"/>
        </w:rPr>
      </w:pPr>
    </w:p>
    <w:p w14:paraId="14775805" w14:textId="77777777" w:rsidR="00D77D12" w:rsidRPr="001245AB" w:rsidRDefault="00D77D12" w:rsidP="005F0CEE">
      <w:pPr>
        <w:spacing w:line="360" w:lineRule="auto"/>
        <w:rPr>
          <w:rFonts w:cs="Times New Roman"/>
          <w:sz w:val="28"/>
          <w:szCs w:val="28"/>
          <w:u w:val="single"/>
        </w:rPr>
      </w:pPr>
    </w:p>
    <w:p w14:paraId="4178849E" w14:textId="77777777" w:rsidR="00D77D12" w:rsidRPr="001245AB" w:rsidRDefault="00D77D12" w:rsidP="005F0CEE">
      <w:pPr>
        <w:spacing w:line="360" w:lineRule="auto"/>
        <w:rPr>
          <w:rFonts w:cs="Times New Roman"/>
          <w:sz w:val="28"/>
          <w:szCs w:val="28"/>
          <w:u w:val="single"/>
        </w:rPr>
      </w:pPr>
    </w:p>
    <w:p w14:paraId="77A0B3E3" w14:textId="77777777" w:rsidR="00D77D12" w:rsidRPr="001245AB" w:rsidRDefault="00D77D12" w:rsidP="005F0CEE">
      <w:pPr>
        <w:spacing w:line="360" w:lineRule="auto"/>
        <w:rPr>
          <w:rFonts w:cs="Times New Roman"/>
          <w:sz w:val="28"/>
          <w:szCs w:val="28"/>
          <w:u w:val="single"/>
        </w:rPr>
      </w:pPr>
    </w:p>
    <w:p w14:paraId="6686DE9C" w14:textId="77777777" w:rsidR="00D77D12" w:rsidRPr="001245AB" w:rsidRDefault="00D77D12" w:rsidP="005F0CEE">
      <w:pPr>
        <w:spacing w:line="360" w:lineRule="auto"/>
        <w:rPr>
          <w:rFonts w:cs="Times New Roman"/>
          <w:sz w:val="28"/>
          <w:szCs w:val="28"/>
          <w:u w:val="single"/>
        </w:rPr>
      </w:pPr>
    </w:p>
    <w:p w14:paraId="5F170201" w14:textId="77777777" w:rsidR="00813870" w:rsidRPr="001245AB" w:rsidRDefault="00D77D12" w:rsidP="00A718F7">
      <w:pPr>
        <w:pBdr>
          <w:bottom w:val="single" w:sz="4" w:space="1" w:color="auto"/>
        </w:pBdr>
        <w:spacing w:line="360" w:lineRule="auto"/>
        <w:jc w:val="center"/>
        <w:rPr>
          <w:rFonts w:ascii="Arial" w:hAnsi="Arial" w:cs="Arial"/>
          <w:b/>
          <w:bCs/>
          <w:sz w:val="36"/>
          <w:szCs w:val="36"/>
        </w:rPr>
      </w:pPr>
      <w:r w:rsidRPr="001245AB">
        <w:rPr>
          <w:rFonts w:ascii="Arial" w:hAnsi="Arial" w:cs="Arial"/>
          <w:b/>
          <w:bCs/>
          <w:sz w:val="36"/>
          <w:szCs w:val="36"/>
        </w:rPr>
        <w:lastRenderedPageBreak/>
        <w:t>Acknowledgements</w:t>
      </w:r>
    </w:p>
    <w:p w14:paraId="10B4C4EC" w14:textId="25C707D1" w:rsidR="00813870" w:rsidRPr="001245AB" w:rsidRDefault="009A0AFB" w:rsidP="00A718F7">
      <w:pPr>
        <w:spacing w:before="0" w:after="0" w:line="360" w:lineRule="auto"/>
        <w:rPr>
          <w:rFonts w:cs="Times New Roman"/>
          <w:sz w:val="22"/>
          <w:szCs w:val="22"/>
        </w:rPr>
      </w:pPr>
      <w:r w:rsidRPr="001245AB">
        <w:rPr>
          <w:rFonts w:cs="Times New Roman"/>
          <w:sz w:val="22"/>
          <w:szCs w:val="22"/>
        </w:rPr>
        <w:t xml:space="preserve">The pupils involved in the research project are thanked for their honesty and valuable contribution. </w:t>
      </w:r>
      <w:r w:rsidR="00220AFA" w:rsidRPr="001245AB">
        <w:rPr>
          <w:rFonts w:cs="Times New Roman"/>
          <w:sz w:val="22"/>
          <w:szCs w:val="22"/>
        </w:rPr>
        <w:t>Similarly, t</w:t>
      </w:r>
      <w:r w:rsidR="000B0C33" w:rsidRPr="001245AB">
        <w:rPr>
          <w:rFonts w:cs="Times New Roman"/>
          <w:sz w:val="22"/>
          <w:szCs w:val="22"/>
        </w:rPr>
        <w:t xml:space="preserve">he staff who contributed provided essential information and allowed the researcher to gain an insight into their understanding and confidence of supporting learners’ wellbeing. </w:t>
      </w:r>
      <w:r w:rsidRPr="001245AB">
        <w:rPr>
          <w:rFonts w:cs="Times New Roman"/>
          <w:sz w:val="22"/>
          <w:szCs w:val="22"/>
        </w:rPr>
        <w:t>T</w:t>
      </w:r>
      <w:r w:rsidR="00761998" w:rsidRPr="001245AB">
        <w:rPr>
          <w:rFonts w:cs="Times New Roman"/>
          <w:sz w:val="22"/>
          <w:szCs w:val="22"/>
        </w:rPr>
        <w:t>hank you to</w:t>
      </w:r>
      <w:r w:rsidR="00220AFA" w:rsidRPr="001245AB">
        <w:rPr>
          <w:rFonts w:cs="Times New Roman"/>
          <w:sz w:val="22"/>
          <w:szCs w:val="22"/>
        </w:rPr>
        <w:t xml:space="preserve"> the</w:t>
      </w:r>
      <w:r w:rsidRPr="001245AB">
        <w:rPr>
          <w:rFonts w:cs="Times New Roman"/>
          <w:sz w:val="22"/>
          <w:szCs w:val="22"/>
        </w:rPr>
        <w:t xml:space="preserve"> Senior Mentor, </w:t>
      </w:r>
      <w:r w:rsidR="00761998" w:rsidRPr="001245AB">
        <w:rPr>
          <w:rFonts w:cs="Times New Roman"/>
          <w:sz w:val="22"/>
          <w:szCs w:val="22"/>
        </w:rPr>
        <w:t>Wellbeing Officer, Additional Learning Needs Coordination</w:t>
      </w:r>
      <w:r w:rsidR="000B0C33" w:rsidRPr="001245AB">
        <w:rPr>
          <w:rFonts w:cs="Times New Roman"/>
          <w:sz w:val="22"/>
          <w:szCs w:val="22"/>
        </w:rPr>
        <w:t>, and Deputy Headteacher</w:t>
      </w:r>
      <w:r w:rsidR="00761998" w:rsidRPr="001245AB">
        <w:rPr>
          <w:rFonts w:cs="Times New Roman"/>
          <w:sz w:val="22"/>
          <w:szCs w:val="22"/>
        </w:rPr>
        <w:t xml:space="preserve"> for their</w:t>
      </w:r>
      <w:r w:rsidR="008323CA" w:rsidRPr="001245AB">
        <w:rPr>
          <w:rFonts w:cs="Times New Roman"/>
          <w:sz w:val="22"/>
          <w:szCs w:val="22"/>
        </w:rPr>
        <w:t xml:space="preserve"> willingness and support throughout the collection of information </w:t>
      </w:r>
      <w:r w:rsidR="000D5F4C" w:rsidRPr="001245AB">
        <w:rPr>
          <w:rFonts w:cs="Times New Roman"/>
          <w:sz w:val="22"/>
          <w:szCs w:val="22"/>
        </w:rPr>
        <w:t>and</w:t>
      </w:r>
      <w:r w:rsidR="008323CA" w:rsidRPr="001245AB">
        <w:rPr>
          <w:rFonts w:cs="Times New Roman"/>
          <w:sz w:val="22"/>
          <w:szCs w:val="22"/>
        </w:rPr>
        <w:t xml:space="preserve"> data.</w:t>
      </w:r>
      <w:r w:rsidR="00496326" w:rsidRPr="001245AB">
        <w:rPr>
          <w:rFonts w:cs="Times New Roman"/>
          <w:sz w:val="22"/>
          <w:szCs w:val="22"/>
        </w:rPr>
        <w:t xml:space="preserve"> Importantly, the </w:t>
      </w:r>
      <w:r w:rsidR="000B0C33" w:rsidRPr="001245AB">
        <w:rPr>
          <w:rFonts w:cs="Times New Roman"/>
          <w:sz w:val="22"/>
          <w:szCs w:val="22"/>
        </w:rPr>
        <w:t>H</w:t>
      </w:r>
      <w:r w:rsidR="00496326" w:rsidRPr="001245AB">
        <w:rPr>
          <w:rFonts w:cs="Times New Roman"/>
          <w:sz w:val="22"/>
          <w:szCs w:val="22"/>
        </w:rPr>
        <w:t xml:space="preserve">eadteacher of the school is kindly thanked for allowing the researcher to conduct </w:t>
      </w:r>
      <w:r w:rsidR="005F7681" w:rsidRPr="001245AB">
        <w:rPr>
          <w:rFonts w:cs="Times New Roman"/>
          <w:sz w:val="22"/>
          <w:szCs w:val="22"/>
        </w:rPr>
        <w:t xml:space="preserve">the </w:t>
      </w:r>
      <w:r w:rsidR="00496326" w:rsidRPr="001245AB">
        <w:rPr>
          <w:rFonts w:cs="Times New Roman"/>
          <w:sz w:val="22"/>
          <w:szCs w:val="22"/>
        </w:rPr>
        <w:t>research</w:t>
      </w:r>
      <w:r w:rsidR="005F7681" w:rsidRPr="001245AB">
        <w:rPr>
          <w:rFonts w:cs="Times New Roman"/>
          <w:sz w:val="22"/>
          <w:szCs w:val="22"/>
        </w:rPr>
        <w:t xml:space="preserve"> project</w:t>
      </w:r>
      <w:r w:rsidR="00496326" w:rsidRPr="001245AB">
        <w:rPr>
          <w:rFonts w:cs="Times New Roman"/>
          <w:sz w:val="22"/>
          <w:szCs w:val="22"/>
        </w:rPr>
        <w:t xml:space="preserve"> within the school. Finally,</w:t>
      </w:r>
      <w:r w:rsidR="005F7681" w:rsidRPr="001245AB">
        <w:rPr>
          <w:rFonts w:cs="Times New Roman"/>
          <w:sz w:val="22"/>
          <w:szCs w:val="22"/>
        </w:rPr>
        <w:t xml:space="preserve"> </w:t>
      </w:r>
      <w:r w:rsidR="009166F5" w:rsidRPr="001245AB">
        <w:rPr>
          <w:rFonts w:cs="Times New Roman"/>
          <w:sz w:val="22"/>
          <w:szCs w:val="22"/>
        </w:rPr>
        <w:t xml:space="preserve">thank you to </w:t>
      </w:r>
      <w:proofErr w:type="spellStart"/>
      <w:r w:rsidR="009166F5" w:rsidRPr="001245AB">
        <w:rPr>
          <w:rFonts w:cs="Times New Roman"/>
          <w:sz w:val="22"/>
          <w:szCs w:val="22"/>
        </w:rPr>
        <w:t>Carys</w:t>
      </w:r>
      <w:proofErr w:type="spellEnd"/>
      <w:r w:rsidR="009166F5" w:rsidRPr="001245AB">
        <w:rPr>
          <w:rFonts w:cs="Times New Roman"/>
          <w:sz w:val="22"/>
          <w:szCs w:val="22"/>
        </w:rPr>
        <w:t xml:space="preserve"> Jennings and Dr </w:t>
      </w:r>
      <w:proofErr w:type="spellStart"/>
      <w:r w:rsidR="009166F5" w:rsidRPr="001245AB">
        <w:rPr>
          <w:rFonts w:cs="Times New Roman"/>
          <w:sz w:val="22"/>
          <w:szCs w:val="22"/>
        </w:rPr>
        <w:t>Sioned</w:t>
      </w:r>
      <w:proofErr w:type="spellEnd"/>
      <w:r w:rsidR="009166F5" w:rsidRPr="001245AB">
        <w:rPr>
          <w:rFonts w:cs="Times New Roman"/>
          <w:sz w:val="22"/>
          <w:szCs w:val="22"/>
        </w:rPr>
        <w:t xml:space="preserve"> Hughes for their continued support, detailed knowledge</w:t>
      </w:r>
      <w:r w:rsidR="00C50288">
        <w:rPr>
          <w:rFonts w:cs="Times New Roman"/>
          <w:sz w:val="22"/>
          <w:szCs w:val="22"/>
        </w:rPr>
        <w:t>,</w:t>
      </w:r>
      <w:r w:rsidR="009166F5" w:rsidRPr="001245AB">
        <w:rPr>
          <w:rFonts w:cs="Times New Roman"/>
          <w:sz w:val="22"/>
          <w:szCs w:val="22"/>
        </w:rPr>
        <w:t xml:space="preserve"> and guidance throughout the </w:t>
      </w:r>
      <w:r w:rsidR="005F7681" w:rsidRPr="001245AB">
        <w:rPr>
          <w:rFonts w:cs="Times New Roman"/>
          <w:sz w:val="22"/>
          <w:szCs w:val="22"/>
        </w:rPr>
        <w:t xml:space="preserve">development of the </w:t>
      </w:r>
      <w:r w:rsidR="009166F5" w:rsidRPr="001245AB">
        <w:rPr>
          <w:rFonts w:cs="Times New Roman"/>
          <w:sz w:val="22"/>
          <w:szCs w:val="22"/>
        </w:rPr>
        <w:t>research project.</w:t>
      </w:r>
      <w:r w:rsidR="00813870" w:rsidRPr="001245AB">
        <w:rPr>
          <w:rFonts w:cs="Times New Roman"/>
          <w:sz w:val="22"/>
          <w:szCs w:val="22"/>
          <w:u w:val="single"/>
        </w:rPr>
        <w:br w:type="page"/>
      </w:r>
    </w:p>
    <w:p w14:paraId="01F33C13" w14:textId="77777777" w:rsidR="00D77D12" w:rsidRPr="001245AB" w:rsidRDefault="00813870" w:rsidP="00A718F7">
      <w:pPr>
        <w:pBdr>
          <w:bottom w:val="single" w:sz="4" w:space="1" w:color="auto"/>
        </w:pBdr>
        <w:spacing w:line="360" w:lineRule="auto"/>
        <w:jc w:val="center"/>
        <w:rPr>
          <w:rFonts w:ascii="Arial" w:hAnsi="Arial" w:cs="Arial"/>
          <w:b/>
          <w:bCs/>
          <w:sz w:val="36"/>
          <w:szCs w:val="36"/>
        </w:rPr>
      </w:pPr>
      <w:r w:rsidRPr="001245AB">
        <w:rPr>
          <w:rFonts w:ascii="Arial" w:hAnsi="Arial" w:cs="Arial"/>
          <w:b/>
          <w:bCs/>
          <w:sz w:val="36"/>
          <w:szCs w:val="36"/>
        </w:rPr>
        <w:lastRenderedPageBreak/>
        <w:t>Contents</w:t>
      </w:r>
    </w:p>
    <w:p w14:paraId="6B544A11" w14:textId="3679EFF4" w:rsidR="00D77D12" w:rsidRPr="001245AB" w:rsidRDefault="009E7221" w:rsidP="00850D8A">
      <w:pPr>
        <w:spacing w:line="360" w:lineRule="auto"/>
        <w:rPr>
          <w:rFonts w:ascii="Arial" w:hAnsi="Arial" w:cs="Arial"/>
          <w:sz w:val="22"/>
          <w:szCs w:val="22"/>
        </w:rPr>
      </w:pPr>
      <w:r w:rsidRPr="001245AB">
        <w:rPr>
          <w:rFonts w:ascii="Arial" w:hAnsi="Arial" w:cs="Arial"/>
          <w:b/>
          <w:bCs/>
          <w:sz w:val="28"/>
          <w:szCs w:val="28"/>
        </w:rPr>
        <w:t>Chapter 1: Introduction</w:t>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00CD26E8" w:rsidRPr="001245AB">
        <w:rPr>
          <w:rFonts w:ascii="Arial" w:hAnsi="Arial" w:cs="Arial"/>
          <w:b/>
          <w:bCs/>
          <w:sz w:val="28"/>
          <w:szCs w:val="28"/>
        </w:rPr>
        <w:tab/>
      </w:r>
      <w:r w:rsidR="002677F6" w:rsidRPr="001245AB">
        <w:rPr>
          <w:rFonts w:ascii="Arial" w:hAnsi="Arial" w:cs="Arial"/>
          <w:sz w:val="22"/>
          <w:szCs w:val="22"/>
        </w:rPr>
        <w:t>Page number:</w:t>
      </w:r>
    </w:p>
    <w:p w14:paraId="3D2672B7" w14:textId="18C8A4D7"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Aims and rationale</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5</w:t>
      </w:r>
    </w:p>
    <w:p w14:paraId="2AD0ECF9" w14:textId="185DA405"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Background research</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5</w:t>
      </w:r>
    </w:p>
    <w:p w14:paraId="2ECB200D" w14:textId="0DBAB904"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Hypothesis</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6</w:t>
      </w:r>
    </w:p>
    <w:p w14:paraId="0D6256EE" w14:textId="12D9297D"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Research methods</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6</w:t>
      </w:r>
    </w:p>
    <w:p w14:paraId="6BB8D042" w14:textId="56A59DC8"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Defining ‘Wellbeing’</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6</w:t>
      </w:r>
    </w:p>
    <w:p w14:paraId="2CA49E6C" w14:textId="47D0A605"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 xml:space="preserve">Defining </w:t>
      </w:r>
      <w:r w:rsidR="00C50288">
        <w:rPr>
          <w:rFonts w:ascii="Arial" w:hAnsi="Arial" w:cs="Arial"/>
          <w:sz w:val="22"/>
          <w:szCs w:val="22"/>
        </w:rPr>
        <w:t>‘M</w:t>
      </w:r>
      <w:r w:rsidRPr="001245AB">
        <w:rPr>
          <w:rFonts w:ascii="Arial" w:hAnsi="Arial" w:cs="Arial"/>
          <w:sz w:val="22"/>
          <w:szCs w:val="22"/>
        </w:rPr>
        <w:t xml:space="preserve">ental </w:t>
      </w:r>
      <w:r w:rsidR="00C50288">
        <w:rPr>
          <w:rFonts w:ascii="Arial" w:hAnsi="Arial" w:cs="Arial"/>
          <w:sz w:val="22"/>
          <w:szCs w:val="22"/>
        </w:rPr>
        <w:t>H</w:t>
      </w:r>
      <w:r w:rsidRPr="001245AB">
        <w:rPr>
          <w:rFonts w:ascii="Arial" w:hAnsi="Arial" w:cs="Arial"/>
          <w:sz w:val="22"/>
          <w:szCs w:val="22"/>
        </w:rPr>
        <w:t xml:space="preserve">ealth and </w:t>
      </w:r>
      <w:r w:rsidR="00C50288">
        <w:rPr>
          <w:rFonts w:ascii="Arial" w:hAnsi="Arial" w:cs="Arial"/>
          <w:sz w:val="22"/>
          <w:szCs w:val="22"/>
        </w:rPr>
        <w:t>E</w:t>
      </w:r>
      <w:r w:rsidRPr="001245AB">
        <w:rPr>
          <w:rFonts w:ascii="Arial" w:hAnsi="Arial" w:cs="Arial"/>
          <w:sz w:val="22"/>
          <w:szCs w:val="22"/>
        </w:rPr>
        <w:t xml:space="preserve">motional </w:t>
      </w:r>
      <w:r w:rsidR="00C50288">
        <w:rPr>
          <w:rFonts w:ascii="Arial" w:hAnsi="Arial" w:cs="Arial"/>
          <w:sz w:val="22"/>
          <w:szCs w:val="22"/>
        </w:rPr>
        <w:t>W</w:t>
      </w:r>
      <w:r w:rsidRPr="001245AB">
        <w:rPr>
          <w:rFonts w:ascii="Arial" w:hAnsi="Arial" w:cs="Arial"/>
          <w:sz w:val="22"/>
          <w:szCs w:val="22"/>
        </w:rPr>
        <w:t>ellbeing</w:t>
      </w:r>
      <w:r w:rsidR="00C50288">
        <w:rPr>
          <w:rFonts w:ascii="Arial" w:hAnsi="Arial" w:cs="Arial"/>
          <w:sz w:val="22"/>
          <w:szCs w:val="22"/>
        </w:rPr>
        <w:t>’</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6</w:t>
      </w:r>
    </w:p>
    <w:p w14:paraId="276F3F78" w14:textId="3BB403A0"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Writer’s interest</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6</w:t>
      </w:r>
    </w:p>
    <w:p w14:paraId="39F3E97D" w14:textId="77777777" w:rsidR="009E7221" w:rsidRPr="001245AB" w:rsidRDefault="009E7221" w:rsidP="00850D8A">
      <w:pPr>
        <w:spacing w:before="0" w:after="0" w:line="360" w:lineRule="auto"/>
        <w:rPr>
          <w:rFonts w:ascii="Arial" w:hAnsi="Arial" w:cs="Arial"/>
          <w:b/>
          <w:bCs/>
          <w:sz w:val="28"/>
          <w:szCs w:val="28"/>
        </w:rPr>
      </w:pPr>
      <w:r w:rsidRPr="001245AB">
        <w:rPr>
          <w:rFonts w:ascii="Arial" w:hAnsi="Arial" w:cs="Arial"/>
          <w:b/>
          <w:bCs/>
          <w:sz w:val="28"/>
          <w:szCs w:val="28"/>
        </w:rPr>
        <w:t>Chapter 2: Literature Review</w:t>
      </w:r>
    </w:p>
    <w:p w14:paraId="33D83F5F" w14:textId="7218BB69"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Defining ‘Wellbeing’</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8</w:t>
      </w:r>
    </w:p>
    <w:p w14:paraId="28894B60" w14:textId="1101144B"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 xml:space="preserve">Monitoring and measuring mental health and emotional wellbeing </w:t>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9</w:t>
      </w:r>
    </w:p>
    <w:p w14:paraId="5ACC1D25" w14:textId="112E995C"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 xml:space="preserve">Teaching staff’s knowledge and confidence of wellbeing </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2</w:t>
      </w:r>
    </w:p>
    <w:p w14:paraId="2547A7F5" w14:textId="6BFB4AA8" w:rsidR="009E7221" w:rsidRPr="001245AB" w:rsidRDefault="009E7221" w:rsidP="00850D8A">
      <w:pPr>
        <w:spacing w:before="0" w:after="0" w:line="360" w:lineRule="auto"/>
        <w:rPr>
          <w:rFonts w:ascii="Arial" w:hAnsi="Arial" w:cs="Arial"/>
          <w:sz w:val="22"/>
          <w:szCs w:val="22"/>
        </w:rPr>
      </w:pPr>
      <w:r w:rsidRPr="001245AB">
        <w:rPr>
          <w:rFonts w:ascii="Arial" w:hAnsi="Arial" w:cs="Arial"/>
          <w:sz w:val="22"/>
          <w:szCs w:val="22"/>
        </w:rPr>
        <w:t>Conclusion of chapter</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3</w:t>
      </w:r>
    </w:p>
    <w:p w14:paraId="60D361A2" w14:textId="77777777" w:rsidR="00FA54CC" w:rsidRPr="001245AB" w:rsidRDefault="009E7221" w:rsidP="00850D8A">
      <w:pPr>
        <w:spacing w:before="0" w:after="0" w:line="360" w:lineRule="auto"/>
        <w:rPr>
          <w:rFonts w:ascii="Arial" w:hAnsi="Arial" w:cs="Arial"/>
          <w:b/>
          <w:bCs/>
          <w:sz w:val="28"/>
          <w:szCs w:val="28"/>
        </w:rPr>
      </w:pPr>
      <w:r w:rsidRPr="001245AB">
        <w:rPr>
          <w:rFonts w:ascii="Arial" w:hAnsi="Arial" w:cs="Arial"/>
          <w:b/>
          <w:bCs/>
          <w:sz w:val="28"/>
          <w:szCs w:val="28"/>
        </w:rPr>
        <w:t xml:space="preserve">Chapter 3: </w:t>
      </w:r>
      <w:r w:rsidR="00FA54CC" w:rsidRPr="001245AB">
        <w:rPr>
          <w:rFonts w:ascii="Arial" w:hAnsi="Arial" w:cs="Arial"/>
          <w:b/>
          <w:bCs/>
          <w:sz w:val="28"/>
          <w:szCs w:val="28"/>
        </w:rPr>
        <w:t>Methodology and Research Design</w:t>
      </w:r>
    </w:p>
    <w:p w14:paraId="26AD41F7" w14:textId="2657C522"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Interviews</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4</w:t>
      </w:r>
    </w:p>
    <w:p w14:paraId="34BED6BD" w14:textId="78F48D9B"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Interviews with senior members of staff</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4</w:t>
      </w:r>
    </w:p>
    <w:p w14:paraId="54A9901E" w14:textId="0C01BCCC"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Interview with a group of learners</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5</w:t>
      </w:r>
    </w:p>
    <w:p w14:paraId="36C3B6BE" w14:textId="5D5C2F05"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Questionnaires</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6</w:t>
      </w:r>
    </w:p>
    <w:p w14:paraId="7D3D1CED" w14:textId="77777777" w:rsidR="00FA54CC" w:rsidRPr="001245AB" w:rsidRDefault="00FA54CC" w:rsidP="00850D8A">
      <w:pPr>
        <w:spacing w:before="0" w:after="0" w:line="360" w:lineRule="auto"/>
        <w:rPr>
          <w:rFonts w:ascii="Arial" w:hAnsi="Arial" w:cs="Arial"/>
          <w:b/>
          <w:bCs/>
          <w:sz w:val="28"/>
          <w:szCs w:val="28"/>
        </w:rPr>
      </w:pPr>
      <w:r w:rsidRPr="001245AB">
        <w:rPr>
          <w:rFonts w:ascii="Arial" w:hAnsi="Arial" w:cs="Arial"/>
          <w:b/>
          <w:bCs/>
          <w:sz w:val="28"/>
          <w:szCs w:val="28"/>
        </w:rPr>
        <w:t>Chapter 4: Results and Discussion</w:t>
      </w:r>
    </w:p>
    <w:p w14:paraId="381F3DED" w14:textId="61B25143"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 xml:space="preserve">Teaching staff’s knowledge and confidence of wellbeing </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8</w:t>
      </w:r>
    </w:p>
    <w:p w14:paraId="6545FAF9" w14:textId="22E2B9AF"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Figure 1</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8</w:t>
      </w:r>
    </w:p>
    <w:p w14:paraId="3B5B6C4B" w14:textId="125440B6"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Training</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8</w:t>
      </w:r>
    </w:p>
    <w:p w14:paraId="49D9366A" w14:textId="3D955E72"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Figure 2</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1</w:t>
      </w:r>
      <w:r w:rsidR="00AA348E">
        <w:rPr>
          <w:rFonts w:ascii="Arial" w:hAnsi="Arial" w:cs="Arial"/>
          <w:sz w:val="22"/>
          <w:szCs w:val="22"/>
        </w:rPr>
        <w:t>9</w:t>
      </w:r>
    </w:p>
    <w:p w14:paraId="26AA6F55" w14:textId="651272B2"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Figure 3</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20</w:t>
      </w:r>
    </w:p>
    <w:p w14:paraId="5F5DCEB9" w14:textId="77777777"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Impact of training on teaching staff’s knowledge and confidence of</w:t>
      </w:r>
    </w:p>
    <w:p w14:paraId="28DC95FB" w14:textId="7FC5770A"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Wellbeing</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00AA348E">
        <w:rPr>
          <w:rFonts w:ascii="Arial" w:hAnsi="Arial" w:cs="Arial"/>
          <w:sz w:val="22"/>
          <w:szCs w:val="22"/>
        </w:rPr>
        <w:t>20</w:t>
      </w:r>
    </w:p>
    <w:p w14:paraId="5AF0EA90" w14:textId="78CC0586"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Figure 4</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2</w:t>
      </w:r>
      <w:r w:rsidR="00AA348E">
        <w:rPr>
          <w:rFonts w:ascii="Arial" w:hAnsi="Arial" w:cs="Arial"/>
          <w:sz w:val="22"/>
          <w:szCs w:val="22"/>
        </w:rPr>
        <w:t>2</w:t>
      </w:r>
    </w:p>
    <w:p w14:paraId="3E240D27" w14:textId="0F1DA2AE" w:rsidR="00FA54CC" w:rsidRPr="001245AB" w:rsidRDefault="00FA54CC" w:rsidP="00850D8A">
      <w:pPr>
        <w:spacing w:before="0" w:after="0" w:line="360" w:lineRule="auto"/>
        <w:rPr>
          <w:rFonts w:ascii="Arial" w:hAnsi="Arial" w:cs="Arial"/>
          <w:sz w:val="22"/>
          <w:szCs w:val="22"/>
        </w:rPr>
      </w:pPr>
      <w:r w:rsidRPr="001245AB">
        <w:rPr>
          <w:rFonts w:ascii="Arial" w:hAnsi="Arial" w:cs="Arial"/>
          <w:sz w:val="22"/>
          <w:szCs w:val="22"/>
        </w:rPr>
        <w:t>Monitoring learners’ mental health and emotional wellbeing</w:t>
      </w:r>
      <w:r w:rsidRPr="001245AB">
        <w:rPr>
          <w:rFonts w:ascii="Arial" w:hAnsi="Arial" w:cs="Arial"/>
          <w:sz w:val="22"/>
          <w:szCs w:val="22"/>
        </w:rPr>
        <w:tab/>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2</w:t>
      </w:r>
      <w:r w:rsidR="00AA348E">
        <w:rPr>
          <w:rFonts w:ascii="Arial" w:hAnsi="Arial" w:cs="Arial"/>
          <w:sz w:val="22"/>
          <w:szCs w:val="22"/>
        </w:rPr>
        <w:t>2</w:t>
      </w:r>
    </w:p>
    <w:p w14:paraId="3623DA15" w14:textId="58BB57DF" w:rsidR="00AF08B8" w:rsidRPr="001245AB" w:rsidRDefault="00AF08B8" w:rsidP="00850D8A">
      <w:pPr>
        <w:spacing w:before="0" w:after="0" w:line="360" w:lineRule="auto"/>
        <w:rPr>
          <w:rFonts w:ascii="Arial" w:hAnsi="Arial" w:cs="Arial"/>
          <w:sz w:val="22"/>
          <w:szCs w:val="22"/>
        </w:rPr>
      </w:pPr>
      <w:r w:rsidRPr="001245AB">
        <w:rPr>
          <w:rFonts w:ascii="Arial" w:hAnsi="Arial" w:cs="Arial"/>
          <w:sz w:val="22"/>
          <w:szCs w:val="22"/>
        </w:rPr>
        <w:t xml:space="preserve">Measuring learners’ mental health and emotional wellbeing </w:t>
      </w:r>
      <w:r w:rsidRPr="001245AB">
        <w:rPr>
          <w:rFonts w:ascii="Arial" w:hAnsi="Arial" w:cs="Arial"/>
          <w:sz w:val="22"/>
          <w:szCs w:val="22"/>
        </w:rPr>
        <w:tab/>
      </w:r>
      <w:r w:rsidRPr="001245AB">
        <w:rPr>
          <w:rFonts w:ascii="Arial" w:hAnsi="Arial" w:cs="Arial"/>
          <w:sz w:val="22"/>
          <w:szCs w:val="22"/>
        </w:rPr>
        <w:tab/>
      </w:r>
      <w:r w:rsidR="002677F6" w:rsidRPr="001245AB">
        <w:rPr>
          <w:rFonts w:ascii="Arial" w:hAnsi="Arial" w:cs="Arial"/>
          <w:sz w:val="22"/>
          <w:szCs w:val="22"/>
        </w:rPr>
        <w:tab/>
      </w:r>
      <w:r w:rsidR="002677F6" w:rsidRPr="001245AB">
        <w:rPr>
          <w:rFonts w:ascii="Arial" w:hAnsi="Arial" w:cs="Arial"/>
          <w:sz w:val="22"/>
          <w:szCs w:val="22"/>
        </w:rPr>
        <w:tab/>
      </w:r>
      <w:r w:rsidRPr="001245AB">
        <w:rPr>
          <w:rFonts w:ascii="Arial" w:hAnsi="Arial" w:cs="Arial"/>
          <w:sz w:val="22"/>
          <w:szCs w:val="22"/>
        </w:rPr>
        <w:t>2</w:t>
      </w:r>
      <w:r w:rsidR="00AA348E">
        <w:rPr>
          <w:rFonts w:ascii="Arial" w:hAnsi="Arial" w:cs="Arial"/>
          <w:sz w:val="22"/>
          <w:szCs w:val="22"/>
        </w:rPr>
        <w:t>4</w:t>
      </w:r>
    </w:p>
    <w:p w14:paraId="371720CB" w14:textId="3FED1742" w:rsidR="0070580A" w:rsidRPr="001245AB" w:rsidRDefault="00AF08B8" w:rsidP="00850D8A">
      <w:pPr>
        <w:spacing w:before="0" w:after="0" w:line="360" w:lineRule="auto"/>
        <w:rPr>
          <w:rFonts w:ascii="Arial" w:hAnsi="Arial" w:cs="Arial"/>
          <w:b/>
          <w:bCs/>
          <w:sz w:val="28"/>
          <w:szCs w:val="28"/>
        </w:rPr>
      </w:pPr>
      <w:r w:rsidRPr="001245AB">
        <w:rPr>
          <w:rFonts w:ascii="Arial" w:hAnsi="Arial" w:cs="Arial"/>
          <w:b/>
          <w:bCs/>
          <w:sz w:val="28"/>
          <w:szCs w:val="28"/>
        </w:rPr>
        <w:t>Chapter 5: Conclusion</w:t>
      </w:r>
      <w:r w:rsidR="0070580A" w:rsidRPr="001245AB">
        <w:rPr>
          <w:rFonts w:ascii="Arial" w:hAnsi="Arial" w:cs="Arial"/>
          <w:b/>
          <w:bCs/>
          <w:sz w:val="28"/>
          <w:szCs w:val="28"/>
        </w:rPr>
        <w:tab/>
      </w:r>
      <w:r w:rsidR="0070580A" w:rsidRPr="001245AB">
        <w:rPr>
          <w:rFonts w:ascii="Arial" w:hAnsi="Arial" w:cs="Arial"/>
          <w:b/>
          <w:bCs/>
          <w:sz w:val="28"/>
          <w:szCs w:val="28"/>
        </w:rPr>
        <w:tab/>
      </w:r>
      <w:r w:rsidR="0070580A" w:rsidRPr="001245AB">
        <w:rPr>
          <w:rFonts w:ascii="Arial" w:hAnsi="Arial" w:cs="Arial"/>
          <w:b/>
          <w:bCs/>
          <w:sz w:val="28"/>
          <w:szCs w:val="28"/>
        </w:rPr>
        <w:tab/>
      </w:r>
      <w:r w:rsidR="0070580A" w:rsidRPr="001245AB">
        <w:rPr>
          <w:rFonts w:ascii="Arial" w:hAnsi="Arial" w:cs="Arial"/>
          <w:b/>
          <w:bCs/>
          <w:sz w:val="28"/>
          <w:szCs w:val="28"/>
        </w:rPr>
        <w:tab/>
      </w:r>
      <w:r w:rsidR="0070580A" w:rsidRPr="001245AB">
        <w:rPr>
          <w:rFonts w:ascii="Arial" w:hAnsi="Arial" w:cs="Arial"/>
          <w:b/>
          <w:bCs/>
          <w:sz w:val="28"/>
          <w:szCs w:val="28"/>
        </w:rPr>
        <w:tab/>
      </w:r>
      <w:r w:rsidR="0070580A" w:rsidRPr="001245AB">
        <w:rPr>
          <w:rFonts w:ascii="Arial" w:hAnsi="Arial" w:cs="Arial"/>
          <w:b/>
          <w:bCs/>
          <w:sz w:val="28"/>
          <w:szCs w:val="28"/>
        </w:rPr>
        <w:tab/>
      </w:r>
      <w:r w:rsidR="002677F6" w:rsidRPr="001245AB">
        <w:rPr>
          <w:rFonts w:ascii="Arial" w:hAnsi="Arial" w:cs="Arial"/>
          <w:b/>
          <w:bCs/>
          <w:sz w:val="28"/>
          <w:szCs w:val="28"/>
        </w:rPr>
        <w:tab/>
      </w:r>
      <w:r w:rsidR="002677F6" w:rsidRPr="001245AB">
        <w:rPr>
          <w:rFonts w:ascii="Arial" w:hAnsi="Arial" w:cs="Arial"/>
          <w:b/>
          <w:bCs/>
          <w:sz w:val="28"/>
          <w:szCs w:val="28"/>
        </w:rPr>
        <w:tab/>
      </w:r>
      <w:r w:rsidR="0070580A" w:rsidRPr="001245AB">
        <w:rPr>
          <w:rFonts w:ascii="Arial" w:hAnsi="Arial" w:cs="Arial"/>
          <w:sz w:val="22"/>
          <w:szCs w:val="22"/>
        </w:rPr>
        <w:t>2</w:t>
      </w:r>
      <w:r w:rsidR="00AA348E">
        <w:rPr>
          <w:rFonts w:ascii="Arial" w:hAnsi="Arial" w:cs="Arial"/>
          <w:sz w:val="22"/>
          <w:szCs w:val="22"/>
        </w:rPr>
        <w:t>6</w:t>
      </w:r>
    </w:p>
    <w:p w14:paraId="1BAA4B9E" w14:textId="381A4A87" w:rsidR="00D77D12" w:rsidRPr="001245AB" w:rsidRDefault="0070580A" w:rsidP="00850D8A">
      <w:pPr>
        <w:spacing w:before="0" w:after="0" w:line="360" w:lineRule="auto"/>
        <w:rPr>
          <w:rFonts w:ascii="Arial" w:hAnsi="Arial" w:cs="Arial"/>
          <w:sz w:val="22"/>
          <w:szCs w:val="22"/>
        </w:rPr>
      </w:pPr>
      <w:r w:rsidRPr="001245AB">
        <w:rPr>
          <w:rFonts w:ascii="Arial" w:hAnsi="Arial" w:cs="Arial"/>
          <w:b/>
          <w:bCs/>
          <w:sz w:val="28"/>
          <w:szCs w:val="28"/>
        </w:rPr>
        <w:t xml:space="preserve">Reference List </w:t>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Pr="001245AB">
        <w:rPr>
          <w:rFonts w:ascii="Arial" w:hAnsi="Arial" w:cs="Arial"/>
          <w:b/>
          <w:bCs/>
          <w:sz w:val="28"/>
          <w:szCs w:val="28"/>
        </w:rPr>
        <w:tab/>
      </w:r>
      <w:r w:rsidR="002677F6" w:rsidRPr="001245AB">
        <w:rPr>
          <w:rFonts w:ascii="Arial" w:hAnsi="Arial" w:cs="Arial"/>
          <w:b/>
          <w:bCs/>
          <w:sz w:val="28"/>
          <w:szCs w:val="28"/>
        </w:rPr>
        <w:tab/>
      </w:r>
      <w:r w:rsidR="002677F6" w:rsidRPr="001245AB">
        <w:rPr>
          <w:rFonts w:ascii="Arial" w:hAnsi="Arial" w:cs="Arial"/>
          <w:b/>
          <w:bCs/>
          <w:sz w:val="28"/>
          <w:szCs w:val="28"/>
        </w:rPr>
        <w:tab/>
      </w:r>
      <w:r w:rsidRPr="001245AB">
        <w:rPr>
          <w:rFonts w:ascii="Arial" w:hAnsi="Arial" w:cs="Arial"/>
          <w:sz w:val="22"/>
          <w:szCs w:val="22"/>
        </w:rPr>
        <w:t>2</w:t>
      </w:r>
      <w:r w:rsidR="00AA348E">
        <w:rPr>
          <w:rFonts w:ascii="Arial" w:hAnsi="Arial" w:cs="Arial"/>
          <w:sz w:val="22"/>
          <w:szCs w:val="22"/>
        </w:rPr>
        <w:t>8</w:t>
      </w:r>
      <w:r w:rsidR="00D77D12" w:rsidRPr="001245AB">
        <w:rPr>
          <w:rFonts w:cs="Times New Roman"/>
          <w:sz w:val="28"/>
          <w:szCs w:val="28"/>
          <w:u w:val="single"/>
        </w:rPr>
        <w:br w:type="page"/>
      </w:r>
    </w:p>
    <w:p w14:paraId="6F23A3EB" w14:textId="6849AD78" w:rsidR="00813870" w:rsidRPr="001245AB" w:rsidRDefault="00813870" w:rsidP="00A718F7">
      <w:pPr>
        <w:pBdr>
          <w:bottom w:val="single" w:sz="4" w:space="1" w:color="auto"/>
        </w:pBdr>
        <w:spacing w:line="360" w:lineRule="auto"/>
        <w:jc w:val="center"/>
        <w:rPr>
          <w:rFonts w:ascii="Arial" w:hAnsi="Arial" w:cs="Arial"/>
          <w:b/>
          <w:bCs/>
          <w:sz w:val="36"/>
          <w:szCs w:val="36"/>
        </w:rPr>
      </w:pPr>
      <w:r w:rsidRPr="001245AB">
        <w:rPr>
          <w:rFonts w:ascii="Arial" w:hAnsi="Arial" w:cs="Arial"/>
          <w:b/>
          <w:bCs/>
          <w:sz w:val="36"/>
          <w:szCs w:val="36"/>
        </w:rPr>
        <w:lastRenderedPageBreak/>
        <w:t>Chapter 1: Introduction</w:t>
      </w:r>
    </w:p>
    <w:p w14:paraId="45545F10" w14:textId="210DE490" w:rsidR="00813870" w:rsidRPr="001245AB" w:rsidRDefault="00813870" w:rsidP="005F0CEE">
      <w:pPr>
        <w:spacing w:line="360" w:lineRule="auto"/>
        <w:rPr>
          <w:rFonts w:ascii="Arial" w:hAnsi="Arial" w:cs="Arial"/>
          <w:b/>
          <w:bCs/>
          <w:color w:val="FF0000"/>
          <w:sz w:val="28"/>
          <w:szCs w:val="28"/>
        </w:rPr>
      </w:pPr>
      <w:r w:rsidRPr="001245AB">
        <w:rPr>
          <w:rFonts w:ascii="Arial" w:hAnsi="Arial" w:cs="Arial"/>
          <w:b/>
          <w:bCs/>
          <w:sz w:val="28"/>
          <w:szCs w:val="28"/>
          <w:u w:val="single"/>
        </w:rPr>
        <w:t>Aims and rationale</w:t>
      </w:r>
      <w:r w:rsidR="003656B4" w:rsidRPr="001245AB">
        <w:rPr>
          <w:rFonts w:ascii="Arial" w:hAnsi="Arial" w:cs="Arial"/>
          <w:b/>
          <w:bCs/>
          <w:sz w:val="28"/>
          <w:szCs w:val="28"/>
          <w:u w:val="single"/>
        </w:rPr>
        <w:t xml:space="preserve"> </w:t>
      </w:r>
    </w:p>
    <w:p w14:paraId="25DDF576" w14:textId="1305AC03" w:rsidR="00C55F75" w:rsidRPr="001245AB" w:rsidRDefault="001E03F3" w:rsidP="001E03F3">
      <w:pPr>
        <w:spacing w:line="360" w:lineRule="auto"/>
        <w:rPr>
          <w:rFonts w:ascii="Arial" w:hAnsi="Arial" w:cs="Arial"/>
          <w:sz w:val="22"/>
          <w:szCs w:val="22"/>
        </w:rPr>
      </w:pPr>
      <w:r w:rsidRPr="001245AB">
        <w:rPr>
          <w:rFonts w:ascii="Arial" w:hAnsi="Arial" w:cs="Arial"/>
          <w:sz w:val="22"/>
          <w:szCs w:val="22"/>
        </w:rPr>
        <w:t xml:space="preserve">The overarching aim of </w:t>
      </w:r>
      <w:r w:rsidR="00CE1CD6" w:rsidRPr="001245AB">
        <w:rPr>
          <w:rFonts w:ascii="Arial" w:hAnsi="Arial" w:cs="Arial"/>
          <w:sz w:val="22"/>
          <w:szCs w:val="22"/>
        </w:rPr>
        <w:t>the</w:t>
      </w:r>
      <w:r w:rsidRPr="001245AB">
        <w:rPr>
          <w:rFonts w:ascii="Arial" w:hAnsi="Arial" w:cs="Arial"/>
          <w:sz w:val="22"/>
          <w:szCs w:val="22"/>
        </w:rPr>
        <w:t xml:space="preserve"> research project is to enhance the writer’s knowledge and understanding of </w:t>
      </w:r>
      <w:r w:rsidR="00A13EBB" w:rsidRPr="001245AB">
        <w:rPr>
          <w:rFonts w:ascii="Arial" w:hAnsi="Arial" w:cs="Arial"/>
          <w:sz w:val="22"/>
          <w:szCs w:val="22"/>
        </w:rPr>
        <w:t xml:space="preserve">supporting </w:t>
      </w:r>
      <w:r w:rsidRPr="001245AB">
        <w:rPr>
          <w:rFonts w:ascii="Arial" w:hAnsi="Arial" w:cs="Arial"/>
          <w:sz w:val="22"/>
          <w:szCs w:val="22"/>
        </w:rPr>
        <w:t xml:space="preserve">wellbeing within the primary school context. </w:t>
      </w:r>
      <w:r w:rsidR="00C50288">
        <w:rPr>
          <w:rFonts w:ascii="Arial" w:hAnsi="Arial" w:cs="Arial"/>
          <w:sz w:val="22"/>
          <w:szCs w:val="22"/>
        </w:rPr>
        <w:t>The research aims to:</w:t>
      </w:r>
    </w:p>
    <w:p w14:paraId="099C1455" w14:textId="56E56F9D" w:rsidR="00C55F75" w:rsidRPr="001245AB" w:rsidRDefault="001E03F3" w:rsidP="00C55F75">
      <w:pPr>
        <w:pStyle w:val="ListParagraph"/>
        <w:numPr>
          <w:ilvl w:val="0"/>
          <w:numId w:val="3"/>
        </w:numPr>
        <w:spacing w:line="360" w:lineRule="auto"/>
        <w:rPr>
          <w:rFonts w:ascii="Arial" w:hAnsi="Arial" w:cs="Arial"/>
          <w:sz w:val="22"/>
          <w:szCs w:val="22"/>
        </w:rPr>
      </w:pPr>
      <w:r w:rsidRPr="001245AB">
        <w:rPr>
          <w:rFonts w:ascii="Arial" w:hAnsi="Arial" w:cs="Arial"/>
          <w:sz w:val="22"/>
          <w:szCs w:val="22"/>
        </w:rPr>
        <w:t>identify a sample of teaching staff’s</w:t>
      </w:r>
      <w:r w:rsidR="00A13EBB" w:rsidRPr="001245AB">
        <w:rPr>
          <w:rFonts w:ascii="Arial" w:hAnsi="Arial" w:cs="Arial"/>
          <w:sz w:val="22"/>
          <w:szCs w:val="22"/>
        </w:rPr>
        <w:t xml:space="preserve"> </w:t>
      </w:r>
      <w:r w:rsidRPr="001245AB">
        <w:rPr>
          <w:rFonts w:ascii="Arial" w:hAnsi="Arial" w:cs="Arial"/>
          <w:sz w:val="22"/>
          <w:szCs w:val="22"/>
        </w:rPr>
        <w:t>knowledge and confidence of supporting learners’ wellbeing</w:t>
      </w:r>
      <w:r w:rsidR="00917F5D" w:rsidRPr="001245AB">
        <w:rPr>
          <w:rFonts w:ascii="Arial" w:hAnsi="Arial" w:cs="Arial"/>
          <w:sz w:val="22"/>
          <w:szCs w:val="22"/>
        </w:rPr>
        <w:t>;</w:t>
      </w:r>
    </w:p>
    <w:p w14:paraId="69F35D1F" w14:textId="26678ADC" w:rsidR="00C55F75" w:rsidRPr="001245AB" w:rsidRDefault="001E03F3" w:rsidP="00C55F75">
      <w:pPr>
        <w:pStyle w:val="ListParagraph"/>
        <w:numPr>
          <w:ilvl w:val="0"/>
          <w:numId w:val="3"/>
        </w:numPr>
        <w:spacing w:line="360" w:lineRule="auto"/>
        <w:rPr>
          <w:rFonts w:ascii="Arial" w:hAnsi="Arial" w:cs="Arial"/>
          <w:sz w:val="22"/>
          <w:szCs w:val="22"/>
        </w:rPr>
      </w:pPr>
      <w:r w:rsidRPr="001245AB">
        <w:rPr>
          <w:rFonts w:ascii="Arial" w:hAnsi="Arial" w:cs="Arial"/>
          <w:sz w:val="22"/>
          <w:szCs w:val="22"/>
        </w:rPr>
        <w:t xml:space="preserve">highlight the processes implemented within the </w:t>
      </w:r>
      <w:r w:rsidR="00C50288">
        <w:rPr>
          <w:rFonts w:ascii="Arial" w:hAnsi="Arial" w:cs="Arial"/>
          <w:sz w:val="22"/>
          <w:szCs w:val="22"/>
        </w:rPr>
        <w:t xml:space="preserve">research </w:t>
      </w:r>
      <w:r w:rsidRPr="001245AB">
        <w:rPr>
          <w:rFonts w:ascii="Arial" w:hAnsi="Arial" w:cs="Arial"/>
          <w:sz w:val="22"/>
          <w:szCs w:val="22"/>
        </w:rPr>
        <w:t>school to monitor and measure learners’ mental health and emotional wellbeing</w:t>
      </w:r>
      <w:r w:rsidR="00917F5D" w:rsidRPr="001245AB">
        <w:rPr>
          <w:rFonts w:ascii="Arial" w:hAnsi="Arial" w:cs="Arial"/>
          <w:sz w:val="22"/>
          <w:szCs w:val="22"/>
        </w:rPr>
        <w:t>, and;</w:t>
      </w:r>
    </w:p>
    <w:p w14:paraId="2441B768" w14:textId="65326EA1" w:rsidR="001E03F3" w:rsidRPr="001245AB" w:rsidRDefault="001E03F3" w:rsidP="00C55F75">
      <w:pPr>
        <w:pStyle w:val="ListParagraph"/>
        <w:numPr>
          <w:ilvl w:val="0"/>
          <w:numId w:val="3"/>
        </w:numPr>
        <w:spacing w:line="360" w:lineRule="auto"/>
        <w:rPr>
          <w:rFonts w:ascii="Arial" w:hAnsi="Arial" w:cs="Arial"/>
          <w:sz w:val="22"/>
          <w:szCs w:val="22"/>
        </w:rPr>
      </w:pPr>
      <w:r w:rsidRPr="001245AB">
        <w:rPr>
          <w:rFonts w:ascii="Arial" w:hAnsi="Arial" w:cs="Arial"/>
          <w:sz w:val="22"/>
          <w:szCs w:val="22"/>
        </w:rPr>
        <w:t>identify the relationship between teach</w:t>
      </w:r>
      <w:r w:rsidR="00AF700A" w:rsidRPr="001245AB">
        <w:rPr>
          <w:rFonts w:ascii="Arial" w:hAnsi="Arial" w:cs="Arial"/>
          <w:sz w:val="22"/>
          <w:szCs w:val="22"/>
        </w:rPr>
        <w:t>ing staff</w:t>
      </w:r>
      <w:r w:rsidRPr="001245AB">
        <w:rPr>
          <w:rFonts w:ascii="Arial" w:hAnsi="Arial" w:cs="Arial"/>
          <w:sz w:val="22"/>
          <w:szCs w:val="22"/>
        </w:rPr>
        <w:t>’</w:t>
      </w:r>
      <w:r w:rsidR="00AF700A" w:rsidRPr="001245AB">
        <w:rPr>
          <w:rFonts w:ascii="Arial" w:hAnsi="Arial" w:cs="Arial"/>
          <w:sz w:val="22"/>
          <w:szCs w:val="22"/>
        </w:rPr>
        <w:t>s</w:t>
      </w:r>
      <w:r w:rsidRPr="001245AB">
        <w:rPr>
          <w:rFonts w:ascii="Arial" w:hAnsi="Arial" w:cs="Arial"/>
          <w:sz w:val="22"/>
          <w:szCs w:val="22"/>
        </w:rPr>
        <w:t xml:space="preserve"> knowledge and confidence of wellbeing and the effectiveness of </w:t>
      </w:r>
      <w:r w:rsidR="00C50288">
        <w:rPr>
          <w:rFonts w:ascii="Arial" w:hAnsi="Arial" w:cs="Arial"/>
          <w:sz w:val="22"/>
          <w:szCs w:val="22"/>
        </w:rPr>
        <w:t xml:space="preserve">the </w:t>
      </w:r>
      <w:r w:rsidR="000B4A08" w:rsidRPr="001245AB">
        <w:rPr>
          <w:rFonts w:ascii="Arial" w:hAnsi="Arial" w:cs="Arial"/>
          <w:sz w:val="22"/>
          <w:szCs w:val="22"/>
        </w:rPr>
        <w:t>processes</w:t>
      </w:r>
      <w:r w:rsidRPr="001245AB">
        <w:rPr>
          <w:rFonts w:ascii="Arial" w:hAnsi="Arial" w:cs="Arial"/>
          <w:sz w:val="22"/>
          <w:szCs w:val="22"/>
        </w:rPr>
        <w:t xml:space="preserve"> </w:t>
      </w:r>
      <w:r w:rsidR="00917F5D" w:rsidRPr="001245AB">
        <w:rPr>
          <w:rFonts w:ascii="Arial" w:hAnsi="Arial" w:cs="Arial"/>
          <w:sz w:val="22"/>
          <w:szCs w:val="22"/>
        </w:rPr>
        <w:t>implemented</w:t>
      </w:r>
      <w:r w:rsidR="00CE1CD6" w:rsidRPr="001245AB">
        <w:rPr>
          <w:rFonts w:ascii="Arial" w:hAnsi="Arial" w:cs="Arial"/>
          <w:sz w:val="22"/>
          <w:szCs w:val="22"/>
        </w:rPr>
        <w:t xml:space="preserve"> </w:t>
      </w:r>
      <w:r w:rsidRPr="001245AB">
        <w:rPr>
          <w:rFonts w:ascii="Arial" w:hAnsi="Arial" w:cs="Arial"/>
          <w:sz w:val="22"/>
          <w:szCs w:val="22"/>
        </w:rPr>
        <w:t>to monitor and measure learners’ mental health and emotional wellbeing.</w:t>
      </w:r>
    </w:p>
    <w:p w14:paraId="4E7F45ED" w14:textId="77777777" w:rsidR="00813870" w:rsidRPr="001245AB" w:rsidRDefault="00813870" w:rsidP="005F0CEE">
      <w:pPr>
        <w:spacing w:line="360" w:lineRule="auto"/>
        <w:rPr>
          <w:rFonts w:cs="Times New Roman"/>
        </w:rPr>
      </w:pPr>
    </w:p>
    <w:p w14:paraId="03AA6281" w14:textId="2C81E067" w:rsidR="00813870" w:rsidRPr="001245AB" w:rsidRDefault="00813870" w:rsidP="005F0CEE">
      <w:pPr>
        <w:spacing w:line="360" w:lineRule="auto"/>
        <w:rPr>
          <w:rFonts w:ascii="Arial" w:hAnsi="Arial" w:cs="Arial"/>
          <w:b/>
          <w:bCs/>
          <w:color w:val="FF0000"/>
          <w:sz w:val="28"/>
          <w:szCs w:val="28"/>
        </w:rPr>
      </w:pPr>
      <w:r w:rsidRPr="001245AB">
        <w:rPr>
          <w:rFonts w:ascii="Arial" w:hAnsi="Arial" w:cs="Arial"/>
          <w:b/>
          <w:bCs/>
          <w:sz w:val="28"/>
          <w:szCs w:val="28"/>
          <w:u w:val="single"/>
        </w:rPr>
        <w:t>Background research</w:t>
      </w:r>
      <w:r w:rsidR="003656B4" w:rsidRPr="001245AB">
        <w:rPr>
          <w:rFonts w:ascii="Arial" w:hAnsi="Arial" w:cs="Arial"/>
          <w:b/>
          <w:bCs/>
          <w:sz w:val="28"/>
          <w:szCs w:val="28"/>
          <w:u w:val="single"/>
        </w:rPr>
        <w:t xml:space="preserve"> </w:t>
      </w:r>
    </w:p>
    <w:p w14:paraId="14501733" w14:textId="72357F51" w:rsidR="00023D04" w:rsidRPr="001245AB" w:rsidRDefault="002C3AEB" w:rsidP="005F0CEE">
      <w:pPr>
        <w:spacing w:line="360" w:lineRule="auto"/>
        <w:rPr>
          <w:rFonts w:ascii="Arial" w:hAnsi="Arial" w:cs="Arial"/>
          <w:sz w:val="22"/>
          <w:szCs w:val="22"/>
        </w:rPr>
      </w:pPr>
      <w:r w:rsidRPr="001245AB">
        <w:rPr>
          <w:rFonts w:ascii="Arial" w:hAnsi="Arial" w:cs="Arial"/>
          <w:sz w:val="22"/>
          <w:szCs w:val="22"/>
        </w:rPr>
        <w:t xml:space="preserve">A range of research </w:t>
      </w:r>
      <w:r w:rsidR="00023D04" w:rsidRPr="001245AB">
        <w:rPr>
          <w:rFonts w:ascii="Arial" w:hAnsi="Arial" w:cs="Arial"/>
          <w:sz w:val="22"/>
          <w:szCs w:val="22"/>
        </w:rPr>
        <w:t>highlights an</w:t>
      </w:r>
      <w:r w:rsidRPr="001245AB">
        <w:rPr>
          <w:rFonts w:ascii="Arial" w:hAnsi="Arial" w:cs="Arial"/>
          <w:sz w:val="22"/>
          <w:szCs w:val="22"/>
        </w:rPr>
        <w:t xml:space="preserve"> increase in mental health issues in primary school aged children, with recent statistics estimating 1 in 4 children </w:t>
      </w:r>
      <w:r w:rsidR="00023D04" w:rsidRPr="001245AB">
        <w:rPr>
          <w:rFonts w:ascii="Arial" w:hAnsi="Arial" w:cs="Arial"/>
          <w:sz w:val="22"/>
          <w:szCs w:val="22"/>
        </w:rPr>
        <w:t>with</w:t>
      </w:r>
      <w:r w:rsidRPr="001245AB">
        <w:rPr>
          <w:rFonts w:ascii="Arial" w:hAnsi="Arial" w:cs="Arial"/>
          <w:sz w:val="22"/>
          <w:szCs w:val="22"/>
        </w:rPr>
        <w:t xml:space="preserve"> a mental health issue (Children, Young People and Education Committee, 2018; </w:t>
      </w:r>
      <w:proofErr w:type="spellStart"/>
      <w:r w:rsidRPr="001245AB">
        <w:rPr>
          <w:rFonts w:ascii="Arial" w:hAnsi="Arial" w:cs="Arial"/>
          <w:sz w:val="22"/>
          <w:szCs w:val="22"/>
        </w:rPr>
        <w:t>Olfson</w:t>
      </w:r>
      <w:proofErr w:type="spellEnd"/>
      <w:r w:rsidRPr="001245AB">
        <w:rPr>
          <w:rFonts w:ascii="Arial" w:hAnsi="Arial" w:cs="Arial"/>
          <w:sz w:val="22"/>
          <w:szCs w:val="22"/>
        </w:rPr>
        <w:t>, M. et al. 2015, and Welsh Government, 2012). Early identification of mental health issues is considered a</w:t>
      </w:r>
      <w:r w:rsidR="00023D04" w:rsidRPr="001245AB">
        <w:rPr>
          <w:rFonts w:ascii="Arial" w:hAnsi="Arial" w:cs="Arial"/>
          <w:sz w:val="22"/>
          <w:szCs w:val="22"/>
        </w:rPr>
        <w:t>n effective approach to support learners’ wellbeing, thus, highlighting the importance of monitoring and measuring learners’ mental health and emotional wellbeing (</w:t>
      </w:r>
      <w:r w:rsidR="00D61B85" w:rsidRPr="001245AB">
        <w:rPr>
          <w:rFonts w:ascii="Arial" w:hAnsi="Arial" w:cs="Arial"/>
          <w:sz w:val="22"/>
          <w:szCs w:val="22"/>
        </w:rPr>
        <w:t>Mental Health Foundation, 2016; and Welsh Government, 2010</w:t>
      </w:r>
      <w:r w:rsidR="00023D04" w:rsidRPr="001245AB">
        <w:rPr>
          <w:rFonts w:ascii="Arial" w:hAnsi="Arial" w:cs="Arial"/>
          <w:sz w:val="22"/>
          <w:szCs w:val="22"/>
        </w:rPr>
        <w:t xml:space="preserve">). </w:t>
      </w:r>
    </w:p>
    <w:p w14:paraId="6B23E608" w14:textId="77777777" w:rsidR="00D37EF8" w:rsidRPr="001245AB" w:rsidRDefault="00D37EF8" w:rsidP="005F0CEE">
      <w:pPr>
        <w:spacing w:line="360" w:lineRule="auto"/>
        <w:rPr>
          <w:rFonts w:ascii="Arial" w:hAnsi="Arial" w:cs="Arial"/>
          <w:sz w:val="22"/>
          <w:szCs w:val="22"/>
        </w:rPr>
      </w:pPr>
    </w:p>
    <w:p w14:paraId="65DEC30A" w14:textId="42286F40" w:rsidR="00D37EF8" w:rsidRPr="001245AB" w:rsidRDefault="00813870" w:rsidP="005F0CEE">
      <w:pPr>
        <w:spacing w:line="360" w:lineRule="auto"/>
        <w:rPr>
          <w:rFonts w:ascii="Arial" w:hAnsi="Arial" w:cs="Arial"/>
          <w:sz w:val="22"/>
          <w:szCs w:val="22"/>
        </w:rPr>
      </w:pPr>
      <w:r w:rsidRPr="001245AB">
        <w:rPr>
          <w:rFonts w:ascii="Arial" w:hAnsi="Arial" w:cs="Arial"/>
          <w:sz w:val="22"/>
          <w:szCs w:val="22"/>
        </w:rPr>
        <w:t xml:space="preserve">Donaldson (2015, p.30) </w:t>
      </w:r>
      <w:r w:rsidR="00D61B85" w:rsidRPr="001245AB">
        <w:rPr>
          <w:rFonts w:ascii="Arial" w:hAnsi="Arial" w:cs="Arial"/>
          <w:sz w:val="22"/>
          <w:szCs w:val="22"/>
        </w:rPr>
        <w:t>recommends</w:t>
      </w:r>
      <w:r w:rsidRPr="001245AB">
        <w:rPr>
          <w:rFonts w:ascii="Arial" w:hAnsi="Arial" w:cs="Arial"/>
          <w:sz w:val="22"/>
          <w:szCs w:val="22"/>
        </w:rPr>
        <w:t xml:space="preserve"> Wales’ new curriculum </w:t>
      </w:r>
      <w:r w:rsidR="00D37EF8" w:rsidRPr="001245AB">
        <w:rPr>
          <w:rFonts w:ascii="Arial" w:hAnsi="Arial" w:cs="Arial"/>
          <w:sz w:val="22"/>
          <w:szCs w:val="22"/>
        </w:rPr>
        <w:t>develops</w:t>
      </w:r>
      <w:r w:rsidRPr="001245AB">
        <w:rPr>
          <w:rFonts w:ascii="Arial" w:hAnsi="Arial" w:cs="Arial"/>
          <w:sz w:val="22"/>
          <w:szCs w:val="22"/>
        </w:rPr>
        <w:t xml:space="preserve"> ‘healthy, confident individuals’ who are ‘building their mental and emotional well-being’</w:t>
      </w:r>
      <w:r w:rsidRPr="001245AB">
        <w:rPr>
          <w:rFonts w:ascii="Arial" w:hAnsi="Arial" w:cs="Arial"/>
          <w:i/>
          <w:iCs/>
          <w:sz w:val="22"/>
          <w:szCs w:val="22"/>
        </w:rPr>
        <w:t xml:space="preserve">. </w:t>
      </w:r>
      <w:r w:rsidR="00D37EF8" w:rsidRPr="001245AB">
        <w:rPr>
          <w:rFonts w:ascii="Arial" w:hAnsi="Arial" w:cs="Arial"/>
          <w:sz w:val="22"/>
          <w:szCs w:val="22"/>
        </w:rPr>
        <w:t>This is reflected within the Health and Well-being Area of Learning and Experience whereby mental health and emotional wellbeing are its ‘fundamental components’ (</w:t>
      </w:r>
      <w:proofErr w:type="spellStart"/>
      <w:r w:rsidR="00D37EF8" w:rsidRPr="001245AB">
        <w:rPr>
          <w:rFonts w:ascii="Arial" w:hAnsi="Arial" w:cs="Arial"/>
          <w:sz w:val="22"/>
          <w:szCs w:val="22"/>
        </w:rPr>
        <w:t>Hwb</w:t>
      </w:r>
      <w:proofErr w:type="spellEnd"/>
      <w:r w:rsidR="00D37EF8" w:rsidRPr="001245AB">
        <w:rPr>
          <w:rFonts w:ascii="Arial" w:hAnsi="Arial" w:cs="Arial"/>
          <w:sz w:val="22"/>
          <w:szCs w:val="22"/>
        </w:rPr>
        <w:t>, 2020). This indicates that the effectiveness of Wales’ new curriculum is dependent on teaching staff’s knowledge and confidence of wellbeing. Thus, research must be conducted regarding the impact teaching staff’s ha</w:t>
      </w:r>
      <w:r w:rsidR="00C42B83" w:rsidRPr="001245AB">
        <w:rPr>
          <w:rFonts w:ascii="Arial" w:hAnsi="Arial" w:cs="Arial"/>
          <w:sz w:val="22"/>
          <w:szCs w:val="22"/>
        </w:rPr>
        <w:t>ve</w:t>
      </w:r>
      <w:r w:rsidR="00D37EF8" w:rsidRPr="001245AB">
        <w:rPr>
          <w:rFonts w:ascii="Arial" w:hAnsi="Arial" w:cs="Arial"/>
          <w:sz w:val="22"/>
          <w:szCs w:val="22"/>
        </w:rPr>
        <w:t xml:space="preserve"> on the monitoring and measuring of learners’ mental health and emotional wellbeing. </w:t>
      </w:r>
    </w:p>
    <w:p w14:paraId="716317D2" w14:textId="77777777" w:rsidR="00813870" w:rsidRPr="001245AB" w:rsidRDefault="00813870" w:rsidP="005F0CEE">
      <w:pPr>
        <w:spacing w:line="360" w:lineRule="auto"/>
        <w:rPr>
          <w:rFonts w:cs="Times New Roman"/>
        </w:rPr>
      </w:pPr>
    </w:p>
    <w:p w14:paraId="0195D645" w14:textId="77777777" w:rsidR="00813870" w:rsidRPr="001245AB" w:rsidRDefault="00813870" w:rsidP="005F0CEE">
      <w:pPr>
        <w:spacing w:line="360" w:lineRule="auto"/>
        <w:rPr>
          <w:rFonts w:ascii="Arial" w:hAnsi="Arial" w:cs="Arial"/>
          <w:b/>
          <w:bCs/>
          <w:sz w:val="28"/>
          <w:szCs w:val="28"/>
          <w:u w:val="single"/>
        </w:rPr>
      </w:pPr>
      <w:r w:rsidRPr="001245AB">
        <w:rPr>
          <w:rFonts w:ascii="Arial" w:hAnsi="Arial" w:cs="Arial"/>
          <w:b/>
          <w:bCs/>
          <w:sz w:val="28"/>
          <w:szCs w:val="28"/>
          <w:u w:val="single"/>
        </w:rPr>
        <w:lastRenderedPageBreak/>
        <w:t>Hypothesis</w:t>
      </w:r>
    </w:p>
    <w:p w14:paraId="046C1CB3" w14:textId="75E07931" w:rsidR="00847D44" w:rsidRPr="001245AB" w:rsidRDefault="00813870" w:rsidP="005F0CEE">
      <w:pPr>
        <w:spacing w:line="360" w:lineRule="auto"/>
        <w:rPr>
          <w:rFonts w:ascii="Arial" w:hAnsi="Arial" w:cs="Arial"/>
          <w:sz w:val="22"/>
          <w:szCs w:val="22"/>
        </w:rPr>
      </w:pPr>
      <w:r w:rsidRPr="001245AB">
        <w:rPr>
          <w:rFonts w:ascii="Arial" w:hAnsi="Arial" w:cs="Arial"/>
          <w:sz w:val="22"/>
          <w:szCs w:val="22"/>
        </w:rPr>
        <w:t>It is hypothesised the school identif</w:t>
      </w:r>
      <w:r w:rsidR="00CE1CD6" w:rsidRPr="001245AB">
        <w:rPr>
          <w:rFonts w:ascii="Arial" w:hAnsi="Arial" w:cs="Arial"/>
          <w:sz w:val="22"/>
          <w:szCs w:val="22"/>
        </w:rPr>
        <w:t>y</w:t>
      </w:r>
      <w:r w:rsidRPr="001245AB">
        <w:rPr>
          <w:rFonts w:ascii="Arial" w:hAnsi="Arial" w:cs="Arial"/>
          <w:sz w:val="22"/>
          <w:szCs w:val="22"/>
        </w:rPr>
        <w:t xml:space="preserve"> the importance of </w:t>
      </w:r>
      <w:r w:rsidR="00847D44" w:rsidRPr="001245AB">
        <w:rPr>
          <w:rFonts w:ascii="Arial" w:hAnsi="Arial" w:cs="Arial"/>
          <w:sz w:val="22"/>
          <w:szCs w:val="22"/>
        </w:rPr>
        <w:t xml:space="preserve">supporting </w:t>
      </w:r>
      <w:r w:rsidRPr="001245AB">
        <w:rPr>
          <w:rFonts w:ascii="Arial" w:hAnsi="Arial" w:cs="Arial"/>
          <w:sz w:val="22"/>
          <w:szCs w:val="22"/>
        </w:rPr>
        <w:t>learners’ wellbeing and</w:t>
      </w:r>
      <w:r w:rsidR="00026726" w:rsidRPr="001245AB">
        <w:rPr>
          <w:rFonts w:ascii="Arial" w:hAnsi="Arial" w:cs="Arial"/>
          <w:sz w:val="22"/>
          <w:szCs w:val="22"/>
        </w:rPr>
        <w:t>,</w:t>
      </w:r>
      <w:r w:rsidRPr="001245AB">
        <w:rPr>
          <w:rFonts w:ascii="Arial" w:hAnsi="Arial" w:cs="Arial"/>
          <w:sz w:val="22"/>
          <w:szCs w:val="22"/>
        </w:rPr>
        <w:t xml:space="preserve"> therefore</w:t>
      </w:r>
      <w:r w:rsidR="00026726" w:rsidRPr="001245AB">
        <w:rPr>
          <w:rFonts w:ascii="Arial" w:hAnsi="Arial" w:cs="Arial"/>
          <w:sz w:val="22"/>
          <w:szCs w:val="22"/>
        </w:rPr>
        <w:t xml:space="preserve">, </w:t>
      </w:r>
      <w:r w:rsidRPr="001245AB">
        <w:rPr>
          <w:rFonts w:ascii="Arial" w:hAnsi="Arial" w:cs="Arial"/>
          <w:sz w:val="22"/>
          <w:szCs w:val="22"/>
        </w:rPr>
        <w:t xml:space="preserve">ensure all teaching staff </w:t>
      </w:r>
      <w:r w:rsidR="00026726" w:rsidRPr="001245AB">
        <w:rPr>
          <w:rFonts w:ascii="Arial" w:hAnsi="Arial" w:cs="Arial"/>
          <w:sz w:val="22"/>
          <w:szCs w:val="22"/>
        </w:rPr>
        <w:t>receive</w:t>
      </w:r>
      <w:r w:rsidR="00CE1CD6" w:rsidRPr="001245AB">
        <w:rPr>
          <w:rFonts w:ascii="Arial" w:hAnsi="Arial" w:cs="Arial"/>
          <w:sz w:val="22"/>
          <w:szCs w:val="22"/>
        </w:rPr>
        <w:t xml:space="preserve"> relevant</w:t>
      </w:r>
      <w:r w:rsidR="00026726" w:rsidRPr="001245AB">
        <w:rPr>
          <w:rFonts w:ascii="Arial" w:hAnsi="Arial" w:cs="Arial"/>
          <w:sz w:val="22"/>
          <w:szCs w:val="22"/>
        </w:rPr>
        <w:t xml:space="preserve"> </w:t>
      </w:r>
      <w:r w:rsidRPr="001245AB">
        <w:rPr>
          <w:rFonts w:ascii="Arial" w:hAnsi="Arial" w:cs="Arial"/>
          <w:sz w:val="22"/>
          <w:szCs w:val="22"/>
        </w:rPr>
        <w:t xml:space="preserve">training. However, </w:t>
      </w:r>
      <w:r w:rsidR="00847D44" w:rsidRPr="001245AB">
        <w:rPr>
          <w:rFonts w:ascii="Arial" w:hAnsi="Arial" w:cs="Arial"/>
          <w:sz w:val="22"/>
          <w:szCs w:val="22"/>
        </w:rPr>
        <w:t>it is suggested the effectiveness of the training received will impact teaching staff’s knowledge and confidence of wellbeing and therefore the monitoring and measuring of learners’ mental health and emotional wellbeing. Finally, the writer hypothesises that lack of or ineffective staff training will result in ineffective processes to monitor and measure learners’ mental health and emotional wellbeing.</w:t>
      </w:r>
    </w:p>
    <w:p w14:paraId="62CAEEC2" w14:textId="77777777" w:rsidR="00813870" w:rsidRPr="001245AB" w:rsidRDefault="00813870" w:rsidP="005F0CEE">
      <w:pPr>
        <w:spacing w:line="360" w:lineRule="auto"/>
        <w:rPr>
          <w:rFonts w:cs="Times New Roman"/>
        </w:rPr>
      </w:pPr>
    </w:p>
    <w:p w14:paraId="1E36701B" w14:textId="144E20E5" w:rsidR="00813870" w:rsidRPr="001245AB" w:rsidRDefault="00813870" w:rsidP="005F0CEE">
      <w:pPr>
        <w:spacing w:line="360" w:lineRule="auto"/>
        <w:rPr>
          <w:rFonts w:ascii="Arial" w:hAnsi="Arial" w:cs="Arial"/>
          <w:b/>
          <w:bCs/>
          <w:color w:val="FF0000"/>
          <w:sz w:val="28"/>
          <w:szCs w:val="28"/>
        </w:rPr>
      </w:pPr>
      <w:r w:rsidRPr="001245AB">
        <w:rPr>
          <w:rFonts w:ascii="Arial" w:hAnsi="Arial" w:cs="Arial"/>
          <w:b/>
          <w:bCs/>
          <w:sz w:val="28"/>
          <w:szCs w:val="28"/>
          <w:u w:val="single"/>
        </w:rPr>
        <w:t>Research methods</w:t>
      </w:r>
    </w:p>
    <w:p w14:paraId="2977774E" w14:textId="2B146AEA" w:rsidR="00813870" w:rsidRPr="001245AB" w:rsidRDefault="00813870" w:rsidP="005F0CEE">
      <w:pPr>
        <w:spacing w:line="360" w:lineRule="auto"/>
        <w:rPr>
          <w:rFonts w:ascii="Arial" w:hAnsi="Arial" w:cs="Arial"/>
          <w:sz w:val="22"/>
          <w:szCs w:val="22"/>
        </w:rPr>
      </w:pPr>
      <w:r w:rsidRPr="001245AB">
        <w:rPr>
          <w:rFonts w:ascii="Arial" w:hAnsi="Arial" w:cs="Arial"/>
          <w:sz w:val="22"/>
          <w:szCs w:val="22"/>
        </w:rPr>
        <w:t xml:space="preserve">In order to collect data </w:t>
      </w:r>
      <w:r w:rsidR="00FD6AF8" w:rsidRPr="001245AB">
        <w:rPr>
          <w:rFonts w:ascii="Arial" w:hAnsi="Arial" w:cs="Arial"/>
          <w:sz w:val="22"/>
          <w:szCs w:val="22"/>
        </w:rPr>
        <w:t>for</w:t>
      </w:r>
      <w:r w:rsidRPr="001245AB">
        <w:rPr>
          <w:rFonts w:ascii="Arial" w:hAnsi="Arial" w:cs="Arial"/>
          <w:sz w:val="22"/>
          <w:szCs w:val="22"/>
        </w:rPr>
        <w:t xml:space="preserve"> th</w:t>
      </w:r>
      <w:r w:rsidR="00026726" w:rsidRPr="001245AB">
        <w:rPr>
          <w:rFonts w:ascii="Arial" w:hAnsi="Arial" w:cs="Arial"/>
          <w:sz w:val="22"/>
          <w:szCs w:val="22"/>
        </w:rPr>
        <w:t>e</w:t>
      </w:r>
      <w:r w:rsidRPr="001245AB">
        <w:rPr>
          <w:rFonts w:ascii="Arial" w:hAnsi="Arial" w:cs="Arial"/>
          <w:sz w:val="22"/>
          <w:szCs w:val="22"/>
        </w:rPr>
        <w:t xml:space="preserve"> research project, the following methods </w:t>
      </w:r>
      <w:r w:rsidR="00FD6AF8" w:rsidRPr="001245AB">
        <w:rPr>
          <w:rFonts w:ascii="Arial" w:hAnsi="Arial" w:cs="Arial"/>
          <w:sz w:val="22"/>
          <w:szCs w:val="22"/>
        </w:rPr>
        <w:t>were</w:t>
      </w:r>
      <w:r w:rsidRPr="001245AB">
        <w:rPr>
          <w:rFonts w:ascii="Arial" w:hAnsi="Arial" w:cs="Arial"/>
          <w:sz w:val="22"/>
          <w:szCs w:val="22"/>
        </w:rPr>
        <w:t xml:space="preserve"> employed: review of recent literature</w:t>
      </w:r>
      <w:r w:rsidR="00FD6AF8" w:rsidRPr="001245AB">
        <w:rPr>
          <w:rFonts w:ascii="Arial" w:hAnsi="Arial" w:cs="Arial"/>
          <w:sz w:val="22"/>
          <w:szCs w:val="22"/>
        </w:rPr>
        <w:t xml:space="preserve"> and</w:t>
      </w:r>
      <w:r w:rsidRPr="001245AB">
        <w:rPr>
          <w:rFonts w:ascii="Arial" w:hAnsi="Arial" w:cs="Arial"/>
          <w:sz w:val="22"/>
          <w:szCs w:val="22"/>
        </w:rPr>
        <w:t xml:space="preserve"> research; interviews with senior members of staff; </w:t>
      </w:r>
      <w:r w:rsidR="00FD6AF8" w:rsidRPr="001245AB">
        <w:rPr>
          <w:rFonts w:ascii="Arial" w:hAnsi="Arial" w:cs="Arial"/>
          <w:sz w:val="22"/>
          <w:szCs w:val="22"/>
        </w:rPr>
        <w:t xml:space="preserve">an </w:t>
      </w:r>
      <w:r w:rsidR="00026726" w:rsidRPr="001245AB">
        <w:rPr>
          <w:rFonts w:ascii="Arial" w:hAnsi="Arial" w:cs="Arial"/>
          <w:sz w:val="22"/>
          <w:szCs w:val="22"/>
        </w:rPr>
        <w:t xml:space="preserve">interview with learners, and; </w:t>
      </w:r>
      <w:r w:rsidRPr="001245AB">
        <w:rPr>
          <w:rFonts w:ascii="Arial" w:hAnsi="Arial" w:cs="Arial"/>
          <w:sz w:val="22"/>
          <w:szCs w:val="22"/>
        </w:rPr>
        <w:t xml:space="preserve">use of questionnaires </w:t>
      </w:r>
      <w:r w:rsidR="00FD6AF8" w:rsidRPr="001245AB">
        <w:rPr>
          <w:rFonts w:ascii="Arial" w:hAnsi="Arial" w:cs="Arial"/>
          <w:sz w:val="22"/>
          <w:szCs w:val="22"/>
        </w:rPr>
        <w:t>for teaching staff</w:t>
      </w:r>
      <w:r w:rsidR="00026726" w:rsidRPr="001245AB">
        <w:rPr>
          <w:rFonts w:ascii="Arial" w:hAnsi="Arial" w:cs="Arial"/>
          <w:sz w:val="22"/>
          <w:szCs w:val="22"/>
        </w:rPr>
        <w:t>.</w:t>
      </w:r>
    </w:p>
    <w:p w14:paraId="6728A75A" w14:textId="77777777" w:rsidR="00813870" w:rsidRPr="001245AB" w:rsidRDefault="00813870" w:rsidP="005F0CEE">
      <w:pPr>
        <w:spacing w:line="360" w:lineRule="auto"/>
        <w:rPr>
          <w:rFonts w:cs="Times New Roman"/>
          <w:sz w:val="28"/>
          <w:szCs w:val="28"/>
          <w:u w:val="single"/>
        </w:rPr>
      </w:pPr>
    </w:p>
    <w:p w14:paraId="1DA9147E" w14:textId="4FCA7734" w:rsidR="00813870" w:rsidRPr="001245AB" w:rsidRDefault="00813870" w:rsidP="005F0CEE">
      <w:pPr>
        <w:spacing w:line="360" w:lineRule="auto"/>
        <w:rPr>
          <w:rFonts w:ascii="Arial" w:hAnsi="Arial" w:cs="Arial"/>
          <w:b/>
          <w:bCs/>
          <w:sz w:val="28"/>
          <w:szCs w:val="28"/>
          <w:u w:val="single"/>
        </w:rPr>
      </w:pPr>
      <w:r w:rsidRPr="001245AB">
        <w:rPr>
          <w:rFonts w:ascii="Arial" w:hAnsi="Arial" w:cs="Arial"/>
          <w:b/>
          <w:bCs/>
          <w:sz w:val="28"/>
          <w:szCs w:val="28"/>
          <w:u w:val="single"/>
        </w:rPr>
        <w:t xml:space="preserve">Defining </w:t>
      </w:r>
      <w:r w:rsidR="009E7221" w:rsidRPr="001245AB">
        <w:rPr>
          <w:rFonts w:ascii="Arial" w:hAnsi="Arial" w:cs="Arial"/>
          <w:b/>
          <w:bCs/>
          <w:sz w:val="28"/>
          <w:szCs w:val="28"/>
          <w:u w:val="single"/>
        </w:rPr>
        <w:t>‘W</w:t>
      </w:r>
      <w:r w:rsidRPr="001245AB">
        <w:rPr>
          <w:rFonts w:ascii="Arial" w:hAnsi="Arial" w:cs="Arial"/>
          <w:b/>
          <w:bCs/>
          <w:sz w:val="28"/>
          <w:szCs w:val="28"/>
          <w:u w:val="single"/>
        </w:rPr>
        <w:t>ellbeing</w:t>
      </w:r>
      <w:r w:rsidR="009E7221" w:rsidRPr="001245AB">
        <w:rPr>
          <w:rFonts w:ascii="Arial" w:hAnsi="Arial" w:cs="Arial"/>
          <w:b/>
          <w:bCs/>
          <w:sz w:val="28"/>
          <w:szCs w:val="28"/>
          <w:u w:val="single"/>
        </w:rPr>
        <w:t>’</w:t>
      </w:r>
    </w:p>
    <w:p w14:paraId="2D714F87" w14:textId="01761871" w:rsidR="00813870" w:rsidRPr="001245AB" w:rsidRDefault="00C70B5A" w:rsidP="007846D2">
      <w:pPr>
        <w:spacing w:line="360" w:lineRule="auto"/>
        <w:rPr>
          <w:rFonts w:ascii="Arial" w:hAnsi="Arial" w:cs="Arial"/>
          <w:sz w:val="22"/>
          <w:szCs w:val="22"/>
        </w:rPr>
      </w:pPr>
      <w:r w:rsidRPr="001245AB">
        <w:rPr>
          <w:rFonts w:ascii="Arial" w:hAnsi="Arial" w:cs="Arial"/>
          <w:sz w:val="22"/>
          <w:szCs w:val="22"/>
        </w:rPr>
        <w:t>A range of literature highlights a lack of consensus regarding a definition of wellbeing, to which this will be discussed in chapter 2 (Cassidy, 2018; and Centres for Disease Control and Prevention, 2018). However, a definition is required in order to achieve a mutual understanding of wellbeing between the writer and audience. Thus</w:t>
      </w:r>
      <w:r w:rsidR="00101B86" w:rsidRPr="001245AB">
        <w:rPr>
          <w:rFonts w:ascii="Arial" w:hAnsi="Arial" w:cs="Arial"/>
          <w:sz w:val="22"/>
          <w:szCs w:val="22"/>
        </w:rPr>
        <w:t xml:space="preserve">, the definition </w:t>
      </w:r>
      <w:r w:rsidR="00CE1CD6" w:rsidRPr="001245AB">
        <w:rPr>
          <w:rFonts w:ascii="Arial" w:hAnsi="Arial" w:cs="Arial"/>
          <w:sz w:val="22"/>
          <w:szCs w:val="22"/>
        </w:rPr>
        <w:t>by</w:t>
      </w:r>
      <w:r w:rsidR="00813870" w:rsidRPr="001245AB">
        <w:rPr>
          <w:rFonts w:ascii="Arial" w:hAnsi="Arial" w:cs="Arial"/>
          <w:sz w:val="22"/>
          <w:szCs w:val="22"/>
        </w:rPr>
        <w:t xml:space="preserve"> the National Assembly for Wales (201</w:t>
      </w:r>
      <w:r w:rsidR="007846D2" w:rsidRPr="001245AB">
        <w:rPr>
          <w:rFonts w:ascii="Arial" w:hAnsi="Arial" w:cs="Arial"/>
          <w:sz w:val="22"/>
          <w:szCs w:val="22"/>
        </w:rPr>
        <w:t>4</w:t>
      </w:r>
      <w:r w:rsidR="00813870" w:rsidRPr="001245AB">
        <w:rPr>
          <w:rFonts w:ascii="Arial" w:hAnsi="Arial" w:cs="Arial"/>
          <w:sz w:val="22"/>
          <w:szCs w:val="22"/>
        </w:rPr>
        <w:t xml:space="preserve">) </w:t>
      </w:r>
      <w:r w:rsidR="00101B86" w:rsidRPr="001245AB">
        <w:rPr>
          <w:rFonts w:ascii="Arial" w:hAnsi="Arial" w:cs="Arial"/>
          <w:sz w:val="22"/>
          <w:szCs w:val="22"/>
        </w:rPr>
        <w:t>will be used when referring to ‘wellbeing’</w:t>
      </w:r>
      <w:r w:rsidR="007846D2" w:rsidRPr="001245AB">
        <w:rPr>
          <w:rFonts w:ascii="Arial" w:hAnsi="Arial" w:cs="Arial"/>
          <w:sz w:val="22"/>
          <w:szCs w:val="22"/>
        </w:rPr>
        <w:t xml:space="preserve"> (Appendix 1)</w:t>
      </w:r>
      <w:r w:rsidR="00130AF8">
        <w:rPr>
          <w:rFonts w:ascii="Arial" w:hAnsi="Arial" w:cs="Arial"/>
          <w:sz w:val="22"/>
          <w:szCs w:val="22"/>
        </w:rPr>
        <w:t>.</w:t>
      </w:r>
    </w:p>
    <w:p w14:paraId="579C75D7" w14:textId="77777777" w:rsidR="007846D2" w:rsidRPr="001245AB" w:rsidRDefault="007846D2" w:rsidP="007846D2">
      <w:pPr>
        <w:spacing w:line="360" w:lineRule="auto"/>
        <w:rPr>
          <w:rFonts w:ascii="Arial" w:hAnsi="Arial" w:cs="Arial"/>
          <w:i/>
          <w:iCs/>
          <w:color w:val="000000"/>
          <w:sz w:val="22"/>
          <w:szCs w:val="22"/>
        </w:rPr>
      </w:pPr>
    </w:p>
    <w:p w14:paraId="6F04B18D" w14:textId="5D348FBB" w:rsidR="00813870" w:rsidRPr="001245AB" w:rsidRDefault="00813870" w:rsidP="005F0CEE">
      <w:pPr>
        <w:spacing w:line="360" w:lineRule="auto"/>
        <w:rPr>
          <w:rFonts w:ascii="Arial" w:hAnsi="Arial" w:cs="Arial"/>
          <w:b/>
          <w:bCs/>
          <w:sz w:val="28"/>
          <w:szCs w:val="28"/>
          <w:u w:val="single"/>
        </w:rPr>
      </w:pPr>
      <w:r w:rsidRPr="001245AB">
        <w:rPr>
          <w:rFonts w:ascii="Arial" w:hAnsi="Arial" w:cs="Arial"/>
          <w:b/>
          <w:bCs/>
          <w:sz w:val="28"/>
          <w:szCs w:val="28"/>
          <w:u w:val="single"/>
        </w:rPr>
        <w:t xml:space="preserve">Defining </w:t>
      </w:r>
      <w:r w:rsidR="00C50288">
        <w:rPr>
          <w:rFonts w:ascii="Arial" w:hAnsi="Arial" w:cs="Arial"/>
          <w:b/>
          <w:bCs/>
          <w:sz w:val="28"/>
          <w:szCs w:val="28"/>
          <w:u w:val="single"/>
        </w:rPr>
        <w:t>‘M</w:t>
      </w:r>
      <w:r w:rsidRPr="001245AB">
        <w:rPr>
          <w:rFonts w:ascii="Arial" w:hAnsi="Arial" w:cs="Arial"/>
          <w:b/>
          <w:bCs/>
          <w:sz w:val="28"/>
          <w:szCs w:val="28"/>
          <w:u w:val="single"/>
        </w:rPr>
        <w:t xml:space="preserve">ental </w:t>
      </w:r>
      <w:r w:rsidR="00C50288">
        <w:rPr>
          <w:rFonts w:ascii="Arial" w:hAnsi="Arial" w:cs="Arial"/>
          <w:b/>
          <w:bCs/>
          <w:sz w:val="28"/>
          <w:szCs w:val="28"/>
          <w:u w:val="single"/>
        </w:rPr>
        <w:t>H</w:t>
      </w:r>
      <w:r w:rsidRPr="001245AB">
        <w:rPr>
          <w:rFonts w:ascii="Arial" w:hAnsi="Arial" w:cs="Arial"/>
          <w:b/>
          <w:bCs/>
          <w:sz w:val="28"/>
          <w:szCs w:val="28"/>
          <w:u w:val="single"/>
        </w:rPr>
        <w:t xml:space="preserve">ealth and </w:t>
      </w:r>
      <w:r w:rsidR="00C50288">
        <w:rPr>
          <w:rFonts w:ascii="Arial" w:hAnsi="Arial" w:cs="Arial"/>
          <w:b/>
          <w:bCs/>
          <w:sz w:val="28"/>
          <w:szCs w:val="28"/>
          <w:u w:val="single"/>
        </w:rPr>
        <w:t>E</w:t>
      </w:r>
      <w:r w:rsidRPr="001245AB">
        <w:rPr>
          <w:rFonts w:ascii="Arial" w:hAnsi="Arial" w:cs="Arial"/>
          <w:b/>
          <w:bCs/>
          <w:sz w:val="28"/>
          <w:szCs w:val="28"/>
          <w:u w:val="single"/>
        </w:rPr>
        <w:t xml:space="preserve">motional </w:t>
      </w:r>
      <w:r w:rsidR="00C50288">
        <w:rPr>
          <w:rFonts w:ascii="Arial" w:hAnsi="Arial" w:cs="Arial"/>
          <w:b/>
          <w:bCs/>
          <w:sz w:val="28"/>
          <w:szCs w:val="28"/>
          <w:u w:val="single"/>
        </w:rPr>
        <w:t>W</w:t>
      </w:r>
      <w:r w:rsidRPr="001245AB">
        <w:rPr>
          <w:rFonts w:ascii="Arial" w:hAnsi="Arial" w:cs="Arial"/>
          <w:b/>
          <w:bCs/>
          <w:sz w:val="28"/>
          <w:szCs w:val="28"/>
          <w:u w:val="single"/>
        </w:rPr>
        <w:t>ellbeing</w:t>
      </w:r>
      <w:r w:rsidR="00C50288">
        <w:rPr>
          <w:rFonts w:ascii="Arial" w:hAnsi="Arial" w:cs="Arial"/>
          <w:b/>
          <w:bCs/>
          <w:sz w:val="28"/>
          <w:szCs w:val="28"/>
          <w:u w:val="single"/>
        </w:rPr>
        <w:t>’</w:t>
      </w:r>
    </w:p>
    <w:p w14:paraId="221C6151" w14:textId="644C1200" w:rsidR="00813870" w:rsidRPr="001245AB" w:rsidRDefault="00813870" w:rsidP="005F0CEE">
      <w:pPr>
        <w:spacing w:line="360" w:lineRule="auto"/>
        <w:rPr>
          <w:rFonts w:ascii="Arial" w:hAnsi="Arial" w:cs="Arial"/>
          <w:sz w:val="22"/>
          <w:szCs w:val="22"/>
        </w:rPr>
      </w:pPr>
      <w:r w:rsidRPr="001245AB">
        <w:rPr>
          <w:rFonts w:ascii="Arial" w:hAnsi="Arial" w:cs="Arial"/>
          <w:sz w:val="22"/>
          <w:szCs w:val="22"/>
        </w:rPr>
        <w:t xml:space="preserve">Mental health and emotional wellbeing </w:t>
      </w:r>
      <w:r w:rsidR="00FD6AF8" w:rsidRPr="001245AB">
        <w:rPr>
          <w:rFonts w:ascii="Arial" w:hAnsi="Arial" w:cs="Arial"/>
          <w:sz w:val="22"/>
          <w:szCs w:val="22"/>
        </w:rPr>
        <w:t>include</w:t>
      </w:r>
      <w:r w:rsidRPr="001245AB">
        <w:rPr>
          <w:rFonts w:ascii="Arial" w:hAnsi="Arial" w:cs="Arial"/>
          <w:sz w:val="22"/>
          <w:szCs w:val="22"/>
        </w:rPr>
        <w:t xml:space="preserve"> an individual’s emotional, psychological, and social wellbeing, and impacts their ability to form relationships, reach their full potential, handle stress, and make informed decisions (MentalHealth.gov, 2019; and South Easter Health and Social Care Trust, 2020).</w:t>
      </w:r>
    </w:p>
    <w:p w14:paraId="35CE13E7" w14:textId="77777777" w:rsidR="00813870" w:rsidRPr="001245AB" w:rsidRDefault="00813870" w:rsidP="005F0CEE">
      <w:pPr>
        <w:spacing w:line="360" w:lineRule="auto"/>
        <w:rPr>
          <w:rFonts w:cs="Times New Roman"/>
          <w:sz w:val="28"/>
          <w:szCs w:val="28"/>
          <w:u w:val="single"/>
        </w:rPr>
      </w:pPr>
    </w:p>
    <w:p w14:paraId="3DDE5697" w14:textId="77777777" w:rsidR="00813870" w:rsidRPr="001245AB" w:rsidRDefault="00813870" w:rsidP="005F0CEE">
      <w:pPr>
        <w:spacing w:line="360" w:lineRule="auto"/>
        <w:rPr>
          <w:rFonts w:ascii="Arial" w:hAnsi="Arial" w:cs="Arial"/>
          <w:b/>
          <w:bCs/>
          <w:sz w:val="28"/>
          <w:szCs w:val="28"/>
          <w:u w:val="single"/>
        </w:rPr>
      </w:pPr>
      <w:r w:rsidRPr="001245AB">
        <w:rPr>
          <w:rFonts w:ascii="Arial" w:hAnsi="Arial" w:cs="Arial"/>
          <w:b/>
          <w:bCs/>
          <w:sz w:val="28"/>
          <w:szCs w:val="28"/>
          <w:u w:val="single"/>
        </w:rPr>
        <w:t>Writer’s interest</w:t>
      </w:r>
    </w:p>
    <w:p w14:paraId="15ACB83F" w14:textId="369CE799" w:rsidR="00813870" w:rsidRPr="001245AB" w:rsidRDefault="00813870" w:rsidP="005F0CEE">
      <w:pPr>
        <w:spacing w:line="360" w:lineRule="auto"/>
        <w:rPr>
          <w:rFonts w:ascii="Arial" w:hAnsi="Arial" w:cs="Arial"/>
          <w:sz w:val="22"/>
          <w:szCs w:val="22"/>
        </w:rPr>
      </w:pPr>
      <w:r w:rsidRPr="001245AB">
        <w:rPr>
          <w:rFonts w:ascii="Arial" w:hAnsi="Arial" w:cs="Arial"/>
          <w:sz w:val="22"/>
          <w:szCs w:val="22"/>
        </w:rPr>
        <w:t>The writer recently research</w:t>
      </w:r>
      <w:r w:rsidR="00F016BC" w:rsidRPr="001245AB">
        <w:rPr>
          <w:rFonts w:ascii="Arial" w:hAnsi="Arial" w:cs="Arial"/>
          <w:sz w:val="22"/>
          <w:szCs w:val="22"/>
        </w:rPr>
        <w:t>ed</w:t>
      </w:r>
      <w:r w:rsidRPr="001245AB">
        <w:rPr>
          <w:rFonts w:ascii="Arial" w:hAnsi="Arial" w:cs="Arial"/>
          <w:sz w:val="22"/>
          <w:szCs w:val="22"/>
        </w:rPr>
        <w:t xml:space="preserve"> interventions to support learners’ mental health and emotional wellbeing and identified monitoring and measuring wellbeing as a challenging </w:t>
      </w:r>
      <w:r w:rsidRPr="001245AB">
        <w:rPr>
          <w:rFonts w:ascii="Arial" w:hAnsi="Arial" w:cs="Arial"/>
          <w:sz w:val="22"/>
          <w:szCs w:val="22"/>
        </w:rPr>
        <w:lastRenderedPageBreak/>
        <w:t xml:space="preserve">area. Therefore, this topic has been selected in order to enhance the writer’s knowledge </w:t>
      </w:r>
      <w:r w:rsidR="00FD6AF8" w:rsidRPr="001245AB">
        <w:rPr>
          <w:rFonts w:ascii="Arial" w:hAnsi="Arial" w:cs="Arial"/>
          <w:sz w:val="22"/>
          <w:szCs w:val="22"/>
        </w:rPr>
        <w:t xml:space="preserve">and enable </w:t>
      </w:r>
      <w:r w:rsidR="00F016BC" w:rsidRPr="001245AB">
        <w:rPr>
          <w:rFonts w:ascii="Arial" w:hAnsi="Arial" w:cs="Arial"/>
          <w:sz w:val="22"/>
          <w:szCs w:val="22"/>
        </w:rPr>
        <w:t>the</w:t>
      </w:r>
      <w:r w:rsidR="00FD6AF8" w:rsidRPr="001245AB">
        <w:rPr>
          <w:rFonts w:ascii="Arial" w:hAnsi="Arial" w:cs="Arial"/>
          <w:sz w:val="22"/>
          <w:szCs w:val="22"/>
        </w:rPr>
        <w:t xml:space="preserve"> effective support </w:t>
      </w:r>
      <w:r w:rsidR="00F016BC" w:rsidRPr="001245AB">
        <w:rPr>
          <w:rFonts w:ascii="Arial" w:hAnsi="Arial" w:cs="Arial"/>
          <w:sz w:val="22"/>
          <w:szCs w:val="22"/>
        </w:rPr>
        <w:t xml:space="preserve">of </w:t>
      </w:r>
      <w:r w:rsidR="00FD6AF8" w:rsidRPr="001245AB">
        <w:rPr>
          <w:rFonts w:ascii="Arial" w:hAnsi="Arial" w:cs="Arial"/>
          <w:sz w:val="22"/>
          <w:szCs w:val="22"/>
        </w:rPr>
        <w:t>learners’ mental health and emotional wellbeing</w:t>
      </w:r>
      <w:r w:rsidR="00D8186A" w:rsidRPr="001245AB">
        <w:rPr>
          <w:rFonts w:ascii="Arial" w:hAnsi="Arial" w:cs="Arial"/>
          <w:sz w:val="22"/>
          <w:szCs w:val="22"/>
        </w:rPr>
        <w:t xml:space="preserve"> in future practice</w:t>
      </w:r>
      <w:r w:rsidRPr="001245AB">
        <w:rPr>
          <w:rFonts w:ascii="Arial" w:hAnsi="Arial" w:cs="Arial"/>
          <w:sz w:val="22"/>
          <w:szCs w:val="22"/>
        </w:rPr>
        <w:t xml:space="preserve">. </w:t>
      </w:r>
    </w:p>
    <w:p w14:paraId="66861708" w14:textId="1450B2FB" w:rsidR="00762105" w:rsidRPr="001245AB" w:rsidRDefault="00762105" w:rsidP="005F0CEE">
      <w:pPr>
        <w:spacing w:line="360" w:lineRule="auto"/>
        <w:rPr>
          <w:rFonts w:cs="Times New Roman"/>
          <w:sz w:val="28"/>
          <w:szCs w:val="28"/>
          <w:u w:val="single"/>
        </w:rPr>
      </w:pPr>
    </w:p>
    <w:p w14:paraId="76EF0D17" w14:textId="4BD61740" w:rsidR="00026726" w:rsidRPr="001245AB" w:rsidRDefault="00026726" w:rsidP="005F0CEE">
      <w:pPr>
        <w:spacing w:line="360" w:lineRule="auto"/>
        <w:rPr>
          <w:rFonts w:cs="Times New Roman"/>
          <w:sz w:val="28"/>
          <w:szCs w:val="28"/>
          <w:u w:val="single"/>
        </w:rPr>
      </w:pPr>
    </w:p>
    <w:p w14:paraId="6F46E1AA" w14:textId="0D4C3AC9" w:rsidR="00026726" w:rsidRPr="001245AB" w:rsidRDefault="00026726" w:rsidP="005F0CEE">
      <w:pPr>
        <w:spacing w:line="360" w:lineRule="auto"/>
        <w:rPr>
          <w:rFonts w:cs="Times New Roman"/>
          <w:sz w:val="28"/>
          <w:szCs w:val="28"/>
          <w:u w:val="single"/>
        </w:rPr>
      </w:pPr>
    </w:p>
    <w:p w14:paraId="4077E698" w14:textId="52D62A30" w:rsidR="00026726" w:rsidRPr="001245AB" w:rsidRDefault="00026726" w:rsidP="005F0CEE">
      <w:pPr>
        <w:spacing w:line="360" w:lineRule="auto"/>
        <w:rPr>
          <w:rFonts w:cs="Times New Roman"/>
          <w:sz w:val="28"/>
          <w:szCs w:val="28"/>
          <w:u w:val="single"/>
        </w:rPr>
      </w:pPr>
    </w:p>
    <w:p w14:paraId="7D1D4C86" w14:textId="245E4907" w:rsidR="00026726" w:rsidRPr="001245AB" w:rsidRDefault="00026726" w:rsidP="005F0CEE">
      <w:pPr>
        <w:spacing w:line="360" w:lineRule="auto"/>
        <w:rPr>
          <w:rFonts w:cs="Times New Roman"/>
          <w:sz w:val="28"/>
          <w:szCs w:val="28"/>
          <w:u w:val="single"/>
        </w:rPr>
      </w:pPr>
    </w:p>
    <w:p w14:paraId="7B854168" w14:textId="5B3CA8AE" w:rsidR="00D8186A" w:rsidRPr="001245AB" w:rsidRDefault="00D8186A" w:rsidP="005F0CEE">
      <w:pPr>
        <w:spacing w:line="360" w:lineRule="auto"/>
        <w:rPr>
          <w:rFonts w:cs="Times New Roman"/>
          <w:sz w:val="28"/>
          <w:szCs w:val="28"/>
          <w:u w:val="single"/>
        </w:rPr>
      </w:pPr>
    </w:p>
    <w:p w14:paraId="41200B14" w14:textId="0555DF60" w:rsidR="00D37EF8" w:rsidRPr="001245AB" w:rsidRDefault="00D37EF8" w:rsidP="005F0CEE">
      <w:pPr>
        <w:spacing w:line="360" w:lineRule="auto"/>
        <w:rPr>
          <w:rFonts w:cs="Times New Roman"/>
          <w:sz w:val="28"/>
          <w:szCs w:val="28"/>
          <w:u w:val="single"/>
        </w:rPr>
      </w:pPr>
    </w:p>
    <w:p w14:paraId="4A6728EF" w14:textId="2367B08E" w:rsidR="00D37EF8" w:rsidRPr="001245AB" w:rsidRDefault="00D37EF8" w:rsidP="005F0CEE">
      <w:pPr>
        <w:spacing w:line="360" w:lineRule="auto"/>
        <w:rPr>
          <w:rFonts w:cs="Times New Roman"/>
          <w:sz w:val="28"/>
          <w:szCs w:val="28"/>
          <w:u w:val="single"/>
        </w:rPr>
      </w:pPr>
    </w:p>
    <w:p w14:paraId="5BED0463" w14:textId="2ECE2AC6" w:rsidR="00A718F7" w:rsidRPr="001245AB" w:rsidRDefault="00A718F7" w:rsidP="005F0CEE">
      <w:pPr>
        <w:spacing w:line="360" w:lineRule="auto"/>
        <w:rPr>
          <w:rFonts w:cs="Times New Roman"/>
          <w:sz w:val="28"/>
          <w:szCs w:val="28"/>
          <w:u w:val="single"/>
        </w:rPr>
      </w:pPr>
    </w:p>
    <w:p w14:paraId="364BBB7B" w14:textId="12643773" w:rsidR="00A718F7" w:rsidRPr="001245AB" w:rsidRDefault="00A718F7" w:rsidP="005F0CEE">
      <w:pPr>
        <w:spacing w:line="360" w:lineRule="auto"/>
        <w:rPr>
          <w:rFonts w:cs="Times New Roman"/>
          <w:sz w:val="28"/>
          <w:szCs w:val="28"/>
          <w:u w:val="single"/>
        </w:rPr>
      </w:pPr>
    </w:p>
    <w:p w14:paraId="29B0017C" w14:textId="6035A931" w:rsidR="00A718F7" w:rsidRPr="001245AB" w:rsidRDefault="00A718F7" w:rsidP="005F0CEE">
      <w:pPr>
        <w:spacing w:line="360" w:lineRule="auto"/>
        <w:rPr>
          <w:rFonts w:cs="Times New Roman"/>
          <w:sz w:val="28"/>
          <w:szCs w:val="28"/>
          <w:u w:val="single"/>
        </w:rPr>
      </w:pPr>
    </w:p>
    <w:p w14:paraId="05A8B105" w14:textId="339BB5BA" w:rsidR="00A718F7" w:rsidRPr="001245AB" w:rsidRDefault="00A718F7" w:rsidP="005F0CEE">
      <w:pPr>
        <w:spacing w:line="360" w:lineRule="auto"/>
        <w:rPr>
          <w:rFonts w:cs="Times New Roman"/>
          <w:sz w:val="28"/>
          <w:szCs w:val="28"/>
          <w:u w:val="single"/>
        </w:rPr>
      </w:pPr>
    </w:p>
    <w:p w14:paraId="77978126" w14:textId="051FDABC" w:rsidR="00A718F7" w:rsidRPr="001245AB" w:rsidRDefault="00A718F7" w:rsidP="005F0CEE">
      <w:pPr>
        <w:spacing w:line="360" w:lineRule="auto"/>
        <w:rPr>
          <w:rFonts w:cs="Times New Roman"/>
          <w:sz w:val="28"/>
          <w:szCs w:val="28"/>
          <w:u w:val="single"/>
        </w:rPr>
      </w:pPr>
    </w:p>
    <w:p w14:paraId="32171020" w14:textId="39D26D73" w:rsidR="007846D2" w:rsidRPr="001245AB" w:rsidRDefault="007846D2" w:rsidP="005F0CEE">
      <w:pPr>
        <w:spacing w:line="360" w:lineRule="auto"/>
        <w:rPr>
          <w:rFonts w:cs="Times New Roman"/>
          <w:sz w:val="28"/>
          <w:szCs w:val="28"/>
          <w:u w:val="single"/>
        </w:rPr>
      </w:pPr>
    </w:p>
    <w:p w14:paraId="58BD95BD" w14:textId="7C266001" w:rsidR="007846D2" w:rsidRPr="001245AB" w:rsidRDefault="007846D2" w:rsidP="005F0CEE">
      <w:pPr>
        <w:spacing w:line="360" w:lineRule="auto"/>
        <w:rPr>
          <w:rFonts w:cs="Times New Roman"/>
          <w:sz w:val="28"/>
          <w:szCs w:val="28"/>
          <w:u w:val="single"/>
        </w:rPr>
      </w:pPr>
    </w:p>
    <w:p w14:paraId="673DF93A" w14:textId="4F8F1171" w:rsidR="007846D2" w:rsidRPr="001245AB" w:rsidRDefault="007846D2" w:rsidP="005F0CEE">
      <w:pPr>
        <w:spacing w:line="360" w:lineRule="auto"/>
        <w:rPr>
          <w:rFonts w:cs="Times New Roman"/>
          <w:sz w:val="28"/>
          <w:szCs w:val="28"/>
          <w:u w:val="single"/>
        </w:rPr>
      </w:pPr>
    </w:p>
    <w:p w14:paraId="3E9D010E" w14:textId="283E4A3B" w:rsidR="007846D2" w:rsidRPr="001245AB" w:rsidRDefault="007846D2" w:rsidP="005F0CEE">
      <w:pPr>
        <w:spacing w:line="360" w:lineRule="auto"/>
        <w:rPr>
          <w:rFonts w:cs="Times New Roman"/>
          <w:sz w:val="28"/>
          <w:szCs w:val="28"/>
          <w:u w:val="single"/>
        </w:rPr>
      </w:pPr>
    </w:p>
    <w:p w14:paraId="78B29298" w14:textId="75AED743" w:rsidR="007846D2" w:rsidRPr="001245AB" w:rsidRDefault="007846D2" w:rsidP="005F0CEE">
      <w:pPr>
        <w:spacing w:line="360" w:lineRule="auto"/>
        <w:rPr>
          <w:rFonts w:cs="Times New Roman"/>
          <w:sz w:val="28"/>
          <w:szCs w:val="28"/>
          <w:u w:val="single"/>
        </w:rPr>
      </w:pPr>
    </w:p>
    <w:p w14:paraId="4F8523E5" w14:textId="41BEDA17" w:rsidR="007846D2" w:rsidRPr="001245AB" w:rsidRDefault="007846D2" w:rsidP="005F0CEE">
      <w:pPr>
        <w:spacing w:line="360" w:lineRule="auto"/>
        <w:rPr>
          <w:rFonts w:cs="Times New Roman"/>
          <w:sz w:val="28"/>
          <w:szCs w:val="28"/>
          <w:u w:val="single"/>
        </w:rPr>
      </w:pPr>
    </w:p>
    <w:p w14:paraId="51C16C49" w14:textId="77777777" w:rsidR="007846D2" w:rsidRPr="001245AB" w:rsidRDefault="007846D2" w:rsidP="005F0CEE">
      <w:pPr>
        <w:spacing w:line="360" w:lineRule="auto"/>
        <w:rPr>
          <w:rFonts w:cs="Times New Roman"/>
          <w:sz w:val="28"/>
          <w:szCs w:val="28"/>
          <w:u w:val="single"/>
        </w:rPr>
      </w:pPr>
    </w:p>
    <w:p w14:paraId="6677303E" w14:textId="77777777" w:rsidR="004359E7" w:rsidRPr="001245AB" w:rsidRDefault="004359E7" w:rsidP="005F0CEE">
      <w:pPr>
        <w:spacing w:line="360" w:lineRule="auto"/>
        <w:rPr>
          <w:rFonts w:cs="Times New Roman"/>
          <w:sz w:val="28"/>
          <w:szCs w:val="28"/>
          <w:u w:val="single"/>
        </w:rPr>
      </w:pPr>
    </w:p>
    <w:p w14:paraId="119C9835" w14:textId="3C849367" w:rsidR="002B43DB" w:rsidRPr="001245AB" w:rsidRDefault="00813870" w:rsidP="00A718F7">
      <w:pPr>
        <w:pBdr>
          <w:bottom w:val="single" w:sz="4" w:space="1" w:color="auto"/>
        </w:pBdr>
        <w:spacing w:line="360" w:lineRule="auto"/>
        <w:jc w:val="center"/>
        <w:rPr>
          <w:rFonts w:ascii="Arial" w:hAnsi="Arial" w:cs="Arial"/>
          <w:b/>
          <w:bCs/>
          <w:sz w:val="36"/>
          <w:szCs w:val="36"/>
        </w:rPr>
      </w:pPr>
      <w:r w:rsidRPr="001245AB">
        <w:rPr>
          <w:rFonts w:ascii="Arial" w:hAnsi="Arial" w:cs="Arial"/>
          <w:b/>
          <w:bCs/>
          <w:sz w:val="36"/>
          <w:szCs w:val="36"/>
        </w:rPr>
        <w:lastRenderedPageBreak/>
        <w:t>Chapter 2: Literature Review</w:t>
      </w:r>
    </w:p>
    <w:p w14:paraId="00969666" w14:textId="7D953D06" w:rsidR="00663C0D" w:rsidRPr="001245AB" w:rsidRDefault="002B43DB" w:rsidP="00A10250">
      <w:pPr>
        <w:spacing w:line="360" w:lineRule="auto"/>
        <w:rPr>
          <w:rFonts w:ascii="Arial" w:hAnsi="Arial" w:cs="Arial"/>
          <w:sz w:val="22"/>
          <w:szCs w:val="22"/>
        </w:rPr>
      </w:pPr>
      <w:r w:rsidRPr="001245AB">
        <w:rPr>
          <w:rFonts w:ascii="Arial" w:hAnsi="Arial" w:cs="Arial"/>
          <w:sz w:val="22"/>
          <w:szCs w:val="22"/>
        </w:rPr>
        <w:t xml:space="preserve">This chapter </w:t>
      </w:r>
      <w:r w:rsidR="00C219A7" w:rsidRPr="001245AB">
        <w:rPr>
          <w:rFonts w:ascii="Arial" w:hAnsi="Arial" w:cs="Arial"/>
          <w:sz w:val="22"/>
          <w:szCs w:val="22"/>
        </w:rPr>
        <w:t>will</w:t>
      </w:r>
      <w:r w:rsidRPr="001245AB">
        <w:rPr>
          <w:rFonts w:ascii="Arial" w:hAnsi="Arial" w:cs="Arial"/>
          <w:sz w:val="22"/>
          <w:szCs w:val="22"/>
        </w:rPr>
        <w:t xml:space="preserve"> conduct a review of literature </w:t>
      </w:r>
      <w:r w:rsidR="000D5CBE" w:rsidRPr="001245AB">
        <w:rPr>
          <w:rFonts w:ascii="Arial" w:hAnsi="Arial" w:cs="Arial"/>
          <w:sz w:val="22"/>
          <w:szCs w:val="22"/>
        </w:rPr>
        <w:t>regarding the monitoring and measuring of mental health and emotional wellbeing and factors that influence its effectiveness.</w:t>
      </w:r>
      <w:r w:rsidR="00663C0D" w:rsidRPr="001245AB">
        <w:rPr>
          <w:rFonts w:ascii="Arial" w:hAnsi="Arial" w:cs="Arial"/>
          <w:sz w:val="22"/>
          <w:szCs w:val="22"/>
        </w:rPr>
        <w:t xml:space="preserve"> </w:t>
      </w:r>
    </w:p>
    <w:p w14:paraId="59527BD0" w14:textId="77777777" w:rsidR="00E44C00" w:rsidRPr="001245AB" w:rsidRDefault="00E44C00" w:rsidP="00A10250">
      <w:pPr>
        <w:spacing w:line="360" w:lineRule="auto"/>
        <w:rPr>
          <w:rFonts w:cs="Times New Roman"/>
        </w:rPr>
      </w:pPr>
    </w:p>
    <w:p w14:paraId="5593C0C6" w14:textId="0F8278E7" w:rsidR="00A10250" w:rsidRPr="001245AB" w:rsidRDefault="00A10250" w:rsidP="00A10250">
      <w:pPr>
        <w:spacing w:line="360" w:lineRule="auto"/>
        <w:rPr>
          <w:rFonts w:ascii="Arial" w:hAnsi="Arial" w:cs="Arial"/>
          <w:b/>
          <w:bCs/>
          <w:sz w:val="28"/>
          <w:szCs w:val="28"/>
          <w:u w:val="single"/>
        </w:rPr>
      </w:pPr>
      <w:r w:rsidRPr="001245AB">
        <w:rPr>
          <w:rFonts w:ascii="Arial" w:hAnsi="Arial" w:cs="Arial"/>
          <w:b/>
          <w:bCs/>
          <w:sz w:val="28"/>
          <w:szCs w:val="28"/>
          <w:u w:val="single"/>
        </w:rPr>
        <w:t>Defining ‘Wellbeing’</w:t>
      </w:r>
    </w:p>
    <w:p w14:paraId="7FD494C1" w14:textId="49DB2BEA" w:rsidR="00786DC3" w:rsidRPr="001245AB" w:rsidRDefault="00786DC3" w:rsidP="00EA2CF2">
      <w:pPr>
        <w:spacing w:line="360" w:lineRule="auto"/>
        <w:rPr>
          <w:rFonts w:ascii="Arial" w:hAnsi="Arial" w:cs="Arial"/>
          <w:sz w:val="22"/>
          <w:szCs w:val="22"/>
        </w:rPr>
      </w:pPr>
      <w:r w:rsidRPr="001245AB">
        <w:rPr>
          <w:rFonts w:ascii="Arial" w:hAnsi="Arial" w:cs="Arial"/>
          <w:sz w:val="22"/>
          <w:szCs w:val="22"/>
        </w:rPr>
        <w:t xml:space="preserve">A review of literature regarding the definition of wellbeing exemplifies a lack of consensus, to which research indicates a ‘consistent, unified definition’ of wellbeing is required </w:t>
      </w:r>
      <w:r w:rsidR="00C25C4F" w:rsidRPr="001245AB">
        <w:rPr>
          <w:rFonts w:ascii="Arial" w:hAnsi="Arial" w:cs="Arial"/>
          <w:sz w:val="22"/>
          <w:szCs w:val="22"/>
        </w:rPr>
        <w:t>for effective</w:t>
      </w:r>
      <w:r w:rsidRPr="001245AB">
        <w:rPr>
          <w:rFonts w:ascii="Arial" w:hAnsi="Arial" w:cs="Arial"/>
          <w:sz w:val="22"/>
          <w:szCs w:val="22"/>
        </w:rPr>
        <w:t xml:space="preserve"> monitor</w:t>
      </w:r>
      <w:r w:rsidR="00C25C4F" w:rsidRPr="001245AB">
        <w:rPr>
          <w:rFonts w:ascii="Arial" w:hAnsi="Arial" w:cs="Arial"/>
          <w:sz w:val="22"/>
          <w:szCs w:val="22"/>
        </w:rPr>
        <w:t>ing</w:t>
      </w:r>
      <w:r w:rsidRPr="001245AB">
        <w:rPr>
          <w:rFonts w:ascii="Arial" w:hAnsi="Arial" w:cs="Arial"/>
          <w:sz w:val="22"/>
          <w:szCs w:val="22"/>
        </w:rPr>
        <w:t xml:space="preserve"> and measur</w:t>
      </w:r>
      <w:r w:rsidR="00C25C4F" w:rsidRPr="001245AB">
        <w:rPr>
          <w:rFonts w:ascii="Arial" w:hAnsi="Arial" w:cs="Arial"/>
          <w:sz w:val="22"/>
          <w:szCs w:val="22"/>
        </w:rPr>
        <w:t>ing</w:t>
      </w:r>
      <w:r w:rsidRPr="001245AB">
        <w:rPr>
          <w:rFonts w:ascii="Arial" w:hAnsi="Arial" w:cs="Arial"/>
          <w:sz w:val="22"/>
          <w:szCs w:val="22"/>
        </w:rPr>
        <w:t xml:space="preserve"> </w:t>
      </w:r>
      <w:r w:rsidR="00C25C4F" w:rsidRPr="001245AB">
        <w:rPr>
          <w:rFonts w:ascii="Arial" w:hAnsi="Arial" w:cs="Arial"/>
          <w:sz w:val="22"/>
          <w:szCs w:val="22"/>
        </w:rPr>
        <w:t>of</w:t>
      </w:r>
      <w:r w:rsidRPr="001245AB">
        <w:rPr>
          <w:rFonts w:ascii="Arial" w:hAnsi="Arial" w:cs="Arial"/>
          <w:sz w:val="22"/>
          <w:szCs w:val="22"/>
        </w:rPr>
        <w:t xml:space="preserve"> mental health and emotional wellbeing (Pollard and Lee, 2003, p.64). </w:t>
      </w:r>
      <w:proofErr w:type="spellStart"/>
      <w:r w:rsidR="0031461B" w:rsidRPr="00EA07AA">
        <w:rPr>
          <w:rFonts w:ascii="Arial" w:hAnsi="Arial" w:cs="Arial"/>
          <w:sz w:val="22"/>
          <w:szCs w:val="22"/>
        </w:rPr>
        <w:t>Alatartseva</w:t>
      </w:r>
      <w:proofErr w:type="spellEnd"/>
      <w:r w:rsidR="0031461B" w:rsidRPr="001245AB">
        <w:rPr>
          <w:rFonts w:ascii="Arial" w:hAnsi="Arial" w:cs="Arial"/>
          <w:sz w:val="22"/>
          <w:szCs w:val="22"/>
        </w:rPr>
        <w:t xml:space="preserve"> </w:t>
      </w:r>
      <w:r w:rsidR="00235ABD" w:rsidRPr="001245AB">
        <w:rPr>
          <w:rFonts w:ascii="Arial" w:hAnsi="Arial" w:cs="Arial"/>
          <w:sz w:val="22"/>
          <w:szCs w:val="22"/>
        </w:rPr>
        <w:t xml:space="preserve">and </w:t>
      </w:r>
      <w:proofErr w:type="spellStart"/>
      <w:r w:rsidR="00235ABD" w:rsidRPr="001245AB">
        <w:rPr>
          <w:rFonts w:ascii="Arial" w:hAnsi="Arial" w:cs="Arial"/>
          <w:sz w:val="22"/>
          <w:szCs w:val="22"/>
        </w:rPr>
        <w:t>Barysheva</w:t>
      </w:r>
      <w:proofErr w:type="spellEnd"/>
      <w:r w:rsidR="00235ABD" w:rsidRPr="001245AB">
        <w:rPr>
          <w:rFonts w:ascii="Arial" w:hAnsi="Arial" w:cs="Arial"/>
          <w:sz w:val="22"/>
          <w:szCs w:val="22"/>
        </w:rPr>
        <w:t xml:space="preserve"> (2015) state wellbeing can be defined from two perspectives: subjective wellbeing and objective wellbeing.</w:t>
      </w:r>
    </w:p>
    <w:p w14:paraId="5EFDAB3E" w14:textId="77777777" w:rsidR="00700FB2" w:rsidRPr="001245AB" w:rsidRDefault="00700FB2" w:rsidP="00EA2CF2">
      <w:pPr>
        <w:spacing w:line="360" w:lineRule="auto"/>
        <w:rPr>
          <w:rFonts w:ascii="Arial" w:hAnsi="Arial" w:cs="Arial"/>
          <w:u w:val="single"/>
        </w:rPr>
      </w:pPr>
    </w:p>
    <w:p w14:paraId="20E41B8A" w14:textId="41BAD32C" w:rsidR="007F5953" w:rsidRPr="001245AB" w:rsidRDefault="00786DC3" w:rsidP="00EA2CF2">
      <w:pPr>
        <w:spacing w:line="360" w:lineRule="auto"/>
        <w:rPr>
          <w:rFonts w:ascii="Arial" w:hAnsi="Arial" w:cs="Arial"/>
          <w:sz w:val="22"/>
          <w:szCs w:val="22"/>
        </w:rPr>
      </w:pPr>
      <w:r w:rsidRPr="001245AB">
        <w:rPr>
          <w:rFonts w:ascii="Arial" w:hAnsi="Arial" w:cs="Arial"/>
          <w:sz w:val="22"/>
          <w:szCs w:val="22"/>
        </w:rPr>
        <w:t xml:space="preserve">Subjective wellbeing </w:t>
      </w:r>
      <w:r w:rsidR="007F5953" w:rsidRPr="001245AB">
        <w:rPr>
          <w:rFonts w:ascii="Arial" w:hAnsi="Arial" w:cs="Arial"/>
          <w:sz w:val="22"/>
          <w:szCs w:val="22"/>
        </w:rPr>
        <w:t xml:space="preserve">is defined as individual’s </w:t>
      </w:r>
      <w:r w:rsidR="007320CB" w:rsidRPr="001245AB">
        <w:rPr>
          <w:rFonts w:ascii="Arial" w:hAnsi="Arial" w:cs="Arial"/>
          <w:sz w:val="22"/>
          <w:szCs w:val="22"/>
        </w:rPr>
        <w:t>emotional responses, perceptions of themselves, and satisfaction with life</w:t>
      </w:r>
      <w:r w:rsidR="007F5953" w:rsidRPr="001245AB">
        <w:rPr>
          <w:rFonts w:ascii="Arial" w:hAnsi="Arial" w:cs="Arial"/>
          <w:sz w:val="22"/>
          <w:szCs w:val="22"/>
        </w:rPr>
        <w:t xml:space="preserve"> (Estyn, 2019; </w:t>
      </w:r>
      <w:proofErr w:type="spellStart"/>
      <w:r w:rsidR="007320CB" w:rsidRPr="001245AB">
        <w:rPr>
          <w:rFonts w:ascii="Arial" w:hAnsi="Arial" w:cs="Arial"/>
          <w:sz w:val="22"/>
          <w:szCs w:val="22"/>
        </w:rPr>
        <w:t>Eunkook</w:t>
      </w:r>
      <w:proofErr w:type="spellEnd"/>
      <w:r w:rsidR="007320CB" w:rsidRPr="001245AB">
        <w:rPr>
          <w:rFonts w:ascii="Arial" w:hAnsi="Arial" w:cs="Arial"/>
          <w:sz w:val="22"/>
          <w:szCs w:val="22"/>
        </w:rPr>
        <w:t xml:space="preserve"> et al. 1999; </w:t>
      </w:r>
      <w:r w:rsidR="007F5953" w:rsidRPr="001245AB">
        <w:rPr>
          <w:rFonts w:ascii="Arial" w:hAnsi="Arial" w:cs="Arial"/>
          <w:sz w:val="22"/>
          <w:szCs w:val="22"/>
        </w:rPr>
        <w:t xml:space="preserve">and </w:t>
      </w:r>
      <w:proofErr w:type="spellStart"/>
      <w:r w:rsidR="007F5953" w:rsidRPr="001245AB">
        <w:rPr>
          <w:rFonts w:ascii="Arial" w:hAnsi="Arial" w:cs="Arial"/>
          <w:sz w:val="22"/>
          <w:szCs w:val="22"/>
        </w:rPr>
        <w:t>Osmanoglu</w:t>
      </w:r>
      <w:proofErr w:type="spellEnd"/>
      <w:r w:rsidR="007F5953" w:rsidRPr="001245AB">
        <w:rPr>
          <w:rFonts w:ascii="Arial" w:hAnsi="Arial" w:cs="Arial"/>
          <w:sz w:val="22"/>
          <w:szCs w:val="22"/>
        </w:rPr>
        <w:t xml:space="preserve"> and Kaya, 2013).</w:t>
      </w:r>
      <w:r w:rsidR="00E55C1A" w:rsidRPr="001245AB">
        <w:rPr>
          <w:rFonts w:ascii="Arial" w:hAnsi="Arial" w:cs="Arial"/>
          <w:sz w:val="22"/>
          <w:szCs w:val="22"/>
        </w:rPr>
        <w:t xml:space="preserve"> </w:t>
      </w:r>
      <w:r w:rsidR="00750819" w:rsidRPr="001245AB">
        <w:rPr>
          <w:rFonts w:ascii="Arial" w:hAnsi="Arial" w:cs="Arial"/>
          <w:sz w:val="22"/>
          <w:szCs w:val="22"/>
        </w:rPr>
        <w:t>Research</w:t>
      </w:r>
      <w:r w:rsidR="007F5953" w:rsidRPr="001245AB">
        <w:rPr>
          <w:rFonts w:ascii="Arial" w:hAnsi="Arial" w:cs="Arial"/>
          <w:sz w:val="22"/>
          <w:szCs w:val="22"/>
        </w:rPr>
        <w:t xml:space="preserve"> finding</w:t>
      </w:r>
      <w:r w:rsidR="00C25C4F" w:rsidRPr="001245AB">
        <w:rPr>
          <w:rFonts w:ascii="Arial" w:hAnsi="Arial" w:cs="Arial"/>
          <w:sz w:val="22"/>
          <w:szCs w:val="22"/>
        </w:rPr>
        <w:t>s</w:t>
      </w:r>
      <w:r w:rsidR="000367BA" w:rsidRPr="001245AB">
        <w:rPr>
          <w:rFonts w:ascii="Arial" w:hAnsi="Arial" w:cs="Arial"/>
          <w:sz w:val="22"/>
          <w:szCs w:val="22"/>
        </w:rPr>
        <w:t xml:space="preserve">, such as </w:t>
      </w:r>
      <w:r w:rsidR="007F5953" w:rsidRPr="001245AB">
        <w:rPr>
          <w:rFonts w:ascii="Arial" w:hAnsi="Arial" w:cs="Arial"/>
          <w:sz w:val="22"/>
          <w:szCs w:val="22"/>
        </w:rPr>
        <w:t xml:space="preserve">those </w:t>
      </w:r>
      <w:r w:rsidR="00C25C4F" w:rsidRPr="001245AB">
        <w:rPr>
          <w:rFonts w:ascii="Arial" w:hAnsi="Arial" w:cs="Arial"/>
          <w:sz w:val="22"/>
          <w:szCs w:val="22"/>
        </w:rPr>
        <w:t xml:space="preserve">conducted </w:t>
      </w:r>
      <w:r w:rsidR="007F5953" w:rsidRPr="001245AB">
        <w:rPr>
          <w:rFonts w:ascii="Arial" w:hAnsi="Arial" w:cs="Arial"/>
          <w:sz w:val="22"/>
          <w:szCs w:val="22"/>
        </w:rPr>
        <w:t xml:space="preserve">by </w:t>
      </w:r>
      <w:r w:rsidR="00A5485D" w:rsidRPr="001245AB">
        <w:rPr>
          <w:rFonts w:ascii="Arial" w:hAnsi="Arial" w:cs="Arial"/>
          <w:sz w:val="22"/>
          <w:szCs w:val="22"/>
        </w:rPr>
        <w:t xml:space="preserve">Bradburn (1969, cited in Dodge et al. 2012) </w:t>
      </w:r>
      <w:r w:rsidR="000367BA" w:rsidRPr="001245AB">
        <w:rPr>
          <w:rFonts w:ascii="Arial" w:hAnsi="Arial" w:cs="Arial"/>
          <w:sz w:val="22"/>
          <w:szCs w:val="22"/>
        </w:rPr>
        <w:t xml:space="preserve">and </w:t>
      </w:r>
      <w:proofErr w:type="spellStart"/>
      <w:r w:rsidR="000367BA" w:rsidRPr="001245AB">
        <w:rPr>
          <w:rFonts w:ascii="Arial" w:hAnsi="Arial" w:cs="Arial"/>
          <w:sz w:val="22"/>
          <w:szCs w:val="22"/>
        </w:rPr>
        <w:t>Flugel</w:t>
      </w:r>
      <w:proofErr w:type="spellEnd"/>
      <w:r w:rsidR="000367BA" w:rsidRPr="001245AB">
        <w:rPr>
          <w:rFonts w:ascii="Arial" w:hAnsi="Arial" w:cs="Arial"/>
          <w:sz w:val="22"/>
          <w:szCs w:val="22"/>
        </w:rPr>
        <w:t xml:space="preserve"> (1925, cited in Chen et al. 2012, p.2)</w:t>
      </w:r>
      <w:r w:rsidR="00750819" w:rsidRPr="001245AB">
        <w:rPr>
          <w:rFonts w:ascii="Arial" w:hAnsi="Arial" w:cs="Arial"/>
          <w:sz w:val="22"/>
          <w:szCs w:val="22"/>
        </w:rPr>
        <w:t xml:space="preserve">, </w:t>
      </w:r>
      <w:r w:rsidR="007F5953" w:rsidRPr="001245AB">
        <w:rPr>
          <w:rFonts w:ascii="Arial" w:hAnsi="Arial" w:cs="Arial"/>
          <w:sz w:val="22"/>
          <w:szCs w:val="22"/>
        </w:rPr>
        <w:t xml:space="preserve">identify wellbeing as subjective. </w:t>
      </w:r>
      <w:r w:rsidR="003550CD" w:rsidRPr="001245AB">
        <w:rPr>
          <w:rFonts w:ascii="Arial" w:hAnsi="Arial" w:cs="Arial"/>
          <w:sz w:val="22"/>
          <w:szCs w:val="22"/>
        </w:rPr>
        <w:t>The</w:t>
      </w:r>
      <w:r w:rsidR="00734FFC" w:rsidRPr="001245AB">
        <w:rPr>
          <w:rFonts w:ascii="Arial" w:hAnsi="Arial" w:cs="Arial"/>
          <w:sz w:val="22"/>
          <w:szCs w:val="22"/>
        </w:rPr>
        <w:t>ir</w:t>
      </w:r>
      <w:r w:rsidR="003550CD" w:rsidRPr="001245AB">
        <w:rPr>
          <w:rFonts w:ascii="Arial" w:hAnsi="Arial" w:cs="Arial"/>
          <w:sz w:val="22"/>
          <w:szCs w:val="22"/>
        </w:rPr>
        <w:t xml:space="preserve"> research concludes that an individual will be high in wellbeing if they have an ‘excess of positive over negative’ emotions and low in wellbeing if they have greater negative emotions than positive</w:t>
      </w:r>
      <w:r w:rsidR="007673ED" w:rsidRPr="001245AB">
        <w:rPr>
          <w:rFonts w:ascii="Arial" w:hAnsi="Arial" w:cs="Arial"/>
          <w:sz w:val="22"/>
          <w:szCs w:val="22"/>
        </w:rPr>
        <w:t xml:space="preserve"> (Bradburn, 1969, cited in Dodge et al. 2012, p.2).</w:t>
      </w:r>
      <w:r w:rsidR="003550CD" w:rsidRPr="001245AB">
        <w:rPr>
          <w:rFonts w:ascii="Arial" w:hAnsi="Arial" w:cs="Arial"/>
          <w:sz w:val="22"/>
          <w:szCs w:val="22"/>
        </w:rPr>
        <w:t xml:space="preserve"> This </w:t>
      </w:r>
      <w:r w:rsidR="008513B7" w:rsidRPr="001245AB">
        <w:rPr>
          <w:rFonts w:ascii="Arial" w:hAnsi="Arial" w:cs="Arial"/>
          <w:sz w:val="22"/>
          <w:szCs w:val="22"/>
        </w:rPr>
        <w:t>highlights</w:t>
      </w:r>
      <w:r w:rsidR="003550CD" w:rsidRPr="001245AB">
        <w:rPr>
          <w:rFonts w:ascii="Arial" w:hAnsi="Arial" w:cs="Arial"/>
          <w:sz w:val="22"/>
          <w:szCs w:val="22"/>
        </w:rPr>
        <w:t xml:space="preserve"> two </w:t>
      </w:r>
      <w:r w:rsidR="007673ED" w:rsidRPr="001245AB">
        <w:rPr>
          <w:rFonts w:ascii="Arial" w:hAnsi="Arial" w:cs="Arial"/>
          <w:sz w:val="22"/>
          <w:szCs w:val="22"/>
        </w:rPr>
        <w:t>theories</w:t>
      </w:r>
      <w:r w:rsidR="003550CD" w:rsidRPr="001245AB">
        <w:rPr>
          <w:rFonts w:ascii="Arial" w:hAnsi="Arial" w:cs="Arial"/>
          <w:sz w:val="22"/>
          <w:szCs w:val="22"/>
        </w:rPr>
        <w:t xml:space="preserve">: wellbeing </w:t>
      </w:r>
      <w:r w:rsidR="007673ED" w:rsidRPr="001245AB">
        <w:rPr>
          <w:rFonts w:ascii="Arial" w:hAnsi="Arial" w:cs="Arial"/>
          <w:sz w:val="22"/>
          <w:szCs w:val="22"/>
        </w:rPr>
        <w:t>is a spectrum of low and high wellbeing, and; individuals with high wellbeing may express negative emotions, however, on average their emotions are positive.</w:t>
      </w:r>
      <w:r w:rsidR="008513B7" w:rsidRPr="001245AB">
        <w:rPr>
          <w:rFonts w:ascii="Arial" w:hAnsi="Arial" w:cs="Arial"/>
          <w:sz w:val="22"/>
          <w:szCs w:val="22"/>
        </w:rPr>
        <w:t xml:space="preserve"> Pollard and Lee (2003, p.64) support the latter theory and describe it as a ‘continuum from positive to negative’ emotions.</w:t>
      </w:r>
      <w:r w:rsidR="00734FFC" w:rsidRPr="001245AB">
        <w:rPr>
          <w:rFonts w:ascii="Arial" w:hAnsi="Arial" w:cs="Arial"/>
          <w:sz w:val="22"/>
          <w:szCs w:val="22"/>
        </w:rPr>
        <w:t xml:space="preserve"> </w:t>
      </w:r>
      <w:r w:rsidR="00E55C1A" w:rsidRPr="001245AB">
        <w:rPr>
          <w:rFonts w:ascii="Arial" w:hAnsi="Arial" w:cs="Arial"/>
          <w:sz w:val="22"/>
          <w:szCs w:val="22"/>
        </w:rPr>
        <w:t xml:space="preserve">However, </w:t>
      </w:r>
      <w:r w:rsidR="0060010F" w:rsidRPr="001245AB">
        <w:rPr>
          <w:rFonts w:ascii="Arial" w:hAnsi="Arial" w:cs="Arial"/>
          <w:sz w:val="22"/>
          <w:szCs w:val="22"/>
        </w:rPr>
        <w:t xml:space="preserve">there are inconsistencies </w:t>
      </w:r>
      <w:r w:rsidR="00E55C1A" w:rsidRPr="001245AB">
        <w:rPr>
          <w:rFonts w:ascii="Arial" w:hAnsi="Arial" w:cs="Arial"/>
          <w:sz w:val="22"/>
          <w:szCs w:val="22"/>
        </w:rPr>
        <w:t xml:space="preserve">within </w:t>
      </w:r>
      <w:r w:rsidR="0060010F" w:rsidRPr="001245AB">
        <w:rPr>
          <w:rFonts w:ascii="Arial" w:hAnsi="Arial" w:cs="Arial"/>
          <w:sz w:val="22"/>
          <w:szCs w:val="22"/>
        </w:rPr>
        <w:t xml:space="preserve">the </w:t>
      </w:r>
      <w:r w:rsidR="00E55C1A" w:rsidRPr="001245AB">
        <w:rPr>
          <w:rFonts w:ascii="Arial" w:hAnsi="Arial" w:cs="Arial"/>
          <w:sz w:val="22"/>
          <w:szCs w:val="22"/>
        </w:rPr>
        <w:t xml:space="preserve">subjective wellbeing perspective. For example, Centres for Disease Control and Prevention (2018) determine </w:t>
      </w:r>
      <w:r w:rsidR="0060010F" w:rsidRPr="001245AB">
        <w:rPr>
          <w:rFonts w:ascii="Arial" w:hAnsi="Arial" w:cs="Arial"/>
          <w:sz w:val="22"/>
          <w:szCs w:val="22"/>
        </w:rPr>
        <w:t>high</w:t>
      </w:r>
      <w:r w:rsidR="00E55C1A" w:rsidRPr="001245AB">
        <w:rPr>
          <w:rFonts w:ascii="Arial" w:hAnsi="Arial" w:cs="Arial"/>
          <w:sz w:val="22"/>
          <w:szCs w:val="22"/>
        </w:rPr>
        <w:t xml:space="preserve"> wellbeing includes the absence of negative emotions, implying </w:t>
      </w:r>
      <w:r w:rsidR="00AA30E0" w:rsidRPr="001245AB">
        <w:rPr>
          <w:rFonts w:ascii="Arial" w:hAnsi="Arial" w:cs="Arial"/>
          <w:sz w:val="22"/>
          <w:szCs w:val="22"/>
        </w:rPr>
        <w:t>said</w:t>
      </w:r>
      <w:r w:rsidR="00E55C1A" w:rsidRPr="001245AB">
        <w:rPr>
          <w:rFonts w:ascii="Arial" w:hAnsi="Arial" w:cs="Arial"/>
          <w:sz w:val="22"/>
          <w:szCs w:val="22"/>
        </w:rPr>
        <w:t xml:space="preserve"> individual </w:t>
      </w:r>
      <w:r w:rsidR="00AA30E0" w:rsidRPr="001245AB">
        <w:rPr>
          <w:rFonts w:ascii="Arial" w:hAnsi="Arial" w:cs="Arial"/>
          <w:sz w:val="22"/>
          <w:szCs w:val="22"/>
        </w:rPr>
        <w:t>will</w:t>
      </w:r>
      <w:r w:rsidR="00E55C1A" w:rsidRPr="001245AB">
        <w:rPr>
          <w:rFonts w:ascii="Arial" w:hAnsi="Arial" w:cs="Arial"/>
          <w:sz w:val="22"/>
          <w:szCs w:val="22"/>
        </w:rPr>
        <w:t xml:space="preserve"> not express negative emotions.</w:t>
      </w:r>
      <w:r w:rsidR="001B30BB" w:rsidRPr="001245AB">
        <w:rPr>
          <w:rFonts w:ascii="Arial" w:hAnsi="Arial" w:cs="Arial"/>
          <w:sz w:val="22"/>
          <w:szCs w:val="22"/>
        </w:rPr>
        <w:t xml:space="preserve"> Additionally, </w:t>
      </w:r>
      <w:proofErr w:type="spellStart"/>
      <w:r w:rsidR="001B30BB" w:rsidRPr="001245AB">
        <w:rPr>
          <w:rFonts w:ascii="Arial" w:hAnsi="Arial" w:cs="Arial"/>
          <w:sz w:val="22"/>
          <w:szCs w:val="22"/>
        </w:rPr>
        <w:t>Eunkook</w:t>
      </w:r>
      <w:proofErr w:type="spellEnd"/>
      <w:r w:rsidR="001B30BB" w:rsidRPr="001245AB">
        <w:rPr>
          <w:rFonts w:ascii="Arial" w:hAnsi="Arial" w:cs="Arial"/>
          <w:sz w:val="22"/>
          <w:szCs w:val="22"/>
        </w:rPr>
        <w:t xml:space="preserve"> et al. (1999) </w:t>
      </w:r>
      <w:r w:rsidR="00734FFC" w:rsidRPr="001245AB">
        <w:rPr>
          <w:rFonts w:ascii="Arial" w:hAnsi="Arial" w:cs="Arial"/>
          <w:sz w:val="22"/>
          <w:szCs w:val="22"/>
        </w:rPr>
        <w:t>believes</w:t>
      </w:r>
      <w:r w:rsidR="001B30BB" w:rsidRPr="001245AB">
        <w:rPr>
          <w:rFonts w:ascii="Arial" w:hAnsi="Arial" w:cs="Arial"/>
          <w:sz w:val="22"/>
          <w:szCs w:val="22"/>
        </w:rPr>
        <w:t xml:space="preserve"> </w:t>
      </w:r>
      <w:r w:rsidR="00734FFC" w:rsidRPr="001245AB">
        <w:rPr>
          <w:rFonts w:ascii="Arial" w:hAnsi="Arial" w:cs="Arial"/>
          <w:sz w:val="22"/>
          <w:szCs w:val="22"/>
        </w:rPr>
        <w:t xml:space="preserve">only long-term emotions impact an </w:t>
      </w:r>
      <w:r w:rsidR="00BA0A27" w:rsidRPr="001245AB">
        <w:rPr>
          <w:rFonts w:ascii="Arial" w:hAnsi="Arial" w:cs="Arial"/>
          <w:sz w:val="22"/>
          <w:szCs w:val="22"/>
        </w:rPr>
        <w:t xml:space="preserve">individual’s subjective wellbeing, indicating short-term negative emotions do not </w:t>
      </w:r>
      <w:r w:rsidR="0060010F" w:rsidRPr="001245AB">
        <w:rPr>
          <w:rFonts w:ascii="Arial" w:hAnsi="Arial" w:cs="Arial"/>
          <w:sz w:val="22"/>
          <w:szCs w:val="22"/>
        </w:rPr>
        <w:t>contribute to an individual</w:t>
      </w:r>
      <w:r w:rsidR="00734FFC" w:rsidRPr="001245AB">
        <w:rPr>
          <w:rFonts w:ascii="Arial" w:hAnsi="Arial" w:cs="Arial"/>
          <w:sz w:val="22"/>
          <w:szCs w:val="22"/>
        </w:rPr>
        <w:t>’</w:t>
      </w:r>
      <w:r w:rsidR="0060010F" w:rsidRPr="001245AB">
        <w:rPr>
          <w:rFonts w:ascii="Arial" w:hAnsi="Arial" w:cs="Arial"/>
          <w:sz w:val="22"/>
          <w:szCs w:val="22"/>
        </w:rPr>
        <w:t>s level of wellbeing</w:t>
      </w:r>
      <w:r w:rsidR="008A779F" w:rsidRPr="001245AB">
        <w:rPr>
          <w:rFonts w:ascii="Arial" w:hAnsi="Arial" w:cs="Arial"/>
          <w:sz w:val="22"/>
          <w:szCs w:val="22"/>
        </w:rPr>
        <w:t>.</w:t>
      </w:r>
    </w:p>
    <w:p w14:paraId="2CA8DB4E" w14:textId="77777777" w:rsidR="00700FB2" w:rsidRPr="001245AB" w:rsidRDefault="00700FB2" w:rsidP="00EA2CF2">
      <w:pPr>
        <w:spacing w:line="360" w:lineRule="auto"/>
        <w:rPr>
          <w:rFonts w:ascii="Arial" w:hAnsi="Arial" w:cs="Arial"/>
          <w:u w:val="single"/>
        </w:rPr>
      </w:pPr>
    </w:p>
    <w:p w14:paraId="1B569CC0" w14:textId="255666DC" w:rsidR="00446906" w:rsidRPr="001245AB" w:rsidRDefault="009E5216" w:rsidP="00EA2CF2">
      <w:pPr>
        <w:spacing w:line="360" w:lineRule="auto"/>
        <w:rPr>
          <w:rFonts w:ascii="Arial" w:hAnsi="Arial" w:cs="Arial"/>
          <w:color w:val="auto"/>
          <w:sz w:val="22"/>
          <w:szCs w:val="22"/>
        </w:rPr>
      </w:pPr>
      <w:r w:rsidRPr="001245AB">
        <w:rPr>
          <w:rFonts w:ascii="Arial" w:hAnsi="Arial" w:cs="Arial"/>
          <w:sz w:val="22"/>
          <w:szCs w:val="22"/>
        </w:rPr>
        <w:t xml:space="preserve">Objective wellbeing is described as </w:t>
      </w:r>
      <w:r w:rsidR="002829C8" w:rsidRPr="001245AB">
        <w:rPr>
          <w:rFonts w:ascii="Arial" w:hAnsi="Arial" w:cs="Arial"/>
          <w:sz w:val="22"/>
          <w:szCs w:val="22"/>
        </w:rPr>
        <w:t xml:space="preserve">the use of </w:t>
      </w:r>
      <w:r w:rsidRPr="001245AB">
        <w:rPr>
          <w:rFonts w:ascii="Arial" w:hAnsi="Arial" w:cs="Arial"/>
          <w:sz w:val="22"/>
          <w:szCs w:val="22"/>
        </w:rPr>
        <w:t xml:space="preserve">facts and data </w:t>
      </w:r>
      <w:r w:rsidR="002829C8" w:rsidRPr="001245AB">
        <w:rPr>
          <w:rFonts w:ascii="Arial" w:hAnsi="Arial" w:cs="Arial"/>
          <w:sz w:val="22"/>
          <w:szCs w:val="22"/>
        </w:rPr>
        <w:t xml:space="preserve">to define an individual’s wellbeing, </w:t>
      </w:r>
      <w:r w:rsidRPr="001245AB">
        <w:rPr>
          <w:rFonts w:ascii="Arial" w:hAnsi="Arial" w:cs="Arial"/>
          <w:sz w:val="22"/>
          <w:szCs w:val="22"/>
        </w:rPr>
        <w:t xml:space="preserve">as opposed to </w:t>
      </w:r>
      <w:r w:rsidR="00AD4764" w:rsidRPr="001245AB">
        <w:rPr>
          <w:rFonts w:ascii="Arial" w:hAnsi="Arial" w:cs="Arial"/>
          <w:sz w:val="22"/>
          <w:szCs w:val="22"/>
        </w:rPr>
        <w:t>emotions</w:t>
      </w:r>
      <w:r w:rsidRPr="001245AB">
        <w:rPr>
          <w:rFonts w:ascii="Arial" w:hAnsi="Arial" w:cs="Arial"/>
          <w:sz w:val="22"/>
          <w:szCs w:val="22"/>
        </w:rPr>
        <w:t xml:space="preserve"> and opinions</w:t>
      </w:r>
      <w:r w:rsidR="002829C8" w:rsidRPr="001245AB">
        <w:rPr>
          <w:rFonts w:ascii="Arial" w:hAnsi="Arial" w:cs="Arial"/>
          <w:sz w:val="22"/>
          <w:szCs w:val="22"/>
        </w:rPr>
        <w:t xml:space="preserve"> </w:t>
      </w:r>
      <w:r w:rsidRPr="001245AB">
        <w:rPr>
          <w:rFonts w:ascii="Arial" w:hAnsi="Arial" w:cs="Arial"/>
          <w:sz w:val="22"/>
          <w:szCs w:val="22"/>
        </w:rPr>
        <w:t>(Estyn, 2019)</w:t>
      </w:r>
      <w:r w:rsidR="002829C8" w:rsidRPr="001245AB">
        <w:rPr>
          <w:rFonts w:ascii="Arial" w:hAnsi="Arial" w:cs="Arial"/>
          <w:sz w:val="22"/>
          <w:szCs w:val="22"/>
        </w:rPr>
        <w:t>.</w:t>
      </w:r>
      <w:r w:rsidR="00D66E6A" w:rsidRPr="001245AB">
        <w:rPr>
          <w:rFonts w:ascii="Arial" w:hAnsi="Arial" w:cs="Arial"/>
          <w:sz w:val="22"/>
          <w:szCs w:val="22"/>
        </w:rPr>
        <w:t xml:space="preserve"> Research suggests objective wellbeing includes an individual’s health, literacy skills</w:t>
      </w:r>
      <w:r w:rsidR="006B6B62" w:rsidRPr="001245AB">
        <w:rPr>
          <w:rFonts w:ascii="Arial" w:hAnsi="Arial" w:cs="Arial"/>
          <w:sz w:val="22"/>
          <w:szCs w:val="22"/>
        </w:rPr>
        <w:t xml:space="preserve">, </w:t>
      </w:r>
      <w:r w:rsidR="00D66E6A" w:rsidRPr="001245AB">
        <w:rPr>
          <w:rFonts w:ascii="Arial" w:hAnsi="Arial" w:cs="Arial"/>
          <w:sz w:val="22"/>
          <w:szCs w:val="22"/>
        </w:rPr>
        <w:t>education</w:t>
      </w:r>
      <w:r w:rsidR="006B6B62" w:rsidRPr="001245AB">
        <w:rPr>
          <w:rFonts w:ascii="Arial" w:hAnsi="Arial" w:cs="Arial"/>
          <w:sz w:val="22"/>
          <w:szCs w:val="22"/>
        </w:rPr>
        <w:t xml:space="preserve">, and </w:t>
      </w:r>
      <w:r w:rsidR="006B6B62" w:rsidRPr="001245AB">
        <w:rPr>
          <w:rFonts w:ascii="Arial" w:hAnsi="Arial" w:cs="Arial"/>
          <w:color w:val="auto"/>
          <w:sz w:val="22"/>
          <w:szCs w:val="22"/>
        </w:rPr>
        <w:t xml:space="preserve">income </w:t>
      </w:r>
      <w:r w:rsidR="00D66E6A" w:rsidRPr="001245AB">
        <w:rPr>
          <w:rFonts w:ascii="Arial" w:hAnsi="Arial" w:cs="Arial"/>
          <w:color w:val="auto"/>
          <w:sz w:val="22"/>
          <w:szCs w:val="22"/>
        </w:rPr>
        <w:t>(</w:t>
      </w:r>
      <w:proofErr w:type="spellStart"/>
      <w:r w:rsidR="0031461B" w:rsidRPr="00EA07AA">
        <w:rPr>
          <w:rFonts w:ascii="Arial" w:hAnsi="Arial" w:cs="Arial"/>
          <w:sz w:val="22"/>
          <w:szCs w:val="22"/>
        </w:rPr>
        <w:t>Alatartseva</w:t>
      </w:r>
      <w:proofErr w:type="spellEnd"/>
      <w:r w:rsidR="0031461B" w:rsidRPr="001245AB">
        <w:rPr>
          <w:rFonts w:ascii="Arial" w:hAnsi="Arial" w:cs="Arial"/>
          <w:color w:val="auto"/>
          <w:sz w:val="22"/>
          <w:szCs w:val="22"/>
        </w:rPr>
        <w:t xml:space="preserve"> </w:t>
      </w:r>
      <w:r w:rsidR="00D66E6A" w:rsidRPr="001245AB">
        <w:rPr>
          <w:rFonts w:ascii="Arial" w:hAnsi="Arial" w:cs="Arial"/>
          <w:color w:val="auto"/>
          <w:sz w:val="22"/>
          <w:szCs w:val="22"/>
        </w:rPr>
        <w:lastRenderedPageBreak/>
        <w:t xml:space="preserve">and </w:t>
      </w:r>
      <w:proofErr w:type="spellStart"/>
      <w:r w:rsidR="00D66E6A" w:rsidRPr="001245AB">
        <w:rPr>
          <w:rFonts w:ascii="Arial" w:hAnsi="Arial" w:cs="Arial"/>
          <w:color w:val="auto"/>
          <w:sz w:val="22"/>
          <w:szCs w:val="22"/>
        </w:rPr>
        <w:t>Barysheva</w:t>
      </w:r>
      <w:proofErr w:type="spellEnd"/>
      <w:r w:rsidR="00D66E6A" w:rsidRPr="001245AB">
        <w:rPr>
          <w:rFonts w:ascii="Arial" w:hAnsi="Arial" w:cs="Arial"/>
          <w:color w:val="auto"/>
          <w:sz w:val="22"/>
          <w:szCs w:val="22"/>
        </w:rPr>
        <w:t>, 2015</w:t>
      </w:r>
      <w:r w:rsidR="006B6B62" w:rsidRPr="001245AB">
        <w:rPr>
          <w:rFonts w:ascii="Arial" w:hAnsi="Arial" w:cs="Arial"/>
          <w:color w:val="auto"/>
          <w:sz w:val="22"/>
          <w:szCs w:val="22"/>
        </w:rPr>
        <w:t xml:space="preserve">; </w:t>
      </w:r>
      <w:proofErr w:type="spellStart"/>
      <w:r w:rsidR="006B6B62" w:rsidRPr="001245AB">
        <w:rPr>
          <w:rFonts w:ascii="Arial" w:hAnsi="Arial" w:cs="Arial"/>
          <w:color w:val="auto"/>
          <w:sz w:val="22"/>
          <w:szCs w:val="22"/>
        </w:rPr>
        <w:t>Carnwath</w:t>
      </w:r>
      <w:proofErr w:type="spellEnd"/>
      <w:r w:rsidR="006B6B62" w:rsidRPr="001245AB">
        <w:rPr>
          <w:rFonts w:ascii="Arial" w:hAnsi="Arial" w:cs="Arial"/>
          <w:color w:val="auto"/>
          <w:sz w:val="22"/>
          <w:szCs w:val="22"/>
        </w:rPr>
        <w:t>, 2015; and Pollard and Lee, 2003</w:t>
      </w:r>
      <w:r w:rsidR="00D66E6A" w:rsidRPr="001245AB">
        <w:rPr>
          <w:rFonts w:ascii="Arial" w:hAnsi="Arial" w:cs="Arial"/>
          <w:color w:val="auto"/>
          <w:sz w:val="22"/>
          <w:szCs w:val="22"/>
        </w:rPr>
        <w:t>).</w:t>
      </w:r>
      <w:r w:rsidR="00AD4764" w:rsidRPr="001245AB">
        <w:rPr>
          <w:rFonts w:ascii="Arial" w:hAnsi="Arial" w:cs="Arial"/>
          <w:color w:val="auto"/>
          <w:sz w:val="22"/>
          <w:szCs w:val="22"/>
        </w:rPr>
        <w:t xml:space="preserve"> </w:t>
      </w:r>
      <w:r w:rsidR="00F01598" w:rsidRPr="001245AB">
        <w:rPr>
          <w:rFonts w:ascii="Arial" w:hAnsi="Arial" w:cs="Arial"/>
          <w:color w:val="auto"/>
          <w:sz w:val="22"/>
          <w:szCs w:val="22"/>
        </w:rPr>
        <w:t>Gasper</w:t>
      </w:r>
      <w:r w:rsidR="004041A8" w:rsidRPr="001245AB">
        <w:rPr>
          <w:rFonts w:ascii="Arial" w:hAnsi="Arial" w:cs="Arial"/>
          <w:color w:val="auto"/>
          <w:sz w:val="22"/>
          <w:szCs w:val="22"/>
        </w:rPr>
        <w:t xml:space="preserve"> </w:t>
      </w:r>
      <w:r w:rsidR="00446906" w:rsidRPr="001245AB">
        <w:rPr>
          <w:rFonts w:ascii="Arial" w:hAnsi="Arial" w:cs="Arial"/>
          <w:color w:val="auto"/>
          <w:sz w:val="22"/>
          <w:szCs w:val="22"/>
        </w:rPr>
        <w:t>(</w:t>
      </w:r>
      <w:r w:rsidR="00F01598" w:rsidRPr="001245AB">
        <w:rPr>
          <w:rFonts w:ascii="Arial" w:hAnsi="Arial" w:cs="Arial"/>
          <w:color w:val="auto"/>
          <w:sz w:val="22"/>
          <w:szCs w:val="22"/>
        </w:rPr>
        <w:t>2005</w:t>
      </w:r>
      <w:r w:rsidR="00446906" w:rsidRPr="001245AB">
        <w:rPr>
          <w:rFonts w:ascii="Arial" w:hAnsi="Arial" w:cs="Arial"/>
          <w:color w:val="auto"/>
          <w:sz w:val="22"/>
          <w:szCs w:val="22"/>
        </w:rPr>
        <w:t xml:space="preserve">) </w:t>
      </w:r>
      <w:r w:rsidR="004041A8" w:rsidRPr="001245AB">
        <w:rPr>
          <w:rFonts w:ascii="Arial" w:hAnsi="Arial" w:cs="Arial"/>
          <w:color w:val="auto"/>
          <w:sz w:val="22"/>
          <w:szCs w:val="22"/>
        </w:rPr>
        <w:t>suggests</w:t>
      </w:r>
      <w:r w:rsidR="00446906" w:rsidRPr="001245AB">
        <w:rPr>
          <w:rFonts w:ascii="Arial" w:hAnsi="Arial" w:cs="Arial"/>
          <w:color w:val="auto"/>
          <w:sz w:val="22"/>
          <w:szCs w:val="22"/>
        </w:rPr>
        <w:t xml:space="preserve"> measuring wellbeing objectively is depended on the </w:t>
      </w:r>
      <w:r w:rsidR="004041A8" w:rsidRPr="001245AB">
        <w:rPr>
          <w:rFonts w:ascii="Arial" w:hAnsi="Arial" w:cs="Arial"/>
          <w:color w:val="auto"/>
          <w:sz w:val="22"/>
          <w:szCs w:val="22"/>
        </w:rPr>
        <w:t>factors</w:t>
      </w:r>
      <w:r w:rsidR="00446906" w:rsidRPr="001245AB">
        <w:rPr>
          <w:rFonts w:ascii="Arial" w:hAnsi="Arial" w:cs="Arial"/>
          <w:color w:val="auto"/>
          <w:sz w:val="22"/>
          <w:szCs w:val="22"/>
        </w:rPr>
        <w:t xml:space="preserve"> </w:t>
      </w:r>
      <w:r w:rsidR="004041A8" w:rsidRPr="001245AB">
        <w:rPr>
          <w:rFonts w:ascii="Arial" w:hAnsi="Arial" w:cs="Arial"/>
          <w:color w:val="auto"/>
          <w:sz w:val="22"/>
          <w:szCs w:val="22"/>
        </w:rPr>
        <w:t xml:space="preserve">and data utilised. </w:t>
      </w:r>
      <w:r w:rsidR="001868E1" w:rsidRPr="001245AB">
        <w:rPr>
          <w:rFonts w:ascii="Arial" w:hAnsi="Arial" w:cs="Arial"/>
          <w:color w:val="auto"/>
          <w:sz w:val="22"/>
          <w:szCs w:val="22"/>
        </w:rPr>
        <w:t xml:space="preserve">For example, Estyn (2019) recommend </w:t>
      </w:r>
      <w:r w:rsidR="001A5A00" w:rsidRPr="001245AB">
        <w:rPr>
          <w:rFonts w:ascii="Arial" w:hAnsi="Arial" w:cs="Arial"/>
          <w:color w:val="auto"/>
          <w:sz w:val="22"/>
          <w:szCs w:val="22"/>
        </w:rPr>
        <w:t>t</w:t>
      </w:r>
      <w:r w:rsidR="001868E1" w:rsidRPr="001245AB">
        <w:rPr>
          <w:rFonts w:ascii="Arial" w:hAnsi="Arial" w:cs="Arial"/>
          <w:color w:val="auto"/>
          <w:sz w:val="22"/>
          <w:szCs w:val="22"/>
        </w:rPr>
        <w:t xml:space="preserve">he use of </w:t>
      </w:r>
      <w:r w:rsidR="00AD4764" w:rsidRPr="001245AB">
        <w:rPr>
          <w:rFonts w:ascii="Arial" w:hAnsi="Arial" w:cs="Arial"/>
          <w:color w:val="auto"/>
          <w:sz w:val="22"/>
          <w:szCs w:val="22"/>
        </w:rPr>
        <w:t>Free School Meals, Looked After Children, and Additional Learning Needs data</w:t>
      </w:r>
      <w:r w:rsidR="001868E1" w:rsidRPr="001245AB">
        <w:rPr>
          <w:rFonts w:ascii="Arial" w:hAnsi="Arial" w:cs="Arial"/>
          <w:color w:val="auto"/>
          <w:sz w:val="22"/>
          <w:szCs w:val="22"/>
        </w:rPr>
        <w:t xml:space="preserve"> </w:t>
      </w:r>
      <w:r w:rsidR="00AD4764" w:rsidRPr="001245AB">
        <w:rPr>
          <w:rFonts w:ascii="Arial" w:hAnsi="Arial" w:cs="Arial"/>
          <w:color w:val="auto"/>
          <w:sz w:val="22"/>
          <w:szCs w:val="22"/>
        </w:rPr>
        <w:t>i</w:t>
      </w:r>
      <w:r w:rsidR="001868E1" w:rsidRPr="001245AB">
        <w:rPr>
          <w:rFonts w:ascii="Arial" w:hAnsi="Arial" w:cs="Arial"/>
          <w:color w:val="auto"/>
          <w:sz w:val="22"/>
          <w:szCs w:val="22"/>
        </w:rPr>
        <w:t xml:space="preserve">n order to objectively measure learners’ wellbeing. However, it is evident the data </w:t>
      </w:r>
      <w:r w:rsidR="004041A8" w:rsidRPr="001245AB">
        <w:rPr>
          <w:rFonts w:ascii="Arial" w:hAnsi="Arial" w:cs="Arial"/>
          <w:color w:val="auto"/>
          <w:sz w:val="22"/>
          <w:szCs w:val="22"/>
        </w:rPr>
        <w:t xml:space="preserve">selected </w:t>
      </w:r>
      <w:r w:rsidR="001868E1" w:rsidRPr="001245AB">
        <w:rPr>
          <w:rFonts w:ascii="Arial" w:hAnsi="Arial" w:cs="Arial"/>
          <w:color w:val="auto"/>
          <w:sz w:val="22"/>
          <w:szCs w:val="22"/>
        </w:rPr>
        <w:t>is depended on the individual’s understanding of wellbeing</w:t>
      </w:r>
      <w:r w:rsidR="00AD4764" w:rsidRPr="001245AB">
        <w:rPr>
          <w:rFonts w:ascii="Arial" w:hAnsi="Arial" w:cs="Arial"/>
          <w:color w:val="auto"/>
          <w:sz w:val="22"/>
          <w:szCs w:val="22"/>
        </w:rPr>
        <w:t xml:space="preserve">, </w:t>
      </w:r>
      <w:r w:rsidR="00E44C00" w:rsidRPr="001245AB">
        <w:rPr>
          <w:rFonts w:ascii="Arial" w:hAnsi="Arial" w:cs="Arial"/>
          <w:color w:val="auto"/>
          <w:sz w:val="22"/>
          <w:szCs w:val="22"/>
        </w:rPr>
        <w:t>a</w:t>
      </w:r>
      <w:r w:rsidR="00AD4764" w:rsidRPr="001245AB">
        <w:rPr>
          <w:rFonts w:ascii="Arial" w:hAnsi="Arial" w:cs="Arial"/>
          <w:color w:val="auto"/>
          <w:sz w:val="22"/>
          <w:szCs w:val="22"/>
        </w:rPr>
        <w:t xml:space="preserve"> factor that will be discussed later within the chapter</w:t>
      </w:r>
      <w:r w:rsidR="00AD4764" w:rsidRPr="001245AB">
        <w:rPr>
          <w:rFonts w:ascii="Arial" w:hAnsi="Arial" w:cs="Arial"/>
          <w:sz w:val="22"/>
          <w:szCs w:val="22"/>
        </w:rPr>
        <w:t>.</w:t>
      </w:r>
    </w:p>
    <w:p w14:paraId="6CAFE353" w14:textId="77777777" w:rsidR="00235ABD" w:rsidRPr="001245AB" w:rsidRDefault="00235ABD" w:rsidP="00EA2CF2">
      <w:pPr>
        <w:spacing w:line="360" w:lineRule="auto"/>
        <w:rPr>
          <w:rFonts w:ascii="Arial" w:hAnsi="Arial" w:cs="Arial"/>
          <w:sz w:val="22"/>
          <w:szCs w:val="22"/>
        </w:rPr>
      </w:pPr>
    </w:p>
    <w:p w14:paraId="1EEF6306" w14:textId="2FDD7EAB" w:rsidR="006A438B" w:rsidRPr="001245AB" w:rsidRDefault="002B1E5F" w:rsidP="00EA2CF2">
      <w:pPr>
        <w:spacing w:line="360" w:lineRule="auto"/>
        <w:rPr>
          <w:rFonts w:ascii="Arial" w:hAnsi="Arial" w:cs="Arial"/>
          <w:sz w:val="22"/>
          <w:szCs w:val="22"/>
        </w:rPr>
      </w:pPr>
      <w:r w:rsidRPr="001245AB">
        <w:rPr>
          <w:rFonts w:ascii="Arial" w:hAnsi="Arial" w:cs="Arial"/>
          <w:sz w:val="22"/>
          <w:szCs w:val="22"/>
        </w:rPr>
        <w:t xml:space="preserve">Despite the </w:t>
      </w:r>
      <w:r w:rsidR="009D18E5" w:rsidRPr="001245AB">
        <w:rPr>
          <w:rFonts w:ascii="Arial" w:hAnsi="Arial" w:cs="Arial"/>
          <w:sz w:val="22"/>
          <w:szCs w:val="22"/>
        </w:rPr>
        <w:t>different</w:t>
      </w:r>
      <w:r w:rsidRPr="001245AB">
        <w:rPr>
          <w:rFonts w:ascii="Arial" w:hAnsi="Arial" w:cs="Arial"/>
          <w:sz w:val="22"/>
          <w:szCs w:val="22"/>
        </w:rPr>
        <w:t xml:space="preserve"> perspectives of wellbeing, there is a wealth of research that indicate</w:t>
      </w:r>
      <w:r w:rsidR="009D18E5" w:rsidRPr="001245AB">
        <w:rPr>
          <w:rFonts w:ascii="Arial" w:hAnsi="Arial" w:cs="Arial"/>
          <w:sz w:val="22"/>
          <w:szCs w:val="22"/>
        </w:rPr>
        <w:t>s</w:t>
      </w:r>
      <w:r w:rsidRPr="001245AB">
        <w:rPr>
          <w:rFonts w:ascii="Arial" w:hAnsi="Arial" w:cs="Arial"/>
          <w:sz w:val="22"/>
          <w:szCs w:val="22"/>
        </w:rPr>
        <w:t xml:space="preserve"> wellbeing is a ‘multifaceted construct’ (</w:t>
      </w:r>
      <w:proofErr w:type="spellStart"/>
      <w:r w:rsidRPr="001245AB">
        <w:rPr>
          <w:rFonts w:ascii="Arial" w:hAnsi="Arial" w:cs="Arial"/>
          <w:sz w:val="22"/>
          <w:szCs w:val="22"/>
        </w:rPr>
        <w:t>Forgeard</w:t>
      </w:r>
      <w:proofErr w:type="spellEnd"/>
      <w:r w:rsidRPr="001245AB">
        <w:rPr>
          <w:rFonts w:ascii="Arial" w:hAnsi="Arial" w:cs="Arial"/>
          <w:sz w:val="22"/>
          <w:szCs w:val="22"/>
        </w:rPr>
        <w:t xml:space="preserve"> et al. 2011).</w:t>
      </w:r>
      <w:r w:rsidR="009D18E5" w:rsidRPr="001245AB">
        <w:rPr>
          <w:rFonts w:ascii="Arial" w:hAnsi="Arial" w:cs="Arial"/>
          <w:sz w:val="22"/>
          <w:szCs w:val="22"/>
        </w:rPr>
        <w:t xml:space="preserve"> This implied wellbeing may be a combination of subjective and objective perspectives. The ‘dynamic model of well-being’, shown in Appendix </w:t>
      </w:r>
      <w:r w:rsidR="007846D2" w:rsidRPr="001245AB">
        <w:rPr>
          <w:rFonts w:ascii="Arial" w:hAnsi="Arial" w:cs="Arial"/>
          <w:sz w:val="22"/>
          <w:szCs w:val="22"/>
        </w:rPr>
        <w:t>2</w:t>
      </w:r>
      <w:r w:rsidR="009D18E5" w:rsidRPr="001245AB">
        <w:rPr>
          <w:rFonts w:ascii="Arial" w:hAnsi="Arial" w:cs="Arial"/>
          <w:sz w:val="22"/>
          <w:szCs w:val="22"/>
        </w:rPr>
        <w:t xml:space="preserve">, highlights how a combination of factors influence an individual’s wellbeing. </w:t>
      </w:r>
      <w:r w:rsidR="006A438B" w:rsidRPr="001245AB">
        <w:rPr>
          <w:rFonts w:ascii="Arial" w:hAnsi="Arial" w:cs="Arial"/>
          <w:sz w:val="22"/>
          <w:szCs w:val="22"/>
        </w:rPr>
        <w:t>Similarly</w:t>
      </w:r>
      <w:r w:rsidR="009D18E5" w:rsidRPr="001245AB">
        <w:rPr>
          <w:rFonts w:ascii="Arial" w:hAnsi="Arial" w:cs="Arial"/>
          <w:sz w:val="22"/>
          <w:szCs w:val="22"/>
        </w:rPr>
        <w:t xml:space="preserve">, research suggests </w:t>
      </w:r>
      <w:r w:rsidRPr="001245AB">
        <w:rPr>
          <w:rFonts w:ascii="Arial" w:hAnsi="Arial" w:cs="Arial"/>
          <w:sz w:val="22"/>
          <w:szCs w:val="22"/>
        </w:rPr>
        <w:t>that wellbeing relates to an individual’s social wellness</w:t>
      </w:r>
      <w:r w:rsidR="00AC37B4" w:rsidRPr="001245AB">
        <w:rPr>
          <w:rFonts w:ascii="Arial" w:hAnsi="Arial" w:cs="Arial"/>
          <w:sz w:val="22"/>
          <w:szCs w:val="22"/>
        </w:rPr>
        <w:t xml:space="preserve">, </w:t>
      </w:r>
      <w:r w:rsidRPr="001245AB">
        <w:rPr>
          <w:rFonts w:ascii="Arial" w:hAnsi="Arial" w:cs="Arial"/>
          <w:sz w:val="22"/>
          <w:szCs w:val="22"/>
        </w:rPr>
        <w:t>allow</w:t>
      </w:r>
      <w:r w:rsidR="00AC37B4" w:rsidRPr="001245AB">
        <w:rPr>
          <w:rFonts w:ascii="Arial" w:hAnsi="Arial" w:cs="Arial"/>
          <w:sz w:val="22"/>
          <w:szCs w:val="22"/>
        </w:rPr>
        <w:t>ing</w:t>
      </w:r>
      <w:r w:rsidRPr="001245AB">
        <w:rPr>
          <w:rFonts w:ascii="Arial" w:hAnsi="Arial" w:cs="Arial"/>
          <w:sz w:val="22"/>
          <w:szCs w:val="22"/>
        </w:rPr>
        <w:t xml:space="preserve"> them to connect with other people; their emotional wellness</w:t>
      </w:r>
      <w:r w:rsidR="00AC37B4" w:rsidRPr="001245AB">
        <w:rPr>
          <w:rFonts w:ascii="Arial" w:hAnsi="Arial" w:cs="Arial"/>
          <w:sz w:val="22"/>
          <w:szCs w:val="22"/>
        </w:rPr>
        <w:t>,</w:t>
      </w:r>
      <w:r w:rsidRPr="001245AB">
        <w:rPr>
          <w:rFonts w:ascii="Arial" w:hAnsi="Arial" w:cs="Arial"/>
          <w:sz w:val="22"/>
          <w:szCs w:val="22"/>
        </w:rPr>
        <w:t xml:space="preserve"> allow</w:t>
      </w:r>
      <w:r w:rsidR="00AC37B4" w:rsidRPr="001245AB">
        <w:rPr>
          <w:rFonts w:ascii="Arial" w:hAnsi="Arial" w:cs="Arial"/>
          <w:sz w:val="22"/>
          <w:szCs w:val="22"/>
        </w:rPr>
        <w:t>ing</w:t>
      </w:r>
      <w:r w:rsidRPr="001245AB">
        <w:rPr>
          <w:rFonts w:ascii="Arial" w:hAnsi="Arial" w:cs="Arial"/>
          <w:sz w:val="22"/>
          <w:szCs w:val="22"/>
        </w:rPr>
        <w:t xml:space="preserve"> them to form and maintain positive relationships and manage their emotions; their intellectual wellness</w:t>
      </w:r>
      <w:r w:rsidR="00AC37B4" w:rsidRPr="001245AB">
        <w:rPr>
          <w:rFonts w:ascii="Arial" w:hAnsi="Arial" w:cs="Arial"/>
          <w:sz w:val="22"/>
          <w:szCs w:val="22"/>
        </w:rPr>
        <w:t>,</w:t>
      </w:r>
      <w:r w:rsidRPr="001245AB">
        <w:rPr>
          <w:rFonts w:ascii="Arial" w:hAnsi="Arial" w:cs="Arial"/>
          <w:sz w:val="22"/>
          <w:szCs w:val="22"/>
        </w:rPr>
        <w:t xml:space="preserve"> allow</w:t>
      </w:r>
      <w:r w:rsidR="00AC37B4" w:rsidRPr="001245AB">
        <w:rPr>
          <w:rFonts w:ascii="Arial" w:hAnsi="Arial" w:cs="Arial"/>
          <w:sz w:val="22"/>
          <w:szCs w:val="22"/>
        </w:rPr>
        <w:t>ing</w:t>
      </w:r>
      <w:r w:rsidRPr="001245AB">
        <w:rPr>
          <w:rFonts w:ascii="Arial" w:hAnsi="Arial" w:cs="Arial"/>
          <w:sz w:val="22"/>
          <w:szCs w:val="22"/>
        </w:rPr>
        <w:t xml:space="preserve"> them to learn new skills and reach their full potential; their mental wellness</w:t>
      </w:r>
      <w:r w:rsidR="00AC37B4" w:rsidRPr="001245AB">
        <w:rPr>
          <w:rFonts w:ascii="Arial" w:hAnsi="Arial" w:cs="Arial"/>
          <w:sz w:val="22"/>
          <w:szCs w:val="22"/>
        </w:rPr>
        <w:t>,</w:t>
      </w:r>
      <w:r w:rsidRPr="001245AB">
        <w:rPr>
          <w:rFonts w:ascii="Arial" w:hAnsi="Arial" w:cs="Arial"/>
          <w:sz w:val="22"/>
          <w:szCs w:val="22"/>
        </w:rPr>
        <w:t xml:space="preserve"> allow</w:t>
      </w:r>
      <w:r w:rsidR="00AC37B4" w:rsidRPr="001245AB">
        <w:rPr>
          <w:rFonts w:ascii="Arial" w:hAnsi="Arial" w:cs="Arial"/>
          <w:sz w:val="22"/>
          <w:szCs w:val="22"/>
        </w:rPr>
        <w:t>ing</w:t>
      </w:r>
      <w:r w:rsidRPr="001245AB">
        <w:rPr>
          <w:rFonts w:ascii="Arial" w:hAnsi="Arial" w:cs="Arial"/>
          <w:sz w:val="22"/>
          <w:szCs w:val="22"/>
        </w:rPr>
        <w:t xml:space="preserve"> them to deal with daily challenges and handle stress; and their physical wellness which allows them to be physically active and healthy (MentalHealth.gov, 2019; National Health Service, 2019; and South Eastern Health and Social Care Trust, 2020). </w:t>
      </w:r>
    </w:p>
    <w:p w14:paraId="57C9C3D7" w14:textId="77777777" w:rsidR="006A438B" w:rsidRPr="001245AB" w:rsidRDefault="006A438B" w:rsidP="00EA2CF2">
      <w:pPr>
        <w:spacing w:line="360" w:lineRule="auto"/>
        <w:rPr>
          <w:rFonts w:ascii="Arial" w:hAnsi="Arial" w:cs="Arial"/>
          <w:sz w:val="22"/>
          <w:szCs w:val="22"/>
        </w:rPr>
      </w:pPr>
    </w:p>
    <w:p w14:paraId="4D5B713F" w14:textId="14248EF6" w:rsidR="00E44C00" w:rsidRPr="001245AB" w:rsidRDefault="00C60682" w:rsidP="00EA2CF2">
      <w:pPr>
        <w:spacing w:line="360" w:lineRule="auto"/>
        <w:rPr>
          <w:rFonts w:ascii="Arial" w:hAnsi="Arial" w:cs="Arial"/>
          <w:sz w:val="22"/>
          <w:szCs w:val="22"/>
        </w:rPr>
      </w:pPr>
      <w:r w:rsidRPr="001245AB">
        <w:rPr>
          <w:rFonts w:ascii="Arial" w:hAnsi="Arial" w:cs="Arial"/>
          <w:sz w:val="22"/>
          <w:szCs w:val="22"/>
        </w:rPr>
        <w:t xml:space="preserve">Huebner and Furlong (2016) </w:t>
      </w:r>
      <w:r w:rsidR="00F07FC1" w:rsidRPr="001245AB">
        <w:rPr>
          <w:rFonts w:ascii="Arial" w:hAnsi="Arial" w:cs="Arial"/>
          <w:sz w:val="22"/>
          <w:szCs w:val="22"/>
        </w:rPr>
        <w:t>identify</w:t>
      </w:r>
      <w:r w:rsidRPr="001245AB">
        <w:rPr>
          <w:rFonts w:ascii="Arial" w:hAnsi="Arial" w:cs="Arial"/>
          <w:sz w:val="22"/>
          <w:szCs w:val="22"/>
        </w:rPr>
        <w:t xml:space="preserve"> a lack of consensus of a definition of wellbeing </w:t>
      </w:r>
      <w:r w:rsidR="00F07FC1" w:rsidRPr="001245AB">
        <w:rPr>
          <w:rFonts w:ascii="Arial" w:hAnsi="Arial" w:cs="Arial"/>
          <w:sz w:val="22"/>
          <w:szCs w:val="22"/>
        </w:rPr>
        <w:t xml:space="preserve">as a detrimental factor to the measurement of wellbeing. </w:t>
      </w:r>
      <w:r w:rsidR="002C5A0E" w:rsidRPr="001245AB">
        <w:rPr>
          <w:rFonts w:ascii="Arial" w:hAnsi="Arial" w:cs="Arial"/>
          <w:sz w:val="22"/>
          <w:szCs w:val="22"/>
        </w:rPr>
        <w:t xml:space="preserve">As a result, studies, whereby </w:t>
      </w:r>
      <w:r w:rsidR="00DC70B3" w:rsidRPr="001245AB">
        <w:rPr>
          <w:rFonts w:ascii="Arial" w:hAnsi="Arial" w:cs="Arial"/>
          <w:sz w:val="22"/>
          <w:szCs w:val="22"/>
        </w:rPr>
        <w:t xml:space="preserve">the wellbeing of individuals has been measured, are unable to be compared due to the </w:t>
      </w:r>
      <w:r w:rsidR="00C50288">
        <w:rPr>
          <w:rFonts w:ascii="Arial" w:hAnsi="Arial" w:cs="Arial"/>
          <w:sz w:val="22"/>
          <w:szCs w:val="22"/>
        </w:rPr>
        <w:t>use</w:t>
      </w:r>
      <w:r w:rsidR="00DC70B3" w:rsidRPr="001245AB">
        <w:rPr>
          <w:rFonts w:ascii="Arial" w:hAnsi="Arial" w:cs="Arial"/>
          <w:sz w:val="22"/>
          <w:szCs w:val="22"/>
        </w:rPr>
        <w:t xml:space="preserve"> of different criteria of wellbeing. Thus, resulting in a lack of reliable research of measuring wellbeing.</w:t>
      </w:r>
      <w:r w:rsidR="003726D6" w:rsidRPr="001245AB">
        <w:rPr>
          <w:rFonts w:ascii="Arial" w:hAnsi="Arial" w:cs="Arial"/>
          <w:sz w:val="22"/>
          <w:szCs w:val="22"/>
        </w:rPr>
        <w:t xml:space="preserve"> Additionally,</w:t>
      </w:r>
      <w:r w:rsidR="00CC7ED2" w:rsidRPr="001245AB">
        <w:rPr>
          <w:rFonts w:ascii="Arial" w:hAnsi="Arial" w:cs="Arial"/>
          <w:sz w:val="22"/>
          <w:szCs w:val="22"/>
        </w:rPr>
        <w:t xml:space="preserve"> the writer has identified that</w:t>
      </w:r>
      <w:r w:rsidR="003726D6" w:rsidRPr="001245AB">
        <w:rPr>
          <w:rFonts w:ascii="Arial" w:hAnsi="Arial" w:cs="Arial"/>
          <w:sz w:val="22"/>
          <w:szCs w:val="22"/>
        </w:rPr>
        <w:t xml:space="preserve"> </w:t>
      </w:r>
      <w:r w:rsidR="00CC7ED2" w:rsidRPr="001245AB">
        <w:rPr>
          <w:rFonts w:ascii="Arial" w:hAnsi="Arial" w:cs="Arial"/>
          <w:sz w:val="22"/>
          <w:szCs w:val="22"/>
        </w:rPr>
        <w:t>a number of studies conducted only utilised objective approaches to measure wellbeing, thus, not identifying the most effective perspective to measure learners’ wellbeing: subjectively or objectively (Huebner and Furlong, 2016;</w:t>
      </w:r>
      <w:r w:rsidR="00E56C0B" w:rsidRPr="001245AB">
        <w:rPr>
          <w:rFonts w:ascii="Arial" w:hAnsi="Arial" w:cs="Arial"/>
          <w:sz w:val="22"/>
          <w:szCs w:val="22"/>
        </w:rPr>
        <w:t xml:space="preserve"> Miles, 2008; </w:t>
      </w:r>
      <w:r w:rsidR="00CC7ED2" w:rsidRPr="001245AB">
        <w:rPr>
          <w:rFonts w:ascii="Arial" w:hAnsi="Arial" w:cs="Arial"/>
          <w:sz w:val="22"/>
          <w:szCs w:val="22"/>
        </w:rPr>
        <w:t xml:space="preserve">and </w:t>
      </w:r>
      <w:r w:rsidR="00D32840" w:rsidRPr="001245AB">
        <w:rPr>
          <w:rFonts w:ascii="Arial" w:hAnsi="Arial" w:cs="Arial"/>
          <w:sz w:val="22"/>
          <w:szCs w:val="22"/>
        </w:rPr>
        <w:t>Pickett and Wilkinson, 2007</w:t>
      </w:r>
      <w:r w:rsidR="00CC7ED2" w:rsidRPr="001245AB">
        <w:rPr>
          <w:rFonts w:ascii="Arial" w:hAnsi="Arial" w:cs="Arial"/>
          <w:sz w:val="22"/>
          <w:szCs w:val="22"/>
        </w:rPr>
        <w:t>). This indicates the differing definitions of wellbeing have been detrimental to indicating the most effective process to measure an individual’s wellbeing.</w:t>
      </w:r>
    </w:p>
    <w:p w14:paraId="373B687A" w14:textId="77777777" w:rsidR="00A718F7" w:rsidRPr="001245AB" w:rsidRDefault="00A718F7" w:rsidP="00EA2CF2">
      <w:pPr>
        <w:spacing w:line="360" w:lineRule="auto"/>
        <w:rPr>
          <w:rFonts w:ascii="Arial" w:hAnsi="Arial" w:cs="Arial"/>
          <w:sz w:val="22"/>
          <w:szCs w:val="22"/>
        </w:rPr>
      </w:pPr>
    </w:p>
    <w:p w14:paraId="5646DF0E" w14:textId="4C64AD5C" w:rsidR="00A52F6E" w:rsidRPr="001245AB" w:rsidRDefault="00D5712D" w:rsidP="00EA2CF2">
      <w:pPr>
        <w:spacing w:line="360" w:lineRule="auto"/>
        <w:rPr>
          <w:rFonts w:ascii="Arial" w:hAnsi="Arial" w:cs="Arial"/>
          <w:b/>
          <w:bCs/>
          <w:color w:val="FF0000"/>
          <w:sz w:val="28"/>
          <w:szCs w:val="28"/>
          <w:u w:val="single"/>
        </w:rPr>
      </w:pPr>
      <w:r w:rsidRPr="001245AB">
        <w:rPr>
          <w:rFonts w:ascii="Arial" w:hAnsi="Arial" w:cs="Arial"/>
          <w:b/>
          <w:bCs/>
          <w:sz w:val="28"/>
          <w:szCs w:val="28"/>
          <w:u w:val="single"/>
        </w:rPr>
        <w:t>M</w:t>
      </w:r>
      <w:r w:rsidR="00B171FF" w:rsidRPr="001245AB">
        <w:rPr>
          <w:rFonts w:ascii="Arial" w:hAnsi="Arial" w:cs="Arial"/>
          <w:b/>
          <w:bCs/>
          <w:sz w:val="28"/>
          <w:szCs w:val="28"/>
          <w:u w:val="single"/>
        </w:rPr>
        <w:t>onitoring and measuring mental health and emotional wellbeing</w:t>
      </w:r>
    </w:p>
    <w:p w14:paraId="181627F0" w14:textId="2642CFB5" w:rsidR="00024E87" w:rsidRPr="001245AB" w:rsidRDefault="00024E87" w:rsidP="00EA2CF2">
      <w:pPr>
        <w:spacing w:line="360" w:lineRule="auto"/>
        <w:rPr>
          <w:rFonts w:ascii="Arial" w:hAnsi="Arial" w:cs="Arial"/>
          <w:sz w:val="22"/>
          <w:szCs w:val="22"/>
        </w:rPr>
      </w:pPr>
      <w:r w:rsidRPr="001245AB">
        <w:rPr>
          <w:rFonts w:ascii="Arial" w:hAnsi="Arial" w:cs="Arial"/>
          <w:sz w:val="22"/>
          <w:szCs w:val="22"/>
        </w:rPr>
        <w:t xml:space="preserve">The </w:t>
      </w:r>
      <w:r w:rsidR="00E1154B" w:rsidRPr="001245AB">
        <w:rPr>
          <w:rFonts w:ascii="Arial" w:hAnsi="Arial" w:cs="Arial"/>
          <w:sz w:val="22"/>
          <w:szCs w:val="22"/>
        </w:rPr>
        <w:t>New Economics Foundation (2012</w:t>
      </w:r>
      <w:r w:rsidR="00311BA4" w:rsidRPr="001245AB">
        <w:rPr>
          <w:rFonts w:ascii="Arial" w:hAnsi="Arial" w:cs="Arial"/>
          <w:sz w:val="22"/>
          <w:szCs w:val="22"/>
        </w:rPr>
        <w:t>, p.9</w:t>
      </w:r>
      <w:r w:rsidR="00E1154B" w:rsidRPr="001245AB">
        <w:rPr>
          <w:rFonts w:ascii="Arial" w:hAnsi="Arial" w:cs="Arial"/>
          <w:sz w:val="22"/>
          <w:szCs w:val="22"/>
        </w:rPr>
        <w:t xml:space="preserve">) </w:t>
      </w:r>
      <w:r w:rsidR="00F539E3" w:rsidRPr="001245AB">
        <w:rPr>
          <w:rFonts w:ascii="Arial" w:hAnsi="Arial" w:cs="Arial"/>
          <w:sz w:val="22"/>
          <w:szCs w:val="22"/>
        </w:rPr>
        <w:t xml:space="preserve">suggests schools should frequently measure learners’ wellbeing to form a ‘baseline of information’, enabling the monitoring of wellbeing </w:t>
      </w:r>
      <w:r w:rsidR="00F539E3" w:rsidRPr="001245AB">
        <w:rPr>
          <w:rFonts w:ascii="Arial" w:hAnsi="Arial" w:cs="Arial"/>
          <w:sz w:val="22"/>
          <w:szCs w:val="22"/>
        </w:rPr>
        <w:lastRenderedPageBreak/>
        <w:t>over a period of time. Additionally, research supports this approach as it enables early identification of mental health issues (Mental Health Foundation, 2016; and Welsh Government, 2010).</w:t>
      </w:r>
      <w:r w:rsidR="00CC0878" w:rsidRPr="001245AB">
        <w:rPr>
          <w:rFonts w:ascii="Arial" w:hAnsi="Arial" w:cs="Arial"/>
          <w:sz w:val="22"/>
          <w:szCs w:val="22"/>
        </w:rPr>
        <w:t xml:space="preserve"> </w:t>
      </w:r>
      <w:r w:rsidR="00311BA4" w:rsidRPr="001245AB">
        <w:rPr>
          <w:rFonts w:ascii="Arial" w:hAnsi="Arial" w:cs="Arial"/>
          <w:sz w:val="22"/>
          <w:szCs w:val="22"/>
        </w:rPr>
        <w:t>That aside, the C</w:t>
      </w:r>
      <w:r w:rsidR="00F539E3" w:rsidRPr="001245AB">
        <w:rPr>
          <w:rFonts w:ascii="Arial" w:hAnsi="Arial" w:cs="Arial"/>
          <w:sz w:val="22"/>
          <w:szCs w:val="22"/>
        </w:rPr>
        <w:t xml:space="preserve">hildren </w:t>
      </w:r>
      <w:r w:rsidR="00311BA4" w:rsidRPr="001245AB">
        <w:rPr>
          <w:rFonts w:ascii="Arial" w:hAnsi="Arial" w:cs="Arial"/>
          <w:sz w:val="22"/>
          <w:szCs w:val="22"/>
        </w:rPr>
        <w:t>Y</w:t>
      </w:r>
      <w:r w:rsidR="00F539E3" w:rsidRPr="001245AB">
        <w:rPr>
          <w:rFonts w:ascii="Arial" w:hAnsi="Arial" w:cs="Arial"/>
          <w:sz w:val="22"/>
          <w:szCs w:val="22"/>
        </w:rPr>
        <w:t xml:space="preserve">oung </w:t>
      </w:r>
      <w:r w:rsidR="00311BA4" w:rsidRPr="001245AB">
        <w:rPr>
          <w:rFonts w:ascii="Arial" w:hAnsi="Arial" w:cs="Arial"/>
          <w:sz w:val="22"/>
          <w:szCs w:val="22"/>
        </w:rPr>
        <w:t>P</w:t>
      </w:r>
      <w:r w:rsidR="00F539E3" w:rsidRPr="001245AB">
        <w:rPr>
          <w:rFonts w:ascii="Arial" w:hAnsi="Arial" w:cs="Arial"/>
          <w:sz w:val="22"/>
          <w:szCs w:val="22"/>
        </w:rPr>
        <w:t xml:space="preserve">eople and </w:t>
      </w:r>
      <w:r w:rsidR="00311BA4" w:rsidRPr="001245AB">
        <w:rPr>
          <w:rFonts w:ascii="Arial" w:hAnsi="Arial" w:cs="Arial"/>
          <w:sz w:val="22"/>
          <w:szCs w:val="22"/>
        </w:rPr>
        <w:t>E</w:t>
      </w:r>
      <w:r w:rsidR="00F539E3" w:rsidRPr="001245AB">
        <w:rPr>
          <w:rFonts w:ascii="Arial" w:hAnsi="Arial" w:cs="Arial"/>
          <w:sz w:val="22"/>
          <w:szCs w:val="22"/>
        </w:rPr>
        <w:t xml:space="preserve">ducation </w:t>
      </w:r>
      <w:r w:rsidR="00311BA4" w:rsidRPr="001245AB">
        <w:rPr>
          <w:rFonts w:ascii="Arial" w:hAnsi="Arial" w:cs="Arial"/>
          <w:sz w:val="22"/>
          <w:szCs w:val="22"/>
        </w:rPr>
        <w:t>C</w:t>
      </w:r>
      <w:r w:rsidR="00F539E3" w:rsidRPr="001245AB">
        <w:rPr>
          <w:rFonts w:ascii="Arial" w:hAnsi="Arial" w:cs="Arial"/>
          <w:sz w:val="22"/>
          <w:szCs w:val="22"/>
        </w:rPr>
        <w:t>ommittee</w:t>
      </w:r>
      <w:r w:rsidR="00D724B1" w:rsidRPr="001245AB">
        <w:rPr>
          <w:rFonts w:ascii="Arial" w:hAnsi="Arial" w:cs="Arial"/>
          <w:sz w:val="22"/>
          <w:szCs w:val="22"/>
        </w:rPr>
        <w:t xml:space="preserve"> (CYPEC)</w:t>
      </w:r>
      <w:r w:rsidR="00311BA4" w:rsidRPr="001245AB">
        <w:rPr>
          <w:rFonts w:ascii="Arial" w:hAnsi="Arial" w:cs="Arial"/>
          <w:sz w:val="22"/>
          <w:szCs w:val="22"/>
        </w:rPr>
        <w:t xml:space="preserve"> (2018)</w:t>
      </w:r>
      <w:r w:rsidR="006D2E15" w:rsidRPr="001245AB">
        <w:rPr>
          <w:rFonts w:ascii="Arial" w:hAnsi="Arial" w:cs="Arial"/>
          <w:sz w:val="22"/>
          <w:szCs w:val="22"/>
        </w:rPr>
        <w:t xml:space="preserve"> </w:t>
      </w:r>
      <w:r w:rsidR="00311BA4" w:rsidRPr="001245AB">
        <w:rPr>
          <w:rFonts w:ascii="Arial" w:hAnsi="Arial" w:cs="Arial"/>
          <w:sz w:val="22"/>
          <w:szCs w:val="22"/>
        </w:rPr>
        <w:t>and Young Minds (</w:t>
      </w:r>
      <w:r w:rsidR="006D2E15" w:rsidRPr="001245AB">
        <w:rPr>
          <w:rFonts w:ascii="Arial" w:hAnsi="Arial" w:cs="Arial"/>
          <w:sz w:val="22"/>
          <w:szCs w:val="22"/>
        </w:rPr>
        <w:t>2017, p.18</w:t>
      </w:r>
      <w:r w:rsidR="00311BA4" w:rsidRPr="001245AB">
        <w:rPr>
          <w:rFonts w:ascii="Arial" w:hAnsi="Arial" w:cs="Arial"/>
          <w:sz w:val="22"/>
          <w:szCs w:val="22"/>
        </w:rPr>
        <w:t>) recommend the Welsh Government priorities the improvement of measur</w:t>
      </w:r>
      <w:r w:rsidR="00CC0878" w:rsidRPr="001245AB">
        <w:rPr>
          <w:rFonts w:ascii="Arial" w:hAnsi="Arial" w:cs="Arial"/>
          <w:sz w:val="22"/>
          <w:szCs w:val="22"/>
        </w:rPr>
        <w:t>ing</w:t>
      </w:r>
      <w:r w:rsidR="00311BA4" w:rsidRPr="001245AB">
        <w:rPr>
          <w:rFonts w:ascii="Arial" w:hAnsi="Arial" w:cs="Arial"/>
          <w:sz w:val="22"/>
          <w:szCs w:val="22"/>
        </w:rPr>
        <w:t xml:space="preserve"> learners’ wellbeing </w:t>
      </w:r>
      <w:r w:rsidR="006D2E15" w:rsidRPr="001245AB">
        <w:rPr>
          <w:rFonts w:ascii="Arial" w:hAnsi="Arial" w:cs="Arial"/>
          <w:sz w:val="22"/>
          <w:szCs w:val="22"/>
        </w:rPr>
        <w:t>and establish a wellbeing measurement framework</w:t>
      </w:r>
      <w:r w:rsidR="009A7C82" w:rsidRPr="001245AB">
        <w:rPr>
          <w:rFonts w:ascii="Arial" w:hAnsi="Arial" w:cs="Arial"/>
          <w:sz w:val="22"/>
          <w:szCs w:val="22"/>
        </w:rPr>
        <w:t>. Th</w:t>
      </w:r>
      <w:r w:rsidR="00F539E3" w:rsidRPr="001245AB">
        <w:rPr>
          <w:rFonts w:ascii="Arial" w:hAnsi="Arial" w:cs="Arial"/>
          <w:sz w:val="22"/>
          <w:szCs w:val="22"/>
        </w:rPr>
        <w:t>us,</w:t>
      </w:r>
      <w:r w:rsidR="009A7C82" w:rsidRPr="001245AB">
        <w:rPr>
          <w:rFonts w:ascii="Arial" w:hAnsi="Arial" w:cs="Arial"/>
          <w:sz w:val="22"/>
          <w:szCs w:val="22"/>
        </w:rPr>
        <w:t xml:space="preserve"> form</w:t>
      </w:r>
      <w:r w:rsidR="00F539E3" w:rsidRPr="001245AB">
        <w:rPr>
          <w:rFonts w:ascii="Arial" w:hAnsi="Arial" w:cs="Arial"/>
          <w:sz w:val="22"/>
          <w:szCs w:val="22"/>
        </w:rPr>
        <w:t>ing</w:t>
      </w:r>
      <w:r w:rsidR="009A7C82" w:rsidRPr="001245AB">
        <w:rPr>
          <w:rFonts w:ascii="Arial" w:hAnsi="Arial" w:cs="Arial"/>
          <w:sz w:val="22"/>
          <w:szCs w:val="22"/>
        </w:rPr>
        <w:t xml:space="preserve"> </w:t>
      </w:r>
      <w:r w:rsidR="00547B76" w:rsidRPr="001245AB">
        <w:rPr>
          <w:rFonts w:ascii="Arial" w:hAnsi="Arial" w:cs="Arial"/>
          <w:sz w:val="22"/>
          <w:szCs w:val="22"/>
        </w:rPr>
        <w:t xml:space="preserve">a </w:t>
      </w:r>
      <w:r w:rsidR="00FE4D15" w:rsidRPr="001245AB">
        <w:rPr>
          <w:rFonts w:ascii="Arial" w:hAnsi="Arial" w:cs="Arial"/>
          <w:sz w:val="22"/>
          <w:szCs w:val="22"/>
        </w:rPr>
        <w:t>consisten</w:t>
      </w:r>
      <w:r w:rsidR="00547B76" w:rsidRPr="001245AB">
        <w:rPr>
          <w:rFonts w:ascii="Arial" w:hAnsi="Arial" w:cs="Arial"/>
          <w:sz w:val="22"/>
          <w:szCs w:val="22"/>
        </w:rPr>
        <w:t>t</w:t>
      </w:r>
      <w:r w:rsidR="006D2E15" w:rsidRPr="001245AB">
        <w:rPr>
          <w:rFonts w:ascii="Arial" w:hAnsi="Arial" w:cs="Arial"/>
          <w:sz w:val="22"/>
          <w:szCs w:val="22"/>
        </w:rPr>
        <w:t xml:space="preserve"> measure</w:t>
      </w:r>
      <w:r w:rsidR="00F539E3" w:rsidRPr="001245AB">
        <w:rPr>
          <w:rFonts w:ascii="Arial" w:hAnsi="Arial" w:cs="Arial"/>
          <w:sz w:val="22"/>
          <w:szCs w:val="22"/>
        </w:rPr>
        <w:t>ment</w:t>
      </w:r>
      <w:r w:rsidR="006D2E15" w:rsidRPr="001245AB">
        <w:rPr>
          <w:rFonts w:ascii="Arial" w:hAnsi="Arial" w:cs="Arial"/>
          <w:sz w:val="22"/>
          <w:szCs w:val="22"/>
        </w:rPr>
        <w:t xml:space="preserve"> </w:t>
      </w:r>
      <w:r w:rsidR="00547B76" w:rsidRPr="001245AB">
        <w:rPr>
          <w:rFonts w:ascii="Arial" w:hAnsi="Arial" w:cs="Arial"/>
          <w:sz w:val="22"/>
          <w:szCs w:val="22"/>
        </w:rPr>
        <w:t xml:space="preserve">of </w:t>
      </w:r>
      <w:r w:rsidR="006D2E15" w:rsidRPr="001245AB">
        <w:rPr>
          <w:rFonts w:ascii="Arial" w:hAnsi="Arial" w:cs="Arial"/>
          <w:sz w:val="22"/>
          <w:szCs w:val="22"/>
        </w:rPr>
        <w:t>learners</w:t>
      </w:r>
      <w:r w:rsidR="00547B76" w:rsidRPr="001245AB">
        <w:rPr>
          <w:rFonts w:ascii="Arial" w:hAnsi="Arial" w:cs="Arial"/>
          <w:sz w:val="22"/>
          <w:szCs w:val="22"/>
        </w:rPr>
        <w:t>’ wellbeing</w:t>
      </w:r>
      <w:r w:rsidR="006D2E15" w:rsidRPr="001245AB">
        <w:rPr>
          <w:rFonts w:ascii="Arial" w:hAnsi="Arial" w:cs="Arial"/>
          <w:sz w:val="22"/>
          <w:szCs w:val="22"/>
        </w:rPr>
        <w:t xml:space="preserve"> </w:t>
      </w:r>
      <w:r w:rsidR="00F539E3" w:rsidRPr="001245AB">
        <w:rPr>
          <w:rFonts w:ascii="Arial" w:hAnsi="Arial" w:cs="Arial"/>
          <w:sz w:val="22"/>
          <w:szCs w:val="22"/>
        </w:rPr>
        <w:t xml:space="preserve">in </w:t>
      </w:r>
      <w:r w:rsidR="006D2E15" w:rsidRPr="001245AB">
        <w:rPr>
          <w:rFonts w:ascii="Arial" w:hAnsi="Arial" w:cs="Arial"/>
          <w:sz w:val="22"/>
          <w:szCs w:val="22"/>
        </w:rPr>
        <w:t>schools</w:t>
      </w:r>
      <w:r w:rsidR="00F539E3" w:rsidRPr="001245AB">
        <w:rPr>
          <w:rFonts w:ascii="Arial" w:hAnsi="Arial" w:cs="Arial"/>
          <w:sz w:val="22"/>
          <w:szCs w:val="22"/>
        </w:rPr>
        <w:t xml:space="preserve">. </w:t>
      </w:r>
      <w:r w:rsidR="00311BA4" w:rsidRPr="001245AB">
        <w:rPr>
          <w:rFonts w:ascii="Arial" w:hAnsi="Arial" w:cs="Arial"/>
          <w:sz w:val="22"/>
          <w:szCs w:val="22"/>
        </w:rPr>
        <w:t xml:space="preserve">This highlights the importance of </w:t>
      </w:r>
      <w:r w:rsidR="00F539E3" w:rsidRPr="001245AB">
        <w:rPr>
          <w:rFonts w:ascii="Arial" w:hAnsi="Arial" w:cs="Arial"/>
          <w:sz w:val="22"/>
          <w:szCs w:val="22"/>
        </w:rPr>
        <w:t>implementing</w:t>
      </w:r>
      <w:r w:rsidR="00311BA4" w:rsidRPr="001245AB">
        <w:rPr>
          <w:rFonts w:ascii="Arial" w:hAnsi="Arial" w:cs="Arial"/>
          <w:sz w:val="22"/>
          <w:szCs w:val="22"/>
        </w:rPr>
        <w:t xml:space="preserve"> effective approaches to monitor and measure learners’ mental health and emotional wellbeing</w:t>
      </w:r>
      <w:r w:rsidR="00CF26B5" w:rsidRPr="001245AB">
        <w:rPr>
          <w:rFonts w:ascii="Arial" w:hAnsi="Arial" w:cs="Arial"/>
          <w:sz w:val="22"/>
          <w:szCs w:val="22"/>
        </w:rPr>
        <w:t xml:space="preserve"> in primary schools</w:t>
      </w:r>
      <w:r w:rsidR="00311BA4" w:rsidRPr="001245AB">
        <w:rPr>
          <w:rFonts w:ascii="Arial" w:hAnsi="Arial" w:cs="Arial"/>
          <w:sz w:val="22"/>
          <w:szCs w:val="22"/>
        </w:rPr>
        <w:t xml:space="preserve">. </w:t>
      </w:r>
    </w:p>
    <w:p w14:paraId="377F92E6" w14:textId="34336523" w:rsidR="00F0286F" w:rsidRPr="001245AB" w:rsidRDefault="00F0286F" w:rsidP="00EA2CF2">
      <w:pPr>
        <w:spacing w:line="360" w:lineRule="auto"/>
        <w:rPr>
          <w:rFonts w:ascii="Arial" w:hAnsi="Arial" w:cs="Arial"/>
          <w:sz w:val="22"/>
          <w:szCs w:val="22"/>
        </w:rPr>
      </w:pPr>
    </w:p>
    <w:p w14:paraId="01C00E4F" w14:textId="2616E868" w:rsidR="00F722BF" w:rsidRPr="001245AB" w:rsidRDefault="00F0286F" w:rsidP="00EA2CF2">
      <w:pPr>
        <w:spacing w:line="360" w:lineRule="auto"/>
        <w:rPr>
          <w:rFonts w:ascii="Arial" w:hAnsi="Arial" w:cs="Arial"/>
          <w:sz w:val="22"/>
          <w:szCs w:val="22"/>
        </w:rPr>
      </w:pPr>
      <w:r w:rsidRPr="001245AB">
        <w:rPr>
          <w:rFonts w:ascii="Arial" w:hAnsi="Arial" w:cs="Arial"/>
          <w:sz w:val="22"/>
          <w:szCs w:val="22"/>
        </w:rPr>
        <w:t xml:space="preserve">Estyn (2019) informs that schools currently </w:t>
      </w:r>
      <w:r w:rsidR="007B3A27" w:rsidRPr="001245AB">
        <w:rPr>
          <w:rFonts w:ascii="Arial" w:hAnsi="Arial" w:cs="Arial"/>
          <w:sz w:val="22"/>
          <w:szCs w:val="22"/>
        </w:rPr>
        <w:t xml:space="preserve">use a range of approaches to </w:t>
      </w:r>
      <w:r w:rsidR="00BB0606" w:rsidRPr="001245AB">
        <w:rPr>
          <w:rFonts w:ascii="Arial" w:hAnsi="Arial" w:cs="Arial"/>
          <w:sz w:val="22"/>
          <w:szCs w:val="22"/>
        </w:rPr>
        <w:t>monitor</w:t>
      </w:r>
      <w:r w:rsidR="007B3A27" w:rsidRPr="001245AB">
        <w:rPr>
          <w:rFonts w:ascii="Arial" w:hAnsi="Arial" w:cs="Arial"/>
          <w:sz w:val="22"/>
          <w:szCs w:val="22"/>
        </w:rPr>
        <w:t xml:space="preserve"> and </w:t>
      </w:r>
      <w:r w:rsidR="00BB0606" w:rsidRPr="001245AB">
        <w:rPr>
          <w:rFonts w:ascii="Arial" w:hAnsi="Arial" w:cs="Arial"/>
          <w:sz w:val="22"/>
          <w:szCs w:val="22"/>
        </w:rPr>
        <w:t>measure</w:t>
      </w:r>
      <w:r w:rsidR="007B3A27" w:rsidRPr="001245AB">
        <w:rPr>
          <w:rFonts w:ascii="Arial" w:hAnsi="Arial" w:cs="Arial"/>
          <w:sz w:val="22"/>
          <w:szCs w:val="22"/>
        </w:rPr>
        <w:t xml:space="preserve"> learners’ mental health and emotional wellbeing, including subjective and objective </w:t>
      </w:r>
      <w:r w:rsidR="004C7DDA" w:rsidRPr="001245AB">
        <w:rPr>
          <w:rFonts w:ascii="Arial" w:hAnsi="Arial" w:cs="Arial"/>
          <w:sz w:val="22"/>
          <w:szCs w:val="22"/>
        </w:rPr>
        <w:t>approaches</w:t>
      </w:r>
      <w:r w:rsidR="007B3A27" w:rsidRPr="001245AB">
        <w:rPr>
          <w:rFonts w:ascii="Arial" w:hAnsi="Arial" w:cs="Arial"/>
          <w:sz w:val="22"/>
          <w:szCs w:val="22"/>
        </w:rPr>
        <w:t xml:space="preserve">. </w:t>
      </w:r>
      <w:r w:rsidR="008A1A38" w:rsidRPr="001245AB">
        <w:rPr>
          <w:rFonts w:ascii="Arial" w:hAnsi="Arial" w:cs="Arial"/>
          <w:sz w:val="22"/>
          <w:szCs w:val="22"/>
        </w:rPr>
        <w:t xml:space="preserve">Therefore, a number of </w:t>
      </w:r>
      <w:r w:rsidR="00555675" w:rsidRPr="001245AB">
        <w:rPr>
          <w:rFonts w:ascii="Arial" w:hAnsi="Arial" w:cs="Arial"/>
          <w:sz w:val="22"/>
          <w:szCs w:val="22"/>
        </w:rPr>
        <w:t xml:space="preserve">said </w:t>
      </w:r>
      <w:r w:rsidR="008A1A38" w:rsidRPr="001245AB">
        <w:rPr>
          <w:rFonts w:ascii="Arial" w:hAnsi="Arial" w:cs="Arial"/>
          <w:sz w:val="22"/>
          <w:szCs w:val="22"/>
        </w:rPr>
        <w:t>approaches will be explored.</w:t>
      </w:r>
    </w:p>
    <w:p w14:paraId="24936E2F" w14:textId="77777777" w:rsidR="006B12D6" w:rsidRPr="001245AB" w:rsidRDefault="006B12D6" w:rsidP="00EA2CF2">
      <w:pPr>
        <w:spacing w:line="360" w:lineRule="auto"/>
        <w:rPr>
          <w:rFonts w:ascii="Arial" w:hAnsi="Arial" w:cs="Arial"/>
          <w:sz w:val="22"/>
          <w:szCs w:val="22"/>
        </w:rPr>
      </w:pPr>
    </w:p>
    <w:p w14:paraId="5B4EA9D8" w14:textId="5D1E8A44" w:rsidR="00795ADA" w:rsidRPr="001245AB" w:rsidRDefault="009929B0" w:rsidP="00EA2CF2">
      <w:pPr>
        <w:spacing w:line="360" w:lineRule="auto"/>
        <w:rPr>
          <w:rFonts w:ascii="Arial" w:hAnsi="Arial" w:cs="Arial"/>
          <w:sz w:val="22"/>
          <w:szCs w:val="22"/>
        </w:rPr>
      </w:pPr>
      <w:proofErr w:type="spellStart"/>
      <w:r w:rsidRPr="001245AB">
        <w:rPr>
          <w:rFonts w:ascii="Arial" w:hAnsi="Arial" w:cs="Arial"/>
          <w:sz w:val="22"/>
          <w:szCs w:val="22"/>
        </w:rPr>
        <w:t>Forgeard</w:t>
      </w:r>
      <w:proofErr w:type="spellEnd"/>
      <w:r w:rsidRPr="001245AB">
        <w:rPr>
          <w:rFonts w:ascii="Arial" w:hAnsi="Arial" w:cs="Arial"/>
          <w:sz w:val="22"/>
          <w:szCs w:val="22"/>
        </w:rPr>
        <w:t xml:space="preserve"> et al.</w:t>
      </w:r>
      <w:r w:rsidR="00E96A16" w:rsidRPr="001245AB">
        <w:rPr>
          <w:rFonts w:ascii="Arial" w:hAnsi="Arial" w:cs="Arial"/>
          <w:sz w:val="22"/>
          <w:szCs w:val="22"/>
        </w:rPr>
        <w:t xml:space="preserve"> (</w:t>
      </w:r>
      <w:r w:rsidRPr="001245AB">
        <w:rPr>
          <w:rFonts w:ascii="Arial" w:hAnsi="Arial" w:cs="Arial"/>
          <w:sz w:val="22"/>
          <w:szCs w:val="22"/>
        </w:rPr>
        <w:t>2011</w:t>
      </w:r>
      <w:r w:rsidR="00E96A16" w:rsidRPr="001245AB">
        <w:rPr>
          <w:rFonts w:ascii="Arial" w:hAnsi="Arial" w:cs="Arial"/>
          <w:sz w:val="22"/>
          <w:szCs w:val="22"/>
        </w:rPr>
        <w:t xml:space="preserve">) </w:t>
      </w:r>
      <w:r w:rsidR="00CE629A" w:rsidRPr="001245AB">
        <w:rPr>
          <w:rFonts w:ascii="Arial" w:hAnsi="Arial" w:cs="Arial"/>
          <w:sz w:val="22"/>
          <w:szCs w:val="22"/>
        </w:rPr>
        <w:t xml:space="preserve">recommend the use of observations to objectively measure learners’ mental health and emotional wellbeing due to a range of characteristics being easily observed. In order for effective observation, Estyn (2019) recommend </w:t>
      </w:r>
      <w:r w:rsidR="00A6709B" w:rsidRPr="001245AB">
        <w:rPr>
          <w:rFonts w:ascii="Arial" w:hAnsi="Arial" w:cs="Arial"/>
          <w:sz w:val="22"/>
          <w:szCs w:val="22"/>
        </w:rPr>
        <w:t>the development of quality relationships between staff and pupils</w:t>
      </w:r>
      <w:r w:rsidR="00270278" w:rsidRPr="001245AB">
        <w:rPr>
          <w:rFonts w:ascii="Arial" w:hAnsi="Arial" w:cs="Arial"/>
          <w:sz w:val="22"/>
          <w:szCs w:val="22"/>
        </w:rPr>
        <w:t xml:space="preserve">, </w:t>
      </w:r>
      <w:r w:rsidR="00A6709B" w:rsidRPr="001245AB">
        <w:rPr>
          <w:rFonts w:ascii="Arial" w:hAnsi="Arial" w:cs="Arial"/>
          <w:sz w:val="22"/>
          <w:szCs w:val="22"/>
        </w:rPr>
        <w:t xml:space="preserve">enabling staff to have a greater understanding of </w:t>
      </w:r>
      <w:r w:rsidR="00270278" w:rsidRPr="001245AB">
        <w:rPr>
          <w:rFonts w:ascii="Arial" w:hAnsi="Arial" w:cs="Arial"/>
          <w:sz w:val="22"/>
          <w:szCs w:val="22"/>
        </w:rPr>
        <w:t>learners’ mental health and emotional wellbeing</w:t>
      </w:r>
      <w:r w:rsidR="00A6709B" w:rsidRPr="001245AB">
        <w:rPr>
          <w:rFonts w:ascii="Arial" w:hAnsi="Arial" w:cs="Arial"/>
          <w:sz w:val="22"/>
          <w:szCs w:val="22"/>
        </w:rPr>
        <w:t xml:space="preserve">. </w:t>
      </w:r>
      <w:r w:rsidR="00CE629A" w:rsidRPr="001245AB">
        <w:rPr>
          <w:rFonts w:ascii="Arial" w:hAnsi="Arial" w:cs="Arial"/>
          <w:sz w:val="22"/>
          <w:szCs w:val="22"/>
        </w:rPr>
        <w:t>However, Huebner and Furlong (2016) have reservations about this approach as some characteristics, such as sadness, as more easily observable than other</w:t>
      </w:r>
      <w:r w:rsidR="00270278" w:rsidRPr="001245AB">
        <w:rPr>
          <w:rFonts w:ascii="Arial" w:hAnsi="Arial" w:cs="Arial"/>
          <w:sz w:val="22"/>
          <w:szCs w:val="22"/>
        </w:rPr>
        <w:t>s. This</w:t>
      </w:r>
      <w:r w:rsidR="00CE629A" w:rsidRPr="001245AB">
        <w:rPr>
          <w:rFonts w:ascii="Arial" w:hAnsi="Arial" w:cs="Arial"/>
          <w:sz w:val="22"/>
          <w:szCs w:val="22"/>
        </w:rPr>
        <w:t xml:space="preserve"> </w:t>
      </w:r>
      <w:r w:rsidR="00270278" w:rsidRPr="001245AB">
        <w:rPr>
          <w:rFonts w:ascii="Arial" w:hAnsi="Arial" w:cs="Arial"/>
          <w:sz w:val="22"/>
          <w:szCs w:val="22"/>
        </w:rPr>
        <w:t>indicates</w:t>
      </w:r>
      <w:r w:rsidR="00CE629A" w:rsidRPr="001245AB">
        <w:rPr>
          <w:rFonts w:ascii="Arial" w:hAnsi="Arial" w:cs="Arial"/>
          <w:sz w:val="22"/>
          <w:szCs w:val="22"/>
        </w:rPr>
        <w:t xml:space="preserve"> that it may be challenging to observe all characteristics learners display. </w:t>
      </w:r>
      <w:r w:rsidR="00A6709B" w:rsidRPr="001245AB">
        <w:rPr>
          <w:rFonts w:ascii="Arial" w:hAnsi="Arial" w:cs="Arial"/>
          <w:sz w:val="22"/>
          <w:szCs w:val="22"/>
        </w:rPr>
        <w:t xml:space="preserve">Additionally, </w:t>
      </w:r>
      <w:r w:rsidR="00270278" w:rsidRPr="001245AB">
        <w:rPr>
          <w:rFonts w:ascii="Arial" w:hAnsi="Arial" w:cs="Arial"/>
          <w:sz w:val="22"/>
          <w:szCs w:val="22"/>
        </w:rPr>
        <w:t xml:space="preserve">Huebner and Furlong (2016) </w:t>
      </w:r>
      <w:r w:rsidR="00A6709B" w:rsidRPr="001245AB">
        <w:rPr>
          <w:rFonts w:ascii="Arial" w:hAnsi="Arial" w:cs="Arial"/>
          <w:sz w:val="22"/>
          <w:szCs w:val="22"/>
        </w:rPr>
        <w:t>question the effectiveness of wellbeing observations</w:t>
      </w:r>
      <w:r w:rsidR="00270278" w:rsidRPr="001245AB">
        <w:rPr>
          <w:rFonts w:ascii="Arial" w:hAnsi="Arial" w:cs="Arial"/>
          <w:sz w:val="22"/>
          <w:szCs w:val="22"/>
        </w:rPr>
        <w:t>,</w:t>
      </w:r>
      <w:r w:rsidR="00A6709B" w:rsidRPr="001245AB">
        <w:rPr>
          <w:rFonts w:ascii="Arial" w:hAnsi="Arial" w:cs="Arial"/>
          <w:sz w:val="22"/>
          <w:szCs w:val="22"/>
        </w:rPr>
        <w:t xml:space="preserve"> </w:t>
      </w:r>
      <w:r w:rsidR="00270278" w:rsidRPr="001245AB">
        <w:rPr>
          <w:rFonts w:ascii="Arial" w:hAnsi="Arial" w:cs="Arial"/>
          <w:sz w:val="22"/>
          <w:szCs w:val="22"/>
        </w:rPr>
        <w:t>stating</w:t>
      </w:r>
      <w:r w:rsidR="00A6709B" w:rsidRPr="001245AB">
        <w:rPr>
          <w:rFonts w:ascii="Arial" w:hAnsi="Arial" w:cs="Arial"/>
          <w:sz w:val="22"/>
          <w:szCs w:val="22"/>
        </w:rPr>
        <w:t xml:space="preserve"> children may perceive high life satisfaction yet ‘demonstrate relatively few positive emotions and/or frequent negative emotions’ (Huebner and Furlong, 2016, p.1-2). This indicates that wellbeing observ</w:t>
      </w:r>
      <w:r w:rsidR="004C7DDA" w:rsidRPr="001245AB">
        <w:rPr>
          <w:rFonts w:ascii="Arial" w:hAnsi="Arial" w:cs="Arial"/>
          <w:sz w:val="22"/>
          <w:szCs w:val="22"/>
        </w:rPr>
        <w:t>ation</w:t>
      </w:r>
      <w:r w:rsidR="00C50288">
        <w:rPr>
          <w:rFonts w:ascii="Arial" w:hAnsi="Arial" w:cs="Arial"/>
          <w:sz w:val="22"/>
          <w:szCs w:val="22"/>
        </w:rPr>
        <w:t>s</w:t>
      </w:r>
      <w:r w:rsidR="00A6709B" w:rsidRPr="001245AB">
        <w:rPr>
          <w:rFonts w:ascii="Arial" w:hAnsi="Arial" w:cs="Arial"/>
          <w:sz w:val="22"/>
          <w:szCs w:val="22"/>
        </w:rPr>
        <w:t xml:space="preserve"> may not be an accurate representation of </w:t>
      </w:r>
      <w:r w:rsidR="00D2556A" w:rsidRPr="001245AB">
        <w:rPr>
          <w:rFonts w:ascii="Arial" w:hAnsi="Arial" w:cs="Arial"/>
          <w:sz w:val="22"/>
          <w:szCs w:val="22"/>
        </w:rPr>
        <w:t>a child’s</w:t>
      </w:r>
      <w:r w:rsidR="00A6709B" w:rsidRPr="001245AB">
        <w:rPr>
          <w:rFonts w:ascii="Arial" w:hAnsi="Arial" w:cs="Arial"/>
          <w:sz w:val="22"/>
          <w:szCs w:val="22"/>
        </w:rPr>
        <w:t xml:space="preserve"> mental health and emotional wellbeing due to </w:t>
      </w:r>
      <w:r w:rsidR="00D2556A" w:rsidRPr="001245AB">
        <w:rPr>
          <w:rFonts w:ascii="Arial" w:hAnsi="Arial" w:cs="Arial"/>
          <w:sz w:val="22"/>
          <w:szCs w:val="22"/>
        </w:rPr>
        <w:t xml:space="preserve">a </w:t>
      </w:r>
      <w:r w:rsidR="00A6709B" w:rsidRPr="001245AB">
        <w:rPr>
          <w:rFonts w:ascii="Arial" w:hAnsi="Arial" w:cs="Arial"/>
          <w:sz w:val="22"/>
          <w:szCs w:val="22"/>
        </w:rPr>
        <w:t>lack of correlation between emotions displayed and wellbeing</w:t>
      </w:r>
      <w:r w:rsidR="006767FA" w:rsidRPr="001245AB">
        <w:rPr>
          <w:rFonts w:ascii="Arial" w:hAnsi="Arial" w:cs="Arial"/>
          <w:sz w:val="22"/>
          <w:szCs w:val="22"/>
        </w:rPr>
        <w:t xml:space="preserve">. </w:t>
      </w:r>
      <w:proofErr w:type="spellStart"/>
      <w:r w:rsidR="006767FA" w:rsidRPr="001245AB">
        <w:rPr>
          <w:rFonts w:ascii="Arial" w:hAnsi="Arial" w:cs="Arial"/>
          <w:sz w:val="22"/>
          <w:szCs w:val="22"/>
        </w:rPr>
        <w:t>Eunkook</w:t>
      </w:r>
      <w:proofErr w:type="spellEnd"/>
      <w:r w:rsidR="006767FA" w:rsidRPr="001245AB">
        <w:rPr>
          <w:rFonts w:ascii="Arial" w:hAnsi="Arial" w:cs="Arial"/>
          <w:sz w:val="22"/>
          <w:szCs w:val="22"/>
        </w:rPr>
        <w:t xml:space="preserve"> et al. (1999, p. 277) agree with this notion </w:t>
      </w:r>
      <w:r w:rsidR="00D2556A" w:rsidRPr="001245AB">
        <w:rPr>
          <w:rFonts w:ascii="Arial" w:hAnsi="Arial" w:cs="Arial"/>
          <w:sz w:val="22"/>
          <w:szCs w:val="22"/>
        </w:rPr>
        <w:t>and</w:t>
      </w:r>
      <w:r w:rsidR="006767FA" w:rsidRPr="001245AB">
        <w:rPr>
          <w:rFonts w:ascii="Arial" w:hAnsi="Arial" w:cs="Arial"/>
          <w:sz w:val="22"/>
          <w:szCs w:val="22"/>
        </w:rPr>
        <w:t xml:space="preserve"> state every child reacts differently to the same circumstance due to their ‘unique expectations, values and previous experiences’. This further indicates the unreliability of wellbeing observations. Finally</w:t>
      </w:r>
      <w:r w:rsidR="00BF6C99" w:rsidRPr="001245AB">
        <w:rPr>
          <w:rFonts w:ascii="Arial" w:hAnsi="Arial" w:cs="Arial"/>
          <w:sz w:val="22"/>
          <w:szCs w:val="22"/>
        </w:rPr>
        <w:t xml:space="preserve">, </w:t>
      </w:r>
      <w:proofErr w:type="spellStart"/>
      <w:r w:rsidR="00BF6C99" w:rsidRPr="001245AB">
        <w:rPr>
          <w:rFonts w:ascii="Arial" w:hAnsi="Arial" w:cs="Arial"/>
          <w:sz w:val="22"/>
          <w:szCs w:val="22"/>
        </w:rPr>
        <w:t>Forgeard</w:t>
      </w:r>
      <w:proofErr w:type="spellEnd"/>
      <w:r w:rsidR="00BF6C99" w:rsidRPr="001245AB">
        <w:rPr>
          <w:rFonts w:ascii="Arial" w:hAnsi="Arial" w:cs="Arial"/>
          <w:sz w:val="22"/>
          <w:szCs w:val="22"/>
        </w:rPr>
        <w:t xml:space="preserve"> et al. (2011) note observers must share the same standards and criteria when observing learners in order to be effective. However, as </w:t>
      </w:r>
      <w:r w:rsidR="00576719" w:rsidRPr="001245AB">
        <w:rPr>
          <w:rFonts w:ascii="Arial" w:hAnsi="Arial" w:cs="Arial"/>
          <w:sz w:val="22"/>
          <w:szCs w:val="22"/>
        </w:rPr>
        <w:t>discussed</w:t>
      </w:r>
      <w:r w:rsidR="00BF6C99" w:rsidRPr="001245AB">
        <w:rPr>
          <w:rFonts w:ascii="Arial" w:hAnsi="Arial" w:cs="Arial"/>
          <w:sz w:val="22"/>
          <w:szCs w:val="22"/>
        </w:rPr>
        <w:t xml:space="preserve"> </w:t>
      </w:r>
      <w:r w:rsidR="006767FA" w:rsidRPr="001245AB">
        <w:rPr>
          <w:rFonts w:ascii="Arial" w:hAnsi="Arial" w:cs="Arial"/>
          <w:sz w:val="22"/>
          <w:szCs w:val="22"/>
        </w:rPr>
        <w:t>later in the chapter</w:t>
      </w:r>
      <w:r w:rsidR="00576719" w:rsidRPr="001245AB">
        <w:rPr>
          <w:rFonts w:ascii="Arial" w:hAnsi="Arial" w:cs="Arial"/>
          <w:sz w:val="22"/>
          <w:szCs w:val="22"/>
        </w:rPr>
        <w:t xml:space="preserve">, teaching staff often lack sufficient knowledge of mental health and emotional wellbeing, </w:t>
      </w:r>
      <w:r w:rsidR="00D2556A" w:rsidRPr="001245AB">
        <w:rPr>
          <w:rFonts w:ascii="Arial" w:hAnsi="Arial" w:cs="Arial"/>
          <w:sz w:val="22"/>
          <w:szCs w:val="22"/>
        </w:rPr>
        <w:t>suggesting</w:t>
      </w:r>
      <w:r w:rsidR="00576719" w:rsidRPr="001245AB">
        <w:rPr>
          <w:rFonts w:ascii="Arial" w:hAnsi="Arial" w:cs="Arial"/>
          <w:sz w:val="22"/>
          <w:szCs w:val="22"/>
        </w:rPr>
        <w:t xml:space="preserve"> </w:t>
      </w:r>
      <w:r w:rsidR="00D2556A" w:rsidRPr="001245AB">
        <w:rPr>
          <w:rFonts w:ascii="Arial" w:hAnsi="Arial" w:cs="Arial"/>
          <w:sz w:val="22"/>
          <w:szCs w:val="22"/>
        </w:rPr>
        <w:t>teaching</w:t>
      </w:r>
      <w:r w:rsidR="00576719" w:rsidRPr="001245AB">
        <w:rPr>
          <w:rFonts w:ascii="Arial" w:hAnsi="Arial" w:cs="Arial"/>
          <w:sz w:val="22"/>
          <w:szCs w:val="22"/>
        </w:rPr>
        <w:t xml:space="preserve"> staff observations of wellbeing </w:t>
      </w:r>
      <w:r w:rsidR="00D2556A" w:rsidRPr="001245AB">
        <w:rPr>
          <w:rFonts w:ascii="Arial" w:hAnsi="Arial" w:cs="Arial"/>
          <w:sz w:val="22"/>
          <w:szCs w:val="22"/>
        </w:rPr>
        <w:t>is</w:t>
      </w:r>
      <w:r w:rsidR="00576719" w:rsidRPr="001245AB">
        <w:rPr>
          <w:rFonts w:ascii="Arial" w:hAnsi="Arial" w:cs="Arial"/>
          <w:sz w:val="22"/>
          <w:szCs w:val="22"/>
        </w:rPr>
        <w:t xml:space="preserve"> a less effective approach (AFNCCF, 2017; CYPEC, 2018; and Reinke et al. 2011).</w:t>
      </w:r>
    </w:p>
    <w:p w14:paraId="0ACE1303" w14:textId="1EBC13C9" w:rsidR="003940EF" w:rsidRPr="001245AB" w:rsidRDefault="003940EF" w:rsidP="00EA2CF2">
      <w:pPr>
        <w:spacing w:line="360" w:lineRule="auto"/>
        <w:rPr>
          <w:rFonts w:ascii="Arial" w:hAnsi="Arial" w:cs="Arial"/>
          <w:color w:val="FF0000"/>
          <w:sz w:val="22"/>
          <w:szCs w:val="22"/>
        </w:rPr>
      </w:pPr>
    </w:p>
    <w:p w14:paraId="072D765E" w14:textId="05EE57CF" w:rsidR="00744784" w:rsidRPr="001245AB" w:rsidRDefault="002427AC" w:rsidP="00EA2CF2">
      <w:pPr>
        <w:spacing w:line="360" w:lineRule="auto"/>
        <w:rPr>
          <w:rFonts w:ascii="Arial" w:hAnsi="Arial" w:cs="Arial"/>
          <w:sz w:val="22"/>
          <w:szCs w:val="22"/>
        </w:rPr>
      </w:pPr>
      <w:r w:rsidRPr="001245AB">
        <w:rPr>
          <w:rFonts w:ascii="Arial" w:hAnsi="Arial" w:cs="Arial"/>
          <w:sz w:val="22"/>
          <w:szCs w:val="22"/>
        </w:rPr>
        <w:lastRenderedPageBreak/>
        <w:t>Young Minds (2017</w:t>
      </w:r>
      <w:r w:rsidR="00A72F80" w:rsidRPr="001245AB">
        <w:rPr>
          <w:rFonts w:ascii="Arial" w:hAnsi="Arial" w:cs="Arial"/>
          <w:sz w:val="22"/>
          <w:szCs w:val="22"/>
        </w:rPr>
        <w:t>, p.9</w:t>
      </w:r>
      <w:r w:rsidRPr="001245AB">
        <w:rPr>
          <w:rFonts w:ascii="Arial" w:hAnsi="Arial" w:cs="Arial"/>
          <w:sz w:val="22"/>
          <w:szCs w:val="22"/>
        </w:rPr>
        <w:t xml:space="preserve">) </w:t>
      </w:r>
      <w:r w:rsidR="00A72F80" w:rsidRPr="001245AB">
        <w:rPr>
          <w:rFonts w:ascii="Arial" w:hAnsi="Arial" w:cs="Arial"/>
          <w:sz w:val="22"/>
          <w:szCs w:val="22"/>
        </w:rPr>
        <w:t xml:space="preserve">state that emotional wellbeing is a ‘key indicator of academic achievement’, suggesting wellbeing can be measured objectively </w:t>
      </w:r>
      <w:r w:rsidR="00025BF1" w:rsidRPr="001245AB">
        <w:rPr>
          <w:rFonts w:ascii="Arial" w:hAnsi="Arial" w:cs="Arial"/>
          <w:sz w:val="22"/>
          <w:szCs w:val="22"/>
        </w:rPr>
        <w:t>using</w:t>
      </w:r>
      <w:r w:rsidR="00A72F80" w:rsidRPr="001245AB">
        <w:rPr>
          <w:rFonts w:ascii="Arial" w:hAnsi="Arial" w:cs="Arial"/>
          <w:sz w:val="22"/>
          <w:szCs w:val="22"/>
        </w:rPr>
        <w:t xml:space="preserve"> </w:t>
      </w:r>
      <w:r w:rsidR="00866E3B" w:rsidRPr="001245AB">
        <w:rPr>
          <w:rFonts w:ascii="Arial" w:hAnsi="Arial" w:cs="Arial"/>
          <w:sz w:val="22"/>
          <w:szCs w:val="22"/>
        </w:rPr>
        <w:t>learners’</w:t>
      </w:r>
      <w:r w:rsidR="00A72F80" w:rsidRPr="001245AB">
        <w:rPr>
          <w:rFonts w:ascii="Arial" w:hAnsi="Arial" w:cs="Arial"/>
          <w:sz w:val="22"/>
          <w:szCs w:val="22"/>
        </w:rPr>
        <w:t xml:space="preserve"> academic achievement</w:t>
      </w:r>
      <w:r w:rsidR="00866E3B" w:rsidRPr="001245AB">
        <w:rPr>
          <w:rFonts w:ascii="Arial" w:hAnsi="Arial" w:cs="Arial"/>
          <w:sz w:val="22"/>
          <w:szCs w:val="22"/>
        </w:rPr>
        <w:t xml:space="preserve">. Additionally, Estyn (2019) </w:t>
      </w:r>
      <w:r w:rsidR="00025BF1" w:rsidRPr="001245AB">
        <w:rPr>
          <w:rFonts w:ascii="Arial" w:hAnsi="Arial" w:cs="Arial"/>
          <w:sz w:val="22"/>
          <w:szCs w:val="22"/>
        </w:rPr>
        <w:t>acknowledge</w:t>
      </w:r>
      <w:r w:rsidR="00866E3B" w:rsidRPr="001245AB">
        <w:rPr>
          <w:rFonts w:ascii="Arial" w:hAnsi="Arial" w:cs="Arial"/>
          <w:sz w:val="22"/>
          <w:szCs w:val="22"/>
        </w:rPr>
        <w:t xml:space="preserve"> academic achievement </w:t>
      </w:r>
      <w:r w:rsidR="00025BF1" w:rsidRPr="001245AB">
        <w:rPr>
          <w:rFonts w:ascii="Arial" w:hAnsi="Arial" w:cs="Arial"/>
          <w:sz w:val="22"/>
          <w:szCs w:val="22"/>
        </w:rPr>
        <w:t>as</w:t>
      </w:r>
      <w:r w:rsidR="00866E3B" w:rsidRPr="001245AB">
        <w:rPr>
          <w:rFonts w:ascii="Arial" w:hAnsi="Arial" w:cs="Arial"/>
          <w:sz w:val="22"/>
          <w:szCs w:val="22"/>
        </w:rPr>
        <w:t xml:space="preserve"> an indicator of future </w:t>
      </w:r>
      <w:r w:rsidR="00025BF1" w:rsidRPr="001245AB">
        <w:rPr>
          <w:rFonts w:ascii="Arial" w:hAnsi="Arial" w:cs="Arial"/>
          <w:sz w:val="22"/>
          <w:szCs w:val="22"/>
        </w:rPr>
        <w:t>wellbeing,</w:t>
      </w:r>
      <w:r w:rsidR="00866E3B" w:rsidRPr="001245AB">
        <w:rPr>
          <w:rFonts w:ascii="Arial" w:hAnsi="Arial" w:cs="Arial"/>
          <w:sz w:val="22"/>
          <w:szCs w:val="22"/>
        </w:rPr>
        <w:t xml:space="preserve"> highlight</w:t>
      </w:r>
      <w:r w:rsidR="00025BF1" w:rsidRPr="001245AB">
        <w:rPr>
          <w:rFonts w:ascii="Arial" w:hAnsi="Arial" w:cs="Arial"/>
          <w:sz w:val="22"/>
          <w:szCs w:val="22"/>
        </w:rPr>
        <w:t>ing</w:t>
      </w:r>
      <w:r w:rsidR="00866E3B" w:rsidRPr="001245AB">
        <w:rPr>
          <w:rFonts w:ascii="Arial" w:hAnsi="Arial" w:cs="Arial"/>
          <w:sz w:val="22"/>
          <w:szCs w:val="22"/>
        </w:rPr>
        <w:t xml:space="preserve"> the importance of ensuring learners achieve their potential in order to have </w:t>
      </w:r>
      <w:r w:rsidR="00B16D36" w:rsidRPr="001245AB">
        <w:rPr>
          <w:rFonts w:ascii="Arial" w:hAnsi="Arial" w:cs="Arial"/>
          <w:sz w:val="22"/>
          <w:szCs w:val="22"/>
        </w:rPr>
        <w:t>high</w:t>
      </w:r>
      <w:r w:rsidR="00866E3B" w:rsidRPr="001245AB">
        <w:rPr>
          <w:rFonts w:ascii="Arial" w:hAnsi="Arial" w:cs="Arial"/>
          <w:sz w:val="22"/>
          <w:szCs w:val="22"/>
        </w:rPr>
        <w:t xml:space="preserve"> </w:t>
      </w:r>
      <w:r w:rsidR="00025BF1" w:rsidRPr="001245AB">
        <w:rPr>
          <w:rFonts w:ascii="Arial" w:hAnsi="Arial" w:cs="Arial"/>
          <w:sz w:val="22"/>
          <w:szCs w:val="22"/>
        </w:rPr>
        <w:t>wellbeing</w:t>
      </w:r>
      <w:r w:rsidR="00866E3B" w:rsidRPr="001245AB">
        <w:rPr>
          <w:rFonts w:ascii="Arial" w:hAnsi="Arial" w:cs="Arial"/>
          <w:sz w:val="22"/>
          <w:szCs w:val="22"/>
        </w:rPr>
        <w:t xml:space="preserve"> as adults. </w:t>
      </w:r>
      <w:r w:rsidR="00B97604" w:rsidRPr="001245AB">
        <w:rPr>
          <w:rFonts w:ascii="Arial" w:hAnsi="Arial" w:cs="Arial"/>
          <w:sz w:val="22"/>
          <w:szCs w:val="22"/>
        </w:rPr>
        <w:t>When this research is applied to the number of children in Wales</w:t>
      </w:r>
      <w:r w:rsidR="00773AAE" w:rsidRPr="001245AB">
        <w:rPr>
          <w:rFonts w:ascii="Arial" w:hAnsi="Arial" w:cs="Arial"/>
          <w:sz w:val="22"/>
          <w:szCs w:val="22"/>
        </w:rPr>
        <w:t xml:space="preserve"> not </w:t>
      </w:r>
      <w:r w:rsidR="00B97604" w:rsidRPr="001245AB">
        <w:rPr>
          <w:rFonts w:ascii="Arial" w:hAnsi="Arial" w:cs="Arial"/>
          <w:sz w:val="22"/>
          <w:szCs w:val="22"/>
        </w:rPr>
        <w:t>achieving the expected outcomes at the</w:t>
      </w:r>
      <w:r w:rsidR="00773AAE" w:rsidRPr="001245AB">
        <w:rPr>
          <w:rFonts w:ascii="Arial" w:hAnsi="Arial" w:cs="Arial"/>
          <w:sz w:val="22"/>
          <w:szCs w:val="22"/>
        </w:rPr>
        <w:t xml:space="preserve"> end of their key stage, the</w:t>
      </w:r>
      <w:r w:rsidR="00B97604" w:rsidRPr="001245AB">
        <w:rPr>
          <w:rFonts w:ascii="Arial" w:hAnsi="Arial" w:cs="Arial"/>
          <w:sz w:val="22"/>
          <w:szCs w:val="22"/>
        </w:rPr>
        <w:t xml:space="preserve"> Foundation Phase Indicator and Core Subject Indicator</w:t>
      </w:r>
      <w:r w:rsidR="00773AAE" w:rsidRPr="001245AB">
        <w:rPr>
          <w:rFonts w:ascii="Arial" w:hAnsi="Arial" w:cs="Arial"/>
          <w:sz w:val="22"/>
          <w:szCs w:val="22"/>
        </w:rPr>
        <w:t>, 32.2% of children will have low wellbeing as adults (Statistics for Wales, 2019).</w:t>
      </w:r>
      <w:r w:rsidR="00515077" w:rsidRPr="001245AB">
        <w:rPr>
          <w:rFonts w:ascii="Arial" w:hAnsi="Arial" w:cs="Arial"/>
          <w:sz w:val="22"/>
          <w:szCs w:val="22"/>
        </w:rPr>
        <w:t xml:space="preserve"> This evidences how academic achievement data can be used to objectively measure learners’ wellbeing. </w:t>
      </w:r>
      <w:r w:rsidR="00866E3B" w:rsidRPr="001245AB">
        <w:rPr>
          <w:rFonts w:ascii="Arial" w:hAnsi="Arial" w:cs="Arial"/>
          <w:sz w:val="22"/>
          <w:szCs w:val="22"/>
        </w:rPr>
        <w:t xml:space="preserve">Conversely, research implies </w:t>
      </w:r>
      <w:r w:rsidR="00221D16" w:rsidRPr="001245AB">
        <w:rPr>
          <w:rFonts w:ascii="Arial" w:hAnsi="Arial" w:cs="Arial"/>
          <w:sz w:val="22"/>
          <w:szCs w:val="22"/>
        </w:rPr>
        <w:t xml:space="preserve">that </w:t>
      </w:r>
      <w:r w:rsidR="00866E3B" w:rsidRPr="001245AB">
        <w:rPr>
          <w:rFonts w:ascii="Arial" w:hAnsi="Arial" w:cs="Arial"/>
          <w:sz w:val="22"/>
          <w:szCs w:val="22"/>
        </w:rPr>
        <w:t>‘easily measured</w:t>
      </w:r>
      <w:r w:rsidR="001912E6" w:rsidRPr="001245AB">
        <w:rPr>
          <w:rFonts w:ascii="Arial" w:hAnsi="Arial" w:cs="Arial"/>
          <w:sz w:val="22"/>
          <w:szCs w:val="22"/>
        </w:rPr>
        <w:t xml:space="preserve"> </w:t>
      </w:r>
      <w:r w:rsidR="00866E3B" w:rsidRPr="001245AB">
        <w:rPr>
          <w:rFonts w:ascii="Arial" w:hAnsi="Arial" w:cs="Arial"/>
          <w:sz w:val="22"/>
          <w:szCs w:val="22"/>
        </w:rPr>
        <w:t xml:space="preserve">constructs of wellbeing’, </w:t>
      </w:r>
      <w:r w:rsidR="00B23ED3" w:rsidRPr="001245AB">
        <w:rPr>
          <w:rFonts w:ascii="Arial" w:hAnsi="Arial" w:cs="Arial"/>
          <w:sz w:val="22"/>
          <w:szCs w:val="22"/>
        </w:rPr>
        <w:t>such as</w:t>
      </w:r>
      <w:r w:rsidR="00866E3B" w:rsidRPr="001245AB">
        <w:rPr>
          <w:rFonts w:ascii="Arial" w:hAnsi="Arial" w:cs="Arial"/>
          <w:sz w:val="22"/>
          <w:szCs w:val="22"/>
        </w:rPr>
        <w:t xml:space="preserve"> academic attainment, are privileged as </w:t>
      </w:r>
      <w:r w:rsidR="00E64223" w:rsidRPr="001245AB">
        <w:rPr>
          <w:rFonts w:ascii="Arial" w:hAnsi="Arial" w:cs="Arial"/>
          <w:sz w:val="22"/>
          <w:szCs w:val="22"/>
        </w:rPr>
        <w:t>measurements</w:t>
      </w:r>
      <w:r w:rsidR="00866E3B" w:rsidRPr="001245AB">
        <w:rPr>
          <w:rFonts w:ascii="Arial" w:hAnsi="Arial" w:cs="Arial"/>
          <w:sz w:val="22"/>
          <w:szCs w:val="22"/>
        </w:rPr>
        <w:t xml:space="preserve"> of mental health and </w:t>
      </w:r>
      <w:r w:rsidR="00E64223" w:rsidRPr="001245AB">
        <w:rPr>
          <w:rFonts w:ascii="Arial" w:hAnsi="Arial" w:cs="Arial"/>
          <w:sz w:val="22"/>
          <w:szCs w:val="22"/>
        </w:rPr>
        <w:t>emotional</w:t>
      </w:r>
      <w:r w:rsidR="00866E3B" w:rsidRPr="001245AB">
        <w:rPr>
          <w:rFonts w:ascii="Arial" w:hAnsi="Arial" w:cs="Arial"/>
          <w:sz w:val="22"/>
          <w:szCs w:val="22"/>
        </w:rPr>
        <w:t xml:space="preserve"> wellbeing due to the accessibility </w:t>
      </w:r>
      <w:r w:rsidR="00E64223" w:rsidRPr="001245AB">
        <w:rPr>
          <w:rFonts w:ascii="Arial" w:hAnsi="Arial" w:cs="Arial"/>
          <w:sz w:val="22"/>
          <w:szCs w:val="22"/>
        </w:rPr>
        <w:t>of data (Thorburn, 2018). Research suggests measuring mental health and emotional wellbeing by academic attainment does not provided detailed information about a learners’ wellbeing (</w:t>
      </w:r>
      <w:proofErr w:type="spellStart"/>
      <w:r w:rsidR="00E64223" w:rsidRPr="001245AB">
        <w:rPr>
          <w:rFonts w:ascii="Arial" w:hAnsi="Arial" w:cs="Arial"/>
          <w:sz w:val="22"/>
          <w:szCs w:val="22"/>
        </w:rPr>
        <w:t>Thornburn</w:t>
      </w:r>
      <w:proofErr w:type="spellEnd"/>
      <w:r w:rsidR="00E64223" w:rsidRPr="001245AB">
        <w:rPr>
          <w:rFonts w:ascii="Arial" w:hAnsi="Arial" w:cs="Arial"/>
          <w:sz w:val="22"/>
          <w:szCs w:val="22"/>
        </w:rPr>
        <w:t>, 2018).</w:t>
      </w:r>
      <w:r w:rsidR="00975847" w:rsidRPr="001245AB">
        <w:rPr>
          <w:rFonts w:ascii="Arial" w:hAnsi="Arial" w:cs="Arial"/>
          <w:sz w:val="22"/>
          <w:szCs w:val="22"/>
        </w:rPr>
        <w:t xml:space="preserve"> </w:t>
      </w:r>
    </w:p>
    <w:p w14:paraId="7D1F3D95" w14:textId="328A740B" w:rsidR="00B23ED3" w:rsidRPr="001245AB" w:rsidRDefault="00B23ED3" w:rsidP="00EA2CF2">
      <w:pPr>
        <w:spacing w:line="360" w:lineRule="auto"/>
        <w:rPr>
          <w:rFonts w:ascii="Arial" w:hAnsi="Arial" w:cs="Arial"/>
          <w:sz w:val="22"/>
          <w:szCs w:val="22"/>
        </w:rPr>
      </w:pPr>
    </w:p>
    <w:p w14:paraId="3C275219" w14:textId="777D5EBD" w:rsidR="00A90E00" w:rsidRPr="001245AB" w:rsidRDefault="00732BF3" w:rsidP="00B23ED3">
      <w:pPr>
        <w:spacing w:line="360" w:lineRule="auto"/>
        <w:rPr>
          <w:rFonts w:ascii="Arial" w:hAnsi="Arial" w:cs="Arial"/>
          <w:sz w:val="22"/>
          <w:szCs w:val="22"/>
        </w:rPr>
      </w:pPr>
      <w:r w:rsidRPr="001245AB">
        <w:rPr>
          <w:rFonts w:ascii="Arial" w:hAnsi="Arial" w:cs="Arial"/>
          <w:sz w:val="22"/>
          <w:szCs w:val="22"/>
        </w:rPr>
        <w:t>A range of literature identifies wellbeing self-assessments as an effective</w:t>
      </w:r>
      <w:r w:rsidR="00131DF7" w:rsidRPr="001245AB">
        <w:rPr>
          <w:rFonts w:ascii="Arial" w:hAnsi="Arial" w:cs="Arial"/>
          <w:sz w:val="22"/>
          <w:szCs w:val="22"/>
        </w:rPr>
        <w:t xml:space="preserve"> subjective</w:t>
      </w:r>
      <w:r w:rsidRPr="001245AB">
        <w:rPr>
          <w:rFonts w:ascii="Arial" w:hAnsi="Arial" w:cs="Arial"/>
          <w:sz w:val="22"/>
          <w:szCs w:val="22"/>
        </w:rPr>
        <w:t xml:space="preserve"> approach to measure mental health and emotional wellbeing (Huebner and Furlong, 2016; and New Economics Foundation, 2012). </w:t>
      </w:r>
      <w:r w:rsidR="00B23ED3" w:rsidRPr="001245AB">
        <w:rPr>
          <w:rFonts w:ascii="Arial" w:hAnsi="Arial" w:cs="Arial"/>
          <w:sz w:val="22"/>
          <w:szCs w:val="22"/>
        </w:rPr>
        <w:t xml:space="preserve">Said self-assessments may include questionnaires, focus groups, and diary entries (New Economics Foundation, 2012). Estyn (2019, p.15) and New Economics Foundation (2012) informs that conducting wellbeing questionnaires over a period of time allows the data to be analysed and ‘anomalies and trends in scores’ can be identified, enabling relevant support </w:t>
      </w:r>
      <w:r w:rsidR="00C50288">
        <w:rPr>
          <w:rFonts w:ascii="Arial" w:hAnsi="Arial" w:cs="Arial"/>
          <w:sz w:val="22"/>
          <w:szCs w:val="22"/>
        </w:rPr>
        <w:t>to</w:t>
      </w:r>
      <w:r w:rsidR="00B23ED3" w:rsidRPr="001245AB">
        <w:rPr>
          <w:rFonts w:ascii="Arial" w:hAnsi="Arial" w:cs="Arial"/>
          <w:sz w:val="22"/>
          <w:szCs w:val="22"/>
        </w:rPr>
        <w:t xml:space="preserve"> be provided to specific learners. </w:t>
      </w:r>
      <w:r w:rsidR="002B6E2D" w:rsidRPr="001245AB">
        <w:rPr>
          <w:rFonts w:ascii="Arial" w:hAnsi="Arial" w:cs="Arial"/>
          <w:sz w:val="22"/>
          <w:szCs w:val="22"/>
        </w:rPr>
        <w:t xml:space="preserve">However, this is evidently dependent on teachers’ abilities to effectively analyse data. </w:t>
      </w:r>
      <w:r w:rsidR="00A90E00" w:rsidRPr="001245AB">
        <w:rPr>
          <w:rFonts w:ascii="Arial" w:hAnsi="Arial" w:cs="Arial"/>
          <w:sz w:val="22"/>
          <w:szCs w:val="22"/>
        </w:rPr>
        <w:t>A</w:t>
      </w:r>
      <w:r w:rsidR="0071034E" w:rsidRPr="001245AB">
        <w:rPr>
          <w:rFonts w:ascii="Arial" w:hAnsi="Arial" w:cs="Arial"/>
          <w:sz w:val="22"/>
          <w:szCs w:val="22"/>
        </w:rPr>
        <w:t>s a result, a</w:t>
      </w:r>
      <w:r w:rsidR="00A90E00" w:rsidRPr="001245AB">
        <w:rPr>
          <w:rFonts w:ascii="Arial" w:hAnsi="Arial" w:cs="Arial"/>
          <w:sz w:val="22"/>
          <w:szCs w:val="22"/>
        </w:rPr>
        <w:t xml:space="preserve"> number of organisations have formed tool kits that include questionnaires to measure mental health and emotional wellbeing, however, Estyn (2019) recommend that learners should be involved in the evaluation and development of processes that support their mental health and emotional wellbeing</w:t>
      </w:r>
      <w:r w:rsidR="00A25EF7" w:rsidRPr="001245AB">
        <w:rPr>
          <w:rFonts w:ascii="Arial" w:hAnsi="Arial" w:cs="Arial"/>
          <w:sz w:val="22"/>
          <w:szCs w:val="22"/>
        </w:rPr>
        <w:t xml:space="preserve"> (Anna Freud National Centre for Children and Families, 2016; </w:t>
      </w:r>
      <w:r w:rsidR="002B1277" w:rsidRPr="001245AB">
        <w:rPr>
          <w:rFonts w:ascii="Arial" w:hAnsi="Arial" w:cs="Arial"/>
          <w:sz w:val="22"/>
          <w:szCs w:val="22"/>
        </w:rPr>
        <w:t xml:space="preserve">and </w:t>
      </w:r>
      <w:r w:rsidR="00A25EF7" w:rsidRPr="001245AB">
        <w:rPr>
          <w:rFonts w:ascii="Arial" w:hAnsi="Arial" w:cs="Arial"/>
          <w:sz w:val="22"/>
          <w:szCs w:val="22"/>
        </w:rPr>
        <w:t>Child Outcomes Research Consortium, 2016</w:t>
      </w:r>
      <w:r w:rsidR="002B1277" w:rsidRPr="001245AB">
        <w:rPr>
          <w:rFonts w:ascii="Arial" w:hAnsi="Arial" w:cs="Arial"/>
          <w:sz w:val="22"/>
          <w:szCs w:val="22"/>
        </w:rPr>
        <w:t>)</w:t>
      </w:r>
      <w:r w:rsidR="0071034E" w:rsidRPr="001245AB">
        <w:rPr>
          <w:rFonts w:ascii="Arial" w:hAnsi="Arial" w:cs="Arial"/>
          <w:sz w:val="22"/>
          <w:szCs w:val="22"/>
        </w:rPr>
        <w:t>. This may indicate that</w:t>
      </w:r>
      <w:r w:rsidRPr="001245AB">
        <w:rPr>
          <w:rFonts w:ascii="Arial" w:hAnsi="Arial" w:cs="Arial"/>
          <w:sz w:val="22"/>
          <w:szCs w:val="22"/>
        </w:rPr>
        <w:t xml:space="preserve"> a</w:t>
      </w:r>
      <w:r w:rsidR="0071034E" w:rsidRPr="001245AB">
        <w:rPr>
          <w:rFonts w:ascii="Arial" w:hAnsi="Arial" w:cs="Arial"/>
          <w:sz w:val="22"/>
          <w:szCs w:val="22"/>
        </w:rPr>
        <w:t xml:space="preserve"> questionnaire created for a specific school may be more effective than a framework created by an organisation as </w:t>
      </w:r>
      <w:r w:rsidRPr="001245AB">
        <w:rPr>
          <w:rFonts w:ascii="Arial" w:hAnsi="Arial" w:cs="Arial"/>
          <w:sz w:val="22"/>
          <w:szCs w:val="22"/>
        </w:rPr>
        <w:t xml:space="preserve">it </w:t>
      </w:r>
      <w:r w:rsidR="0071034E" w:rsidRPr="001245AB">
        <w:rPr>
          <w:rFonts w:ascii="Arial" w:hAnsi="Arial" w:cs="Arial"/>
          <w:sz w:val="22"/>
          <w:szCs w:val="22"/>
        </w:rPr>
        <w:t xml:space="preserve"> can be personalised to the school and its learners</w:t>
      </w:r>
      <w:r w:rsidR="00DB4F45" w:rsidRPr="001245AB">
        <w:rPr>
          <w:rFonts w:ascii="Arial" w:hAnsi="Arial" w:cs="Arial"/>
          <w:sz w:val="22"/>
          <w:szCs w:val="22"/>
        </w:rPr>
        <w:t>.</w:t>
      </w:r>
      <w:r w:rsidRPr="001245AB">
        <w:rPr>
          <w:rFonts w:ascii="Arial" w:hAnsi="Arial" w:cs="Arial"/>
          <w:sz w:val="22"/>
          <w:szCs w:val="22"/>
        </w:rPr>
        <w:t xml:space="preserve"> However, it is suggested that further research is conducted within this field.</w:t>
      </w:r>
    </w:p>
    <w:p w14:paraId="049287AB" w14:textId="77777777" w:rsidR="00B23ED3" w:rsidRPr="001245AB" w:rsidRDefault="00B23ED3" w:rsidP="00EA2CF2">
      <w:pPr>
        <w:spacing w:line="360" w:lineRule="auto"/>
        <w:rPr>
          <w:rFonts w:ascii="Arial" w:hAnsi="Arial" w:cs="Arial"/>
          <w:sz w:val="22"/>
          <w:szCs w:val="22"/>
        </w:rPr>
      </w:pPr>
    </w:p>
    <w:p w14:paraId="3952D70E" w14:textId="02008F8C" w:rsidR="003A26B0" w:rsidRPr="001245AB" w:rsidRDefault="00C75084" w:rsidP="00EA2CF2">
      <w:pPr>
        <w:spacing w:line="360" w:lineRule="auto"/>
        <w:rPr>
          <w:rFonts w:ascii="Arial" w:hAnsi="Arial" w:cs="Arial"/>
          <w:sz w:val="22"/>
          <w:szCs w:val="22"/>
        </w:rPr>
      </w:pPr>
      <w:r w:rsidRPr="001245AB">
        <w:rPr>
          <w:rFonts w:ascii="Arial" w:hAnsi="Arial" w:cs="Arial"/>
          <w:sz w:val="22"/>
          <w:szCs w:val="22"/>
        </w:rPr>
        <w:t>In order for effective measurement of learners’ mental health and emotional wellbeing, research indicates that schools should utilise a range of subjective and objective approaches</w:t>
      </w:r>
      <w:r w:rsidR="004D74C4" w:rsidRPr="001245AB">
        <w:rPr>
          <w:rFonts w:ascii="Arial" w:hAnsi="Arial" w:cs="Arial"/>
          <w:sz w:val="22"/>
          <w:szCs w:val="22"/>
        </w:rPr>
        <w:t xml:space="preserve">. However, there is a lack of research to </w:t>
      </w:r>
      <w:r w:rsidR="00131DF7" w:rsidRPr="001245AB">
        <w:rPr>
          <w:rFonts w:ascii="Arial" w:hAnsi="Arial" w:cs="Arial"/>
          <w:sz w:val="22"/>
          <w:szCs w:val="22"/>
        </w:rPr>
        <w:t>identify the most effective approaches.</w:t>
      </w:r>
    </w:p>
    <w:p w14:paraId="18DAF662" w14:textId="3662935E" w:rsidR="00A52F6E" w:rsidRPr="001245AB" w:rsidRDefault="00A52F6E" w:rsidP="00EA2CF2">
      <w:pPr>
        <w:spacing w:line="360" w:lineRule="auto"/>
        <w:rPr>
          <w:rFonts w:ascii="Arial" w:hAnsi="Arial" w:cs="Arial"/>
          <w:b/>
          <w:bCs/>
          <w:color w:val="FF0000"/>
          <w:sz w:val="28"/>
          <w:szCs w:val="28"/>
          <w:u w:val="single"/>
        </w:rPr>
      </w:pPr>
      <w:r w:rsidRPr="001245AB">
        <w:rPr>
          <w:rFonts w:ascii="Arial" w:hAnsi="Arial" w:cs="Arial"/>
          <w:b/>
          <w:bCs/>
          <w:sz w:val="28"/>
          <w:szCs w:val="28"/>
          <w:u w:val="single"/>
        </w:rPr>
        <w:lastRenderedPageBreak/>
        <w:t>Teaching staff’s knowledge and confidence of wellbeing</w:t>
      </w:r>
      <w:r w:rsidR="009373B2" w:rsidRPr="001245AB">
        <w:rPr>
          <w:rFonts w:ascii="Arial" w:hAnsi="Arial" w:cs="Arial"/>
          <w:b/>
          <w:bCs/>
          <w:sz w:val="28"/>
          <w:szCs w:val="28"/>
          <w:u w:val="single"/>
        </w:rPr>
        <w:t xml:space="preserve"> </w:t>
      </w:r>
    </w:p>
    <w:p w14:paraId="06815202" w14:textId="79496EB3" w:rsidR="00383ED2" w:rsidRPr="001245AB" w:rsidRDefault="00DB634F" w:rsidP="00EA2CF2">
      <w:pPr>
        <w:spacing w:line="360" w:lineRule="auto"/>
        <w:rPr>
          <w:rFonts w:ascii="Arial" w:hAnsi="Arial" w:cs="Arial"/>
          <w:sz w:val="22"/>
          <w:szCs w:val="22"/>
          <w:shd w:val="clear" w:color="auto" w:fill="FFFFFF"/>
        </w:rPr>
      </w:pPr>
      <w:r w:rsidRPr="001245AB">
        <w:rPr>
          <w:rFonts w:ascii="Arial" w:hAnsi="Arial" w:cs="Arial"/>
          <w:sz w:val="22"/>
          <w:szCs w:val="22"/>
        </w:rPr>
        <w:t xml:space="preserve">Bronfenbrenner’s Ecological </w:t>
      </w:r>
      <w:r w:rsidR="00501697" w:rsidRPr="001245AB">
        <w:rPr>
          <w:rFonts w:ascii="Arial" w:hAnsi="Arial" w:cs="Arial"/>
          <w:sz w:val="22"/>
          <w:szCs w:val="22"/>
        </w:rPr>
        <w:t>Model</w:t>
      </w:r>
      <w:r w:rsidRPr="001245AB">
        <w:rPr>
          <w:rFonts w:ascii="Arial" w:hAnsi="Arial" w:cs="Arial"/>
          <w:sz w:val="22"/>
          <w:szCs w:val="22"/>
        </w:rPr>
        <w:t xml:space="preserve"> highlights th</w:t>
      </w:r>
      <w:r w:rsidR="00501697" w:rsidRPr="001245AB">
        <w:rPr>
          <w:rFonts w:ascii="Arial" w:hAnsi="Arial" w:cs="Arial"/>
          <w:sz w:val="22"/>
          <w:szCs w:val="22"/>
        </w:rPr>
        <w:t>at, within a learner’s microsystem, the interactions teach</w:t>
      </w:r>
      <w:r w:rsidR="00383ED2" w:rsidRPr="001245AB">
        <w:rPr>
          <w:rFonts w:ascii="Arial" w:hAnsi="Arial" w:cs="Arial"/>
          <w:sz w:val="22"/>
          <w:szCs w:val="22"/>
        </w:rPr>
        <w:t xml:space="preserve">ing </w:t>
      </w:r>
      <w:r w:rsidR="00501697" w:rsidRPr="001245AB">
        <w:rPr>
          <w:rFonts w:ascii="Arial" w:hAnsi="Arial" w:cs="Arial"/>
          <w:sz w:val="22"/>
          <w:szCs w:val="22"/>
        </w:rPr>
        <w:t>staff have with learners impact their development (</w:t>
      </w:r>
      <w:proofErr w:type="spellStart"/>
      <w:r w:rsidR="00686425" w:rsidRPr="001245AB">
        <w:rPr>
          <w:rFonts w:ascii="Arial" w:hAnsi="Arial" w:cs="Arial"/>
          <w:sz w:val="22"/>
          <w:szCs w:val="22"/>
        </w:rPr>
        <w:t>Ettekal</w:t>
      </w:r>
      <w:proofErr w:type="spellEnd"/>
      <w:r w:rsidR="00686425" w:rsidRPr="001245AB">
        <w:rPr>
          <w:rFonts w:ascii="Arial" w:hAnsi="Arial" w:cs="Arial"/>
          <w:sz w:val="22"/>
          <w:szCs w:val="22"/>
        </w:rPr>
        <w:t xml:space="preserve"> and Mahoney, 2017; and </w:t>
      </w:r>
      <w:r w:rsidR="00501697" w:rsidRPr="001245AB">
        <w:rPr>
          <w:rFonts w:ascii="Arial" w:hAnsi="Arial" w:cs="Arial"/>
          <w:sz w:val="22"/>
          <w:szCs w:val="22"/>
          <w:shd w:val="clear" w:color="auto" w:fill="FFFFFF"/>
        </w:rPr>
        <w:t xml:space="preserve">Psychology Notes HQ, 2020). </w:t>
      </w:r>
      <w:r w:rsidR="00686425" w:rsidRPr="001245AB">
        <w:rPr>
          <w:rFonts w:ascii="Arial" w:hAnsi="Arial" w:cs="Arial"/>
          <w:sz w:val="22"/>
          <w:szCs w:val="22"/>
          <w:shd w:val="clear" w:color="auto" w:fill="FFFFFF"/>
        </w:rPr>
        <w:t>T</w:t>
      </w:r>
      <w:r w:rsidR="00501697" w:rsidRPr="001245AB">
        <w:rPr>
          <w:rFonts w:ascii="Arial" w:hAnsi="Arial" w:cs="Arial"/>
          <w:sz w:val="22"/>
          <w:szCs w:val="22"/>
          <w:shd w:val="clear" w:color="auto" w:fill="FFFFFF"/>
        </w:rPr>
        <w:t xml:space="preserve">his may suggest that </w:t>
      </w:r>
      <w:r w:rsidR="00686425" w:rsidRPr="001245AB">
        <w:rPr>
          <w:rFonts w:ascii="Arial" w:hAnsi="Arial" w:cs="Arial"/>
          <w:sz w:val="22"/>
          <w:szCs w:val="22"/>
          <w:shd w:val="clear" w:color="auto" w:fill="FFFFFF"/>
        </w:rPr>
        <w:t xml:space="preserve">sound </w:t>
      </w:r>
      <w:r w:rsidR="00501697" w:rsidRPr="001245AB">
        <w:rPr>
          <w:rFonts w:ascii="Arial" w:hAnsi="Arial" w:cs="Arial"/>
          <w:sz w:val="22"/>
          <w:szCs w:val="22"/>
          <w:shd w:val="clear" w:color="auto" w:fill="FFFFFF"/>
        </w:rPr>
        <w:t>teach</w:t>
      </w:r>
      <w:r w:rsidR="00383ED2" w:rsidRPr="001245AB">
        <w:rPr>
          <w:rFonts w:ascii="Arial" w:hAnsi="Arial" w:cs="Arial"/>
          <w:sz w:val="22"/>
          <w:szCs w:val="22"/>
          <w:shd w:val="clear" w:color="auto" w:fill="FFFFFF"/>
        </w:rPr>
        <w:t xml:space="preserve">ing </w:t>
      </w:r>
      <w:r w:rsidR="00501697" w:rsidRPr="001245AB">
        <w:rPr>
          <w:rFonts w:ascii="Arial" w:hAnsi="Arial" w:cs="Arial"/>
          <w:sz w:val="22"/>
          <w:szCs w:val="22"/>
          <w:shd w:val="clear" w:color="auto" w:fill="FFFFFF"/>
        </w:rPr>
        <w:t>staff</w:t>
      </w:r>
      <w:r w:rsidR="00686425" w:rsidRPr="001245AB">
        <w:rPr>
          <w:rFonts w:ascii="Arial" w:hAnsi="Arial" w:cs="Arial"/>
          <w:sz w:val="22"/>
          <w:szCs w:val="22"/>
          <w:shd w:val="clear" w:color="auto" w:fill="FFFFFF"/>
        </w:rPr>
        <w:t xml:space="preserve"> </w:t>
      </w:r>
      <w:r w:rsidR="00501697" w:rsidRPr="001245AB">
        <w:rPr>
          <w:rFonts w:ascii="Arial" w:hAnsi="Arial" w:cs="Arial"/>
          <w:sz w:val="22"/>
          <w:szCs w:val="22"/>
          <w:shd w:val="clear" w:color="auto" w:fill="FFFFFF"/>
        </w:rPr>
        <w:t xml:space="preserve"> knowledge and confidence </w:t>
      </w:r>
      <w:r w:rsidR="00686425" w:rsidRPr="001245AB">
        <w:rPr>
          <w:rFonts w:ascii="Arial" w:hAnsi="Arial" w:cs="Arial"/>
          <w:sz w:val="22"/>
          <w:szCs w:val="22"/>
          <w:shd w:val="clear" w:color="auto" w:fill="FFFFFF"/>
        </w:rPr>
        <w:t>of wellbeing is required to impact learners’ mental health and emotional wellbeing.</w:t>
      </w:r>
      <w:r w:rsidR="006721ED" w:rsidRPr="001245AB">
        <w:rPr>
          <w:rFonts w:ascii="Arial" w:hAnsi="Arial" w:cs="Arial"/>
          <w:sz w:val="22"/>
          <w:szCs w:val="22"/>
          <w:shd w:val="clear" w:color="auto" w:fill="FFFFFF"/>
        </w:rPr>
        <w:t xml:space="preserve"> Estyn (2019, p.</w:t>
      </w:r>
      <w:r w:rsidR="008513DE" w:rsidRPr="001245AB">
        <w:rPr>
          <w:rFonts w:ascii="Arial" w:hAnsi="Arial" w:cs="Arial"/>
          <w:sz w:val="22"/>
          <w:szCs w:val="22"/>
          <w:shd w:val="clear" w:color="auto" w:fill="FFFFFF"/>
        </w:rPr>
        <w:t>8</w:t>
      </w:r>
      <w:r w:rsidR="006721ED" w:rsidRPr="001245AB">
        <w:rPr>
          <w:rFonts w:ascii="Arial" w:hAnsi="Arial" w:cs="Arial"/>
          <w:sz w:val="22"/>
          <w:szCs w:val="22"/>
          <w:shd w:val="clear" w:color="auto" w:fill="FFFFFF"/>
        </w:rPr>
        <w:t>) supports this statement</w:t>
      </w:r>
      <w:r w:rsidR="006D7C49" w:rsidRPr="001245AB">
        <w:rPr>
          <w:rFonts w:ascii="Arial" w:hAnsi="Arial" w:cs="Arial"/>
          <w:sz w:val="22"/>
          <w:szCs w:val="22"/>
          <w:shd w:val="clear" w:color="auto" w:fill="FFFFFF"/>
        </w:rPr>
        <w:t xml:space="preserve"> and</w:t>
      </w:r>
      <w:r w:rsidR="006721ED" w:rsidRPr="001245AB">
        <w:rPr>
          <w:rFonts w:ascii="Arial" w:hAnsi="Arial" w:cs="Arial"/>
          <w:sz w:val="22"/>
          <w:szCs w:val="22"/>
          <w:shd w:val="clear" w:color="auto" w:fill="FFFFFF"/>
        </w:rPr>
        <w:t xml:space="preserve"> </w:t>
      </w:r>
      <w:r w:rsidR="008513DE" w:rsidRPr="001245AB">
        <w:rPr>
          <w:rFonts w:ascii="Arial" w:hAnsi="Arial" w:cs="Arial"/>
          <w:sz w:val="22"/>
          <w:szCs w:val="22"/>
          <w:shd w:val="clear" w:color="auto" w:fill="FFFFFF"/>
        </w:rPr>
        <w:t>identify</w:t>
      </w:r>
      <w:r w:rsidR="006721ED" w:rsidRPr="001245AB">
        <w:rPr>
          <w:rFonts w:ascii="Arial" w:hAnsi="Arial" w:cs="Arial"/>
          <w:sz w:val="22"/>
          <w:szCs w:val="22"/>
          <w:shd w:val="clear" w:color="auto" w:fill="FFFFFF"/>
        </w:rPr>
        <w:t xml:space="preserve"> ‘professional learning for all staff’ </w:t>
      </w:r>
      <w:r w:rsidR="00C97D07" w:rsidRPr="001245AB">
        <w:rPr>
          <w:rFonts w:ascii="Arial" w:hAnsi="Arial" w:cs="Arial"/>
          <w:sz w:val="22"/>
          <w:szCs w:val="22"/>
          <w:shd w:val="clear" w:color="auto" w:fill="FFFFFF"/>
        </w:rPr>
        <w:t>as effective practice</w:t>
      </w:r>
      <w:r w:rsidR="006721ED" w:rsidRPr="001245AB">
        <w:rPr>
          <w:rFonts w:ascii="Arial" w:hAnsi="Arial" w:cs="Arial"/>
          <w:sz w:val="22"/>
          <w:szCs w:val="22"/>
          <w:shd w:val="clear" w:color="auto" w:fill="FFFFFF"/>
        </w:rPr>
        <w:t>.</w:t>
      </w:r>
      <w:r w:rsidR="00624AA4" w:rsidRPr="001245AB">
        <w:rPr>
          <w:rFonts w:ascii="Arial" w:hAnsi="Arial" w:cs="Arial"/>
          <w:sz w:val="22"/>
          <w:szCs w:val="22"/>
          <w:shd w:val="clear" w:color="auto" w:fill="FFFFFF"/>
        </w:rPr>
        <w:t xml:space="preserve"> </w:t>
      </w:r>
      <w:r w:rsidR="00383ED2" w:rsidRPr="001245AB">
        <w:rPr>
          <w:rFonts w:ascii="Arial" w:hAnsi="Arial" w:cs="Arial"/>
          <w:sz w:val="22"/>
          <w:szCs w:val="22"/>
          <w:shd w:val="clear" w:color="auto" w:fill="FFFFFF"/>
        </w:rPr>
        <w:t>Therefore, teaching staff’s knowledge and confidence of wellbeing must be explored to identify its impact on the monitoring and measuring of mental health and emotional wellbeing.</w:t>
      </w:r>
    </w:p>
    <w:p w14:paraId="59E5CE09" w14:textId="77777777" w:rsidR="00BA5FFB" w:rsidRPr="001245AB" w:rsidRDefault="00BA5FFB" w:rsidP="00EA2CF2">
      <w:pPr>
        <w:spacing w:line="360" w:lineRule="auto"/>
        <w:rPr>
          <w:rFonts w:ascii="Arial" w:hAnsi="Arial" w:cs="Arial"/>
          <w:sz w:val="22"/>
          <w:szCs w:val="22"/>
        </w:rPr>
      </w:pPr>
    </w:p>
    <w:p w14:paraId="4F4DBABD" w14:textId="7FE99BC0" w:rsidR="00164C3A" w:rsidRPr="001245AB" w:rsidRDefault="00BA5FFB" w:rsidP="002606F4">
      <w:pPr>
        <w:spacing w:line="360" w:lineRule="auto"/>
        <w:rPr>
          <w:rFonts w:ascii="Arial" w:hAnsi="Arial" w:cs="Arial"/>
          <w:sz w:val="22"/>
          <w:szCs w:val="22"/>
        </w:rPr>
      </w:pPr>
      <w:r w:rsidRPr="001245AB">
        <w:rPr>
          <w:rFonts w:ascii="Arial" w:hAnsi="Arial" w:cs="Arial"/>
          <w:sz w:val="22"/>
          <w:szCs w:val="22"/>
        </w:rPr>
        <w:t>In order to support children, Whitley et al. (2012, p.58) state individuals working in the education sector, such as teaching staff, require effective ‘knowledge, skills and attitudes’ with regards to mental health and emotional wellbeing.</w:t>
      </w:r>
      <w:r w:rsidR="005911DD" w:rsidRPr="001245AB">
        <w:rPr>
          <w:rFonts w:ascii="Arial" w:hAnsi="Arial" w:cs="Arial"/>
          <w:sz w:val="22"/>
          <w:szCs w:val="22"/>
        </w:rPr>
        <w:t xml:space="preserve"> This is supported by learning theory that indicates teacher subject and pedagogical knowledge and equally important for effective teaching (Cochran et al. 1993; and </w:t>
      </w:r>
      <w:proofErr w:type="spellStart"/>
      <w:r w:rsidR="005911DD" w:rsidRPr="001245AB">
        <w:rPr>
          <w:rFonts w:ascii="Arial" w:hAnsi="Arial" w:cs="Arial"/>
          <w:sz w:val="22"/>
          <w:szCs w:val="22"/>
        </w:rPr>
        <w:t>Zeidler</w:t>
      </w:r>
      <w:proofErr w:type="spellEnd"/>
      <w:r w:rsidR="005911DD" w:rsidRPr="001245AB">
        <w:rPr>
          <w:rFonts w:ascii="Arial" w:hAnsi="Arial" w:cs="Arial"/>
          <w:sz w:val="22"/>
          <w:szCs w:val="22"/>
        </w:rPr>
        <w:t xml:space="preserve">, 2002). </w:t>
      </w:r>
      <w:r w:rsidR="00685EDC" w:rsidRPr="001245AB">
        <w:rPr>
          <w:rFonts w:ascii="Arial" w:hAnsi="Arial" w:cs="Arial"/>
          <w:sz w:val="22"/>
          <w:szCs w:val="22"/>
        </w:rPr>
        <w:t>These sources suggest</w:t>
      </w:r>
      <w:r w:rsidR="00D27223" w:rsidRPr="001245AB">
        <w:rPr>
          <w:rFonts w:ascii="Arial" w:hAnsi="Arial" w:cs="Arial"/>
          <w:sz w:val="22"/>
          <w:szCs w:val="22"/>
        </w:rPr>
        <w:t xml:space="preserve"> the level of effective support provided to learners is depended on teaching staff’s </w:t>
      </w:r>
      <w:r w:rsidR="00685EDC" w:rsidRPr="001245AB">
        <w:rPr>
          <w:rFonts w:ascii="Arial" w:hAnsi="Arial" w:cs="Arial"/>
          <w:sz w:val="22"/>
          <w:szCs w:val="22"/>
        </w:rPr>
        <w:t xml:space="preserve">knowledge </w:t>
      </w:r>
      <w:r w:rsidR="00D27223" w:rsidRPr="001245AB">
        <w:rPr>
          <w:rFonts w:ascii="Arial" w:hAnsi="Arial" w:cs="Arial"/>
          <w:sz w:val="22"/>
          <w:szCs w:val="22"/>
        </w:rPr>
        <w:t>of</w:t>
      </w:r>
      <w:r w:rsidR="00685EDC" w:rsidRPr="001245AB">
        <w:rPr>
          <w:rFonts w:ascii="Arial" w:hAnsi="Arial" w:cs="Arial"/>
          <w:sz w:val="22"/>
          <w:szCs w:val="22"/>
        </w:rPr>
        <w:t xml:space="preserve"> mental health and emotional wellbeing, skills to support learners, and positive attitude towards wellbeing (Cochran et al. 1993; Whitley et al. 2012; and </w:t>
      </w:r>
      <w:proofErr w:type="spellStart"/>
      <w:r w:rsidR="00685EDC" w:rsidRPr="001245AB">
        <w:rPr>
          <w:rFonts w:ascii="Arial" w:hAnsi="Arial" w:cs="Arial"/>
          <w:sz w:val="22"/>
          <w:szCs w:val="22"/>
        </w:rPr>
        <w:t>Zeidler</w:t>
      </w:r>
      <w:proofErr w:type="spellEnd"/>
      <w:r w:rsidR="00685EDC" w:rsidRPr="001245AB">
        <w:rPr>
          <w:rFonts w:ascii="Arial" w:hAnsi="Arial" w:cs="Arial"/>
          <w:sz w:val="22"/>
          <w:szCs w:val="22"/>
        </w:rPr>
        <w:t>, 2002).</w:t>
      </w:r>
      <w:r w:rsidR="00D3490B" w:rsidRPr="001245AB">
        <w:rPr>
          <w:rFonts w:ascii="Arial" w:hAnsi="Arial" w:cs="Arial"/>
          <w:sz w:val="22"/>
          <w:szCs w:val="22"/>
        </w:rPr>
        <w:t xml:space="preserve"> </w:t>
      </w:r>
      <w:r w:rsidR="002606F4" w:rsidRPr="001245AB">
        <w:rPr>
          <w:rFonts w:ascii="Arial" w:hAnsi="Arial" w:cs="Arial"/>
          <w:sz w:val="22"/>
          <w:szCs w:val="22"/>
        </w:rPr>
        <w:t>Conversely, Craig (2009) argues that developing teachers’ knowledge of wellbeing to the level of psychologists or mental health experts can ‘</w:t>
      </w:r>
      <w:proofErr w:type="spellStart"/>
      <w:r w:rsidR="002606F4" w:rsidRPr="001245AB">
        <w:rPr>
          <w:rFonts w:ascii="Arial" w:hAnsi="Arial" w:cs="Arial"/>
          <w:sz w:val="22"/>
          <w:szCs w:val="22"/>
        </w:rPr>
        <w:t>deprofessionalise</w:t>
      </w:r>
      <w:proofErr w:type="spellEnd"/>
      <w:r w:rsidR="002606F4" w:rsidRPr="001245AB">
        <w:rPr>
          <w:rFonts w:ascii="Arial" w:hAnsi="Arial" w:cs="Arial"/>
          <w:sz w:val="22"/>
          <w:szCs w:val="22"/>
        </w:rPr>
        <w:t xml:space="preserve"> teachers’ and be detrimental to their confidence and effective teaching. </w:t>
      </w:r>
      <w:r w:rsidR="00F3695C" w:rsidRPr="001245AB">
        <w:rPr>
          <w:rFonts w:ascii="Arial" w:hAnsi="Arial" w:cs="Arial"/>
          <w:sz w:val="22"/>
          <w:szCs w:val="22"/>
        </w:rPr>
        <w:t xml:space="preserve">As a result, </w:t>
      </w:r>
      <w:r w:rsidR="002606F4" w:rsidRPr="001245AB">
        <w:rPr>
          <w:rFonts w:ascii="Arial" w:hAnsi="Arial" w:cs="Arial"/>
          <w:sz w:val="22"/>
          <w:szCs w:val="22"/>
        </w:rPr>
        <w:t xml:space="preserve">Craig (2009) describes </w:t>
      </w:r>
      <w:r w:rsidR="00F3695C" w:rsidRPr="001245AB">
        <w:rPr>
          <w:rFonts w:ascii="Arial" w:hAnsi="Arial" w:cs="Arial"/>
          <w:sz w:val="22"/>
          <w:szCs w:val="22"/>
        </w:rPr>
        <w:t>that</w:t>
      </w:r>
      <w:r w:rsidR="002606F4" w:rsidRPr="001245AB">
        <w:rPr>
          <w:rFonts w:ascii="Arial" w:hAnsi="Arial" w:cs="Arial"/>
          <w:sz w:val="22"/>
          <w:szCs w:val="22"/>
        </w:rPr>
        <w:t xml:space="preserve"> a balance should be formed between teachers supporting learners’ wellbeing and their education. </w:t>
      </w:r>
      <w:r w:rsidR="00D4557A" w:rsidRPr="001245AB">
        <w:rPr>
          <w:rFonts w:ascii="Arial" w:hAnsi="Arial" w:cs="Arial"/>
          <w:sz w:val="22"/>
          <w:szCs w:val="22"/>
        </w:rPr>
        <w:t>CYPEC</w:t>
      </w:r>
      <w:r w:rsidR="001E5570" w:rsidRPr="001245AB">
        <w:rPr>
          <w:rFonts w:ascii="Arial" w:hAnsi="Arial" w:cs="Arial"/>
          <w:sz w:val="22"/>
          <w:szCs w:val="22"/>
        </w:rPr>
        <w:t xml:space="preserve"> (2018) agree with Craig (2009) </w:t>
      </w:r>
      <w:r w:rsidR="00F3695C" w:rsidRPr="001245AB">
        <w:rPr>
          <w:rFonts w:ascii="Arial" w:hAnsi="Arial" w:cs="Arial"/>
          <w:sz w:val="22"/>
          <w:szCs w:val="22"/>
        </w:rPr>
        <w:t>and</w:t>
      </w:r>
      <w:r w:rsidR="001E5570" w:rsidRPr="001245AB">
        <w:rPr>
          <w:rFonts w:ascii="Arial" w:hAnsi="Arial" w:cs="Arial"/>
          <w:sz w:val="22"/>
          <w:szCs w:val="22"/>
        </w:rPr>
        <w:t xml:space="preserve"> describe how supporting learners’ mental health and emotional wellbeing should be a collaboration between professionals, thus suggesting teacher</w:t>
      </w:r>
      <w:r w:rsidR="00D4557A" w:rsidRPr="001245AB">
        <w:rPr>
          <w:rFonts w:ascii="Arial" w:hAnsi="Arial" w:cs="Arial"/>
          <w:sz w:val="22"/>
          <w:szCs w:val="22"/>
        </w:rPr>
        <w:t>s</w:t>
      </w:r>
      <w:r w:rsidR="001E5570" w:rsidRPr="001245AB">
        <w:rPr>
          <w:rFonts w:ascii="Arial" w:hAnsi="Arial" w:cs="Arial"/>
          <w:sz w:val="22"/>
          <w:szCs w:val="22"/>
        </w:rPr>
        <w:t xml:space="preserve"> do not require extensive knowledge of how to</w:t>
      </w:r>
      <w:r w:rsidR="001912E6" w:rsidRPr="001245AB">
        <w:rPr>
          <w:rFonts w:ascii="Arial" w:hAnsi="Arial" w:cs="Arial"/>
          <w:sz w:val="22"/>
          <w:szCs w:val="22"/>
        </w:rPr>
        <w:t xml:space="preserve"> </w:t>
      </w:r>
      <w:r w:rsidR="001E5570" w:rsidRPr="001245AB">
        <w:rPr>
          <w:rFonts w:ascii="Arial" w:hAnsi="Arial" w:cs="Arial"/>
          <w:sz w:val="22"/>
          <w:szCs w:val="22"/>
        </w:rPr>
        <w:t>support learners’ mental health and emotional wellbeing. It highlights that teachers require knowledge of professional</w:t>
      </w:r>
      <w:r w:rsidR="000C51B4" w:rsidRPr="001245AB">
        <w:rPr>
          <w:rFonts w:ascii="Arial" w:hAnsi="Arial" w:cs="Arial"/>
          <w:sz w:val="22"/>
          <w:szCs w:val="22"/>
        </w:rPr>
        <w:t>s</w:t>
      </w:r>
      <w:r w:rsidR="001E5570" w:rsidRPr="001245AB">
        <w:rPr>
          <w:rFonts w:ascii="Arial" w:hAnsi="Arial" w:cs="Arial"/>
          <w:sz w:val="22"/>
          <w:szCs w:val="22"/>
        </w:rPr>
        <w:t xml:space="preserve"> to contact if they require support (</w:t>
      </w:r>
      <w:r w:rsidR="00D4557A" w:rsidRPr="001245AB">
        <w:rPr>
          <w:rFonts w:ascii="Arial" w:hAnsi="Arial" w:cs="Arial"/>
          <w:sz w:val="22"/>
          <w:szCs w:val="22"/>
        </w:rPr>
        <w:t>CYPEC</w:t>
      </w:r>
      <w:r w:rsidR="001E5570" w:rsidRPr="001245AB">
        <w:rPr>
          <w:rFonts w:ascii="Arial" w:hAnsi="Arial" w:cs="Arial"/>
          <w:sz w:val="22"/>
          <w:szCs w:val="22"/>
        </w:rPr>
        <w:t>, 2018).</w:t>
      </w:r>
      <w:r w:rsidR="00F678E9" w:rsidRPr="001245AB">
        <w:rPr>
          <w:rFonts w:ascii="Arial" w:hAnsi="Arial" w:cs="Arial"/>
          <w:sz w:val="22"/>
          <w:szCs w:val="22"/>
        </w:rPr>
        <w:t xml:space="preserve"> However, the Anna Freud National Centre for Children and Families (AFNCCF) (2017) highlighted that ‘less than half’ of respondents within their research felt confident as to which professionals to contact if they require support.</w:t>
      </w:r>
      <w:r w:rsidR="00D4557A" w:rsidRPr="001245AB">
        <w:rPr>
          <w:rFonts w:ascii="Arial" w:hAnsi="Arial" w:cs="Arial"/>
          <w:sz w:val="22"/>
          <w:szCs w:val="22"/>
        </w:rPr>
        <w:t xml:space="preserve"> Perhaps, this indicates a gap within teach</w:t>
      </w:r>
      <w:r w:rsidR="000C51B4" w:rsidRPr="001245AB">
        <w:rPr>
          <w:rFonts w:ascii="Arial" w:hAnsi="Arial" w:cs="Arial"/>
          <w:sz w:val="22"/>
          <w:szCs w:val="22"/>
        </w:rPr>
        <w:t>ing staff</w:t>
      </w:r>
      <w:r w:rsidR="00D4557A" w:rsidRPr="001245AB">
        <w:rPr>
          <w:rFonts w:ascii="Arial" w:hAnsi="Arial" w:cs="Arial"/>
          <w:sz w:val="22"/>
          <w:szCs w:val="22"/>
        </w:rPr>
        <w:t>’s knowledge of supporting learner’s wellbeing</w:t>
      </w:r>
      <w:r w:rsidR="000C51B4" w:rsidRPr="001245AB">
        <w:rPr>
          <w:rFonts w:ascii="Arial" w:hAnsi="Arial" w:cs="Arial"/>
          <w:sz w:val="22"/>
          <w:szCs w:val="22"/>
        </w:rPr>
        <w:t xml:space="preserve"> and requires greater emphasis within staff training</w:t>
      </w:r>
      <w:r w:rsidR="00D4557A" w:rsidRPr="001245AB">
        <w:rPr>
          <w:rFonts w:ascii="Arial" w:hAnsi="Arial" w:cs="Arial"/>
          <w:sz w:val="22"/>
          <w:szCs w:val="22"/>
        </w:rPr>
        <w:t>.</w:t>
      </w:r>
      <w:r w:rsidR="00164C3A" w:rsidRPr="001245AB">
        <w:rPr>
          <w:rFonts w:ascii="Arial" w:hAnsi="Arial" w:cs="Arial"/>
          <w:sz w:val="22"/>
          <w:szCs w:val="22"/>
        </w:rPr>
        <w:t xml:space="preserve"> </w:t>
      </w:r>
    </w:p>
    <w:p w14:paraId="047416D0" w14:textId="77777777" w:rsidR="002606F4" w:rsidRPr="001245AB" w:rsidRDefault="002606F4" w:rsidP="00EA2CF2">
      <w:pPr>
        <w:spacing w:line="360" w:lineRule="auto"/>
        <w:rPr>
          <w:rFonts w:ascii="Arial" w:hAnsi="Arial" w:cs="Arial"/>
          <w:sz w:val="22"/>
          <w:szCs w:val="22"/>
        </w:rPr>
      </w:pPr>
    </w:p>
    <w:p w14:paraId="7A942933" w14:textId="3A22D702" w:rsidR="007B5D40" w:rsidRPr="001245AB" w:rsidRDefault="00F10294" w:rsidP="00624AA4">
      <w:pPr>
        <w:spacing w:line="360" w:lineRule="auto"/>
        <w:rPr>
          <w:rFonts w:ascii="Arial" w:hAnsi="Arial" w:cs="Arial"/>
          <w:sz w:val="22"/>
          <w:szCs w:val="22"/>
        </w:rPr>
      </w:pPr>
      <w:r w:rsidRPr="001245AB">
        <w:rPr>
          <w:rFonts w:ascii="Arial" w:hAnsi="Arial" w:cs="Arial"/>
          <w:sz w:val="22"/>
          <w:szCs w:val="22"/>
        </w:rPr>
        <w:t xml:space="preserve">As previously stated, Estyn (2019) highlight the importance of school </w:t>
      </w:r>
      <w:r w:rsidR="00BC11E3" w:rsidRPr="001245AB">
        <w:rPr>
          <w:rFonts w:ascii="Arial" w:hAnsi="Arial" w:cs="Arial"/>
          <w:sz w:val="22"/>
          <w:szCs w:val="22"/>
        </w:rPr>
        <w:t xml:space="preserve">staff’s professional learning with regards to mental health and emotional wellbeing. However, recent research </w:t>
      </w:r>
      <w:r w:rsidR="00BC11E3" w:rsidRPr="001245AB">
        <w:rPr>
          <w:rFonts w:ascii="Arial" w:hAnsi="Arial" w:cs="Arial"/>
          <w:sz w:val="22"/>
          <w:szCs w:val="22"/>
        </w:rPr>
        <w:lastRenderedPageBreak/>
        <w:t>highlights that teachers often lack sufficient knowledge of mental health and emotional wellbeing in order to support learners (AFNCCF, 2017; CYPEC, 2018; and Reinke et al. 2011).</w:t>
      </w:r>
      <w:r w:rsidR="002C407B" w:rsidRPr="001245AB">
        <w:rPr>
          <w:rFonts w:ascii="Arial" w:hAnsi="Arial" w:cs="Arial"/>
          <w:sz w:val="22"/>
          <w:szCs w:val="22"/>
        </w:rPr>
        <w:t xml:space="preserve"> More specifically, </w:t>
      </w:r>
      <w:r w:rsidR="00D521B5" w:rsidRPr="001245AB">
        <w:rPr>
          <w:rFonts w:ascii="Arial" w:hAnsi="Arial" w:cs="Arial"/>
          <w:sz w:val="22"/>
          <w:szCs w:val="22"/>
        </w:rPr>
        <w:t xml:space="preserve">the research </w:t>
      </w:r>
      <w:r w:rsidR="002C407B" w:rsidRPr="001245AB">
        <w:rPr>
          <w:rFonts w:ascii="Arial" w:hAnsi="Arial" w:cs="Arial"/>
          <w:sz w:val="22"/>
          <w:szCs w:val="22"/>
        </w:rPr>
        <w:t>indicated that</w:t>
      </w:r>
      <w:r w:rsidR="00D521B5" w:rsidRPr="001245AB">
        <w:rPr>
          <w:rFonts w:ascii="Arial" w:hAnsi="Arial" w:cs="Arial"/>
          <w:sz w:val="22"/>
          <w:szCs w:val="22"/>
        </w:rPr>
        <w:t xml:space="preserve"> teachers have not been provided with sufficient mental health training, with ‘only 10%’ of teacher stating that they strongly agreed the training they had received allowed them to confidently support learners (AFNCCF, 2017; and Reinke et al. 2011). Therefore, this highlight</w:t>
      </w:r>
      <w:r w:rsidR="008D74B0" w:rsidRPr="001245AB">
        <w:rPr>
          <w:rFonts w:ascii="Arial" w:hAnsi="Arial" w:cs="Arial"/>
          <w:sz w:val="22"/>
          <w:szCs w:val="22"/>
        </w:rPr>
        <w:t>s</w:t>
      </w:r>
      <w:r w:rsidR="00D521B5" w:rsidRPr="001245AB">
        <w:rPr>
          <w:rFonts w:ascii="Arial" w:hAnsi="Arial" w:cs="Arial"/>
          <w:sz w:val="22"/>
          <w:szCs w:val="22"/>
        </w:rPr>
        <w:t xml:space="preserve"> the impact teachers’ knowledge and confidence of mental health and emotional wellbeing has on the support provided to learners. </w:t>
      </w:r>
      <w:r w:rsidRPr="001245AB">
        <w:rPr>
          <w:rFonts w:ascii="Arial" w:hAnsi="Arial" w:cs="Arial"/>
          <w:sz w:val="22"/>
          <w:szCs w:val="22"/>
        </w:rPr>
        <w:t>However, it is important to note that the research conducted by AFNCCF (2017) includes only English teachers which may not accurately reflect the training, knowledge and confidence of teachers in Wales.</w:t>
      </w:r>
    </w:p>
    <w:p w14:paraId="225A37A5" w14:textId="77777777" w:rsidR="00B42BC1" w:rsidRPr="001245AB" w:rsidRDefault="00B42BC1" w:rsidP="00624AA4">
      <w:pPr>
        <w:spacing w:line="360" w:lineRule="auto"/>
        <w:rPr>
          <w:rFonts w:cs="Times New Roman"/>
        </w:rPr>
      </w:pPr>
    </w:p>
    <w:p w14:paraId="39DAAED5" w14:textId="1CF9C3EC" w:rsidR="00A52F6E" w:rsidRPr="001245AB" w:rsidRDefault="00B171FF" w:rsidP="00EA2CF2">
      <w:pPr>
        <w:spacing w:line="360" w:lineRule="auto"/>
        <w:rPr>
          <w:rFonts w:ascii="Arial" w:hAnsi="Arial" w:cs="Arial"/>
          <w:b/>
          <w:bCs/>
          <w:color w:val="FF0000"/>
          <w:sz w:val="28"/>
          <w:szCs w:val="28"/>
          <w:u w:val="single"/>
        </w:rPr>
      </w:pPr>
      <w:r w:rsidRPr="001245AB">
        <w:rPr>
          <w:rFonts w:ascii="Arial" w:hAnsi="Arial" w:cs="Arial"/>
          <w:b/>
          <w:bCs/>
          <w:sz w:val="28"/>
          <w:szCs w:val="28"/>
          <w:u w:val="single"/>
        </w:rPr>
        <w:t>Conclusion of chapter</w:t>
      </w:r>
      <w:r w:rsidR="000D5CBE" w:rsidRPr="001245AB">
        <w:rPr>
          <w:rFonts w:ascii="Arial" w:hAnsi="Arial" w:cs="Arial"/>
          <w:b/>
          <w:bCs/>
          <w:sz w:val="28"/>
          <w:szCs w:val="28"/>
          <w:u w:val="single"/>
        </w:rPr>
        <w:t xml:space="preserve"> </w:t>
      </w:r>
    </w:p>
    <w:p w14:paraId="6F58C9FA" w14:textId="3A6EDEDC" w:rsidR="004D74C4" w:rsidRPr="001245AB" w:rsidRDefault="00837FD7" w:rsidP="004D74C4">
      <w:pPr>
        <w:spacing w:line="360" w:lineRule="auto"/>
        <w:rPr>
          <w:rFonts w:ascii="Arial" w:hAnsi="Arial" w:cs="Arial"/>
          <w:sz w:val="22"/>
          <w:szCs w:val="22"/>
        </w:rPr>
      </w:pPr>
      <w:r w:rsidRPr="001245AB">
        <w:rPr>
          <w:rFonts w:ascii="Arial" w:hAnsi="Arial" w:cs="Arial"/>
          <w:sz w:val="22"/>
          <w:szCs w:val="22"/>
        </w:rPr>
        <w:t>To conclude, this chapter has highlighte</w:t>
      </w:r>
      <w:r w:rsidR="00C67FAB" w:rsidRPr="001245AB">
        <w:rPr>
          <w:rFonts w:ascii="Arial" w:hAnsi="Arial" w:cs="Arial"/>
          <w:sz w:val="22"/>
          <w:szCs w:val="22"/>
        </w:rPr>
        <w:t>d how the differing definitions and perspective</w:t>
      </w:r>
      <w:r w:rsidR="008D74B0" w:rsidRPr="001245AB">
        <w:rPr>
          <w:rFonts w:ascii="Arial" w:hAnsi="Arial" w:cs="Arial"/>
          <w:sz w:val="22"/>
          <w:szCs w:val="22"/>
        </w:rPr>
        <w:t>s</w:t>
      </w:r>
      <w:r w:rsidR="00C67FAB" w:rsidRPr="001245AB">
        <w:rPr>
          <w:rFonts w:ascii="Arial" w:hAnsi="Arial" w:cs="Arial"/>
          <w:sz w:val="22"/>
          <w:szCs w:val="22"/>
        </w:rPr>
        <w:t xml:space="preserve"> of wellbeing has been detrimental to the identification of effective processes to monitor and measure learners’ mental health and emotional wellbeing. Literature reviews highlighted the contrasting </w:t>
      </w:r>
      <w:r w:rsidR="001912E6" w:rsidRPr="001245AB">
        <w:rPr>
          <w:rFonts w:ascii="Arial" w:hAnsi="Arial" w:cs="Arial"/>
          <w:sz w:val="22"/>
          <w:szCs w:val="22"/>
        </w:rPr>
        <w:t>facets</w:t>
      </w:r>
      <w:r w:rsidR="00C67FAB" w:rsidRPr="001245AB">
        <w:rPr>
          <w:rFonts w:ascii="Arial" w:hAnsi="Arial" w:cs="Arial"/>
          <w:sz w:val="22"/>
          <w:szCs w:val="22"/>
        </w:rPr>
        <w:t xml:space="preserve"> of objective and subjective approaches to measure </w:t>
      </w:r>
      <w:r w:rsidR="008A715D" w:rsidRPr="001245AB">
        <w:rPr>
          <w:rFonts w:ascii="Arial" w:hAnsi="Arial" w:cs="Arial"/>
          <w:sz w:val="22"/>
          <w:szCs w:val="22"/>
        </w:rPr>
        <w:t>wellbeing;</w:t>
      </w:r>
      <w:r w:rsidR="00C67FAB" w:rsidRPr="001245AB">
        <w:rPr>
          <w:rFonts w:ascii="Arial" w:hAnsi="Arial" w:cs="Arial"/>
          <w:sz w:val="22"/>
          <w:szCs w:val="22"/>
        </w:rPr>
        <w:t xml:space="preserve"> it will be interesting to identify the processes </w:t>
      </w:r>
      <w:r w:rsidR="008A715D" w:rsidRPr="001245AB">
        <w:rPr>
          <w:rFonts w:ascii="Arial" w:hAnsi="Arial" w:cs="Arial"/>
          <w:sz w:val="22"/>
          <w:szCs w:val="22"/>
        </w:rPr>
        <w:t xml:space="preserve">implemented to monitor and measure wellbeing </w:t>
      </w:r>
      <w:r w:rsidR="00C67FAB" w:rsidRPr="001245AB">
        <w:rPr>
          <w:rFonts w:ascii="Arial" w:hAnsi="Arial" w:cs="Arial"/>
          <w:sz w:val="22"/>
          <w:szCs w:val="22"/>
        </w:rPr>
        <w:t xml:space="preserve">within the research school. The chapter highlighted the importance of teaching staff’s knowledge and confidence of wellbeing, however, </w:t>
      </w:r>
      <w:r w:rsidR="004D74C4" w:rsidRPr="001245AB">
        <w:rPr>
          <w:rFonts w:ascii="Arial" w:hAnsi="Arial" w:cs="Arial"/>
          <w:sz w:val="22"/>
          <w:szCs w:val="22"/>
        </w:rPr>
        <w:t>there is a lack of research to identify a correlation between teach</w:t>
      </w:r>
      <w:r w:rsidR="008A715D" w:rsidRPr="001245AB">
        <w:rPr>
          <w:rFonts w:ascii="Arial" w:hAnsi="Arial" w:cs="Arial"/>
          <w:sz w:val="22"/>
          <w:szCs w:val="22"/>
        </w:rPr>
        <w:t>ing staff’s</w:t>
      </w:r>
      <w:r w:rsidR="004D74C4" w:rsidRPr="001245AB">
        <w:rPr>
          <w:rFonts w:ascii="Arial" w:hAnsi="Arial" w:cs="Arial"/>
          <w:sz w:val="22"/>
          <w:szCs w:val="22"/>
        </w:rPr>
        <w:t xml:space="preserve"> knowledge and confidence of wellbeing and its impact on </w:t>
      </w:r>
      <w:r w:rsidR="009E2582" w:rsidRPr="001245AB">
        <w:rPr>
          <w:rFonts w:ascii="Arial" w:hAnsi="Arial" w:cs="Arial"/>
          <w:sz w:val="22"/>
          <w:szCs w:val="22"/>
        </w:rPr>
        <w:t>processes implemented to</w:t>
      </w:r>
      <w:r w:rsidR="004D74C4" w:rsidRPr="001245AB">
        <w:rPr>
          <w:rFonts w:ascii="Arial" w:hAnsi="Arial" w:cs="Arial"/>
          <w:sz w:val="22"/>
          <w:szCs w:val="22"/>
        </w:rPr>
        <w:t xml:space="preserve"> monitor and measur</w:t>
      </w:r>
      <w:r w:rsidR="009E2582" w:rsidRPr="001245AB">
        <w:rPr>
          <w:rFonts w:ascii="Arial" w:hAnsi="Arial" w:cs="Arial"/>
          <w:sz w:val="22"/>
          <w:szCs w:val="22"/>
        </w:rPr>
        <w:t xml:space="preserve">e </w:t>
      </w:r>
      <w:r w:rsidR="004D74C4" w:rsidRPr="001245AB">
        <w:rPr>
          <w:rFonts w:ascii="Arial" w:hAnsi="Arial" w:cs="Arial"/>
          <w:sz w:val="22"/>
          <w:szCs w:val="22"/>
        </w:rPr>
        <w:t>learners’ mental health and emotional wellbeing.</w:t>
      </w:r>
    </w:p>
    <w:p w14:paraId="4A686D58" w14:textId="2337B77D" w:rsidR="009E2582" w:rsidRPr="001245AB" w:rsidRDefault="009E2582" w:rsidP="004D74C4">
      <w:pPr>
        <w:spacing w:line="360" w:lineRule="auto"/>
        <w:rPr>
          <w:rFonts w:ascii="Arial" w:hAnsi="Arial" w:cs="Arial"/>
          <w:sz w:val="22"/>
          <w:szCs w:val="22"/>
        </w:rPr>
      </w:pPr>
    </w:p>
    <w:p w14:paraId="2B870D2E" w14:textId="77115E39" w:rsidR="009E2582" w:rsidRPr="001245AB" w:rsidRDefault="009E2582" w:rsidP="004D74C4">
      <w:pPr>
        <w:spacing w:line="360" w:lineRule="auto"/>
        <w:rPr>
          <w:rFonts w:ascii="Arial" w:hAnsi="Arial" w:cs="Arial"/>
          <w:sz w:val="22"/>
          <w:szCs w:val="22"/>
        </w:rPr>
      </w:pPr>
    </w:p>
    <w:p w14:paraId="7058999B" w14:textId="1209B48A" w:rsidR="009E2582" w:rsidRPr="001245AB" w:rsidRDefault="009E2582" w:rsidP="004D74C4">
      <w:pPr>
        <w:spacing w:line="360" w:lineRule="auto"/>
        <w:rPr>
          <w:rFonts w:ascii="Arial" w:hAnsi="Arial" w:cs="Arial"/>
          <w:sz w:val="22"/>
          <w:szCs w:val="22"/>
        </w:rPr>
      </w:pPr>
    </w:p>
    <w:p w14:paraId="195FD4E6" w14:textId="0C7728F7" w:rsidR="009E2582" w:rsidRPr="001245AB" w:rsidRDefault="009E2582" w:rsidP="004D74C4">
      <w:pPr>
        <w:spacing w:line="360" w:lineRule="auto"/>
        <w:rPr>
          <w:rFonts w:ascii="Arial" w:hAnsi="Arial" w:cs="Arial"/>
          <w:sz w:val="22"/>
          <w:szCs w:val="22"/>
        </w:rPr>
      </w:pPr>
    </w:p>
    <w:p w14:paraId="526B420D" w14:textId="77D1E102" w:rsidR="009E2582" w:rsidRPr="001245AB" w:rsidRDefault="009E2582" w:rsidP="004D74C4">
      <w:pPr>
        <w:spacing w:line="360" w:lineRule="auto"/>
        <w:rPr>
          <w:rFonts w:ascii="Arial" w:hAnsi="Arial" w:cs="Arial"/>
          <w:sz w:val="22"/>
          <w:szCs w:val="22"/>
        </w:rPr>
      </w:pPr>
    </w:p>
    <w:p w14:paraId="49B20655" w14:textId="77777777" w:rsidR="009E2582" w:rsidRPr="001245AB" w:rsidRDefault="009E2582" w:rsidP="004D74C4">
      <w:pPr>
        <w:spacing w:line="360" w:lineRule="auto"/>
        <w:rPr>
          <w:rFonts w:ascii="Arial" w:hAnsi="Arial" w:cs="Arial"/>
          <w:sz w:val="22"/>
          <w:szCs w:val="22"/>
        </w:rPr>
      </w:pPr>
    </w:p>
    <w:p w14:paraId="277EAC60" w14:textId="41A7AB14" w:rsidR="00140EF2" w:rsidRPr="001245AB" w:rsidRDefault="00140EF2" w:rsidP="004D74C4">
      <w:pPr>
        <w:spacing w:line="360" w:lineRule="auto"/>
        <w:rPr>
          <w:rFonts w:cs="Times New Roman"/>
        </w:rPr>
      </w:pPr>
    </w:p>
    <w:p w14:paraId="585AEDB0" w14:textId="335D6775" w:rsidR="00140EF2" w:rsidRPr="001245AB" w:rsidRDefault="00140EF2" w:rsidP="004D74C4">
      <w:pPr>
        <w:spacing w:line="360" w:lineRule="auto"/>
        <w:rPr>
          <w:rFonts w:cs="Times New Roman"/>
        </w:rPr>
      </w:pPr>
    </w:p>
    <w:p w14:paraId="026A2D76" w14:textId="77777777" w:rsidR="007B5D40" w:rsidRPr="001245AB" w:rsidRDefault="007B5D40" w:rsidP="00A10250">
      <w:pPr>
        <w:spacing w:line="360" w:lineRule="auto"/>
        <w:rPr>
          <w:rFonts w:cs="Times New Roman"/>
          <w:sz w:val="28"/>
          <w:szCs w:val="28"/>
          <w:u w:val="single"/>
        </w:rPr>
      </w:pPr>
    </w:p>
    <w:p w14:paraId="7D35B994" w14:textId="22CEE9DE" w:rsidR="00813870" w:rsidRPr="001245AB" w:rsidRDefault="00813870" w:rsidP="00A718F7">
      <w:pPr>
        <w:pBdr>
          <w:bottom w:val="single" w:sz="4" w:space="1" w:color="auto"/>
        </w:pBdr>
        <w:spacing w:line="360" w:lineRule="auto"/>
        <w:jc w:val="center"/>
        <w:rPr>
          <w:rFonts w:ascii="Arial" w:hAnsi="Arial" w:cs="Arial"/>
          <w:b/>
          <w:bCs/>
          <w:color w:val="FF0000"/>
          <w:sz w:val="36"/>
          <w:szCs w:val="36"/>
        </w:rPr>
      </w:pPr>
      <w:r w:rsidRPr="001245AB">
        <w:rPr>
          <w:rFonts w:ascii="Arial" w:hAnsi="Arial" w:cs="Arial"/>
          <w:b/>
          <w:bCs/>
          <w:sz w:val="36"/>
          <w:szCs w:val="36"/>
        </w:rPr>
        <w:lastRenderedPageBreak/>
        <w:t>Chapter 3: Methodology and Research Design</w:t>
      </w:r>
      <w:r w:rsidR="00084987" w:rsidRPr="001245AB">
        <w:rPr>
          <w:rFonts w:ascii="Arial" w:hAnsi="Arial" w:cs="Arial"/>
          <w:b/>
          <w:bCs/>
          <w:sz w:val="36"/>
          <w:szCs w:val="36"/>
        </w:rPr>
        <w:t xml:space="preserve"> </w:t>
      </w:r>
    </w:p>
    <w:p w14:paraId="38223AAD" w14:textId="4C0AC572"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In order to conduct in-depth research in relation to the research project question, the following methods were used: questionnaires completed by teaching staff; interviews with senior members of staff</w:t>
      </w:r>
      <w:r w:rsidR="00C50288">
        <w:rPr>
          <w:rFonts w:ascii="Arial" w:hAnsi="Arial" w:cs="Arial"/>
          <w:sz w:val="22"/>
          <w:szCs w:val="22"/>
        </w:rPr>
        <w:t>, and</w:t>
      </w:r>
      <w:r w:rsidRPr="001245AB">
        <w:rPr>
          <w:rFonts w:ascii="Arial" w:hAnsi="Arial" w:cs="Arial"/>
          <w:sz w:val="22"/>
          <w:szCs w:val="22"/>
        </w:rPr>
        <w:t>; an interview with a group of learners.</w:t>
      </w:r>
      <w:r w:rsidR="00100AE1" w:rsidRPr="001245AB">
        <w:rPr>
          <w:rFonts w:ascii="Arial" w:hAnsi="Arial" w:cs="Arial"/>
          <w:sz w:val="22"/>
          <w:szCs w:val="22"/>
        </w:rPr>
        <w:t xml:space="preserve"> As later exemplified within the chapter, it was ensured all data collection adhered to the following: British Education Research Association (2018); General Data Protection Regulation (2018); Education Workforce Council Research and Ethics Guidelines (2019); UWTSD Research and Ethics Guidelines (2019), and; UWTSD Research Ethics and Integrity Code of Practice.</w:t>
      </w:r>
    </w:p>
    <w:p w14:paraId="1431C49C" w14:textId="77777777" w:rsidR="0061657D" w:rsidRPr="001245AB" w:rsidRDefault="0061657D" w:rsidP="0061657D">
      <w:pPr>
        <w:spacing w:line="360" w:lineRule="auto"/>
        <w:rPr>
          <w:rFonts w:ascii="Arial" w:hAnsi="Arial" w:cs="Arial"/>
          <w:sz w:val="22"/>
          <w:szCs w:val="22"/>
        </w:rPr>
      </w:pPr>
    </w:p>
    <w:p w14:paraId="278AC45E" w14:textId="0D28ACDB"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A range of literature supports the use of mixed method research approaches, whereby quantitative and qualitative data are collected and analysed, as it collates a wider range of information</w:t>
      </w:r>
      <w:r w:rsidR="00FE0950" w:rsidRPr="001245AB">
        <w:rPr>
          <w:rFonts w:ascii="Arial" w:hAnsi="Arial" w:cs="Arial"/>
          <w:sz w:val="22"/>
          <w:szCs w:val="22"/>
        </w:rPr>
        <w:t xml:space="preserve"> and </w:t>
      </w:r>
      <w:r w:rsidRPr="001245AB">
        <w:rPr>
          <w:rFonts w:ascii="Arial" w:hAnsi="Arial" w:cs="Arial"/>
          <w:sz w:val="22"/>
          <w:szCs w:val="22"/>
        </w:rPr>
        <w:t xml:space="preserve">utilises the strengths </w:t>
      </w:r>
      <w:r w:rsidR="00FE0950" w:rsidRPr="001245AB">
        <w:rPr>
          <w:rFonts w:ascii="Arial" w:hAnsi="Arial" w:cs="Arial"/>
          <w:sz w:val="22"/>
          <w:szCs w:val="22"/>
        </w:rPr>
        <w:t xml:space="preserve">and reduces the weaknesses </w:t>
      </w:r>
      <w:r w:rsidRPr="001245AB">
        <w:rPr>
          <w:rFonts w:ascii="Arial" w:hAnsi="Arial" w:cs="Arial"/>
          <w:sz w:val="22"/>
          <w:szCs w:val="22"/>
        </w:rPr>
        <w:t>from said approaches (Creswell and Piano Clark, 2007; Dunning et al. 2008; Schulze, 2003; and McKim, 2017). Therefore, a mixed method research approach was utilised within the research project.</w:t>
      </w:r>
    </w:p>
    <w:p w14:paraId="6C7C0A9F" w14:textId="77777777" w:rsidR="00100AE1" w:rsidRPr="001245AB" w:rsidRDefault="00100AE1" w:rsidP="0061657D">
      <w:pPr>
        <w:spacing w:line="360" w:lineRule="auto"/>
        <w:rPr>
          <w:rFonts w:ascii="Arial" w:hAnsi="Arial" w:cs="Arial"/>
          <w:sz w:val="22"/>
          <w:szCs w:val="22"/>
        </w:rPr>
      </w:pPr>
    </w:p>
    <w:p w14:paraId="119C00B3" w14:textId="77777777" w:rsidR="0061657D" w:rsidRPr="001245AB" w:rsidRDefault="0061657D" w:rsidP="0061657D">
      <w:pPr>
        <w:spacing w:line="360" w:lineRule="auto"/>
        <w:rPr>
          <w:rFonts w:ascii="Arial" w:hAnsi="Arial" w:cs="Arial"/>
          <w:b/>
          <w:bCs/>
          <w:i/>
          <w:iCs/>
          <w:color w:val="FF0000"/>
          <w:sz w:val="28"/>
          <w:szCs w:val="28"/>
        </w:rPr>
      </w:pPr>
      <w:r w:rsidRPr="001245AB">
        <w:rPr>
          <w:rFonts w:ascii="Arial" w:hAnsi="Arial" w:cs="Arial"/>
          <w:b/>
          <w:bCs/>
          <w:sz w:val="28"/>
          <w:szCs w:val="28"/>
          <w:u w:val="single"/>
        </w:rPr>
        <w:t xml:space="preserve">Interviews </w:t>
      </w:r>
    </w:p>
    <w:p w14:paraId="28D38F7F" w14:textId="36BEB0EB"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 xml:space="preserve">The purposes of the interviews were, primarily, to collect data regarding the processes implemented within the school to monitor and measure learners’ mental health and emotional wellbeing. Therefore, the writer selected this method as the data required to fulfil this purpose needed to be detailed and enable to writer to clarify aspects and ask additional questions (Boyce and Neale, 2006). Thus, a semi-structed approach was utilised </w:t>
      </w:r>
      <w:r w:rsidR="00FE0950" w:rsidRPr="001245AB">
        <w:rPr>
          <w:rFonts w:ascii="Arial" w:hAnsi="Arial" w:cs="Arial"/>
          <w:sz w:val="22"/>
          <w:szCs w:val="22"/>
        </w:rPr>
        <w:t>to</w:t>
      </w:r>
      <w:r w:rsidRPr="001245AB">
        <w:rPr>
          <w:rFonts w:ascii="Arial" w:hAnsi="Arial" w:cs="Arial"/>
          <w:sz w:val="22"/>
          <w:szCs w:val="22"/>
        </w:rPr>
        <w:t xml:space="preserve"> enable the interviewer to establish questions prior to conducting the interview and have the ability to ask additional questions in order to ‘explore new areas which arise within the interview’ (</w:t>
      </w:r>
      <w:proofErr w:type="spellStart"/>
      <w:r w:rsidRPr="001245AB">
        <w:rPr>
          <w:rFonts w:ascii="Arial" w:hAnsi="Arial" w:cs="Arial"/>
          <w:sz w:val="22"/>
          <w:szCs w:val="22"/>
        </w:rPr>
        <w:t>Palaiologou</w:t>
      </w:r>
      <w:proofErr w:type="spellEnd"/>
      <w:r w:rsidRPr="001245AB">
        <w:rPr>
          <w:rFonts w:ascii="Arial" w:hAnsi="Arial" w:cs="Arial"/>
          <w:sz w:val="22"/>
          <w:szCs w:val="22"/>
        </w:rPr>
        <w:t xml:space="preserve"> et al. 2016, p.140). </w:t>
      </w:r>
    </w:p>
    <w:p w14:paraId="5734C504" w14:textId="77777777" w:rsidR="0061657D" w:rsidRPr="001245AB" w:rsidRDefault="0061657D" w:rsidP="0061657D">
      <w:pPr>
        <w:spacing w:line="360" w:lineRule="auto"/>
      </w:pPr>
    </w:p>
    <w:p w14:paraId="1E77080A" w14:textId="77777777" w:rsidR="0061657D" w:rsidRPr="001245AB" w:rsidRDefault="0061657D" w:rsidP="0061657D">
      <w:pPr>
        <w:spacing w:line="360" w:lineRule="auto"/>
        <w:rPr>
          <w:rFonts w:ascii="Arial" w:hAnsi="Arial" w:cs="Arial"/>
          <w:b/>
          <w:bCs/>
          <w:sz w:val="28"/>
          <w:szCs w:val="28"/>
          <w:u w:val="single"/>
        </w:rPr>
      </w:pPr>
      <w:r w:rsidRPr="001245AB">
        <w:rPr>
          <w:rFonts w:ascii="Arial" w:hAnsi="Arial" w:cs="Arial"/>
          <w:b/>
          <w:bCs/>
          <w:sz w:val="28"/>
          <w:szCs w:val="28"/>
          <w:u w:val="single"/>
        </w:rPr>
        <w:t>Interviews with senior members of staff</w:t>
      </w:r>
    </w:p>
    <w:p w14:paraId="577C3C73" w14:textId="5DDB9636"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 xml:space="preserve">3 senior members of staff were selected for interview due to their knowledge of and involvement in the school’s processes to monitoring and measuring mental health and emotional wellbeing: Deputy Headteacher, Wellbeing Officer, and Additional Needs Coordinator. The interviews aimed to collect qualitative information relating to the following: the school’s philosophy for wellbeing, teaching staffs’ training, and </w:t>
      </w:r>
      <w:r w:rsidR="00E36EB5" w:rsidRPr="001245AB">
        <w:rPr>
          <w:rFonts w:ascii="Arial" w:hAnsi="Arial" w:cs="Arial"/>
          <w:sz w:val="22"/>
          <w:szCs w:val="22"/>
        </w:rPr>
        <w:t xml:space="preserve">processes </w:t>
      </w:r>
      <w:r w:rsidRPr="001245AB">
        <w:rPr>
          <w:rFonts w:ascii="Arial" w:hAnsi="Arial" w:cs="Arial"/>
          <w:sz w:val="22"/>
          <w:szCs w:val="22"/>
        </w:rPr>
        <w:t xml:space="preserve">within the school to monitor and measure learners’ mental health and emotional wellbeing. Prior to </w:t>
      </w:r>
      <w:r w:rsidRPr="001245AB">
        <w:rPr>
          <w:rFonts w:ascii="Arial" w:hAnsi="Arial" w:cs="Arial"/>
          <w:sz w:val="22"/>
          <w:szCs w:val="22"/>
        </w:rPr>
        <w:lastRenderedPageBreak/>
        <w:t xml:space="preserve">conducting interviews, it was ensured participants understood the purposes of the research project and provided consent (Appendix </w:t>
      </w:r>
      <w:r w:rsidR="007846D2" w:rsidRPr="001245AB">
        <w:rPr>
          <w:rFonts w:ascii="Arial" w:hAnsi="Arial" w:cs="Arial"/>
          <w:sz w:val="22"/>
          <w:szCs w:val="22"/>
        </w:rPr>
        <w:t>3</w:t>
      </w:r>
      <w:r w:rsidRPr="001245AB">
        <w:rPr>
          <w:rFonts w:ascii="Arial" w:hAnsi="Arial" w:cs="Arial"/>
          <w:sz w:val="22"/>
          <w:szCs w:val="22"/>
        </w:rPr>
        <w:t xml:space="preserve">). This is further discussed in the ethics form shown in Appendix </w:t>
      </w:r>
      <w:r w:rsidR="007846D2" w:rsidRPr="001245AB">
        <w:rPr>
          <w:rFonts w:ascii="Arial" w:hAnsi="Arial" w:cs="Arial"/>
          <w:sz w:val="22"/>
          <w:szCs w:val="22"/>
        </w:rPr>
        <w:t>4</w:t>
      </w:r>
      <w:r w:rsidRPr="001245AB">
        <w:rPr>
          <w:rFonts w:ascii="Arial" w:hAnsi="Arial" w:cs="Arial"/>
          <w:sz w:val="22"/>
          <w:szCs w:val="22"/>
        </w:rPr>
        <w:t xml:space="preserve">. Cohen et al. (2007) highlights that interviews are often time consuming, especially with senior members of staff due to their busy schedules. Therefore, it was evident only a small sample of senior staff could be interviewed during the limited time of the research process. It is suggested that, in order to increase the data collected and reliability, a larger sample size is utilised, to which Marshall et al. (2013) and </w:t>
      </w:r>
      <w:proofErr w:type="spellStart"/>
      <w:r w:rsidRPr="001245AB">
        <w:rPr>
          <w:rFonts w:ascii="Arial" w:hAnsi="Arial" w:cs="Arial"/>
          <w:sz w:val="22"/>
          <w:szCs w:val="22"/>
        </w:rPr>
        <w:t>Shoukri</w:t>
      </w:r>
      <w:proofErr w:type="spellEnd"/>
      <w:r w:rsidRPr="001245AB">
        <w:rPr>
          <w:rFonts w:ascii="Arial" w:hAnsi="Arial" w:cs="Arial"/>
          <w:sz w:val="22"/>
          <w:szCs w:val="22"/>
        </w:rPr>
        <w:t xml:space="preserve"> et al. (2004) suggest larger sample sizes increase reliability. Cohen et al. (2007, p.349) also highlight that an interviewee’s response is ‘open to interviewer bias’, indicating the information collected is depended on the interviewer’s interpretation of the interviewee’s response. This may indicate the information collected could be unreliable. Thus, in order to increase the accuracy of data collection, the interviews conducted were audio recorded, enabling the exact responses of the interviewees to be recorded.</w:t>
      </w:r>
      <w:r w:rsidR="00100AE1" w:rsidRPr="001245AB">
        <w:rPr>
          <w:rFonts w:ascii="Arial" w:hAnsi="Arial" w:cs="Arial"/>
          <w:sz w:val="22"/>
          <w:szCs w:val="22"/>
        </w:rPr>
        <w:t xml:space="preserve"> </w:t>
      </w:r>
    </w:p>
    <w:p w14:paraId="5427F94B" w14:textId="77777777" w:rsidR="0061657D" w:rsidRPr="001245AB" w:rsidRDefault="0061657D" w:rsidP="0061657D">
      <w:pPr>
        <w:spacing w:line="360" w:lineRule="auto"/>
        <w:rPr>
          <w:sz w:val="28"/>
          <w:szCs w:val="28"/>
          <w:u w:val="single"/>
        </w:rPr>
      </w:pPr>
    </w:p>
    <w:p w14:paraId="1C939335" w14:textId="77777777" w:rsidR="0061657D" w:rsidRPr="001245AB" w:rsidRDefault="0061657D" w:rsidP="0061657D">
      <w:pPr>
        <w:spacing w:line="360" w:lineRule="auto"/>
        <w:rPr>
          <w:rFonts w:ascii="Arial" w:hAnsi="Arial" w:cs="Arial"/>
          <w:b/>
          <w:bCs/>
          <w:sz w:val="28"/>
          <w:szCs w:val="28"/>
          <w:u w:val="single"/>
        </w:rPr>
      </w:pPr>
      <w:r w:rsidRPr="001245AB">
        <w:rPr>
          <w:rFonts w:ascii="Arial" w:hAnsi="Arial" w:cs="Arial"/>
          <w:b/>
          <w:bCs/>
          <w:sz w:val="28"/>
          <w:szCs w:val="28"/>
          <w:u w:val="single"/>
        </w:rPr>
        <w:t>Interview with a group of learners</w:t>
      </w:r>
    </w:p>
    <w:p w14:paraId="12A513C3" w14:textId="37087517"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 xml:space="preserve">An interview was conducted with the ‘emotion coaches’, a group of 5 learners, in order to collect qualitative information about their roles and responsibilities, their training, and the opportunities they are provided to self-assess their mental health and emotional wellbeing. When conducting interviews with participants it was essential the experience was not detrimental to their wellbeing. Thus, in order for learners to be relaxed and not intimidated by the interviewer, a group of  learners were interviewed simultaneously (Cohen et al. 2007). Hutchinson (1994) highlights the importance of gaining consent from interviewees in addition to assessing their consent throughout the interview. Therefore, prior to conducting the interview, it was ensured a letter of consent was signed by each participants’ parent or guardian (Appendix </w:t>
      </w:r>
      <w:r w:rsidR="007846D2" w:rsidRPr="001245AB">
        <w:rPr>
          <w:rFonts w:ascii="Arial" w:hAnsi="Arial" w:cs="Arial"/>
          <w:sz w:val="22"/>
          <w:szCs w:val="22"/>
        </w:rPr>
        <w:t>5</w:t>
      </w:r>
      <w:r w:rsidRPr="001245AB">
        <w:rPr>
          <w:rFonts w:ascii="Arial" w:hAnsi="Arial" w:cs="Arial"/>
          <w:sz w:val="22"/>
          <w:szCs w:val="22"/>
        </w:rPr>
        <w:t xml:space="preserve">), the learners signed a consent form before and after conducting the interview (Appendix </w:t>
      </w:r>
      <w:r w:rsidR="007846D2" w:rsidRPr="001245AB">
        <w:rPr>
          <w:rFonts w:ascii="Arial" w:hAnsi="Arial" w:cs="Arial"/>
          <w:sz w:val="22"/>
          <w:szCs w:val="22"/>
        </w:rPr>
        <w:t>6</w:t>
      </w:r>
      <w:r w:rsidRPr="001245AB">
        <w:rPr>
          <w:rFonts w:ascii="Arial" w:hAnsi="Arial" w:cs="Arial"/>
          <w:sz w:val="22"/>
          <w:szCs w:val="22"/>
        </w:rPr>
        <w:t xml:space="preserve">), and a consent card (Appendix </w:t>
      </w:r>
      <w:r w:rsidR="007846D2" w:rsidRPr="001245AB">
        <w:rPr>
          <w:rFonts w:ascii="Arial" w:hAnsi="Arial" w:cs="Arial"/>
          <w:sz w:val="22"/>
          <w:szCs w:val="22"/>
        </w:rPr>
        <w:t>7</w:t>
      </w:r>
      <w:r w:rsidRPr="001245AB">
        <w:rPr>
          <w:rFonts w:ascii="Arial" w:hAnsi="Arial" w:cs="Arial"/>
          <w:sz w:val="22"/>
          <w:szCs w:val="22"/>
        </w:rPr>
        <w:t xml:space="preserve">) was used throughout the interview to state whether </w:t>
      </w:r>
      <w:r w:rsidR="004E4BEB" w:rsidRPr="001245AB">
        <w:rPr>
          <w:rFonts w:ascii="Arial" w:hAnsi="Arial" w:cs="Arial"/>
          <w:sz w:val="22"/>
          <w:szCs w:val="22"/>
        </w:rPr>
        <w:t>the learner</w:t>
      </w:r>
      <w:r w:rsidRPr="001245AB">
        <w:rPr>
          <w:rFonts w:ascii="Arial" w:hAnsi="Arial" w:cs="Arial"/>
          <w:sz w:val="22"/>
          <w:szCs w:val="22"/>
        </w:rPr>
        <w:t xml:space="preserve"> wish</w:t>
      </w:r>
      <w:r w:rsidR="004E4BEB" w:rsidRPr="001245AB">
        <w:rPr>
          <w:rFonts w:ascii="Arial" w:hAnsi="Arial" w:cs="Arial"/>
          <w:sz w:val="22"/>
          <w:szCs w:val="22"/>
        </w:rPr>
        <w:t>es</w:t>
      </w:r>
      <w:r w:rsidRPr="001245AB">
        <w:rPr>
          <w:rFonts w:ascii="Arial" w:hAnsi="Arial" w:cs="Arial"/>
          <w:sz w:val="22"/>
          <w:szCs w:val="22"/>
        </w:rPr>
        <w:t xml:space="preserve"> to continue. This is further discussed in the ethics form </w:t>
      </w:r>
      <w:r w:rsidR="004E4BEB" w:rsidRPr="001245AB">
        <w:rPr>
          <w:rFonts w:ascii="Arial" w:hAnsi="Arial" w:cs="Arial"/>
          <w:sz w:val="22"/>
          <w:szCs w:val="22"/>
        </w:rPr>
        <w:t>(</w:t>
      </w:r>
      <w:r w:rsidRPr="001245AB">
        <w:rPr>
          <w:rFonts w:ascii="Arial" w:hAnsi="Arial" w:cs="Arial"/>
          <w:sz w:val="22"/>
          <w:szCs w:val="22"/>
        </w:rPr>
        <w:t xml:space="preserve">Appendix </w:t>
      </w:r>
      <w:r w:rsidR="007846D2" w:rsidRPr="001245AB">
        <w:rPr>
          <w:rFonts w:ascii="Arial" w:hAnsi="Arial" w:cs="Arial"/>
          <w:sz w:val="22"/>
          <w:szCs w:val="22"/>
        </w:rPr>
        <w:t>4</w:t>
      </w:r>
      <w:r w:rsidR="004E4BEB" w:rsidRPr="001245AB">
        <w:rPr>
          <w:rFonts w:ascii="Arial" w:hAnsi="Arial" w:cs="Arial"/>
          <w:sz w:val="22"/>
          <w:szCs w:val="22"/>
        </w:rPr>
        <w:t>)</w:t>
      </w:r>
      <w:r w:rsidRPr="001245AB">
        <w:rPr>
          <w:rFonts w:ascii="Arial" w:hAnsi="Arial" w:cs="Arial"/>
          <w:sz w:val="22"/>
          <w:szCs w:val="22"/>
        </w:rPr>
        <w:t xml:space="preserve">. As previously stated, interviews with senior members of staff were audio recorded in order to increase the reliability of the data collected. However, this method was not used during this interview due to the challenge of identifying the responses from different learners. Therefore, information was collected via the interviewer making notes of the key discussions within the interview, to which research indicates can result in interviewer bias (Cohen et al. 2007). Thus, it is suggested that interviews with groups should be audio recorded and transcribed by the interviewer during the interview, in order to establish the responses from specific individuals. However, it is important to note that consent and </w:t>
      </w:r>
      <w:r w:rsidRPr="001245AB">
        <w:rPr>
          <w:rFonts w:ascii="Arial" w:hAnsi="Arial" w:cs="Arial"/>
          <w:sz w:val="22"/>
          <w:szCs w:val="22"/>
        </w:rPr>
        <w:lastRenderedPageBreak/>
        <w:t xml:space="preserve">confidentiality must be attained during this approach (Cohen et al. 2007; and </w:t>
      </w:r>
      <w:proofErr w:type="spellStart"/>
      <w:r w:rsidRPr="001245AB">
        <w:rPr>
          <w:rFonts w:ascii="Arial" w:hAnsi="Arial" w:cs="Arial"/>
          <w:sz w:val="22"/>
          <w:szCs w:val="22"/>
        </w:rPr>
        <w:t>Palaiologou</w:t>
      </w:r>
      <w:proofErr w:type="spellEnd"/>
      <w:r w:rsidRPr="001245AB">
        <w:rPr>
          <w:rFonts w:ascii="Arial" w:hAnsi="Arial" w:cs="Arial"/>
          <w:sz w:val="22"/>
          <w:szCs w:val="22"/>
        </w:rPr>
        <w:t xml:space="preserve"> et al. 2016).</w:t>
      </w:r>
    </w:p>
    <w:p w14:paraId="5A80D00A" w14:textId="77777777" w:rsidR="003F6126" w:rsidRPr="001245AB" w:rsidRDefault="003F6126" w:rsidP="0061657D">
      <w:pPr>
        <w:spacing w:line="360" w:lineRule="auto"/>
        <w:rPr>
          <w:rFonts w:ascii="Arial" w:hAnsi="Arial" w:cs="Arial"/>
          <w:sz w:val="22"/>
          <w:szCs w:val="22"/>
        </w:rPr>
      </w:pPr>
    </w:p>
    <w:p w14:paraId="61F3EB4A" w14:textId="77777777" w:rsidR="0061657D" w:rsidRPr="001245AB" w:rsidRDefault="0061657D" w:rsidP="0061657D">
      <w:pPr>
        <w:spacing w:line="360" w:lineRule="auto"/>
        <w:rPr>
          <w:rFonts w:ascii="Arial" w:hAnsi="Arial" w:cs="Arial"/>
          <w:b/>
          <w:bCs/>
          <w:i/>
          <w:iCs/>
          <w:color w:val="FF0000"/>
          <w:sz w:val="28"/>
          <w:szCs w:val="28"/>
        </w:rPr>
      </w:pPr>
      <w:r w:rsidRPr="001245AB">
        <w:rPr>
          <w:rFonts w:ascii="Arial" w:hAnsi="Arial" w:cs="Arial"/>
          <w:b/>
          <w:bCs/>
          <w:sz w:val="28"/>
          <w:szCs w:val="28"/>
          <w:u w:val="single"/>
        </w:rPr>
        <w:t>Questionnaires</w:t>
      </w:r>
    </w:p>
    <w:p w14:paraId="659672B6" w14:textId="77777777"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The purpose of the use of questionnaires were to collate qualitative and quantitative data regarding teaching staff’s knowledge and confidence of wellbeing. The writer selected this research method as it allowed a range of quantitative data to be collected and easily analysed (Wilson and McLean 1994, cited in Cohen et al. 2007). Additionally, McColl et al. (2001, p.2) advocates the use of questionnaires, stating it enables the collection of ‘</w:t>
      </w:r>
      <w:r w:rsidRPr="001245AB">
        <w:rPr>
          <w:rFonts w:ascii="Arial" w:hAnsi="Arial" w:cs="Arial"/>
          <w:iCs/>
          <w:sz w:val="22"/>
          <w:szCs w:val="22"/>
        </w:rPr>
        <w:t>valid, reliable, unbiased and discriminatory data’</w:t>
      </w:r>
      <w:r w:rsidRPr="001245AB">
        <w:rPr>
          <w:rFonts w:ascii="Arial" w:hAnsi="Arial" w:cs="Arial"/>
          <w:i/>
          <w:sz w:val="22"/>
          <w:szCs w:val="22"/>
        </w:rPr>
        <w:t xml:space="preserve">. </w:t>
      </w:r>
      <w:r w:rsidRPr="001245AB">
        <w:rPr>
          <w:rFonts w:ascii="Arial" w:hAnsi="Arial" w:cs="Arial"/>
          <w:sz w:val="22"/>
          <w:szCs w:val="22"/>
        </w:rPr>
        <w:t>However, a range of literature states the use of questionnaires provide a lack of depth and detail (Boyce and Neale, 2006; and Cohen et al. 2007). Therefore, a triangulation approach will be utilised when reviewing the results of the questionnaires in order to increase validity and gain a greater depth of data, for example, comparing to other questionnaire results for larger surveys, Estyn reports and literature (</w:t>
      </w:r>
      <w:proofErr w:type="spellStart"/>
      <w:r w:rsidRPr="001245AB">
        <w:rPr>
          <w:rFonts w:ascii="Arial" w:hAnsi="Arial" w:cs="Arial"/>
          <w:sz w:val="22"/>
          <w:szCs w:val="22"/>
        </w:rPr>
        <w:t>Palaiologou</w:t>
      </w:r>
      <w:proofErr w:type="spellEnd"/>
      <w:r w:rsidRPr="001245AB">
        <w:rPr>
          <w:rFonts w:ascii="Arial" w:hAnsi="Arial" w:cs="Arial"/>
          <w:sz w:val="22"/>
          <w:szCs w:val="22"/>
        </w:rPr>
        <w:t xml:space="preserve"> et al. 2016).</w:t>
      </w:r>
    </w:p>
    <w:p w14:paraId="57BBA17C" w14:textId="77777777" w:rsidR="0061657D" w:rsidRPr="001245AB" w:rsidRDefault="0061657D" w:rsidP="0061657D">
      <w:pPr>
        <w:spacing w:line="360" w:lineRule="auto"/>
        <w:rPr>
          <w:rFonts w:ascii="Arial" w:hAnsi="Arial" w:cs="Arial"/>
          <w:sz w:val="22"/>
          <w:szCs w:val="22"/>
        </w:rPr>
      </w:pPr>
    </w:p>
    <w:p w14:paraId="542EE511" w14:textId="7D521110"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 xml:space="preserve">All teaching staff, 37 members, were asked to complete a questionnaire. However, only 14 responses were received, resulting in an approximate 38% response rate. Cohen et al. (2007, p.318) highlight this as a risk of this research method as the decision to participate must be made by the participant and not ‘coerced into completing a questionnaire’. In an attempt the increase the response rate, the questionnaire was conducted on a university approved online platform which allowed respondents to complete the questionnaire </w:t>
      </w:r>
      <w:r w:rsidR="00C56FD1" w:rsidRPr="001245AB">
        <w:rPr>
          <w:rFonts w:ascii="Arial" w:hAnsi="Arial" w:cs="Arial"/>
          <w:sz w:val="22"/>
          <w:szCs w:val="22"/>
        </w:rPr>
        <w:t>when they had time</w:t>
      </w:r>
      <w:r w:rsidRPr="001245AB">
        <w:rPr>
          <w:rFonts w:ascii="Arial" w:hAnsi="Arial" w:cs="Arial"/>
          <w:sz w:val="22"/>
          <w:szCs w:val="22"/>
        </w:rPr>
        <w:t xml:space="preserve">. However, the writer considers the response rate, as well as the triangulation approach, sufficient in order to effectively aid the research project. Despite this, it is suggested that a greater time period to conduct the research should be considered during future research to enable a larger research sample, which is also likely to increase </w:t>
      </w:r>
      <w:r w:rsidR="00D3608C">
        <w:rPr>
          <w:rFonts w:ascii="Arial" w:hAnsi="Arial" w:cs="Arial"/>
          <w:sz w:val="22"/>
          <w:szCs w:val="22"/>
        </w:rPr>
        <w:t>reliability</w:t>
      </w:r>
      <w:r w:rsidRPr="001245AB">
        <w:rPr>
          <w:rFonts w:ascii="Arial" w:hAnsi="Arial" w:cs="Arial"/>
          <w:sz w:val="22"/>
          <w:szCs w:val="22"/>
        </w:rPr>
        <w:t xml:space="preserve"> (Marshall et al. 2013; and </w:t>
      </w:r>
      <w:proofErr w:type="spellStart"/>
      <w:r w:rsidRPr="001245AB">
        <w:rPr>
          <w:rFonts w:ascii="Arial" w:hAnsi="Arial" w:cs="Arial"/>
          <w:sz w:val="22"/>
          <w:szCs w:val="22"/>
        </w:rPr>
        <w:t>Shoukri</w:t>
      </w:r>
      <w:proofErr w:type="spellEnd"/>
      <w:r w:rsidRPr="001245AB">
        <w:rPr>
          <w:rFonts w:ascii="Arial" w:hAnsi="Arial" w:cs="Arial"/>
          <w:sz w:val="22"/>
          <w:szCs w:val="22"/>
        </w:rPr>
        <w:t xml:space="preserve"> et al. 2004).</w:t>
      </w:r>
    </w:p>
    <w:p w14:paraId="2616A0E8" w14:textId="77777777" w:rsidR="0061657D" w:rsidRPr="001245AB" w:rsidRDefault="0061657D" w:rsidP="0061657D">
      <w:pPr>
        <w:spacing w:line="360" w:lineRule="auto"/>
        <w:rPr>
          <w:rFonts w:ascii="Arial" w:hAnsi="Arial" w:cs="Arial"/>
          <w:sz w:val="22"/>
          <w:szCs w:val="22"/>
        </w:rPr>
      </w:pPr>
    </w:p>
    <w:p w14:paraId="4D27B50E" w14:textId="79F3914B" w:rsidR="0061657D" w:rsidRPr="001245AB" w:rsidRDefault="0061657D" w:rsidP="0061657D">
      <w:pPr>
        <w:spacing w:line="360" w:lineRule="auto"/>
        <w:rPr>
          <w:rFonts w:ascii="Arial" w:hAnsi="Arial" w:cs="Arial"/>
          <w:sz w:val="22"/>
          <w:szCs w:val="22"/>
        </w:rPr>
      </w:pPr>
      <w:r w:rsidRPr="001245AB">
        <w:rPr>
          <w:rFonts w:ascii="Arial" w:hAnsi="Arial" w:cs="Arial"/>
          <w:sz w:val="22"/>
          <w:szCs w:val="22"/>
        </w:rPr>
        <w:t xml:space="preserve">As implied by Cohen et al. (2007), respondents must provide consent prior to completing the questionnaire and participate at their own will. Therefore, a cover letter (Appendix </w:t>
      </w:r>
      <w:r w:rsidR="007846D2" w:rsidRPr="001245AB">
        <w:rPr>
          <w:rFonts w:ascii="Arial" w:hAnsi="Arial" w:cs="Arial"/>
          <w:sz w:val="22"/>
          <w:szCs w:val="22"/>
        </w:rPr>
        <w:t>8</w:t>
      </w:r>
      <w:r w:rsidRPr="001245AB">
        <w:rPr>
          <w:rFonts w:ascii="Arial" w:hAnsi="Arial" w:cs="Arial"/>
          <w:sz w:val="22"/>
          <w:szCs w:val="22"/>
        </w:rPr>
        <w:t xml:space="preserve">) was provided to participants which described the purpose of the research project and questionnaire, and a consent form (Appendix </w:t>
      </w:r>
      <w:r w:rsidR="007846D2" w:rsidRPr="001245AB">
        <w:rPr>
          <w:rFonts w:ascii="Arial" w:hAnsi="Arial" w:cs="Arial"/>
          <w:sz w:val="22"/>
          <w:szCs w:val="22"/>
        </w:rPr>
        <w:t>9</w:t>
      </w:r>
      <w:r w:rsidRPr="001245AB">
        <w:rPr>
          <w:rFonts w:ascii="Arial" w:hAnsi="Arial" w:cs="Arial"/>
          <w:sz w:val="22"/>
          <w:szCs w:val="22"/>
        </w:rPr>
        <w:t>) was completed by all participants. Further detail</w:t>
      </w:r>
      <w:r w:rsidR="00E36EB5" w:rsidRPr="001245AB">
        <w:rPr>
          <w:rFonts w:ascii="Arial" w:hAnsi="Arial" w:cs="Arial"/>
          <w:sz w:val="22"/>
          <w:szCs w:val="22"/>
        </w:rPr>
        <w:t>s</w:t>
      </w:r>
      <w:r w:rsidRPr="001245AB">
        <w:rPr>
          <w:rFonts w:ascii="Arial" w:hAnsi="Arial" w:cs="Arial"/>
          <w:sz w:val="22"/>
          <w:szCs w:val="22"/>
        </w:rPr>
        <w:t xml:space="preserve">, information about confidentiality and anonymity, and ethical consideration </w:t>
      </w:r>
      <w:r w:rsidR="00D3608C">
        <w:rPr>
          <w:rFonts w:ascii="Arial" w:hAnsi="Arial" w:cs="Arial"/>
          <w:sz w:val="22"/>
          <w:szCs w:val="22"/>
        </w:rPr>
        <w:t>are</w:t>
      </w:r>
      <w:r w:rsidRPr="001245AB">
        <w:rPr>
          <w:rFonts w:ascii="Arial" w:hAnsi="Arial" w:cs="Arial"/>
          <w:sz w:val="22"/>
          <w:szCs w:val="22"/>
        </w:rPr>
        <w:t xml:space="preserve"> evidenced in the ethics form </w:t>
      </w:r>
      <w:r w:rsidR="00C56FD1" w:rsidRPr="001245AB">
        <w:rPr>
          <w:rFonts w:ascii="Arial" w:hAnsi="Arial" w:cs="Arial"/>
          <w:sz w:val="22"/>
          <w:szCs w:val="22"/>
        </w:rPr>
        <w:t>(</w:t>
      </w:r>
      <w:r w:rsidRPr="001245AB">
        <w:rPr>
          <w:rFonts w:ascii="Arial" w:hAnsi="Arial" w:cs="Arial"/>
          <w:sz w:val="22"/>
          <w:szCs w:val="22"/>
        </w:rPr>
        <w:t xml:space="preserve">Appendix </w:t>
      </w:r>
      <w:r w:rsidR="007846D2" w:rsidRPr="001245AB">
        <w:rPr>
          <w:rFonts w:ascii="Arial" w:hAnsi="Arial" w:cs="Arial"/>
          <w:sz w:val="22"/>
          <w:szCs w:val="22"/>
        </w:rPr>
        <w:t>4</w:t>
      </w:r>
      <w:r w:rsidR="00C56FD1" w:rsidRPr="001245AB">
        <w:rPr>
          <w:rFonts w:ascii="Arial" w:hAnsi="Arial" w:cs="Arial"/>
          <w:sz w:val="22"/>
          <w:szCs w:val="22"/>
        </w:rPr>
        <w:t>)</w:t>
      </w:r>
      <w:r w:rsidRPr="001245AB">
        <w:rPr>
          <w:rFonts w:ascii="Arial" w:hAnsi="Arial" w:cs="Arial"/>
          <w:sz w:val="22"/>
          <w:szCs w:val="22"/>
        </w:rPr>
        <w:t xml:space="preserve">. Finally, Parahoo (2008) notes effective data </w:t>
      </w:r>
      <w:r w:rsidRPr="001245AB">
        <w:rPr>
          <w:rFonts w:ascii="Arial" w:hAnsi="Arial" w:cs="Arial"/>
          <w:sz w:val="22"/>
          <w:szCs w:val="22"/>
        </w:rPr>
        <w:lastRenderedPageBreak/>
        <w:t xml:space="preserve">collection is dependent on the construction of a questionnaire, for example the types of questions utilised to collect data. Therefore, the following types of questions were utilised within the questionnaire: closed, open-ended, multiple choice, and </w:t>
      </w:r>
      <w:r w:rsidR="00487517" w:rsidRPr="001245AB">
        <w:rPr>
          <w:rFonts w:ascii="Arial" w:hAnsi="Arial" w:cs="Arial"/>
          <w:sz w:val="22"/>
          <w:szCs w:val="22"/>
        </w:rPr>
        <w:t>Likert</w:t>
      </w:r>
      <w:r w:rsidRPr="001245AB">
        <w:rPr>
          <w:rFonts w:ascii="Arial" w:hAnsi="Arial" w:cs="Arial"/>
          <w:sz w:val="22"/>
          <w:szCs w:val="22"/>
        </w:rPr>
        <w:t xml:space="preserve"> scales. An example of a questionnaire provided to teaching staff is shown in Appendix </w:t>
      </w:r>
      <w:r w:rsidR="007846D2" w:rsidRPr="001245AB">
        <w:rPr>
          <w:rFonts w:ascii="Arial" w:hAnsi="Arial" w:cs="Arial"/>
          <w:sz w:val="22"/>
          <w:szCs w:val="22"/>
        </w:rPr>
        <w:t>10</w:t>
      </w:r>
      <w:r w:rsidRPr="001245AB">
        <w:rPr>
          <w:rFonts w:ascii="Arial" w:hAnsi="Arial" w:cs="Arial"/>
          <w:sz w:val="22"/>
          <w:szCs w:val="22"/>
        </w:rPr>
        <w:t>.</w:t>
      </w:r>
    </w:p>
    <w:p w14:paraId="111D68BE" w14:textId="77777777" w:rsidR="00813870" w:rsidRPr="001245AB" w:rsidRDefault="00813870" w:rsidP="005F0CEE">
      <w:pPr>
        <w:spacing w:before="0" w:after="0" w:line="360" w:lineRule="auto"/>
        <w:rPr>
          <w:rFonts w:cs="Times New Roman"/>
          <w:sz w:val="28"/>
          <w:szCs w:val="28"/>
          <w:u w:val="single"/>
        </w:rPr>
      </w:pPr>
      <w:r w:rsidRPr="001245AB">
        <w:rPr>
          <w:rFonts w:cs="Times New Roman"/>
          <w:sz w:val="28"/>
          <w:szCs w:val="28"/>
          <w:u w:val="single"/>
        </w:rPr>
        <w:br w:type="page"/>
      </w:r>
    </w:p>
    <w:p w14:paraId="3047EBCF" w14:textId="38A0C7D9" w:rsidR="001C59D9" w:rsidRPr="001245AB" w:rsidRDefault="00813870" w:rsidP="00A718F7">
      <w:pPr>
        <w:pBdr>
          <w:bottom w:val="single" w:sz="4" w:space="1" w:color="auto"/>
        </w:pBdr>
        <w:spacing w:line="360" w:lineRule="auto"/>
        <w:jc w:val="center"/>
        <w:rPr>
          <w:rFonts w:ascii="Arial" w:hAnsi="Arial" w:cs="Arial"/>
          <w:b/>
          <w:bCs/>
          <w:color w:val="FF0000"/>
          <w:sz w:val="36"/>
          <w:szCs w:val="36"/>
        </w:rPr>
      </w:pPr>
      <w:r w:rsidRPr="001245AB">
        <w:rPr>
          <w:rFonts w:ascii="Arial" w:hAnsi="Arial" w:cs="Arial"/>
          <w:b/>
          <w:bCs/>
          <w:sz w:val="36"/>
          <w:szCs w:val="36"/>
        </w:rPr>
        <w:lastRenderedPageBreak/>
        <w:t>Chapter 4: Results and Discussion</w:t>
      </w:r>
    </w:p>
    <w:p w14:paraId="0707F820" w14:textId="739D98E3" w:rsidR="00A705B9" w:rsidRPr="001245AB" w:rsidRDefault="00A705B9" w:rsidP="00A705B9">
      <w:pPr>
        <w:spacing w:line="360" w:lineRule="auto"/>
        <w:rPr>
          <w:rFonts w:ascii="Arial" w:hAnsi="Arial" w:cs="Arial"/>
          <w:b/>
          <w:bCs/>
          <w:color w:val="FF0000"/>
          <w:sz w:val="28"/>
          <w:szCs w:val="28"/>
        </w:rPr>
      </w:pPr>
      <w:bookmarkStart w:id="0" w:name="OLE_LINK1"/>
      <w:bookmarkStart w:id="1" w:name="OLE_LINK2"/>
      <w:r w:rsidRPr="001245AB">
        <w:rPr>
          <w:rFonts w:ascii="Arial" w:hAnsi="Arial" w:cs="Arial"/>
          <w:b/>
          <w:bCs/>
          <w:sz w:val="28"/>
          <w:szCs w:val="28"/>
          <w:u w:val="single"/>
        </w:rPr>
        <w:t xml:space="preserve">Teaching staff’s knowledge and confidence of wellbeing </w:t>
      </w:r>
    </w:p>
    <w:p w14:paraId="57C6A81C" w14:textId="5BA99127" w:rsidR="00A705B9" w:rsidRPr="001245AB" w:rsidRDefault="00C21A86" w:rsidP="00A705B9">
      <w:pPr>
        <w:spacing w:line="360" w:lineRule="auto"/>
        <w:rPr>
          <w:rFonts w:ascii="Arial" w:hAnsi="Arial" w:cs="Arial"/>
          <w:sz w:val="22"/>
          <w:szCs w:val="22"/>
        </w:rPr>
      </w:pPr>
      <w:r w:rsidRPr="001245AB">
        <w:rPr>
          <w:rFonts w:ascii="Arial" w:hAnsi="Arial" w:cs="Arial"/>
          <w:noProof/>
          <w:sz w:val="22"/>
          <w:szCs w:val="22"/>
        </w:rPr>
        <w:drawing>
          <wp:anchor distT="0" distB="0" distL="114300" distR="114300" simplePos="0" relativeHeight="251662336" behindDoc="0" locked="0" layoutInCell="1" allowOverlap="1" wp14:anchorId="0A375DA5" wp14:editId="6A61083A">
            <wp:simplePos x="0" y="0"/>
            <wp:positionH relativeFrom="column">
              <wp:posOffset>24130</wp:posOffset>
            </wp:positionH>
            <wp:positionV relativeFrom="paragraph">
              <wp:posOffset>2400870</wp:posOffset>
            </wp:positionV>
            <wp:extent cx="5715000" cy="3620135"/>
            <wp:effectExtent l="0" t="0" r="12700" b="12065"/>
            <wp:wrapSquare wrapText="bothSides"/>
            <wp:docPr id="2" name="Chart 2">
              <a:extLst xmlns:a="http://schemas.openxmlformats.org/drawingml/2006/main">
                <a:ext uri="{FF2B5EF4-FFF2-40B4-BE49-F238E27FC236}">
                  <a16:creationId xmlns:a16="http://schemas.microsoft.com/office/drawing/2014/main" id="{09C9E667-FF1E-2F44-A895-A8F12154B9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A705B9" w:rsidRPr="001245AB">
        <w:rPr>
          <w:rFonts w:ascii="Arial" w:hAnsi="Arial" w:cs="Arial"/>
          <w:sz w:val="22"/>
          <w:szCs w:val="22"/>
        </w:rPr>
        <w:t xml:space="preserve">This section aims to discuss the findings collected from questionnaires to determine teaching staff’s knowledge and confidence of wellbeing. In order to achieve this, the training teaching staff have received during their employment at the school will be explored. The questionnaires collected 14 responses, including </w:t>
      </w:r>
      <w:r w:rsidR="00142EA7" w:rsidRPr="001245AB">
        <w:rPr>
          <w:rFonts w:ascii="Arial" w:hAnsi="Arial" w:cs="Arial"/>
          <w:sz w:val="22"/>
          <w:szCs w:val="22"/>
        </w:rPr>
        <w:t xml:space="preserve">those of </w:t>
      </w:r>
      <w:r w:rsidR="00A705B9" w:rsidRPr="001245AB">
        <w:rPr>
          <w:rFonts w:ascii="Arial" w:hAnsi="Arial" w:cs="Arial"/>
          <w:sz w:val="22"/>
          <w:szCs w:val="22"/>
        </w:rPr>
        <w:t>class teachers</w:t>
      </w:r>
      <w:r w:rsidR="00142EA7" w:rsidRPr="001245AB">
        <w:rPr>
          <w:rFonts w:ascii="Arial" w:hAnsi="Arial" w:cs="Arial"/>
          <w:sz w:val="22"/>
          <w:szCs w:val="22"/>
        </w:rPr>
        <w:t xml:space="preserve">, </w:t>
      </w:r>
      <w:r w:rsidR="00A705B9" w:rsidRPr="001245AB">
        <w:rPr>
          <w:rFonts w:ascii="Arial" w:hAnsi="Arial" w:cs="Arial"/>
          <w:sz w:val="22"/>
          <w:szCs w:val="22"/>
        </w:rPr>
        <w:t>teaching assistants</w:t>
      </w:r>
      <w:r w:rsidR="00142EA7" w:rsidRPr="001245AB">
        <w:rPr>
          <w:rFonts w:ascii="Arial" w:hAnsi="Arial" w:cs="Arial"/>
          <w:sz w:val="22"/>
          <w:szCs w:val="22"/>
        </w:rPr>
        <w:t xml:space="preserve">, </w:t>
      </w:r>
      <w:r w:rsidR="00A705B9" w:rsidRPr="001245AB">
        <w:rPr>
          <w:rFonts w:ascii="Arial" w:hAnsi="Arial" w:cs="Arial"/>
          <w:sz w:val="22"/>
          <w:szCs w:val="22"/>
        </w:rPr>
        <w:t>Wellbeing Officer</w:t>
      </w:r>
      <w:r w:rsidR="00142EA7" w:rsidRPr="001245AB">
        <w:rPr>
          <w:rFonts w:ascii="Arial" w:hAnsi="Arial" w:cs="Arial"/>
          <w:sz w:val="22"/>
          <w:szCs w:val="22"/>
        </w:rPr>
        <w:t xml:space="preserve">, </w:t>
      </w:r>
      <w:r w:rsidR="00A705B9" w:rsidRPr="001245AB">
        <w:rPr>
          <w:rFonts w:ascii="Arial" w:hAnsi="Arial" w:cs="Arial"/>
          <w:sz w:val="22"/>
          <w:szCs w:val="22"/>
        </w:rPr>
        <w:t>and Deputy Headteacher</w:t>
      </w:r>
      <w:r w:rsidR="00D3608C">
        <w:rPr>
          <w:rFonts w:ascii="Arial" w:hAnsi="Arial" w:cs="Arial"/>
          <w:sz w:val="22"/>
          <w:szCs w:val="22"/>
        </w:rPr>
        <w:t xml:space="preserve">. </w:t>
      </w:r>
      <w:r w:rsidR="00A705B9" w:rsidRPr="001245AB">
        <w:rPr>
          <w:rFonts w:ascii="Arial" w:hAnsi="Arial" w:cs="Arial"/>
          <w:sz w:val="22"/>
          <w:szCs w:val="22"/>
        </w:rPr>
        <w:t xml:space="preserve">This is represented in figure 1. </w:t>
      </w:r>
      <w:r w:rsidR="00142EA7" w:rsidRPr="001245AB">
        <w:rPr>
          <w:rFonts w:ascii="Arial" w:hAnsi="Arial" w:cs="Arial"/>
          <w:sz w:val="22"/>
          <w:szCs w:val="22"/>
        </w:rPr>
        <w:t>On</w:t>
      </w:r>
      <w:r w:rsidR="00A705B9" w:rsidRPr="001245AB">
        <w:rPr>
          <w:rFonts w:ascii="Arial" w:hAnsi="Arial" w:cs="Arial"/>
          <w:sz w:val="22"/>
          <w:szCs w:val="22"/>
        </w:rPr>
        <w:t xml:space="preserve"> average, respondents had more than 10 years of experience working in the education sector with 1 to 4 years of experience supporting learners with mental health issues. Thus, respondents have a number of years of experience supporting learners’ wellbeing.</w:t>
      </w:r>
    </w:p>
    <w:p w14:paraId="7B2C14C2" w14:textId="5394E3FF" w:rsidR="00A705B9" w:rsidRPr="001245AB" w:rsidRDefault="00A705B9" w:rsidP="00A705B9">
      <w:pPr>
        <w:spacing w:line="360" w:lineRule="auto"/>
        <w:rPr>
          <w:sz w:val="28"/>
          <w:szCs w:val="28"/>
          <w:u w:val="single"/>
        </w:rPr>
      </w:pPr>
    </w:p>
    <w:p w14:paraId="65254777" w14:textId="77777777" w:rsidR="00A705B9" w:rsidRPr="001245AB" w:rsidRDefault="00A705B9" w:rsidP="00A705B9">
      <w:pPr>
        <w:spacing w:line="360" w:lineRule="auto"/>
        <w:rPr>
          <w:rFonts w:ascii="Arial" w:hAnsi="Arial" w:cs="Arial"/>
          <w:b/>
          <w:bCs/>
          <w:sz w:val="28"/>
          <w:szCs w:val="28"/>
          <w:u w:val="single"/>
        </w:rPr>
      </w:pPr>
      <w:r w:rsidRPr="001245AB">
        <w:rPr>
          <w:rFonts w:ascii="Arial" w:hAnsi="Arial" w:cs="Arial"/>
          <w:b/>
          <w:bCs/>
          <w:sz w:val="28"/>
          <w:szCs w:val="28"/>
          <w:u w:val="single"/>
        </w:rPr>
        <w:t>Training</w:t>
      </w:r>
    </w:p>
    <w:p w14:paraId="62339D22" w14:textId="491AD72E" w:rsidR="00A705B9" w:rsidRPr="001245AB" w:rsidRDefault="00A705B9" w:rsidP="00A705B9">
      <w:pPr>
        <w:spacing w:line="360" w:lineRule="auto"/>
        <w:rPr>
          <w:rFonts w:ascii="Arial" w:hAnsi="Arial" w:cs="Arial"/>
          <w:sz w:val="22"/>
          <w:szCs w:val="22"/>
        </w:rPr>
      </w:pPr>
      <w:r w:rsidRPr="001245AB">
        <w:rPr>
          <w:rFonts w:ascii="Arial" w:hAnsi="Arial" w:cs="Arial"/>
          <w:sz w:val="22"/>
          <w:szCs w:val="22"/>
        </w:rPr>
        <w:t>Respondents were asked to identify the training they had received, during their employment at the school, to develop their knowledge and confidence of supporting learners’ wellbeing. It was vital to gain this information as a range of literature, as discussed in chapter 2, highlights the impact staff knowledge and confidence of wellbeing has on the support provided to learners (</w:t>
      </w:r>
      <w:r w:rsidRPr="001245AB">
        <w:rPr>
          <w:rFonts w:ascii="Arial" w:hAnsi="Arial" w:cs="Arial"/>
          <w:sz w:val="22"/>
          <w:szCs w:val="22"/>
          <w:shd w:val="clear" w:color="auto" w:fill="FFFFFF"/>
        </w:rPr>
        <w:t xml:space="preserve">Estyn, 2019; </w:t>
      </w:r>
      <w:proofErr w:type="spellStart"/>
      <w:r w:rsidRPr="001245AB">
        <w:rPr>
          <w:rFonts w:ascii="Arial" w:hAnsi="Arial" w:cs="Arial"/>
          <w:sz w:val="22"/>
          <w:szCs w:val="22"/>
        </w:rPr>
        <w:t>Ettekal</w:t>
      </w:r>
      <w:proofErr w:type="spellEnd"/>
      <w:r w:rsidRPr="001245AB">
        <w:rPr>
          <w:rFonts w:ascii="Arial" w:hAnsi="Arial" w:cs="Arial"/>
          <w:sz w:val="22"/>
          <w:szCs w:val="22"/>
        </w:rPr>
        <w:t xml:space="preserve"> and Mahoney, 2017; </w:t>
      </w:r>
      <w:r w:rsidRPr="001245AB">
        <w:rPr>
          <w:rFonts w:ascii="Arial" w:hAnsi="Arial" w:cs="Arial"/>
          <w:sz w:val="22"/>
          <w:szCs w:val="22"/>
          <w:shd w:val="clear" w:color="auto" w:fill="FFFFFF"/>
        </w:rPr>
        <w:t xml:space="preserve">Psychology Notes HQ, 2020; and </w:t>
      </w:r>
      <w:r w:rsidRPr="001245AB">
        <w:rPr>
          <w:rFonts w:ascii="Arial" w:hAnsi="Arial" w:cs="Arial"/>
          <w:sz w:val="22"/>
          <w:szCs w:val="22"/>
        </w:rPr>
        <w:t xml:space="preserve">Whitley et al. 2012). The results highlight that all respondents had received training </w:t>
      </w:r>
      <w:r w:rsidRPr="001245AB">
        <w:rPr>
          <w:rFonts w:ascii="Arial" w:hAnsi="Arial" w:cs="Arial"/>
          <w:sz w:val="22"/>
          <w:szCs w:val="22"/>
        </w:rPr>
        <w:lastRenderedPageBreak/>
        <w:t xml:space="preserve">during their employment at the school, to which figure 2 depicts the trainings received. Additionally, an interview with the Wellbeing Officer highlighted that all staff, including non-teaching staff, had received training via In-Service Training (INSET) (Appendix </w:t>
      </w:r>
      <w:r w:rsidR="00611A0B" w:rsidRPr="001245AB">
        <w:rPr>
          <w:rFonts w:ascii="Arial" w:hAnsi="Arial" w:cs="Arial"/>
          <w:sz w:val="22"/>
          <w:szCs w:val="22"/>
        </w:rPr>
        <w:t>1</w:t>
      </w:r>
      <w:r w:rsidR="007846D2" w:rsidRPr="001245AB">
        <w:rPr>
          <w:rFonts w:ascii="Arial" w:hAnsi="Arial" w:cs="Arial"/>
          <w:sz w:val="22"/>
          <w:szCs w:val="22"/>
        </w:rPr>
        <w:t>1</w:t>
      </w:r>
      <w:r w:rsidRPr="001245AB">
        <w:rPr>
          <w:rFonts w:ascii="Arial" w:hAnsi="Arial" w:cs="Arial"/>
          <w:sz w:val="22"/>
          <w:szCs w:val="22"/>
        </w:rPr>
        <w:t xml:space="preserve">). This supports and exceeds the writer’s hypothesis that the school ensured all teaching staff received training to develop their knowledge and confidence. A larger sample size survey, conducted in England, identified that 47% of schools had provided all staff with training to support learners’ wellbeing (Department for Education, 2017). This may evidence the school’s commitment to ensuring its learners receive the most effective support, with regards to their wellbeing, as over 50% of school do not provide training for all staff. It is important to note the survey’s results cannot be direct compared to the research project’s results due to different locations and sample sizes, however, it provides an insight into a larger sample size. </w:t>
      </w:r>
    </w:p>
    <w:p w14:paraId="712019AF" w14:textId="77777777" w:rsidR="00A705B9" w:rsidRPr="001245AB" w:rsidRDefault="00A705B9" w:rsidP="00A705B9">
      <w:pPr>
        <w:spacing w:line="360" w:lineRule="auto"/>
      </w:pPr>
      <w:r w:rsidRPr="001245AB">
        <w:rPr>
          <w:noProof/>
        </w:rPr>
        <w:drawing>
          <wp:anchor distT="0" distB="0" distL="114300" distR="114300" simplePos="0" relativeHeight="251661312" behindDoc="0" locked="0" layoutInCell="1" allowOverlap="1" wp14:anchorId="4F6328C4" wp14:editId="2A1FBC8C">
            <wp:simplePos x="0" y="0"/>
            <wp:positionH relativeFrom="column">
              <wp:posOffset>2540</wp:posOffset>
            </wp:positionH>
            <wp:positionV relativeFrom="paragraph">
              <wp:posOffset>167005</wp:posOffset>
            </wp:positionV>
            <wp:extent cx="5727700" cy="3611880"/>
            <wp:effectExtent l="0" t="0" r="12700" b="7620"/>
            <wp:wrapSquare wrapText="bothSides"/>
            <wp:docPr id="5" name="Chart 5">
              <a:extLst xmlns:a="http://schemas.openxmlformats.org/drawingml/2006/main">
                <a:ext uri="{FF2B5EF4-FFF2-40B4-BE49-F238E27FC236}">
                  <a16:creationId xmlns:a16="http://schemas.microsoft.com/office/drawing/2014/main" id="{7003FCC3-D9F3-5944-B3B5-B75819AA83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78643D5" w14:textId="0752C328" w:rsidR="00A705B9" w:rsidRPr="001245AB" w:rsidRDefault="00A705B9" w:rsidP="00A705B9">
      <w:pPr>
        <w:spacing w:line="360" w:lineRule="auto"/>
        <w:rPr>
          <w:rFonts w:ascii="Arial" w:hAnsi="Arial" w:cs="Arial"/>
          <w:sz w:val="22"/>
          <w:szCs w:val="22"/>
        </w:rPr>
      </w:pPr>
      <w:r w:rsidRPr="001245AB">
        <w:rPr>
          <w:rFonts w:ascii="Arial" w:hAnsi="Arial" w:cs="Arial"/>
          <w:sz w:val="22"/>
          <w:szCs w:val="22"/>
        </w:rPr>
        <w:t xml:space="preserve">The interview with the wellbeing Officer highlighted that a number of trainings conducted by teaching staff, shown in figure 2, were conducted via INSET (Appendix </w:t>
      </w:r>
      <w:r w:rsidR="00611A0B" w:rsidRPr="001245AB">
        <w:rPr>
          <w:rFonts w:ascii="Arial" w:hAnsi="Arial" w:cs="Arial"/>
          <w:sz w:val="22"/>
          <w:szCs w:val="22"/>
        </w:rPr>
        <w:t>1</w:t>
      </w:r>
      <w:r w:rsidR="009A7FF8" w:rsidRPr="001245AB">
        <w:rPr>
          <w:rFonts w:ascii="Arial" w:hAnsi="Arial" w:cs="Arial"/>
          <w:sz w:val="22"/>
          <w:szCs w:val="22"/>
        </w:rPr>
        <w:t>1</w:t>
      </w:r>
      <w:r w:rsidRPr="001245AB">
        <w:rPr>
          <w:rFonts w:ascii="Arial" w:hAnsi="Arial" w:cs="Arial"/>
          <w:sz w:val="22"/>
          <w:szCs w:val="22"/>
        </w:rPr>
        <w:t xml:space="preserve">).  For example, Thrive and Adverse Childhood Experiences training. Estyn (2019, p.33) question the quality of training conducted through ‘participation in short training sessions’, such as training via INSET. Similarly, the Evidence Based Teachers Network (2017) indicates training via INSET is ineffective due to ‘bite-size talks and no follow-up or practice’, implying sessions do not provide participants with sufficient time to develop and assess their knowledge. These </w:t>
      </w:r>
      <w:r w:rsidRPr="001245AB">
        <w:rPr>
          <w:rFonts w:ascii="Arial" w:hAnsi="Arial" w:cs="Arial"/>
          <w:sz w:val="22"/>
          <w:szCs w:val="22"/>
        </w:rPr>
        <w:lastRenderedPageBreak/>
        <w:t>reservations are supported by long-term memory research that indicates information must be repeated, recalled, and applied in different contexts in order for effective and memorable learning (Alexander, 2010; Ebbinghaus, 1885; and D</w:t>
      </w:r>
      <w:r w:rsidR="00587072">
        <w:rPr>
          <w:rFonts w:ascii="Arial" w:hAnsi="Arial" w:cs="Arial"/>
          <w:sz w:val="22"/>
          <w:szCs w:val="22"/>
        </w:rPr>
        <w:t xml:space="preserve">epartment for </w:t>
      </w:r>
      <w:r w:rsidRPr="001245AB">
        <w:rPr>
          <w:rFonts w:ascii="Arial" w:hAnsi="Arial" w:cs="Arial"/>
          <w:sz w:val="22"/>
          <w:szCs w:val="22"/>
        </w:rPr>
        <w:t>C</w:t>
      </w:r>
      <w:r w:rsidR="00587072">
        <w:rPr>
          <w:rFonts w:ascii="Arial" w:hAnsi="Arial" w:cs="Arial"/>
          <w:sz w:val="22"/>
          <w:szCs w:val="22"/>
        </w:rPr>
        <w:t xml:space="preserve">hildren, </w:t>
      </w:r>
      <w:r w:rsidRPr="001245AB">
        <w:rPr>
          <w:rFonts w:ascii="Arial" w:hAnsi="Arial" w:cs="Arial"/>
          <w:sz w:val="22"/>
          <w:szCs w:val="22"/>
        </w:rPr>
        <w:t>E</w:t>
      </w:r>
      <w:r w:rsidR="00587072">
        <w:rPr>
          <w:rFonts w:ascii="Arial" w:hAnsi="Arial" w:cs="Arial"/>
          <w:sz w:val="22"/>
          <w:szCs w:val="22"/>
        </w:rPr>
        <w:t xml:space="preserve">ducation, and </w:t>
      </w:r>
      <w:r w:rsidRPr="001245AB">
        <w:rPr>
          <w:rFonts w:ascii="Arial" w:hAnsi="Arial" w:cs="Arial"/>
          <w:sz w:val="22"/>
          <w:szCs w:val="22"/>
        </w:rPr>
        <w:t>L</w:t>
      </w:r>
      <w:r w:rsidR="00587072">
        <w:rPr>
          <w:rFonts w:ascii="Arial" w:hAnsi="Arial" w:cs="Arial"/>
          <w:sz w:val="22"/>
          <w:szCs w:val="22"/>
        </w:rPr>
        <w:t xml:space="preserve">ifelong </w:t>
      </w:r>
      <w:r w:rsidRPr="001245AB">
        <w:rPr>
          <w:rFonts w:ascii="Arial" w:hAnsi="Arial" w:cs="Arial"/>
          <w:sz w:val="22"/>
          <w:szCs w:val="22"/>
        </w:rPr>
        <w:t>L</w:t>
      </w:r>
      <w:r w:rsidR="00587072">
        <w:rPr>
          <w:rFonts w:ascii="Arial" w:hAnsi="Arial" w:cs="Arial"/>
          <w:sz w:val="22"/>
          <w:szCs w:val="22"/>
        </w:rPr>
        <w:t xml:space="preserve">earning </w:t>
      </w:r>
      <w:r w:rsidRPr="001245AB">
        <w:rPr>
          <w:rFonts w:ascii="Arial" w:hAnsi="Arial" w:cs="Arial"/>
          <w:sz w:val="22"/>
          <w:szCs w:val="22"/>
        </w:rPr>
        <w:t>S</w:t>
      </w:r>
      <w:r w:rsidR="00587072">
        <w:rPr>
          <w:rFonts w:ascii="Arial" w:hAnsi="Arial" w:cs="Arial"/>
          <w:sz w:val="22"/>
          <w:szCs w:val="22"/>
        </w:rPr>
        <w:t>kills</w:t>
      </w:r>
      <w:r w:rsidRPr="001245AB">
        <w:rPr>
          <w:rFonts w:ascii="Arial" w:hAnsi="Arial" w:cs="Arial"/>
          <w:sz w:val="22"/>
          <w:szCs w:val="22"/>
        </w:rPr>
        <w:t xml:space="preserve">, 2008). This research would suggest the INSET provided to teaching staff was ineffective in developing their knowledge and confidence of wellbeing due to insufficient time and lack of review of practice. This notion is mirrored in the responses from question 7, whereby respondents stated the </w:t>
      </w:r>
      <w:r w:rsidR="009C0A73" w:rsidRPr="001245AB">
        <w:rPr>
          <w:rFonts w:ascii="Arial" w:hAnsi="Arial" w:cs="Arial"/>
          <w:sz w:val="22"/>
          <w:szCs w:val="22"/>
        </w:rPr>
        <w:t>most effective training received</w:t>
      </w:r>
      <w:r w:rsidRPr="001245AB">
        <w:rPr>
          <w:rFonts w:ascii="Arial" w:hAnsi="Arial" w:cs="Arial"/>
          <w:sz w:val="22"/>
          <w:szCs w:val="22"/>
        </w:rPr>
        <w:t>, as 0 respondents stated INSET. However, there is limited evidence collected to support this statement, thus, further research must be conducted to determine the impact INSET has on teaching staff’s knowledge and confidence of wellbeing compare to accredited courses.</w:t>
      </w:r>
    </w:p>
    <w:p w14:paraId="421B9B6C" w14:textId="3AF17AF2" w:rsidR="009F0894" w:rsidRPr="001245AB" w:rsidRDefault="00A705B9" w:rsidP="00A705B9">
      <w:pPr>
        <w:spacing w:line="360" w:lineRule="auto"/>
      </w:pPr>
      <w:r w:rsidRPr="001245AB">
        <w:rPr>
          <w:noProof/>
          <w:sz w:val="28"/>
          <w:szCs w:val="28"/>
          <w:u w:val="single"/>
        </w:rPr>
        <w:drawing>
          <wp:anchor distT="0" distB="0" distL="114300" distR="114300" simplePos="0" relativeHeight="251663360" behindDoc="0" locked="0" layoutInCell="1" allowOverlap="1" wp14:anchorId="1E911C6E" wp14:editId="3FFC6C12">
            <wp:simplePos x="0" y="0"/>
            <wp:positionH relativeFrom="column">
              <wp:posOffset>32385</wp:posOffset>
            </wp:positionH>
            <wp:positionV relativeFrom="paragraph">
              <wp:posOffset>169545</wp:posOffset>
            </wp:positionV>
            <wp:extent cx="5727700" cy="3600450"/>
            <wp:effectExtent l="0" t="0" r="12700" b="6350"/>
            <wp:wrapSquare wrapText="bothSides"/>
            <wp:docPr id="3" name="Chart 3">
              <a:extLst xmlns:a="http://schemas.openxmlformats.org/drawingml/2006/main">
                <a:ext uri="{FF2B5EF4-FFF2-40B4-BE49-F238E27FC236}">
                  <a16:creationId xmlns:a16="http://schemas.microsoft.com/office/drawing/2014/main" id="{51A2F7E5-92DA-F643-9628-F45C6F9723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6820C9B8" w14:textId="13D088C5" w:rsidR="00A705B9" w:rsidRPr="001245AB" w:rsidRDefault="00A705B9" w:rsidP="00A705B9">
      <w:pPr>
        <w:spacing w:line="360" w:lineRule="auto"/>
        <w:rPr>
          <w:rFonts w:ascii="Arial" w:hAnsi="Arial" w:cs="Arial"/>
          <w:b/>
          <w:bCs/>
        </w:rPr>
      </w:pPr>
      <w:r w:rsidRPr="001245AB">
        <w:rPr>
          <w:rFonts w:ascii="Arial" w:hAnsi="Arial" w:cs="Arial"/>
          <w:b/>
          <w:bCs/>
          <w:sz w:val="28"/>
          <w:szCs w:val="28"/>
          <w:u w:val="single"/>
        </w:rPr>
        <w:t>Impact of training on teaching staff’s knowledge and confidence of wellbeing</w:t>
      </w:r>
    </w:p>
    <w:p w14:paraId="4CE77641" w14:textId="1CB2CC1F" w:rsidR="00A705B9" w:rsidRPr="001245AB" w:rsidRDefault="00A705B9" w:rsidP="00A705B9">
      <w:pPr>
        <w:spacing w:line="360" w:lineRule="auto"/>
        <w:rPr>
          <w:rFonts w:ascii="Arial" w:hAnsi="Arial" w:cs="Arial"/>
          <w:sz w:val="22"/>
          <w:szCs w:val="22"/>
        </w:rPr>
      </w:pPr>
      <w:r w:rsidRPr="001245AB">
        <w:rPr>
          <w:rFonts w:ascii="Arial" w:hAnsi="Arial" w:cs="Arial"/>
          <w:sz w:val="22"/>
          <w:szCs w:val="22"/>
        </w:rPr>
        <w:t xml:space="preserve">In order to determine respondents’ knowledge and confidence of wellbeing, the questionnaire collected data regarding the impact the received training had on respondents’ knowledge and confidence. Question 9 (Appendix </w:t>
      </w:r>
      <w:r w:rsidR="009A7FF8" w:rsidRPr="001245AB">
        <w:rPr>
          <w:rFonts w:ascii="Arial" w:hAnsi="Arial" w:cs="Arial"/>
          <w:sz w:val="22"/>
          <w:szCs w:val="22"/>
        </w:rPr>
        <w:t>10</w:t>
      </w:r>
      <w:r w:rsidRPr="001245AB">
        <w:rPr>
          <w:rFonts w:ascii="Arial" w:hAnsi="Arial" w:cs="Arial"/>
          <w:sz w:val="22"/>
          <w:szCs w:val="22"/>
        </w:rPr>
        <w:t>) entailed participants stating their level of agreement to a number of statement re</w:t>
      </w:r>
      <w:r w:rsidR="00E460E1" w:rsidRPr="001245AB">
        <w:rPr>
          <w:rFonts w:ascii="Arial" w:hAnsi="Arial" w:cs="Arial"/>
          <w:sz w:val="22"/>
          <w:szCs w:val="22"/>
        </w:rPr>
        <w:t>gar</w:t>
      </w:r>
      <w:r w:rsidRPr="001245AB">
        <w:rPr>
          <w:rFonts w:ascii="Arial" w:hAnsi="Arial" w:cs="Arial"/>
          <w:sz w:val="22"/>
          <w:szCs w:val="22"/>
        </w:rPr>
        <w:t xml:space="preserve">ding the impact of the training on their knowledge and confidence of wellbeing. As a result, figure 3 evidences that, on average, respondents ‘strongly agreed’ the received training increased their knowledge of supporting </w:t>
      </w:r>
      <w:r w:rsidRPr="001245AB">
        <w:rPr>
          <w:rFonts w:ascii="Arial" w:hAnsi="Arial" w:cs="Arial"/>
          <w:sz w:val="22"/>
          <w:szCs w:val="22"/>
        </w:rPr>
        <w:lastRenderedPageBreak/>
        <w:t xml:space="preserve">mental health and emotional wellbeing. Additionally, figure 4 evidences the 50% of respondents stated they ‘strongly agreed’, approximately 43% stated they ‘agreed’, and approximately 7% stated they ‘strongly disagreed’ the received training increased their confidence of supporting learners’ mental health and emotional wellbeing. Therefore, despite research questioning the effectiveness of the training respondents received, on average, respondents strongly agreed the training increased their knowledge and confidence of supporting learners’ mental health and emotional wellbeing (Alexander, 2010; Ebbinghaus, 1885; Estyn, 2019; Evidence Based Teachers Network, 2017; and DCELLS, 2008). Interestingly, the results contrast those of larger surveys. For example, the National Assembly for Wales (2017) share that 30.1% of educational professionals in Wales agreed the training they had received helped them to support learners’ mental health and emotional wellbeing, 15.6% stated they disagreed, and 26% stated they had not received any training (Appendix </w:t>
      </w:r>
      <w:r w:rsidR="00611A0B" w:rsidRPr="001245AB">
        <w:rPr>
          <w:rFonts w:ascii="Arial" w:hAnsi="Arial" w:cs="Arial"/>
          <w:sz w:val="22"/>
          <w:szCs w:val="22"/>
        </w:rPr>
        <w:t>1</w:t>
      </w:r>
      <w:r w:rsidR="009A7FF8" w:rsidRPr="001245AB">
        <w:rPr>
          <w:rFonts w:ascii="Arial" w:hAnsi="Arial" w:cs="Arial"/>
          <w:sz w:val="22"/>
          <w:szCs w:val="22"/>
        </w:rPr>
        <w:t>2</w:t>
      </w:r>
      <w:r w:rsidRPr="001245AB">
        <w:rPr>
          <w:rFonts w:ascii="Arial" w:hAnsi="Arial" w:cs="Arial"/>
          <w:sz w:val="22"/>
          <w:szCs w:val="22"/>
        </w:rPr>
        <w:t xml:space="preserve">). Additionally, the Department for Education (2017) highlighted that 36% of respondents in England indicated they lacked knowledge and understanding of mental health and emotional wellbeing. This highlights that, when compared to results from </w:t>
      </w:r>
      <w:r w:rsidR="00D3608C">
        <w:rPr>
          <w:rFonts w:ascii="Arial" w:hAnsi="Arial" w:cs="Arial"/>
          <w:sz w:val="22"/>
          <w:szCs w:val="22"/>
        </w:rPr>
        <w:t xml:space="preserve">surveys with </w:t>
      </w:r>
      <w:r w:rsidRPr="001245AB">
        <w:rPr>
          <w:rFonts w:ascii="Arial" w:hAnsi="Arial" w:cs="Arial"/>
          <w:sz w:val="22"/>
          <w:szCs w:val="22"/>
        </w:rPr>
        <w:t xml:space="preserve">larger sample sizes, the results from the research project’s sample contrast. This may suggest the knowledge and confidence of teaching staff within the research school are not an accurate representation of teaching staff in Wales. </w:t>
      </w:r>
    </w:p>
    <w:p w14:paraId="66B0705B" w14:textId="77777777" w:rsidR="00A705B9" w:rsidRPr="001245AB" w:rsidRDefault="00A705B9" w:rsidP="00A705B9">
      <w:pPr>
        <w:spacing w:line="360" w:lineRule="auto"/>
        <w:rPr>
          <w:rFonts w:ascii="Arial" w:hAnsi="Arial" w:cs="Arial"/>
          <w:sz w:val="22"/>
          <w:szCs w:val="22"/>
        </w:rPr>
      </w:pPr>
    </w:p>
    <w:p w14:paraId="19D33D9C" w14:textId="7540ACFC" w:rsidR="00A705B9" w:rsidRPr="001245AB" w:rsidRDefault="00A705B9" w:rsidP="00A705B9">
      <w:pPr>
        <w:spacing w:line="360" w:lineRule="auto"/>
        <w:rPr>
          <w:rFonts w:ascii="Arial" w:hAnsi="Arial" w:cs="Arial"/>
          <w:sz w:val="22"/>
          <w:szCs w:val="22"/>
        </w:rPr>
      </w:pPr>
      <w:r w:rsidRPr="001245AB">
        <w:rPr>
          <w:rFonts w:ascii="Arial" w:hAnsi="Arial" w:cs="Arial"/>
          <w:sz w:val="22"/>
          <w:szCs w:val="22"/>
        </w:rPr>
        <w:t>In conclusion, the data highlights that participants have received training to supporting learners’ wellbeing which has, on average, increase their knowledge and confidence. This implies the training respondents received was effective. Research indicates that effective training will have a ‘significant impact on pupils’ health and wellbeing’ and suggests the training will result in</w:t>
      </w:r>
      <w:r w:rsidR="00D3608C">
        <w:rPr>
          <w:rFonts w:ascii="Arial" w:hAnsi="Arial" w:cs="Arial"/>
          <w:sz w:val="22"/>
          <w:szCs w:val="22"/>
        </w:rPr>
        <w:t xml:space="preserve"> the</w:t>
      </w:r>
      <w:r w:rsidRPr="001245AB">
        <w:rPr>
          <w:rFonts w:ascii="Arial" w:hAnsi="Arial" w:cs="Arial"/>
          <w:sz w:val="22"/>
          <w:szCs w:val="22"/>
        </w:rPr>
        <w:t xml:space="preserve"> implementation of effective processes to monitor and measure learners’ mental health and emotional wellbeing (</w:t>
      </w:r>
      <w:proofErr w:type="spellStart"/>
      <w:r w:rsidRPr="001245AB">
        <w:rPr>
          <w:rFonts w:ascii="Arial" w:hAnsi="Arial" w:cs="Arial"/>
          <w:sz w:val="22"/>
          <w:szCs w:val="22"/>
        </w:rPr>
        <w:t>Durlak</w:t>
      </w:r>
      <w:proofErr w:type="spellEnd"/>
      <w:r w:rsidRPr="001245AB">
        <w:rPr>
          <w:rFonts w:ascii="Arial" w:hAnsi="Arial" w:cs="Arial"/>
          <w:sz w:val="22"/>
          <w:szCs w:val="22"/>
        </w:rPr>
        <w:t xml:space="preserve"> and </w:t>
      </w:r>
      <w:proofErr w:type="spellStart"/>
      <w:r w:rsidRPr="001245AB">
        <w:rPr>
          <w:rFonts w:ascii="Arial" w:hAnsi="Arial" w:cs="Arial"/>
          <w:sz w:val="22"/>
          <w:szCs w:val="22"/>
        </w:rPr>
        <w:t>DuPre</w:t>
      </w:r>
      <w:proofErr w:type="spellEnd"/>
      <w:r w:rsidRPr="001245AB">
        <w:rPr>
          <w:rFonts w:ascii="Arial" w:hAnsi="Arial" w:cs="Arial"/>
          <w:sz w:val="22"/>
          <w:szCs w:val="22"/>
        </w:rPr>
        <w:t xml:space="preserve">, 2008; and Estyn, 2019, p.33). </w:t>
      </w:r>
    </w:p>
    <w:p w14:paraId="57EF4863" w14:textId="77777777" w:rsidR="00A705B9" w:rsidRPr="001245AB" w:rsidRDefault="00A705B9" w:rsidP="00A705B9">
      <w:pPr>
        <w:spacing w:line="360" w:lineRule="auto"/>
      </w:pPr>
      <w:r w:rsidRPr="001245AB">
        <w:rPr>
          <w:noProof/>
        </w:rPr>
        <w:lastRenderedPageBreak/>
        <w:drawing>
          <wp:anchor distT="0" distB="0" distL="114300" distR="114300" simplePos="0" relativeHeight="251664384" behindDoc="0" locked="0" layoutInCell="1" allowOverlap="1" wp14:anchorId="51CACCA6" wp14:editId="6C19DB89">
            <wp:simplePos x="0" y="0"/>
            <wp:positionH relativeFrom="column">
              <wp:posOffset>5896</wp:posOffset>
            </wp:positionH>
            <wp:positionV relativeFrom="paragraph">
              <wp:posOffset>272</wp:posOffset>
            </wp:positionV>
            <wp:extent cx="5727700" cy="3886200"/>
            <wp:effectExtent l="0" t="0" r="12700" b="12700"/>
            <wp:wrapSquare wrapText="bothSides"/>
            <wp:docPr id="4" name="Chart 4">
              <a:extLst xmlns:a="http://schemas.openxmlformats.org/drawingml/2006/main">
                <a:ext uri="{FF2B5EF4-FFF2-40B4-BE49-F238E27FC236}">
                  <a16:creationId xmlns:a16="http://schemas.microsoft.com/office/drawing/2014/main" id="{F81860A2-381C-A146-BC2E-0132C4A817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bookmarkEnd w:id="0"/>
    <w:bookmarkEnd w:id="1"/>
    <w:p w14:paraId="11B8D915" w14:textId="2D77F6C0" w:rsidR="00A705B9" w:rsidRPr="001245AB" w:rsidRDefault="00A705B9" w:rsidP="00A705B9">
      <w:pPr>
        <w:tabs>
          <w:tab w:val="left" w:pos="274"/>
        </w:tabs>
        <w:spacing w:line="360" w:lineRule="auto"/>
        <w:rPr>
          <w:rFonts w:ascii="Arial" w:hAnsi="Arial" w:cs="Arial"/>
          <w:b/>
          <w:bCs/>
          <w:color w:val="FF0000"/>
          <w:sz w:val="28"/>
          <w:szCs w:val="28"/>
        </w:rPr>
      </w:pPr>
      <w:r w:rsidRPr="001245AB">
        <w:rPr>
          <w:rFonts w:ascii="Arial" w:hAnsi="Arial" w:cs="Arial"/>
          <w:b/>
          <w:bCs/>
          <w:sz w:val="28"/>
          <w:szCs w:val="28"/>
          <w:u w:val="single"/>
        </w:rPr>
        <w:t>Monitor learners’ mental health and emotional wellbeing</w:t>
      </w:r>
    </w:p>
    <w:p w14:paraId="7B6CA94E" w14:textId="6F1FCB2B"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t xml:space="preserve">An interview conducted with the Wellbeing Officer identified the school has implemented a whole school approach to monitor learners’ mental health and emotional wellbeing (Appendix </w:t>
      </w:r>
      <w:r w:rsidR="00333E7A" w:rsidRPr="001245AB">
        <w:rPr>
          <w:rFonts w:ascii="Arial" w:hAnsi="Arial" w:cs="Arial"/>
          <w:sz w:val="22"/>
          <w:szCs w:val="22"/>
        </w:rPr>
        <w:t>1</w:t>
      </w:r>
      <w:r w:rsidR="009A7FF8" w:rsidRPr="001245AB">
        <w:rPr>
          <w:rFonts w:ascii="Arial" w:hAnsi="Arial" w:cs="Arial"/>
          <w:sz w:val="22"/>
          <w:szCs w:val="22"/>
        </w:rPr>
        <w:t>3</w:t>
      </w:r>
      <w:r w:rsidRPr="001245AB">
        <w:rPr>
          <w:rFonts w:ascii="Arial" w:hAnsi="Arial" w:cs="Arial"/>
          <w:sz w:val="22"/>
          <w:szCs w:val="22"/>
        </w:rPr>
        <w:t xml:space="preserve">). Said approach includes learners conducting daily emotion check-ins, enabling them to reflect on how they are feeling and communicate this to the teacher. For example, learners putting an image of their face on the emotion they are feeling (Appendix </w:t>
      </w:r>
      <w:r w:rsidR="00333E7A" w:rsidRPr="001245AB">
        <w:rPr>
          <w:rFonts w:ascii="Arial" w:hAnsi="Arial" w:cs="Arial"/>
          <w:sz w:val="22"/>
          <w:szCs w:val="22"/>
        </w:rPr>
        <w:t>1</w:t>
      </w:r>
      <w:r w:rsidR="009A7FF8" w:rsidRPr="001245AB">
        <w:rPr>
          <w:rFonts w:ascii="Arial" w:hAnsi="Arial" w:cs="Arial"/>
          <w:sz w:val="22"/>
          <w:szCs w:val="22"/>
        </w:rPr>
        <w:t>4</w:t>
      </w:r>
      <w:r w:rsidRPr="001245AB">
        <w:rPr>
          <w:rFonts w:ascii="Arial" w:hAnsi="Arial" w:cs="Arial"/>
          <w:sz w:val="22"/>
          <w:szCs w:val="22"/>
        </w:rPr>
        <w:t xml:space="preserve">). As discussed in chapter 2, a range of literature supports the use of wellbeing self-assessments to monitor learners’ mental health and emotional wellbeing, describing it as an effective approach (Estyn, 2019; Huebner and Furlong, and New Economics Foundation, 2012). Thus, suggesting the emotion check-in is an effective process to monitors learners’ mental health and emotional wellbeing. However, the Deputy Headteacher informed that each class has developed their own approach to learners checking-in (Appendix </w:t>
      </w:r>
      <w:r w:rsidR="00333E7A" w:rsidRPr="001245AB">
        <w:rPr>
          <w:rFonts w:ascii="Arial" w:hAnsi="Arial" w:cs="Arial"/>
          <w:sz w:val="22"/>
          <w:szCs w:val="22"/>
        </w:rPr>
        <w:t>1</w:t>
      </w:r>
      <w:r w:rsidR="009A7FF8" w:rsidRPr="001245AB">
        <w:rPr>
          <w:rFonts w:ascii="Arial" w:hAnsi="Arial" w:cs="Arial"/>
          <w:sz w:val="22"/>
          <w:szCs w:val="22"/>
        </w:rPr>
        <w:t>4</w:t>
      </w:r>
      <w:r w:rsidRPr="001245AB">
        <w:rPr>
          <w:rFonts w:ascii="Arial" w:hAnsi="Arial" w:cs="Arial"/>
          <w:sz w:val="22"/>
          <w:szCs w:val="22"/>
        </w:rPr>
        <w:t xml:space="preserve">). Estyn (2019, p.5) notes that ‘differences in implementation at classroom level affect success’. This may imply that, due to different approached implemented within each class, some approach may be less effective. Estyn (2019) implies that teacher knowledge and confidence of wellbeing will impact the effectiveness of approaches implemented within the class. This indicates that low teacher knowledge and confidence of wellbeing will result in ineffective processes being implemented. However, it may be argued the high level of teacher </w:t>
      </w:r>
      <w:r w:rsidRPr="001245AB">
        <w:rPr>
          <w:rFonts w:ascii="Arial" w:hAnsi="Arial" w:cs="Arial"/>
          <w:sz w:val="22"/>
          <w:szCs w:val="22"/>
        </w:rPr>
        <w:lastRenderedPageBreak/>
        <w:t>knowledge and confidence of wellbeing, evidenced from the questionnaire data, suggests teacher</w:t>
      </w:r>
      <w:r w:rsidR="009850DD" w:rsidRPr="001245AB">
        <w:rPr>
          <w:rFonts w:ascii="Arial" w:hAnsi="Arial" w:cs="Arial"/>
          <w:sz w:val="22"/>
          <w:szCs w:val="22"/>
        </w:rPr>
        <w:t>s</w:t>
      </w:r>
      <w:r w:rsidRPr="001245AB">
        <w:rPr>
          <w:rFonts w:ascii="Arial" w:hAnsi="Arial" w:cs="Arial"/>
          <w:sz w:val="22"/>
          <w:szCs w:val="22"/>
        </w:rPr>
        <w:t xml:space="preserve"> would have implemented effective approaches in their class, thus, reducing this detrimental factor. </w:t>
      </w:r>
    </w:p>
    <w:p w14:paraId="12A81BC3" w14:textId="77777777" w:rsidR="00A705B9" w:rsidRPr="001245AB" w:rsidRDefault="00A705B9" w:rsidP="00A705B9">
      <w:pPr>
        <w:tabs>
          <w:tab w:val="left" w:pos="274"/>
        </w:tabs>
        <w:spacing w:line="360" w:lineRule="auto"/>
        <w:rPr>
          <w:rFonts w:ascii="Arial" w:hAnsi="Arial" w:cs="Arial"/>
          <w:sz w:val="22"/>
          <w:szCs w:val="22"/>
        </w:rPr>
      </w:pPr>
    </w:p>
    <w:p w14:paraId="563DB638" w14:textId="78F425CD"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t xml:space="preserve">Estyn (2017) also state the way in which data is used to support learners’ wellbeing is more important than the processes used to collect said data. For example, Estyn (2017, p.21) inspection guidance states there is a greater focus on ‘how well the school tracks and monitors pupils’ progress and wellbeing’ and how they use ‘this information to consider the progress and development of specific groups’. Therefore, the interview conducted with the Wellbeing Officer explored how the data collected from check-ins is used to support learners’ wellbeing. Appendix </w:t>
      </w:r>
      <w:r w:rsidR="00333E7A" w:rsidRPr="001245AB">
        <w:rPr>
          <w:rFonts w:ascii="Arial" w:hAnsi="Arial" w:cs="Arial"/>
          <w:sz w:val="22"/>
          <w:szCs w:val="22"/>
        </w:rPr>
        <w:t>1</w:t>
      </w:r>
      <w:r w:rsidR="009A7FF8" w:rsidRPr="001245AB">
        <w:rPr>
          <w:rFonts w:ascii="Arial" w:hAnsi="Arial" w:cs="Arial"/>
          <w:sz w:val="22"/>
          <w:szCs w:val="22"/>
        </w:rPr>
        <w:t>5</w:t>
      </w:r>
      <w:r w:rsidRPr="001245AB">
        <w:rPr>
          <w:rFonts w:ascii="Arial" w:hAnsi="Arial" w:cs="Arial"/>
          <w:sz w:val="22"/>
          <w:szCs w:val="22"/>
        </w:rPr>
        <w:t xml:space="preserve"> highlighted said data collected is not recorded, however, teachers are required to observe the emotions learners state within their check-ins, identify trends from their observations, and record said trends on the school’s ‘My Concern’ database. Ho and Kane (2013) questions the effectiveness of this approach and implies a sole observer cannot accurately observe and recall the emotions stated by each learner. Similarly, Professional Teaching Experience exemplified that teachers often have a number of responsibilities and tasks to conduct during the school day which would present a challenge for a teacher to accurately remember each learners’ emotions stated within their check-in. This may suggest that teachers cannot accurately remember each learners’ emotion stated within a daily check-in and, therefore, cannot accurately identify trends within all learners’ emotions. </w:t>
      </w:r>
      <w:r w:rsidR="00642386">
        <w:rPr>
          <w:rFonts w:ascii="Arial" w:hAnsi="Arial" w:cs="Arial"/>
          <w:sz w:val="22"/>
          <w:szCs w:val="22"/>
        </w:rPr>
        <w:t>This suggests that</w:t>
      </w:r>
      <w:r w:rsidRPr="001245AB">
        <w:rPr>
          <w:rFonts w:ascii="Arial" w:hAnsi="Arial" w:cs="Arial"/>
          <w:sz w:val="22"/>
          <w:szCs w:val="22"/>
        </w:rPr>
        <w:t xml:space="preserve"> a number of learners </w:t>
      </w:r>
      <w:proofErr w:type="spellStart"/>
      <w:r w:rsidR="00642386">
        <w:rPr>
          <w:rFonts w:ascii="Arial" w:hAnsi="Arial" w:cs="Arial"/>
          <w:sz w:val="22"/>
          <w:szCs w:val="22"/>
        </w:rPr>
        <w:t>wil</w:t>
      </w:r>
      <w:proofErr w:type="spellEnd"/>
      <w:r w:rsidRPr="001245AB">
        <w:rPr>
          <w:rFonts w:ascii="Arial" w:hAnsi="Arial" w:cs="Arial"/>
          <w:sz w:val="22"/>
          <w:szCs w:val="22"/>
        </w:rPr>
        <w:t xml:space="preserve"> not receive</w:t>
      </w:r>
      <w:r w:rsidR="00642386">
        <w:rPr>
          <w:rFonts w:ascii="Arial" w:hAnsi="Arial" w:cs="Arial"/>
          <w:sz w:val="22"/>
          <w:szCs w:val="22"/>
        </w:rPr>
        <w:t xml:space="preserve"> the</w:t>
      </w:r>
      <w:r w:rsidRPr="001245AB">
        <w:rPr>
          <w:rFonts w:ascii="Arial" w:hAnsi="Arial" w:cs="Arial"/>
          <w:sz w:val="22"/>
          <w:szCs w:val="22"/>
        </w:rPr>
        <w:t xml:space="preserve"> support they require. Thus, highlighting a detrimental element of the process and questioning its effectiveness to monitor learners’ mental health and emotional wellbeing.</w:t>
      </w:r>
    </w:p>
    <w:p w14:paraId="18846CE5" w14:textId="77777777" w:rsidR="00A705B9" w:rsidRPr="001245AB" w:rsidRDefault="00A705B9" w:rsidP="00A705B9">
      <w:pPr>
        <w:tabs>
          <w:tab w:val="left" w:pos="274"/>
        </w:tabs>
        <w:spacing w:line="360" w:lineRule="auto"/>
        <w:rPr>
          <w:rFonts w:ascii="Arial" w:hAnsi="Arial" w:cs="Arial"/>
          <w:sz w:val="22"/>
          <w:szCs w:val="22"/>
        </w:rPr>
      </w:pPr>
    </w:p>
    <w:p w14:paraId="2B524BE8" w14:textId="31C230C0"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t xml:space="preserve">As previously stated by the Wellbeing Officer (Appendix </w:t>
      </w:r>
      <w:r w:rsidR="00333E7A" w:rsidRPr="001245AB">
        <w:rPr>
          <w:rFonts w:ascii="Arial" w:hAnsi="Arial" w:cs="Arial"/>
          <w:sz w:val="22"/>
          <w:szCs w:val="22"/>
        </w:rPr>
        <w:t>1</w:t>
      </w:r>
      <w:r w:rsidR="009A7FF8" w:rsidRPr="001245AB">
        <w:rPr>
          <w:rFonts w:ascii="Arial" w:hAnsi="Arial" w:cs="Arial"/>
          <w:sz w:val="22"/>
          <w:szCs w:val="22"/>
        </w:rPr>
        <w:t>3</w:t>
      </w:r>
      <w:r w:rsidRPr="001245AB">
        <w:rPr>
          <w:rFonts w:ascii="Arial" w:hAnsi="Arial" w:cs="Arial"/>
          <w:sz w:val="22"/>
          <w:szCs w:val="22"/>
        </w:rPr>
        <w:t xml:space="preserve">), learners conduct an emotion check-in every day. However, during an interview with the Emotion Coaches (Appendix </w:t>
      </w:r>
      <w:r w:rsidR="00333E7A" w:rsidRPr="001245AB">
        <w:rPr>
          <w:rFonts w:ascii="Arial" w:hAnsi="Arial" w:cs="Arial"/>
          <w:sz w:val="22"/>
          <w:szCs w:val="22"/>
        </w:rPr>
        <w:t>1</w:t>
      </w:r>
      <w:r w:rsidR="009A7FF8" w:rsidRPr="001245AB">
        <w:rPr>
          <w:rFonts w:ascii="Arial" w:hAnsi="Arial" w:cs="Arial"/>
          <w:sz w:val="22"/>
          <w:szCs w:val="22"/>
        </w:rPr>
        <w:t>6</w:t>
      </w:r>
      <w:r w:rsidRPr="001245AB">
        <w:rPr>
          <w:rFonts w:ascii="Arial" w:hAnsi="Arial" w:cs="Arial"/>
          <w:sz w:val="22"/>
          <w:szCs w:val="22"/>
        </w:rPr>
        <w:t xml:space="preserve">), Pupil B implied that emotion check-ins are not conducted frequently. Similarly, the Deputy Headteacher acknowledged that a number of classes do not conduct check-ins every day, despite its inclusion in the school’s wellbeing policy (Appendix </w:t>
      </w:r>
      <w:r w:rsidR="00B5501B" w:rsidRPr="001245AB">
        <w:rPr>
          <w:rFonts w:ascii="Arial" w:hAnsi="Arial" w:cs="Arial"/>
          <w:sz w:val="22"/>
          <w:szCs w:val="22"/>
        </w:rPr>
        <w:t>1</w:t>
      </w:r>
      <w:r w:rsidR="009A7FF8" w:rsidRPr="001245AB">
        <w:rPr>
          <w:rFonts w:ascii="Arial" w:hAnsi="Arial" w:cs="Arial"/>
          <w:sz w:val="22"/>
          <w:szCs w:val="22"/>
        </w:rPr>
        <w:t>7</w:t>
      </w:r>
      <w:r w:rsidRPr="001245AB">
        <w:rPr>
          <w:rFonts w:ascii="Arial" w:hAnsi="Arial" w:cs="Arial"/>
          <w:sz w:val="22"/>
          <w:szCs w:val="22"/>
        </w:rPr>
        <w:t>). This contributes to the statement made by Estyn (2019) that differences in class implementation of processes to monitor learners’ wellbeing impact the effectiveness of the process. Additionally, the New Economics Foundation (2012) indicate a large amount of information is required in order to identify trends within learners’ emotions. Thus, lack of frequent emotion check-ins may result in an ineffective approach to monitor learners’ mental health and emotional wellbeing.</w:t>
      </w:r>
    </w:p>
    <w:p w14:paraId="0F36DE66" w14:textId="77777777" w:rsidR="00A705B9" w:rsidRPr="001245AB" w:rsidRDefault="00A705B9" w:rsidP="00A705B9">
      <w:pPr>
        <w:tabs>
          <w:tab w:val="left" w:pos="274"/>
        </w:tabs>
        <w:spacing w:line="360" w:lineRule="auto"/>
        <w:rPr>
          <w:rFonts w:ascii="Arial" w:hAnsi="Arial" w:cs="Arial"/>
          <w:sz w:val="22"/>
          <w:szCs w:val="22"/>
        </w:rPr>
      </w:pPr>
    </w:p>
    <w:p w14:paraId="46FE9DBC" w14:textId="77777777"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lastRenderedPageBreak/>
        <w:t>This concludes that an approach that enables learners to self-assess their emotions has been implemented throughout the school, however, a lack of implementation consistency throughout each class, ineffective recording of the process, and irregular opportunities to self-assess have reduced the effectiveness of the process to monitor learners’ mental health and emotional wellbeing.</w:t>
      </w:r>
    </w:p>
    <w:p w14:paraId="30F6155B" w14:textId="77777777" w:rsidR="00A705B9" w:rsidRPr="001245AB" w:rsidRDefault="00A705B9" w:rsidP="00A705B9">
      <w:pPr>
        <w:tabs>
          <w:tab w:val="left" w:pos="274"/>
        </w:tabs>
        <w:spacing w:line="360" w:lineRule="auto"/>
      </w:pPr>
    </w:p>
    <w:p w14:paraId="6B9E18A6" w14:textId="49C39380" w:rsidR="00A705B9" w:rsidRPr="001245AB" w:rsidRDefault="00A705B9" w:rsidP="00A705B9">
      <w:pPr>
        <w:tabs>
          <w:tab w:val="left" w:pos="274"/>
        </w:tabs>
        <w:spacing w:line="360" w:lineRule="auto"/>
        <w:rPr>
          <w:rFonts w:ascii="Arial" w:hAnsi="Arial" w:cs="Arial"/>
          <w:b/>
          <w:bCs/>
          <w:color w:val="FF0000"/>
          <w:sz w:val="28"/>
          <w:szCs w:val="28"/>
        </w:rPr>
      </w:pPr>
      <w:r w:rsidRPr="001245AB">
        <w:rPr>
          <w:rFonts w:ascii="Arial" w:hAnsi="Arial" w:cs="Arial"/>
          <w:b/>
          <w:bCs/>
          <w:sz w:val="28"/>
          <w:szCs w:val="28"/>
          <w:u w:val="single"/>
        </w:rPr>
        <w:t>Measuring learners’ mental health and emotional wellbeing</w:t>
      </w:r>
    </w:p>
    <w:p w14:paraId="2B249B48" w14:textId="52061606"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t xml:space="preserve">An interview conducted with the Deputy Headteacher (Appendix </w:t>
      </w:r>
      <w:r w:rsidR="00E62C0D" w:rsidRPr="001245AB">
        <w:rPr>
          <w:rFonts w:ascii="Arial" w:hAnsi="Arial" w:cs="Arial"/>
          <w:sz w:val="22"/>
          <w:szCs w:val="22"/>
        </w:rPr>
        <w:t>1</w:t>
      </w:r>
      <w:r w:rsidR="009A7FF8" w:rsidRPr="001245AB">
        <w:rPr>
          <w:rFonts w:ascii="Arial" w:hAnsi="Arial" w:cs="Arial"/>
          <w:sz w:val="22"/>
          <w:szCs w:val="22"/>
        </w:rPr>
        <w:t>8</w:t>
      </w:r>
      <w:r w:rsidRPr="001245AB">
        <w:rPr>
          <w:rFonts w:ascii="Arial" w:hAnsi="Arial" w:cs="Arial"/>
          <w:sz w:val="22"/>
          <w:szCs w:val="22"/>
        </w:rPr>
        <w:t xml:space="preserve">) identified the school recently implemented the Thrive approach to measure learners’ wellbeing. </w:t>
      </w:r>
      <w:r w:rsidR="00F70CE4" w:rsidRPr="001245AB">
        <w:rPr>
          <w:rFonts w:ascii="Arial" w:hAnsi="Arial" w:cs="Arial"/>
          <w:sz w:val="22"/>
          <w:szCs w:val="22"/>
        </w:rPr>
        <w:t xml:space="preserve">The Thrive measurement provides a range of ‘age-related expectations’ in which the learners are measured against (Thrive, 2019, p.5). </w:t>
      </w:r>
      <w:r w:rsidRPr="001245AB">
        <w:rPr>
          <w:rFonts w:ascii="Arial" w:hAnsi="Arial" w:cs="Arial"/>
          <w:sz w:val="22"/>
          <w:szCs w:val="22"/>
        </w:rPr>
        <w:t xml:space="preserve">The approach entails all learners being Thrive assessed at the beginning and end of the academic year in order to collect baseline and exit data regarding each learner’s wellbeing (Appendix </w:t>
      </w:r>
      <w:r w:rsidR="00E62C0D" w:rsidRPr="001245AB">
        <w:rPr>
          <w:rFonts w:ascii="Arial" w:hAnsi="Arial" w:cs="Arial"/>
          <w:sz w:val="22"/>
          <w:szCs w:val="22"/>
        </w:rPr>
        <w:t>1</w:t>
      </w:r>
      <w:r w:rsidR="009A7FF8" w:rsidRPr="001245AB">
        <w:rPr>
          <w:rFonts w:ascii="Arial" w:hAnsi="Arial" w:cs="Arial"/>
          <w:sz w:val="22"/>
          <w:szCs w:val="22"/>
        </w:rPr>
        <w:t>8</w:t>
      </w:r>
      <w:r w:rsidRPr="001245AB">
        <w:rPr>
          <w:rFonts w:ascii="Arial" w:hAnsi="Arial" w:cs="Arial"/>
          <w:sz w:val="22"/>
          <w:szCs w:val="22"/>
        </w:rPr>
        <w:t xml:space="preserve">). </w:t>
      </w:r>
      <w:r w:rsidR="00F70CE4" w:rsidRPr="001245AB">
        <w:rPr>
          <w:rFonts w:ascii="Arial" w:hAnsi="Arial" w:cs="Arial"/>
          <w:sz w:val="22"/>
          <w:szCs w:val="22"/>
        </w:rPr>
        <w:t xml:space="preserve">The Additional Learning Needs Coordinator informed that teachers complete the Thrive measurement based on their classroom observations (Appendix 19). </w:t>
      </w:r>
      <w:proofErr w:type="spellStart"/>
      <w:r w:rsidRPr="001245AB">
        <w:rPr>
          <w:rFonts w:ascii="Arial" w:hAnsi="Arial" w:cs="Arial"/>
          <w:sz w:val="22"/>
          <w:szCs w:val="22"/>
        </w:rPr>
        <w:t>Forgeard</w:t>
      </w:r>
      <w:proofErr w:type="spellEnd"/>
      <w:r w:rsidRPr="001245AB">
        <w:rPr>
          <w:rFonts w:ascii="Arial" w:hAnsi="Arial" w:cs="Arial"/>
          <w:sz w:val="22"/>
          <w:szCs w:val="22"/>
        </w:rPr>
        <w:t xml:space="preserve"> et al. (2011) support the use of this framework as it provides all observers, the teachers, with the same criteria when measuring learners’ mental health and emotional wellbeing, to which increases the effectiveness of wellbeing observations. </w:t>
      </w:r>
      <w:r w:rsidR="00642386">
        <w:rPr>
          <w:rFonts w:ascii="Arial" w:hAnsi="Arial" w:cs="Arial"/>
          <w:sz w:val="22"/>
          <w:szCs w:val="22"/>
        </w:rPr>
        <w:t>Conversely</w:t>
      </w:r>
      <w:r w:rsidRPr="001245AB">
        <w:rPr>
          <w:rFonts w:ascii="Arial" w:hAnsi="Arial" w:cs="Arial"/>
          <w:sz w:val="22"/>
          <w:szCs w:val="22"/>
        </w:rPr>
        <w:t>, research indicates wellbeing observations are ineffective if teachers lack knowledge and confidence of wellbeing (AFNCCF, 2017; CYPEC, 2018; and Reinke et al. 2011). However</w:t>
      </w:r>
      <w:r w:rsidR="00EB063A" w:rsidRPr="001245AB">
        <w:rPr>
          <w:rFonts w:ascii="Arial" w:hAnsi="Arial" w:cs="Arial"/>
          <w:sz w:val="22"/>
          <w:szCs w:val="22"/>
        </w:rPr>
        <w:t xml:space="preserve">, </w:t>
      </w:r>
      <w:r w:rsidRPr="001245AB">
        <w:rPr>
          <w:rFonts w:ascii="Arial" w:hAnsi="Arial" w:cs="Arial"/>
          <w:sz w:val="22"/>
          <w:szCs w:val="22"/>
        </w:rPr>
        <w:t>the teaching staff within the research sample have, on average, high levels of knowledge and confidence</w:t>
      </w:r>
      <w:r w:rsidR="00EB063A" w:rsidRPr="001245AB">
        <w:rPr>
          <w:rFonts w:ascii="Arial" w:hAnsi="Arial" w:cs="Arial"/>
          <w:sz w:val="22"/>
          <w:szCs w:val="22"/>
        </w:rPr>
        <w:t xml:space="preserve"> of wellbeing</w:t>
      </w:r>
      <w:r w:rsidRPr="001245AB">
        <w:rPr>
          <w:rFonts w:ascii="Arial" w:hAnsi="Arial" w:cs="Arial"/>
          <w:sz w:val="22"/>
          <w:szCs w:val="22"/>
        </w:rPr>
        <w:t xml:space="preserve">, implying the wellbeing observations will be effective. </w:t>
      </w:r>
      <w:r w:rsidR="00EB063A" w:rsidRPr="001245AB">
        <w:rPr>
          <w:rFonts w:ascii="Arial" w:hAnsi="Arial" w:cs="Arial"/>
          <w:sz w:val="22"/>
          <w:szCs w:val="22"/>
        </w:rPr>
        <w:t>As stated, t</w:t>
      </w:r>
      <w:r w:rsidRPr="001245AB">
        <w:rPr>
          <w:rFonts w:ascii="Arial" w:hAnsi="Arial" w:cs="Arial"/>
          <w:sz w:val="22"/>
          <w:szCs w:val="22"/>
        </w:rPr>
        <w:t>his may not be an accurate representation of all teaching staff in Wales (National Assembly for Wales, 2017). Finally, Thrive (2019, p.5) states the use of the measurement tool provides teaching staff with ‘a wealth of suggested strategies and activities’ to develop learner’s mental health and emotional wellbeing, as well as identify learners who require specific intervention. In contrast, as discussed in chapter 2, research indicates that observing wellbeing is an ineffective approach due to the challenge of identifying learners’ emotions and the lack of correlation between emotions an individual displays and their wellbeing (</w:t>
      </w:r>
      <w:proofErr w:type="spellStart"/>
      <w:r w:rsidRPr="001245AB">
        <w:rPr>
          <w:rFonts w:ascii="Arial" w:hAnsi="Arial" w:cs="Arial"/>
          <w:sz w:val="22"/>
          <w:szCs w:val="22"/>
        </w:rPr>
        <w:t>Eunkook</w:t>
      </w:r>
      <w:proofErr w:type="spellEnd"/>
      <w:r w:rsidRPr="001245AB">
        <w:rPr>
          <w:rFonts w:ascii="Arial" w:hAnsi="Arial" w:cs="Arial"/>
          <w:sz w:val="22"/>
          <w:szCs w:val="22"/>
        </w:rPr>
        <w:t xml:space="preserve"> et al. 1999; and Huebner and Furlong, 2016). This suggests the Thrive assessment approach cannot accurately measure learners’ mental health and emotional wellbeing due to the unreliability and ineffectiveness of wellbeing observations.</w:t>
      </w:r>
    </w:p>
    <w:p w14:paraId="3665E01D" w14:textId="77777777" w:rsidR="00A705B9" w:rsidRPr="001245AB" w:rsidRDefault="00A705B9" w:rsidP="00A705B9">
      <w:pPr>
        <w:tabs>
          <w:tab w:val="left" w:pos="274"/>
        </w:tabs>
        <w:spacing w:line="360" w:lineRule="auto"/>
        <w:rPr>
          <w:rFonts w:ascii="Arial" w:hAnsi="Arial" w:cs="Arial"/>
          <w:sz w:val="22"/>
          <w:szCs w:val="22"/>
        </w:rPr>
      </w:pPr>
    </w:p>
    <w:p w14:paraId="7D5392E5" w14:textId="77777777" w:rsidR="00A705B9" w:rsidRPr="001245AB" w:rsidRDefault="00A705B9" w:rsidP="00A705B9">
      <w:pPr>
        <w:tabs>
          <w:tab w:val="left" w:pos="274"/>
        </w:tabs>
        <w:spacing w:line="360" w:lineRule="auto"/>
        <w:rPr>
          <w:rFonts w:ascii="Arial" w:hAnsi="Arial" w:cs="Arial"/>
          <w:sz w:val="22"/>
          <w:szCs w:val="22"/>
        </w:rPr>
      </w:pPr>
      <w:r w:rsidRPr="001245AB">
        <w:rPr>
          <w:rFonts w:ascii="Arial" w:hAnsi="Arial" w:cs="Arial"/>
          <w:sz w:val="22"/>
          <w:szCs w:val="22"/>
        </w:rPr>
        <w:lastRenderedPageBreak/>
        <w:t>As previously stated, the way in which data is used once collected is important in the measuring of learners’ mental health and emotional wellbeing (Estyn, 2017). Thrive (2019) recommend the results from the measurement tool are used in conjunction with additional learner data, such as academic achievement. Similarly, Estyn (2019) identify the use of a range of data and approaches to measure learners’ wellbeing as effective practice. However, from the information collected and the researcher’s understanding, the data collected from Thrive assessments are not used in conjunction with other learner data. This may highlight an ineffective element of this process as the data collected is not compared with other data to gain a larger insight into a learner’s mental health and emotional wellbeing and highlight learners who are at greater risk of developing mental health issues due to external factor, such as living in poverty (Estyn, 2019).</w:t>
      </w:r>
    </w:p>
    <w:p w14:paraId="24E2E495" w14:textId="36C5A479" w:rsidR="00813870" w:rsidRPr="001245AB" w:rsidRDefault="001C59D9" w:rsidP="001C59D9">
      <w:pPr>
        <w:spacing w:before="0" w:after="0"/>
        <w:rPr>
          <w:rFonts w:cs="Times New Roman"/>
          <w:color w:val="FF0000"/>
          <w:sz w:val="28"/>
          <w:szCs w:val="28"/>
        </w:rPr>
      </w:pPr>
      <w:r w:rsidRPr="001245AB">
        <w:rPr>
          <w:rFonts w:cs="Times New Roman"/>
          <w:color w:val="FF0000"/>
          <w:sz w:val="28"/>
          <w:szCs w:val="28"/>
        </w:rPr>
        <w:br w:type="page"/>
      </w:r>
    </w:p>
    <w:p w14:paraId="516E0A0E" w14:textId="3EA7D815" w:rsidR="00813870" w:rsidRPr="001245AB" w:rsidRDefault="00813870" w:rsidP="00990419">
      <w:pPr>
        <w:pBdr>
          <w:bottom w:val="single" w:sz="4" w:space="1" w:color="auto"/>
        </w:pBdr>
        <w:spacing w:line="360" w:lineRule="auto"/>
        <w:jc w:val="center"/>
        <w:rPr>
          <w:rFonts w:ascii="Arial" w:hAnsi="Arial" w:cs="Arial"/>
          <w:b/>
          <w:bCs/>
          <w:color w:val="FF0000"/>
          <w:sz w:val="36"/>
          <w:szCs w:val="36"/>
        </w:rPr>
      </w:pPr>
      <w:r w:rsidRPr="001245AB">
        <w:rPr>
          <w:rFonts w:ascii="Arial" w:hAnsi="Arial" w:cs="Arial"/>
          <w:b/>
          <w:bCs/>
          <w:sz w:val="36"/>
          <w:szCs w:val="36"/>
        </w:rPr>
        <w:lastRenderedPageBreak/>
        <w:t>Chapter 5: Conclusion</w:t>
      </w:r>
      <w:r w:rsidR="00DA0482" w:rsidRPr="001245AB">
        <w:rPr>
          <w:rFonts w:ascii="Arial" w:hAnsi="Arial" w:cs="Arial"/>
          <w:b/>
          <w:bCs/>
          <w:sz w:val="36"/>
          <w:szCs w:val="36"/>
        </w:rPr>
        <w:t xml:space="preserve"> </w:t>
      </w:r>
    </w:p>
    <w:p w14:paraId="50FD8C68" w14:textId="6EF9D461" w:rsidR="002C06CF" w:rsidRPr="001245AB" w:rsidRDefault="00F16942" w:rsidP="005F0CEE">
      <w:pPr>
        <w:spacing w:before="0" w:after="0" w:line="360" w:lineRule="auto"/>
        <w:rPr>
          <w:rFonts w:ascii="Arial" w:hAnsi="Arial" w:cs="Arial"/>
          <w:sz w:val="22"/>
          <w:szCs w:val="22"/>
        </w:rPr>
      </w:pPr>
      <w:r w:rsidRPr="001245AB">
        <w:rPr>
          <w:rFonts w:ascii="Arial" w:hAnsi="Arial" w:cs="Arial"/>
          <w:sz w:val="22"/>
          <w:szCs w:val="22"/>
        </w:rPr>
        <w:t>The research project aimed to identify the impact teaching staff’s knowledge and confidence of wellbeing has on</w:t>
      </w:r>
      <w:r w:rsidR="002C06CF" w:rsidRPr="001245AB">
        <w:rPr>
          <w:rFonts w:ascii="Arial" w:hAnsi="Arial" w:cs="Arial"/>
          <w:sz w:val="22"/>
          <w:szCs w:val="22"/>
        </w:rPr>
        <w:t xml:space="preserve"> the monitoring and measuring of</w:t>
      </w:r>
      <w:r w:rsidRPr="001245AB">
        <w:rPr>
          <w:rFonts w:ascii="Arial" w:hAnsi="Arial" w:cs="Arial"/>
          <w:sz w:val="22"/>
          <w:szCs w:val="22"/>
        </w:rPr>
        <w:t xml:space="preserve"> primary school learners’ mental health and emotional wellbeing</w:t>
      </w:r>
      <w:r w:rsidR="002C06CF" w:rsidRPr="001245AB">
        <w:rPr>
          <w:rFonts w:ascii="Arial" w:hAnsi="Arial" w:cs="Arial"/>
          <w:sz w:val="22"/>
          <w:szCs w:val="22"/>
        </w:rPr>
        <w:t xml:space="preserve"> and enhance the writer’s knowledge of supporting learners’ wellbeing.</w:t>
      </w:r>
    </w:p>
    <w:p w14:paraId="0155910B" w14:textId="77777777" w:rsidR="00E875A4" w:rsidRPr="001245AB" w:rsidRDefault="00E875A4" w:rsidP="005F0CEE">
      <w:pPr>
        <w:spacing w:before="0" w:after="0" w:line="360" w:lineRule="auto"/>
        <w:rPr>
          <w:rFonts w:ascii="Arial" w:hAnsi="Arial" w:cs="Arial"/>
          <w:sz w:val="22"/>
          <w:szCs w:val="22"/>
        </w:rPr>
      </w:pPr>
    </w:p>
    <w:p w14:paraId="0CE9DD7C" w14:textId="2E199F2B" w:rsidR="000567E1" w:rsidRDefault="002C06CF" w:rsidP="005F0CEE">
      <w:pPr>
        <w:spacing w:before="0" w:after="0" w:line="360" w:lineRule="auto"/>
        <w:rPr>
          <w:rFonts w:ascii="Arial" w:hAnsi="Arial" w:cs="Arial"/>
          <w:sz w:val="22"/>
          <w:szCs w:val="22"/>
        </w:rPr>
      </w:pPr>
      <w:r w:rsidRPr="001245AB">
        <w:rPr>
          <w:rFonts w:ascii="Arial" w:hAnsi="Arial" w:cs="Arial"/>
          <w:sz w:val="22"/>
          <w:szCs w:val="22"/>
        </w:rPr>
        <w:t>The results discussed in chapter 4 evidenced that the sample of teaching staff had, on average, high knowledge and confidence of wellbeing. This was achieved by the school conducting INSET</w:t>
      </w:r>
      <w:r w:rsidR="000567E1">
        <w:rPr>
          <w:rFonts w:ascii="Arial" w:hAnsi="Arial" w:cs="Arial"/>
          <w:sz w:val="22"/>
          <w:szCs w:val="22"/>
        </w:rPr>
        <w:t xml:space="preserve"> </w:t>
      </w:r>
      <w:r w:rsidRPr="001245AB">
        <w:rPr>
          <w:rFonts w:ascii="Arial" w:hAnsi="Arial" w:cs="Arial"/>
          <w:sz w:val="22"/>
          <w:szCs w:val="22"/>
        </w:rPr>
        <w:t xml:space="preserve">for all members of staff. However, it is suggested these results are not an accurate representation of all teaching staff in Wales due to the level of knowledge and confidence contrasting </w:t>
      </w:r>
      <w:r w:rsidR="000567E1">
        <w:rPr>
          <w:rFonts w:ascii="Arial" w:hAnsi="Arial" w:cs="Arial"/>
          <w:sz w:val="22"/>
          <w:szCs w:val="22"/>
        </w:rPr>
        <w:t>with</w:t>
      </w:r>
      <w:r w:rsidRPr="001245AB">
        <w:rPr>
          <w:rFonts w:ascii="Arial" w:hAnsi="Arial" w:cs="Arial"/>
          <w:sz w:val="22"/>
          <w:szCs w:val="22"/>
        </w:rPr>
        <w:t xml:space="preserve"> results of larger sample size</w:t>
      </w:r>
      <w:r w:rsidR="000567E1">
        <w:rPr>
          <w:rFonts w:ascii="Arial" w:hAnsi="Arial" w:cs="Arial"/>
          <w:sz w:val="22"/>
          <w:szCs w:val="22"/>
        </w:rPr>
        <w:t xml:space="preserve"> surveys</w:t>
      </w:r>
      <w:r w:rsidRPr="001245AB">
        <w:rPr>
          <w:rFonts w:ascii="Arial" w:hAnsi="Arial" w:cs="Arial"/>
          <w:sz w:val="22"/>
          <w:szCs w:val="22"/>
        </w:rPr>
        <w:t xml:space="preserve"> (National Assembly for Wales, 2017; Department for Education, 2017). Thus, it is recommended that further research is conducted with a larger sample size to </w:t>
      </w:r>
      <w:r w:rsidR="007048C3" w:rsidRPr="001245AB">
        <w:rPr>
          <w:rFonts w:ascii="Arial" w:hAnsi="Arial" w:cs="Arial"/>
          <w:sz w:val="22"/>
          <w:szCs w:val="22"/>
        </w:rPr>
        <w:t xml:space="preserve">increase the accuracy of data collected. </w:t>
      </w:r>
      <w:r w:rsidR="000567E1">
        <w:rPr>
          <w:rFonts w:ascii="Arial" w:hAnsi="Arial" w:cs="Arial"/>
          <w:sz w:val="22"/>
          <w:szCs w:val="22"/>
        </w:rPr>
        <w:t>Furthermore, a</w:t>
      </w:r>
      <w:r w:rsidR="007048C3" w:rsidRPr="001245AB">
        <w:rPr>
          <w:rFonts w:ascii="Arial" w:hAnsi="Arial" w:cs="Arial"/>
          <w:sz w:val="22"/>
          <w:szCs w:val="22"/>
        </w:rPr>
        <w:t xml:space="preserve"> number of sources suggested that INSET is </w:t>
      </w:r>
      <w:r w:rsidR="000567E1">
        <w:rPr>
          <w:rFonts w:ascii="Arial" w:hAnsi="Arial" w:cs="Arial"/>
          <w:sz w:val="22"/>
          <w:szCs w:val="22"/>
        </w:rPr>
        <w:t>an ineffective</w:t>
      </w:r>
      <w:r w:rsidR="007048C3" w:rsidRPr="001245AB">
        <w:rPr>
          <w:rFonts w:ascii="Arial" w:hAnsi="Arial" w:cs="Arial"/>
          <w:sz w:val="22"/>
          <w:szCs w:val="22"/>
        </w:rPr>
        <w:t xml:space="preserve"> approach to develop staff’s knowledge and confidence of wellbeing (</w:t>
      </w:r>
      <w:r w:rsidR="00B321AD" w:rsidRPr="001245AB">
        <w:rPr>
          <w:rFonts w:ascii="Arial" w:hAnsi="Arial" w:cs="Arial"/>
          <w:sz w:val="22"/>
          <w:szCs w:val="22"/>
        </w:rPr>
        <w:t>Estyn, 2019; and Evidence Based Teachers Network, 2017</w:t>
      </w:r>
      <w:r w:rsidR="007048C3" w:rsidRPr="001245AB">
        <w:rPr>
          <w:rFonts w:ascii="Arial" w:hAnsi="Arial" w:cs="Arial"/>
          <w:sz w:val="22"/>
          <w:szCs w:val="22"/>
        </w:rPr>
        <w:t xml:space="preserve">). As </w:t>
      </w:r>
      <w:r w:rsidR="00C92930" w:rsidRPr="001245AB">
        <w:rPr>
          <w:rFonts w:ascii="Arial" w:hAnsi="Arial" w:cs="Arial"/>
          <w:sz w:val="22"/>
          <w:szCs w:val="22"/>
        </w:rPr>
        <w:t>recommended in</w:t>
      </w:r>
      <w:r w:rsidR="007048C3" w:rsidRPr="001245AB">
        <w:rPr>
          <w:rFonts w:ascii="Arial" w:hAnsi="Arial" w:cs="Arial"/>
          <w:sz w:val="22"/>
          <w:szCs w:val="22"/>
        </w:rPr>
        <w:t xml:space="preserve"> chapter 4, further research is required in order to identify and compare the impacts of INSET and accredited courses with regards to developing participants’ knowledge and confidence of wellbeing.</w:t>
      </w:r>
      <w:r w:rsidR="00337DD8" w:rsidRPr="001245AB">
        <w:rPr>
          <w:rFonts w:ascii="Arial" w:hAnsi="Arial" w:cs="Arial"/>
          <w:sz w:val="22"/>
          <w:szCs w:val="22"/>
        </w:rPr>
        <w:t xml:space="preserve"> </w:t>
      </w:r>
    </w:p>
    <w:p w14:paraId="4A76C206" w14:textId="77777777" w:rsidR="000567E1" w:rsidRDefault="000567E1" w:rsidP="005F0CEE">
      <w:pPr>
        <w:spacing w:before="0" w:after="0" w:line="360" w:lineRule="auto"/>
        <w:rPr>
          <w:rFonts w:ascii="Arial" w:hAnsi="Arial" w:cs="Arial"/>
          <w:sz w:val="22"/>
          <w:szCs w:val="22"/>
        </w:rPr>
      </w:pPr>
    </w:p>
    <w:p w14:paraId="16D8FD65" w14:textId="2C3FBF39" w:rsidR="004B2864" w:rsidRPr="001245AB" w:rsidRDefault="000567E1" w:rsidP="005F0CEE">
      <w:pPr>
        <w:spacing w:before="0" w:after="0" w:line="360" w:lineRule="auto"/>
        <w:rPr>
          <w:rFonts w:ascii="Arial" w:hAnsi="Arial" w:cs="Arial"/>
          <w:sz w:val="22"/>
          <w:szCs w:val="22"/>
        </w:rPr>
      </w:pPr>
      <w:r>
        <w:rPr>
          <w:rFonts w:ascii="Arial" w:hAnsi="Arial" w:cs="Arial"/>
          <w:sz w:val="22"/>
          <w:szCs w:val="22"/>
        </w:rPr>
        <w:t>T</w:t>
      </w:r>
      <w:r w:rsidR="00337DD8" w:rsidRPr="001245AB">
        <w:rPr>
          <w:rFonts w:ascii="Arial" w:hAnsi="Arial" w:cs="Arial"/>
          <w:sz w:val="22"/>
          <w:szCs w:val="22"/>
        </w:rPr>
        <w:t>he writer notes that only training received during employment at the school was analysed to determine the knowledge and confidence of teaching staff, primarily due to the confines of the research project. Thus, it is recommended that further research i</w:t>
      </w:r>
      <w:r>
        <w:rPr>
          <w:rFonts w:ascii="Arial" w:hAnsi="Arial" w:cs="Arial"/>
          <w:sz w:val="22"/>
          <w:szCs w:val="22"/>
        </w:rPr>
        <w:t>s</w:t>
      </w:r>
      <w:r w:rsidR="00337DD8" w:rsidRPr="001245AB">
        <w:rPr>
          <w:rFonts w:ascii="Arial" w:hAnsi="Arial" w:cs="Arial"/>
          <w:sz w:val="22"/>
          <w:szCs w:val="22"/>
        </w:rPr>
        <w:t xml:space="preserve"> conducted whereby a range of factors, such as teaching experience</w:t>
      </w:r>
      <w:r w:rsidR="00C32173" w:rsidRPr="001245AB">
        <w:rPr>
          <w:rFonts w:ascii="Arial" w:hAnsi="Arial" w:cs="Arial"/>
          <w:sz w:val="22"/>
          <w:szCs w:val="22"/>
        </w:rPr>
        <w:t xml:space="preserve"> and types of training, are explored in order to determine the samples’ knowledge and confidence of wellbeing.</w:t>
      </w:r>
      <w:r w:rsidR="00C92930" w:rsidRPr="001245AB">
        <w:rPr>
          <w:rFonts w:ascii="Arial" w:hAnsi="Arial" w:cs="Arial"/>
          <w:sz w:val="22"/>
          <w:szCs w:val="22"/>
        </w:rPr>
        <w:t xml:space="preserve"> This chapter of discussion has greatly developed the writer’s understanding of the importance of ensuring teaching staff are knowledgeable and confident when supporting learners’ wellbeing. Thus, informing future professional practice and ensuring the writer is continuously building upon his knowledge and confidence in order to effectively support learners’ wellbeing.</w:t>
      </w:r>
    </w:p>
    <w:p w14:paraId="7EA54910" w14:textId="77777777" w:rsidR="004B2864" w:rsidRPr="001245AB" w:rsidRDefault="004B2864" w:rsidP="005F0CEE">
      <w:pPr>
        <w:spacing w:before="0" w:after="0" w:line="360" w:lineRule="auto"/>
        <w:rPr>
          <w:rFonts w:ascii="Arial" w:hAnsi="Arial" w:cs="Arial"/>
          <w:sz w:val="22"/>
          <w:szCs w:val="22"/>
        </w:rPr>
      </w:pPr>
    </w:p>
    <w:p w14:paraId="0584AA95" w14:textId="3FFBCBCD" w:rsidR="00813870" w:rsidRPr="006D6134" w:rsidRDefault="004B2864" w:rsidP="005F0CEE">
      <w:pPr>
        <w:spacing w:before="0" w:after="0" w:line="360" w:lineRule="auto"/>
        <w:rPr>
          <w:rFonts w:ascii="Arial" w:hAnsi="Arial" w:cs="Arial"/>
          <w:sz w:val="22"/>
          <w:szCs w:val="22"/>
        </w:rPr>
      </w:pPr>
      <w:r w:rsidRPr="001245AB">
        <w:rPr>
          <w:rFonts w:ascii="Arial" w:hAnsi="Arial" w:cs="Arial"/>
          <w:sz w:val="22"/>
          <w:szCs w:val="22"/>
        </w:rPr>
        <w:t xml:space="preserve">Chapter 4 highlighted two </w:t>
      </w:r>
      <w:r w:rsidR="003600FF">
        <w:rPr>
          <w:rFonts w:ascii="Arial" w:hAnsi="Arial" w:cs="Arial"/>
          <w:sz w:val="22"/>
          <w:szCs w:val="22"/>
        </w:rPr>
        <w:t>processes</w:t>
      </w:r>
      <w:r w:rsidRPr="001245AB">
        <w:rPr>
          <w:rFonts w:ascii="Arial" w:hAnsi="Arial" w:cs="Arial"/>
          <w:sz w:val="22"/>
          <w:szCs w:val="22"/>
        </w:rPr>
        <w:t xml:space="preserve"> used within the </w:t>
      </w:r>
      <w:r w:rsidR="00C42B77">
        <w:rPr>
          <w:rFonts w:ascii="Arial" w:hAnsi="Arial" w:cs="Arial"/>
          <w:sz w:val="22"/>
          <w:szCs w:val="22"/>
        </w:rPr>
        <w:t>research</w:t>
      </w:r>
      <w:r w:rsidRPr="001245AB">
        <w:rPr>
          <w:rFonts w:ascii="Arial" w:hAnsi="Arial" w:cs="Arial"/>
          <w:sz w:val="22"/>
          <w:szCs w:val="22"/>
        </w:rPr>
        <w:t xml:space="preserve"> school to monitor and measure learners’ mental health and emotional wellbeing: emotion check-ins and Thrive assessment. A range of literature discussed </w:t>
      </w:r>
      <w:r w:rsidR="000567E1">
        <w:rPr>
          <w:rFonts w:ascii="Arial" w:hAnsi="Arial" w:cs="Arial"/>
          <w:sz w:val="22"/>
          <w:szCs w:val="22"/>
        </w:rPr>
        <w:t>in</w:t>
      </w:r>
      <w:r w:rsidRPr="001245AB">
        <w:rPr>
          <w:rFonts w:ascii="Arial" w:hAnsi="Arial" w:cs="Arial"/>
          <w:sz w:val="22"/>
          <w:szCs w:val="22"/>
        </w:rPr>
        <w:t xml:space="preserve"> chapters 2 and 4 identifies </w:t>
      </w:r>
      <w:r w:rsidR="000567E1">
        <w:rPr>
          <w:rFonts w:ascii="Arial" w:hAnsi="Arial" w:cs="Arial"/>
          <w:sz w:val="22"/>
          <w:szCs w:val="22"/>
        </w:rPr>
        <w:t>a range of learning theory</w:t>
      </w:r>
      <w:r w:rsidR="00FD4C24">
        <w:rPr>
          <w:rFonts w:ascii="Arial" w:hAnsi="Arial" w:cs="Arial"/>
          <w:sz w:val="22"/>
          <w:szCs w:val="22"/>
        </w:rPr>
        <w:t xml:space="preserve"> that</w:t>
      </w:r>
      <w:r w:rsidR="000567E1">
        <w:rPr>
          <w:rFonts w:ascii="Arial" w:hAnsi="Arial" w:cs="Arial"/>
          <w:sz w:val="22"/>
          <w:szCs w:val="22"/>
        </w:rPr>
        <w:t xml:space="preserve"> underpin both </w:t>
      </w:r>
      <w:r w:rsidR="003600FF">
        <w:rPr>
          <w:rFonts w:ascii="Arial" w:hAnsi="Arial" w:cs="Arial"/>
          <w:sz w:val="22"/>
          <w:szCs w:val="22"/>
        </w:rPr>
        <w:t>processes</w:t>
      </w:r>
      <w:r w:rsidRPr="001245AB">
        <w:rPr>
          <w:rFonts w:ascii="Arial" w:hAnsi="Arial" w:cs="Arial"/>
          <w:sz w:val="22"/>
          <w:szCs w:val="22"/>
        </w:rPr>
        <w:t xml:space="preserve">, for example learners self-reflecting upon their wellbeing and </w:t>
      </w:r>
      <w:r w:rsidR="00742722" w:rsidRPr="001245AB">
        <w:rPr>
          <w:rFonts w:ascii="Arial" w:hAnsi="Arial" w:cs="Arial"/>
          <w:sz w:val="22"/>
          <w:szCs w:val="22"/>
        </w:rPr>
        <w:t xml:space="preserve">measuring wellbeing against a shared criteria. </w:t>
      </w:r>
      <w:r w:rsidR="003600FF">
        <w:rPr>
          <w:rFonts w:ascii="Arial" w:hAnsi="Arial" w:cs="Arial"/>
          <w:sz w:val="22"/>
          <w:szCs w:val="22"/>
        </w:rPr>
        <w:t>Despite this</w:t>
      </w:r>
      <w:r w:rsidR="00742722" w:rsidRPr="001245AB">
        <w:rPr>
          <w:rFonts w:ascii="Arial" w:hAnsi="Arial" w:cs="Arial"/>
          <w:sz w:val="22"/>
          <w:szCs w:val="22"/>
        </w:rPr>
        <w:t xml:space="preserve">, a number of detrimental factors, primarily instigated by teaching staff, result in the </w:t>
      </w:r>
      <w:r w:rsidR="003600FF">
        <w:rPr>
          <w:rFonts w:ascii="Arial" w:hAnsi="Arial" w:cs="Arial"/>
          <w:sz w:val="22"/>
          <w:szCs w:val="22"/>
        </w:rPr>
        <w:t>processes</w:t>
      </w:r>
      <w:r w:rsidR="00742722" w:rsidRPr="001245AB">
        <w:rPr>
          <w:rFonts w:ascii="Arial" w:hAnsi="Arial" w:cs="Arial"/>
          <w:sz w:val="22"/>
          <w:szCs w:val="22"/>
        </w:rPr>
        <w:t xml:space="preserve"> becoming </w:t>
      </w:r>
      <w:r w:rsidR="00742722" w:rsidRPr="001245AB">
        <w:rPr>
          <w:rFonts w:ascii="Arial" w:hAnsi="Arial" w:cs="Arial"/>
          <w:sz w:val="22"/>
          <w:szCs w:val="22"/>
        </w:rPr>
        <w:lastRenderedPageBreak/>
        <w:t>surface level and ineffectively monitoring and measuring learners’ mental health and emotional wellbeing. For example, differentiation in implementation of processes in each class, ineffective recording methods, and teachers observing wellbeing. This indicates that, despite</w:t>
      </w:r>
      <w:r w:rsidR="00341B11" w:rsidRPr="001245AB">
        <w:rPr>
          <w:rFonts w:ascii="Arial" w:hAnsi="Arial" w:cs="Arial"/>
          <w:sz w:val="22"/>
          <w:szCs w:val="22"/>
        </w:rPr>
        <w:t xml:space="preserve"> the high levels of knowledge of confidence of wellbeing stated by teaching staff, the processes implemented to monitor and measure learners’ mental health and wellbeing were ineffective. Therefore, the hypothesis by the writer, whereby high teaching staff knowledge and confidence of wellbeing will result in effective approach to monitor and measure learners’ mental health and emotional wellbeing, was not represented within the research findings.</w:t>
      </w:r>
      <w:r w:rsidR="006D6134" w:rsidRPr="001245AB">
        <w:rPr>
          <w:rFonts w:ascii="Arial" w:hAnsi="Arial" w:cs="Arial"/>
          <w:sz w:val="22"/>
          <w:szCs w:val="22"/>
        </w:rPr>
        <w:t xml:space="preserve"> This will inform future professional practice as it is eviden</w:t>
      </w:r>
      <w:r w:rsidR="003600FF">
        <w:rPr>
          <w:rFonts w:ascii="Arial" w:hAnsi="Arial" w:cs="Arial"/>
          <w:sz w:val="22"/>
          <w:szCs w:val="22"/>
        </w:rPr>
        <w:t>t</w:t>
      </w:r>
      <w:r w:rsidR="006D6134" w:rsidRPr="001245AB">
        <w:rPr>
          <w:rFonts w:ascii="Arial" w:hAnsi="Arial" w:cs="Arial"/>
          <w:sz w:val="22"/>
          <w:szCs w:val="22"/>
        </w:rPr>
        <w:t xml:space="preserve"> that in-depth research must be conducted when </w:t>
      </w:r>
      <w:r w:rsidR="00960567">
        <w:rPr>
          <w:rFonts w:ascii="Arial" w:hAnsi="Arial" w:cs="Arial"/>
          <w:sz w:val="22"/>
          <w:szCs w:val="22"/>
        </w:rPr>
        <w:t xml:space="preserve">selecting and </w:t>
      </w:r>
      <w:r w:rsidR="006D6134" w:rsidRPr="001245AB">
        <w:rPr>
          <w:rFonts w:ascii="Arial" w:hAnsi="Arial" w:cs="Arial"/>
          <w:sz w:val="22"/>
          <w:szCs w:val="22"/>
        </w:rPr>
        <w:t xml:space="preserve">implementing processes to support learners. </w:t>
      </w:r>
      <w:r w:rsidR="00E6567F" w:rsidRPr="001245AB">
        <w:rPr>
          <w:rFonts w:ascii="Arial" w:hAnsi="Arial" w:cs="Arial"/>
          <w:sz w:val="22"/>
          <w:szCs w:val="22"/>
        </w:rPr>
        <w:t xml:space="preserve">However, the writer suggests that further research should be conducted into the impact </w:t>
      </w:r>
      <w:r w:rsidR="00960567">
        <w:rPr>
          <w:rFonts w:ascii="Arial" w:hAnsi="Arial" w:cs="Arial"/>
          <w:sz w:val="22"/>
          <w:szCs w:val="22"/>
        </w:rPr>
        <w:t>senior members of staff’s</w:t>
      </w:r>
      <w:r w:rsidR="00E6567F" w:rsidRPr="001245AB">
        <w:rPr>
          <w:rFonts w:ascii="Arial" w:hAnsi="Arial" w:cs="Arial"/>
          <w:sz w:val="22"/>
          <w:szCs w:val="22"/>
        </w:rPr>
        <w:t xml:space="preserve"> knowledge and confidence of wellbeing have has on the effective</w:t>
      </w:r>
      <w:r w:rsidR="00960567">
        <w:rPr>
          <w:rFonts w:ascii="Arial" w:hAnsi="Arial" w:cs="Arial"/>
          <w:sz w:val="22"/>
          <w:szCs w:val="22"/>
        </w:rPr>
        <w:t xml:space="preserve">ness of processes selected and implemented </w:t>
      </w:r>
      <w:r w:rsidR="00E6567F" w:rsidRPr="001245AB">
        <w:rPr>
          <w:rFonts w:ascii="Arial" w:hAnsi="Arial" w:cs="Arial"/>
          <w:sz w:val="22"/>
          <w:szCs w:val="22"/>
        </w:rPr>
        <w:t xml:space="preserve">as it was identified during the research project that the senior management team had designed the processes implemented within the school. </w:t>
      </w:r>
      <w:r w:rsidR="000F2F91" w:rsidRPr="001245AB">
        <w:rPr>
          <w:rFonts w:ascii="Arial" w:hAnsi="Arial" w:cs="Arial"/>
          <w:sz w:val="22"/>
          <w:szCs w:val="22"/>
        </w:rPr>
        <w:t xml:space="preserve">Feedback of the elective experience was provided to the research school via a report of a selection of findings from the research project (Appendix </w:t>
      </w:r>
      <w:r w:rsidR="009A7FF8" w:rsidRPr="001245AB">
        <w:rPr>
          <w:rFonts w:ascii="Arial" w:hAnsi="Arial" w:cs="Arial"/>
          <w:sz w:val="22"/>
          <w:szCs w:val="22"/>
        </w:rPr>
        <w:t>20</w:t>
      </w:r>
      <w:r w:rsidR="000F2F91" w:rsidRPr="001245AB">
        <w:rPr>
          <w:rFonts w:ascii="Arial" w:hAnsi="Arial" w:cs="Arial"/>
          <w:sz w:val="22"/>
          <w:szCs w:val="22"/>
        </w:rPr>
        <w:t>).</w:t>
      </w:r>
      <w:r w:rsidR="00813870" w:rsidRPr="00F16942">
        <w:rPr>
          <w:rFonts w:ascii="Arial" w:hAnsi="Arial" w:cs="Arial"/>
          <w:sz w:val="28"/>
          <w:szCs w:val="28"/>
          <w:u w:val="single"/>
        </w:rPr>
        <w:br w:type="page"/>
      </w:r>
    </w:p>
    <w:p w14:paraId="46714723" w14:textId="3EA59AF2" w:rsidR="00194A43" w:rsidRPr="00C21A86" w:rsidRDefault="0042740D" w:rsidP="00C21A86">
      <w:pPr>
        <w:pBdr>
          <w:bottom w:val="single" w:sz="4" w:space="1" w:color="auto"/>
        </w:pBdr>
        <w:spacing w:line="360" w:lineRule="auto"/>
        <w:jc w:val="center"/>
        <w:rPr>
          <w:rFonts w:ascii="Arial" w:hAnsi="Arial" w:cs="Arial"/>
          <w:b/>
          <w:bCs/>
          <w:sz w:val="36"/>
          <w:szCs w:val="36"/>
        </w:rPr>
      </w:pPr>
      <w:r w:rsidRPr="00C21A86">
        <w:rPr>
          <w:rFonts w:ascii="Arial" w:hAnsi="Arial" w:cs="Arial"/>
          <w:b/>
          <w:bCs/>
          <w:sz w:val="36"/>
          <w:szCs w:val="36"/>
        </w:rPr>
        <w:lastRenderedPageBreak/>
        <w:t>Reference list</w:t>
      </w:r>
    </w:p>
    <w:p w14:paraId="6660D813" w14:textId="49483678" w:rsidR="00C21A86" w:rsidRPr="00EA07AA" w:rsidRDefault="00A3138C" w:rsidP="00EA07AA">
      <w:pPr>
        <w:rPr>
          <w:rFonts w:ascii="Arial" w:hAnsi="Arial" w:cs="Arial"/>
          <w:sz w:val="22"/>
          <w:szCs w:val="22"/>
        </w:rPr>
      </w:pPr>
      <w:proofErr w:type="spellStart"/>
      <w:r w:rsidRPr="00EA07AA">
        <w:rPr>
          <w:rFonts w:ascii="Arial" w:hAnsi="Arial" w:cs="Arial"/>
          <w:sz w:val="22"/>
          <w:szCs w:val="22"/>
        </w:rPr>
        <w:t>Alatartseva</w:t>
      </w:r>
      <w:proofErr w:type="spellEnd"/>
      <w:r w:rsidRPr="00EA07AA">
        <w:rPr>
          <w:rFonts w:ascii="Arial" w:hAnsi="Arial" w:cs="Arial"/>
          <w:sz w:val="22"/>
          <w:szCs w:val="22"/>
        </w:rPr>
        <w:t xml:space="preserve">, E. and </w:t>
      </w:r>
      <w:proofErr w:type="spellStart"/>
      <w:r w:rsidRPr="00EA07AA">
        <w:rPr>
          <w:rFonts w:ascii="Arial" w:hAnsi="Arial" w:cs="Arial"/>
          <w:sz w:val="22"/>
          <w:szCs w:val="22"/>
        </w:rPr>
        <w:t>Barysheva</w:t>
      </w:r>
      <w:proofErr w:type="spellEnd"/>
      <w:r w:rsidRPr="00EA07AA">
        <w:rPr>
          <w:rFonts w:ascii="Arial" w:hAnsi="Arial" w:cs="Arial"/>
          <w:sz w:val="22"/>
          <w:szCs w:val="22"/>
        </w:rPr>
        <w:t xml:space="preserve">, G. (2015) ‘Well-being: subjective and objective aspects’, </w:t>
      </w:r>
      <w:r w:rsidRPr="00EA07AA">
        <w:rPr>
          <w:rFonts w:ascii="Arial" w:hAnsi="Arial" w:cs="Arial"/>
          <w:i/>
          <w:iCs/>
          <w:sz w:val="22"/>
          <w:szCs w:val="22"/>
        </w:rPr>
        <w:t>Social and Behavioural Sciences</w:t>
      </w:r>
      <w:r w:rsidRPr="00EA07AA">
        <w:rPr>
          <w:rFonts w:ascii="Arial" w:hAnsi="Arial" w:cs="Arial"/>
          <w:sz w:val="22"/>
          <w:szCs w:val="22"/>
        </w:rPr>
        <w:t>, 166(1), pp. 36-42.</w:t>
      </w:r>
    </w:p>
    <w:p w14:paraId="725E85F0" w14:textId="77777777" w:rsidR="005F693C" w:rsidRPr="00EA07AA" w:rsidRDefault="005F693C" w:rsidP="00EA07AA">
      <w:pPr>
        <w:rPr>
          <w:rFonts w:ascii="Arial" w:hAnsi="Arial" w:cs="Arial"/>
          <w:sz w:val="22"/>
          <w:szCs w:val="22"/>
        </w:rPr>
      </w:pPr>
    </w:p>
    <w:p w14:paraId="240940EE" w14:textId="5FC76C82" w:rsidR="00C21A86" w:rsidRPr="00EA07AA" w:rsidRDefault="00A3138C"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t xml:space="preserve">Alexander, R. (2010) </w:t>
      </w:r>
      <w:r w:rsidRPr="00EA07AA">
        <w:rPr>
          <w:rFonts w:ascii="Arial" w:eastAsia="Times New Roman" w:hAnsi="Arial" w:cs="Arial"/>
          <w:i/>
          <w:iCs/>
          <w:sz w:val="22"/>
          <w:szCs w:val="22"/>
          <w:lang w:eastAsia="en-GB"/>
        </w:rPr>
        <w:t xml:space="preserve">Children, Their World, Their Education: Final Report and Recommendations of the Cambridge Primary Review. </w:t>
      </w:r>
      <w:r w:rsidRPr="00EA07AA">
        <w:rPr>
          <w:rFonts w:ascii="Arial" w:eastAsia="Times New Roman" w:hAnsi="Arial" w:cs="Arial"/>
          <w:sz w:val="22"/>
          <w:szCs w:val="22"/>
          <w:lang w:eastAsia="en-GB"/>
        </w:rPr>
        <w:t>Abingdon: Routledge.</w:t>
      </w:r>
    </w:p>
    <w:p w14:paraId="009AAF6A" w14:textId="77777777" w:rsidR="005F693C" w:rsidRPr="00EA07AA" w:rsidRDefault="005F693C" w:rsidP="00EA07AA">
      <w:pPr>
        <w:spacing w:before="100" w:beforeAutospacing="1" w:after="100" w:afterAutospacing="1"/>
        <w:rPr>
          <w:rFonts w:ascii="Arial" w:eastAsia="Times New Roman" w:hAnsi="Arial" w:cs="Arial"/>
          <w:sz w:val="22"/>
          <w:szCs w:val="22"/>
          <w:lang w:eastAsia="en-GB"/>
        </w:rPr>
      </w:pPr>
    </w:p>
    <w:p w14:paraId="05089ACB" w14:textId="75048D46" w:rsidR="00C21A86" w:rsidRPr="00EA07AA" w:rsidRDefault="00A3138C" w:rsidP="00EA07AA">
      <w:pPr>
        <w:rPr>
          <w:rFonts w:ascii="Arial" w:hAnsi="Arial" w:cs="Arial"/>
          <w:sz w:val="22"/>
          <w:szCs w:val="22"/>
        </w:rPr>
      </w:pPr>
      <w:r w:rsidRPr="00EA07AA">
        <w:rPr>
          <w:rFonts w:ascii="Arial" w:hAnsi="Arial" w:cs="Arial"/>
          <w:sz w:val="22"/>
          <w:szCs w:val="22"/>
        </w:rPr>
        <w:t xml:space="preserve">Anna Freud National Centre for Children and Families. (2016) </w:t>
      </w:r>
      <w:r w:rsidRPr="00EA07AA">
        <w:rPr>
          <w:rFonts w:ascii="Arial" w:hAnsi="Arial" w:cs="Arial"/>
          <w:i/>
          <w:iCs/>
          <w:sz w:val="22"/>
          <w:szCs w:val="22"/>
        </w:rPr>
        <w:t xml:space="preserve">Measuring and monitoring children and young people’s mental wellbeing: A toolkit for schools and colleges. </w:t>
      </w:r>
      <w:r w:rsidRPr="00EA07AA">
        <w:rPr>
          <w:rFonts w:ascii="Arial" w:hAnsi="Arial" w:cs="Arial"/>
          <w:sz w:val="22"/>
          <w:szCs w:val="22"/>
        </w:rPr>
        <w:t xml:space="preserve">Available at: </w:t>
      </w:r>
      <w:hyperlink r:id="rId15" w:history="1">
        <w:r w:rsidRPr="00EA07AA">
          <w:rPr>
            <w:rStyle w:val="Hyperlink"/>
            <w:rFonts w:ascii="Arial" w:hAnsi="Arial" w:cs="Arial"/>
            <w:sz w:val="22"/>
            <w:szCs w:val="22"/>
          </w:rPr>
          <w:t>https://www.annafreud.org/media/4612/mwb-toolki-final-draft-4.pdf</w:t>
        </w:r>
      </w:hyperlink>
      <w:r w:rsidRPr="00EA07AA">
        <w:rPr>
          <w:rFonts w:ascii="Arial" w:hAnsi="Arial" w:cs="Arial"/>
          <w:sz w:val="22"/>
          <w:szCs w:val="22"/>
        </w:rPr>
        <w:t xml:space="preserve"> (Accessed: 29th February 2020).</w:t>
      </w:r>
    </w:p>
    <w:p w14:paraId="4AACBC7A" w14:textId="77777777" w:rsidR="005F693C" w:rsidRPr="00EA07AA" w:rsidRDefault="005F693C" w:rsidP="00EA07AA">
      <w:pPr>
        <w:rPr>
          <w:rFonts w:ascii="Arial" w:hAnsi="Arial" w:cs="Arial"/>
          <w:sz w:val="22"/>
          <w:szCs w:val="22"/>
        </w:rPr>
      </w:pPr>
    </w:p>
    <w:p w14:paraId="15A9B3EA" w14:textId="4C20E54C" w:rsidR="00C21A86" w:rsidRPr="00EA07AA" w:rsidRDefault="00A3138C" w:rsidP="00EA07AA">
      <w:pPr>
        <w:rPr>
          <w:rFonts w:ascii="Arial" w:hAnsi="Arial" w:cs="Arial"/>
          <w:sz w:val="22"/>
          <w:szCs w:val="22"/>
        </w:rPr>
      </w:pPr>
      <w:r w:rsidRPr="00EA07AA">
        <w:rPr>
          <w:rFonts w:ascii="Arial" w:hAnsi="Arial" w:cs="Arial"/>
          <w:sz w:val="22"/>
          <w:szCs w:val="22"/>
        </w:rPr>
        <w:t xml:space="preserve">Anna Freud National Centre for Children and Families. (2017) </w:t>
      </w:r>
      <w:r w:rsidRPr="00EA07AA">
        <w:rPr>
          <w:rFonts w:ascii="Arial" w:hAnsi="Arial" w:cs="Arial"/>
          <w:i/>
          <w:iCs/>
          <w:sz w:val="22"/>
          <w:szCs w:val="22"/>
        </w:rPr>
        <w:t xml:space="preserve">Teachers identify training gap in mental health. </w:t>
      </w:r>
      <w:r w:rsidRPr="00EA07AA">
        <w:rPr>
          <w:rFonts w:ascii="Arial" w:hAnsi="Arial" w:cs="Arial"/>
          <w:sz w:val="22"/>
          <w:szCs w:val="22"/>
        </w:rPr>
        <w:t xml:space="preserve">Available at: </w:t>
      </w:r>
      <w:hyperlink r:id="rId16" w:history="1">
        <w:r w:rsidRPr="00EA07AA">
          <w:rPr>
            <w:rStyle w:val="Hyperlink"/>
            <w:rFonts w:ascii="Arial" w:hAnsi="Arial" w:cs="Arial"/>
            <w:sz w:val="22"/>
            <w:szCs w:val="22"/>
          </w:rPr>
          <w:t>https://www.annafreud.org/insights/news/2017/09/teachers-identify-training-gap-in-mental-health/</w:t>
        </w:r>
      </w:hyperlink>
      <w:r w:rsidRPr="00EA07AA">
        <w:rPr>
          <w:rFonts w:ascii="Arial" w:hAnsi="Arial" w:cs="Arial"/>
          <w:sz w:val="22"/>
          <w:szCs w:val="22"/>
        </w:rPr>
        <w:t xml:space="preserve"> (Accessed: 9</w:t>
      </w:r>
      <w:r w:rsidRPr="00EA07AA">
        <w:rPr>
          <w:rFonts w:ascii="Arial" w:hAnsi="Arial" w:cs="Arial"/>
          <w:sz w:val="22"/>
          <w:szCs w:val="22"/>
          <w:vertAlign w:val="superscript"/>
        </w:rPr>
        <w:t>th</w:t>
      </w:r>
      <w:r w:rsidRPr="00EA07AA">
        <w:rPr>
          <w:rFonts w:ascii="Arial" w:hAnsi="Arial" w:cs="Arial"/>
          <w:sz w:val="22"/>
          <w:szCs w:val="22"/>
        </w:rPr>
        <w:t xml:space="preserve"> October 2019).</w:t>
      </w:r>
    </w:p>
    <w:p w14:paraId="250968C1" w14:textId="77777777" w:rsidR="005F693C" w:rsidRPr="00EA07AA" w:rsidRDefault="005F693C" w:rsidP="00EA07AA">
      <w:pPr>
        <w:rPr>
          <w:rFonts w:ascii="Arial" w:hAnsi="Arial" w:cs="Arial"/>
          <w:sz w:val="22"/>
          <w:szCs w:val="22"/>
        </w:rPr>
      </w:pPr>
    </w:p>
    <w:p w14:paraId="578BB498" w14:textId="2A67D17B" w:rsidR="00A3138C" w:rsidRPr="00EA07AA" w:rsidRDefault="00A3138C" w:rsidP="00EA07AA">
      <w:pPr>
        <w:rPr>
          <w:rFonts w:ascii="Arial" w:hAnsi="Arial" w:cs="Arial"/>
          <w:sz w:val="22"/>
          <w:szCs w:val="22"/>
        </w:rPr>
      </w:pPr>
      <w:r w:rsidRPr="00EA07AA">
        <w:rPr>
          <w:rFonts w:ascii="Arial" w:hAnsi="Arial" w:cs="Arial"/>
          <w:sz w:val="22"/>
          <w:szCs w:val="22"/>
        </w:rPr>
        <w:t xml:space="preserve">Boyce, C. and Neale, P. (2006) </w:t>
      </w:r>
      <w:r w:rsidRPr="00EA07AA">
        <w:rPr>
          <w:rFonts w:ascii="Arial" w:hAnsi="Arial" w:cs="Arial"/>
          <w:i/>
          <w:iCs/>
          <w:sz w:val="22"/>
          <w:szCs w:val="22"/>
        </w:rPr>
        <w:t xml:space="preserve">Conducting Interviews: A Guide for Designing and Conducting In-Depth Interviews for Evaluation Input. </w:t>
      </w:r>
      <w:r w:rsidRPr="00EA07AA">
        <w:rPr>
          <w:rFonts w:ascii="Arial" w:hAnsi="Arial" w:cs="Arial"/>
          <w:sz w:val="22"/>
          <w:szCs w:val="22"/>
        </w:rPr>
        <w:t>Watertown, MA: Pathfinder International.</w:t>
      </w:r>
    </w:p>
    <w:p w14:paraId="503A2551" w14:textId="36B80165" w:rsidR="00C21A86" w:rsidRDefault="00C21A86" w:rsidP="00EA07AA">
      <w:pPr>
        <w:spacing w:before="100" w:beforeAutospacing="1" w:after="100" w:afterAutospacing="1"/>
        <w:rPr>
          <w:rFonts w:ascii="Arial" w:eastAsia="Times New Roman" w:hAnsi="Arial" w:cs="Arial"/>
          <w:sz w:val="22"/>
          <w:szCs w:val="22"/>
          <w:lang w:eastAsia="en-GB"/>
        </w:rPr>
      </w:pPr>
    </w:p>
    <w:p w14:paraId="29C429C3" w14:textId="77777777" w:rsidR="00EA07AA" w:rsidRPr="00EA07AA" w:rsidRDefault="00EA07AA"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t xml:space="preserve">British Educational Research Association. (2018) </w:t>
      </w:r>
      <w:r w:rsidRPr="00EA07AA">
        <w:rPr>
          <w:rFonts w:ascii="Arial" w:eastAsia="Times New Roman" w:hAnsi="Arial" w:cs="Arial"/>
          <w:i/>
          <w:iCs/>
          <w:sz w:val="22"/>
          <w:szCs w:val="22"/>
          <w:lang w:eastAsia="en-GB"/>
        </w:rPr>
        <w:t xml:space="preserve">Ethical Guidelines for Educational Research. </w:t>
      </w:r>
      <w:r w:rsidRPr="00EA07AA">
        <w:rPr>
          <w:rFonts w:ascii="Arial" w:eastAsia="Times New Roman" w:hAnsi="Arial" w:cs="Arial"/>
          <w:sz w:val="22"/>
          <w:szCs w:val="22"/>
          <w:lang w:eastAsia="en-GB"/>
        </w:rPr>
        <w:t>4</w:t>
      </w:r>
      <w:r w:rsidRPr="00EA07AA">
        <w:rPr>
          <w:rFonts w:ascii="Arial" w:eastAsia="Times New Roman" w:hAnsi="Arial" w:cs="Arial"/>
          <w:sz w:val="22"/>
          <w:szCs w:val="22"/>
          <w:vertAlign w:val="superscript"/>
          <w:lang w:eastAsia="en-GB"/>
        </w:rPr>
        <w:t>th</w:t>
      </w:r>
      <w:r w:rsidRPr="00EA07AA">
        <w:rPr>
          <w:rFonts w:ascii="Arial" w:eastAsia="Times New Roman" w:hAnsi="Arial" w:cs="Arial"/>
          <w:sz w:val="22"/>
          <w:szCs w:val="22"/>
          <w:lang w:eastAsia="en-GB"/>
        </w:rPr>
        <w:t xml:space="preserve"> </w:t>
      </w:r>
      <w:proofErr w:type="spellStart"/>
      <w:r w:rsidRPr="00EA07AA">
        <w:rPr>
          <w:rFonts w:ascii="Arial" w:eastAsia="Times New Roman" w:hAnsi="Arial" w:cs="Arial"/>
          <w:sz w:val="22"/>
          <w:szCs w:val="22"/>
          <w:lang w:eastAsia="en-GB"/>
        </w:rPr>
        <w:t>edn</w:t>
      </w:r>
      <w:proofErr w:type="spellEnd"/>
      <w:r w:rsidRPr="00EA07AA">
        <w:rPr>
          <w:rFonts w:ascii="Arial" w:eastAsia="Times New Roman" w:hAnsi="Arial" w:cs="Arial"/>
          <w:sz w:val="22"/>
          <w:szCs w:val="22"/>
          <w:lang w:eastAsia="en-GB"/>
        </w:rPr>
        <w:t>. London: British Educational Research Association.</w:t>
      </w:r>
    </w:p>
    <w:p w14:paraId="4C1A588E" w14:textId="77777777" w:rsidR="00EA07AA" w:rsidRPr="00EA07AA" w:rsidRDefault="00EA07AA" w:rsidP="00EA07AA">
      <w:pPr>
        <w:spacing w:before="100" w:beforeAutospacing="1" w:after="100" w:afterAutospacing="1"/>
        <w:rPr>
          <w:rFonts w:ascii="Arial" w:eastAsia="Times New Roman" w:hAnsi="Arial" w:cs="Arial"/>
          <w:sz w:val="22"/>
          <w:szCs w:val="22"/>
          <w:lang w:eastAsia="en-GB"/>
        </w:rPr>
      </w:pPr>
    </w:p>
    <w:p w14:paraId="709CDE09" w14:textId="61B68065" w:rsidR="00A3138C" w:rsidRPr="00EA07AA" w:rsidRDefault="00A3138C" w:rsidP="00EA07AA">
      <w:pPr>
        <w:rPr>
          <w:rFonts w:ascii="Arial" w:hAnsi="Arial" w:cs="Arial"/>
          <w:sz w:val="22"/>
          <w:szCs w:val="22"/>
        </w:rPr>
      </w:pPr>
      <w:proofErr w:type="spellStart"/>
      <w:r w:rsidRPr="00EA07AA">
        <w:rPr>
          <w:rFonts w:ascii="Arial" w:hAnsi="Arial" w:cs="Arial"/>
          <w:sz w:val="22"/>
          <w:szCs w:val="22"/>
        </w:rPr>
        <w:t>Carnwath</w:t>
      </w:r>
      <w:proofErr w:type="spellEnd"/>
      <w:r w:rsidRPr="00EA07AA">
        <w:rPr>
          <w:rFonts w:ascii="Arial" w:hAnsi="Arial" w:cs="Arial"/>
          <w:sz w:val="22"/>
          <w:szCs w:val="22"/>
        </w:rPr>
        <w:t xml:space="preserve">, J. (2015) </w:t>
      </w:r>
      <w:r w:rsidRPr="00EA07AA">
        <w:rPr>
          <w:rFonts w:ascii="Arial" w:hAnsi="Arial" w:cs="Arial"/>
          <w:i/>
          <w:iCs/>
          <w:sz w:val="22"/>
          <w:szCs w:val="22"/>
        </w:rPr>
        <w:t xml:space="preserve">Quality of Life, Wellbeing and Standard of Living. </w:t>
      </w:r>
      <w:r w:rsidRPr="00EA07AA">
        <w:rPr>
          <w:rFonts w:ascii="Arial" w:hAnsi="Arial" w:cs="Arial"/>
          <w:sz w:val="22"/>
          <w:szCs w:val="22"/>
        </w:rPr>
        <w:t xml:space="preserve">Available at: </w:t>
      </w:r>
      <w:hyperlink r:id="rId17" w:history="1">
        <w:r w:rsidRPr="00EA07AA">
          <w:rPr>
            <w:rStyle w:val="Hyperlink"/>
            <w:rFonts w:ascii="Arial" w:hAnsi="Arial" w:cs="Arial"/>
            <w:sz w:val="22"/>
            <w:szCs w:val="22"/>
          </w:rPr>
          <w:t>https://createquity.com/2015/12/quality-of-life-wellbeing-and-standard-of-living/</w:t>
        </w:r>
      </w:hyperlink>
      <w:r w:rsidRPr="00EA07AA">
        <w:rPr>
          <w:rFonts w:ascii="Arial" w:hAnsi="Arial" w:cs="Arial"/>
          <w:sz w:val="22"/>
          <w:szCs w:val="22"/>
        </w:rPr>
        <w:t xml:space="preserve"> (Accessed: 28</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31689914" w14:textId="77777777" w:rsidR="00C21A86" w:rsidRPr="00EA07AA" w:rsidRDefault="00C21A86" w:rsidP="00EA07AA">
      <w:pPr>
        <w:rPr>
          <w:rFonts w:ascii="Arial" w:hAnsi="Arial" w:cs="Arial"/>
          <w:sz w:val="22"/>
          <w:szCs w:val="22"/>
        </w:rPr>
      </w:pPr>
    </w:p>
    <w:p w14:paraId="4CFF0025" w14:textId="14C56DCF" w:rsidR="00A3138C" w:rsidRPr="00EA07AA" w:rsidRDefault="00A3138C" w:rsidP="00EA07AA">
      <w:pPr>
        <w:pStyle w:val="NormalWeb"/>
        <w:rPr>
          <w:rFonts w:ascii="Arial" w:hAnsi="Arial" w:cs="Arial"/>
          <w:sz w:val="22"/>
          <w:szCs w:val="22"/>
        </w:rPr>
      </w:pPr>
      <w:r w:rsidRPr="00EA07AA">
        <w:rPr>
          <w:rFonts w:ascii="Arial" w:hAnsi="Arial" w:cs="Arial"/>
          <w:sz w:val="22"/>
          <w:szCs w:val="22"/>
        </w:rPr>
        <w:t xml:space="preserve">Cassidy, C. (2018) ‘Wellbeing, being well or well becoming’, in Thorburn, M. (ed.) </w:t>
      </w:r>
      <w:r w:rsidRPr="00EA07AA">
        <w:rPr>
          <w:rFonts w:ascii="Arial" w:hAnsi="Arial" w:cs="Arial"/>
          <w:i/>
          <w:iCs/>
          <w:sz w:val="22"/>
          <w:szCs w:val="22"/>
        </w:rPr>
        <w:t xml:space="preserve">Wellbeing, Education and Contemporary Schooling. </w:t>
      </w:r>
      <w:r w:rsidRPr="00EA07AA">
        <w:rPr>
          <w:rFonts w:ascii="Arial" w:hAnsi="Arial" w:cs="Arial"/>
          <w:sz w:val="22"/>
          <w:szCs w:val="22"/>
        </w:rPr>
        <w:t xml:space="preserve">Oxon: Routledge. Available at: </w:t>
      </w:r>
      <w:hyperlink r:id="rId18" w:anchor="v=onepage&amp;q=learners%20wellbeing&amp;f=false" w:history="1">
        <w:r w:rsidRPr="00EA07AA">
          <w:rPr>
            <w:rStyle w:val="Hyperlink"/>
            <w:rFonts w:ascii="Arial" w:hAnsi="Arial" w:cs="Arial"/>
            <w:sz w:val="22"/>
            <w:szCs w:val="22"/>
          </w:rPr>
          <w:t>https://books.google.co.uk/books?hl=en&amp;lr=&amp;id=eJcuDwAAQBAJ&amp;oi=fnd&amp;pg=PT6&amp;dq=learners+wellbeing&amp;ots=ajXojtYa4x&amp;sig=0HDI_hrEwcSmD8diXw8WxBAOO6E#v=onepage&amp;q=learners%20wellbeing&amp;f=false</w:t>
        </w:r>
      </w:hyperlink>
      <w:r w:rsidRPr="00EA07AA">
        <w:rPr>
          <w:rFonts w:ascii="Arial" w:hAnsi="Arial" w:cs="Arial"/>
          <w:sz w:val="22"/>
          <w:szCs w:val="22"/>
        </w:rPr>
        <w:t xml:space="preserve"> (Accessed: 25</w:t>
      </w:r>
      <w:r w:rsidRPr="00EA07AA">
        <w:rPr>
          <w:rFonts w:ascii="Arial" w:hAnsi="Arial" w:cs="Arial"/>
          <w:sz w:val="22"/>
          <w:szCs w:val="22"/>
          <w:vertAlign w:val="superscript"/>
        </w:rPr>
        <w:t>th</w:t>
      </w:r>
      <w:r w:rsidRPr="00EA07AA">
        <w:rPr>
          <w:rFonts w:ascii="Arial" w:hAnsi="Arial" w:cs="Arial"/>
          <w:sz w:val="22"/>
          <w:szCs w:val="22"/>
        </w:rPr>
        <w:t xml:space="preserve"> January 2020).</w:t>
      </w:r>
    </w:p>
    <w:p w14:paraId="751253FF" w14:textId="77777777" w:rsidR="00C21A86" w:rsidRPr="00EA07AA" w:rsidRDefault="00C21A86" w:rsidP="00EA07AA">
      <w:pPr>
        <w:pStyle w:val="NormalWeb"/>
        <w:rPr>
          <w:rFonts w:ascii="Arial" w:hAnsi="Arial" w:cs="Arial"/>
          <w:sz w:val="22"/>
          <w:szCs w:val="22"/>
        </w:rPr>
      </w:pPr>
    </w:p>
    <w:p w14:paraId="6DB57576" w14:textId="5B2D4782" w:rsidR="00A3138C" w:rsidRPr="00EA07AA" w:rsidRDefault="00A3138C" w:rsidP="00EA07AA">
      <w:pPr>
        <w:rPr>
          <w:rFonts w:ascii="Arial" w:hAnsi="Arial" w:cs="Arial"/>
          <w:sz w:val="22"/>
          <w:szCs w:val="22"/>
        </w:rPr>
      </w:pPr>
      <w:r w:rsidRPr="00EA07AA">
        <w:rPr>
          <w:rFonts w:ascii="Arial" w:hAnsi="Arial" w:cs="Arial"/>
          <w:sz w:val="22"/>
          <w:szCs w:val="22"/>
        </w:rPr>
        <w:t xml:space="preserve">Centres for Disease Control and Prevention (2018) </w:t>
      </w:r>
      <w:r w:rsidRPr="00EA07AA">
        <w:rPr>
          <w:rFonts w:ascii="Arial" w:hAnsi="Arial" w:cs="Arial"/>
          <w:i/>
          <w:iCs/>
          <w:sz w:val="22"/>
          <w:szCs w:val="22"/>
        </w:rPr>
        <w:t xml:space="preserve">Well-Being Concepts. </w:t>
      </w:r>
      <w:r w:rsidRPr="00EA07AA">
        <w:rPr>
          <w:rFonts w:ascii="Arial" w:hAnsi="Arial" w:cs="Arial"/>
          <w:sz w:val="22"/>
          <w:szCs w:val="22"/>
        </w:rPr>
        <w:t xml:space="preserve">Available at: </w:t>
      </w:r>
      <w:hyperlink r:id="rId19" w:anchor="three" w:history="1">
        <w:r w:rsidRPr="00EA07AA">
          <w:rPr>
            <w:rStyle w:val="Hyperlink"/>
            <w:rFonts w:ascii="Arial" w:hAnsi="Arial" w:cs="Arial"/>
            <w:sz w:val="22"/>
            <w:szCs w:val="22"/>
          </w:rPr>
          <w:t>https://www.cdc.gov/hrqol/wellbeing.htm#three</w:t>
        </w:r>
      </w:hyperlink>
      <w:r w:rsidRPr="00EA07AA">
        <w:rPr>
          <w:rFonts w:ascii="Arial" w:hAnsi="Arial" w:cs="Arial"/>
          <w:sz w:val="22"/>
          <w:szCs w:val="22"/>
        </w:rPr>
        <w:t xml:space="preserve"> (Accessed: 24</w:t>
      </w:r>
      <w:r w:rsidRPr="00EA07AA">
        <w:rPr>
          <w:rFonts w:ascii="Arial" w:hAnsi="Arial" w:cs="Arial"/>
          <w:sz w:val="22"/>
          <w:szCs w:val="22"/>
          <w:vertAlign w:val="superscript"/>
        </w:rPr>
        <w:t>th</w:t>
      </w:r>
      <w:r w:rsidRPr="00EA07AA">
        <w:rPr>
          <w:rFonts w:ascii="Arial" w:hAnsi="Arial" w:cs="Arial"/>
          <w:sz w:val="22"/>
          <w:szCs w:val="22"/>
        </w:rPr>
        <w:t xml:space="preserve"> January 2020).</w:t>
      </w:r>
    </w:p>
    <w:p w14:paraId="731D3963" w14:textId="77777777" w:rsidR="00C21A86" w:rsidRPr="00EA07AA" w:rsidRDefault="00C21A86" w:rsidP="00EA07AA">
      <w:pPr>
        <w:rPr>
          <w:rFonts w:ascii="Arial" w:hAnsi="Arial" w:cs="Arial"/>
          <w:sz w:val="22"/>
          <w:szCs w:val="22"/>
        </w:rPr>
      </w:pPr>
    </w:p>
    <w:p w14:paraId="656830E4" w14:textId="432F9223" w:rsidR="00A3138C" w:rsidRPr="00EA07AA" w:rsidRDefault="00A3138C" w:rsidP="00EA07AA">
      <w:pPr>
        <w:pStyle w:val="NormalWeb"/>
        <w:rPr>
          <w:rFonts w:ascii="Arial" w:hAnsi="Arial" w:cs="Arial"/>
          <w:sz w:val="22"/>
          <w:szCs w:val="22"/>
        </w:rPr>
      </w:pPr>
      <w:r w:rsidRPr="00EA07AA">
        <w:rPr>
          <w:rFonts w:ascii="Arial" w:hAnsi="Arial" w:cs="Arial"/>
          <w:sz w:val="22"/>
          <w:szCs w:val="22"/>
        </w:rPr>
        <w:lastRenderedPageBreak/>
        <w:t xml:space="preserve">Chen, F. et al. (2012) </w:t>
      </w:r>
      <w:r w:rsidRPr="00EA07AA">
        <w:rPr>
          <w:rFonts w:ascii="Arial" w:hAnsi="Arial" w:cs="Arial"/>
          <w:i/>
          <w:iCs/>
          <w:sz w:val="22"/>
          <w:szCs w:val="22"/>
        </w:rPr>
        <w:t xml:space="preserve">Two Concepts or Two Approaches? A Bifactor Analysis of Psychological and Subjective Well-Being. </w:t>
      </w:r>
      <w:r w:rsidRPr="00EA07AA">
        <w:rPr>
          <w:rFonts w:ascii="Arial" w:hAnsi="Arial" w:cs="Arial"/>
          <w:sz w:val="22"/>
          <w:szCs w:val="22"/>
        </w:rPr>
        <w:t xml:space="preserve">Newark: Springer Science. Available at: </w:t>
      </w:r>
      <w:hyperlink r:id="rId20" w:history="1">
        <w:r w:rsidRPr="00EA07AA">
          <w:rPr>
            <w:rStyle w:val="Hyperlink"/>
            <w:rFonts w:ascii="Arial" w:hAnsi="Arial" w:cs="Arial"/>
            <w:sz w:val="22"/>
            <w:szCs w:val="22"/>
          </w:rPr>
          <w:t>http://ioa126.medsch.wisc.edu/findings/pdfs/1350.pdf</w:t>
        </w:r>
      </w:hyperlink>
      <w:r w:rsidRPr="00EA07AA">
        <w:rPr>
          <w:rFonts w:ascii="Arial" w:hAnsi="Arial" w:cs="Arial"/>
          <w:sz w:val="22"/>
          <w:szCs w:val="22"/>
        </w:rPr>
        <w:t xml:space="preserve"> (Accessed: 26</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13061645" w14:textId="77777777" w:rsidR="00C21A86" w:rsidRPr="00EA07AA" w:rsidRDefault="00C21A86" w:rsidP="00EA07AA">
      <w:pPr>
        <w:pStyle w:val="NormalWeb"/>
        <w:rPr>
          <w:rFonts w:ascii="Arial" w:hAnsi="Arial" w:cs="Arial"/>
          <w:sz w:val="22"/>
          <w:szCs w:val="22"/>
        </w:rPr>
      </w:pPr>
    </w:p>
    <w:p w14:paraId="692892F0" w14:textId="6B910877" w:rsidR="00A3138C" w:rsidRPr="00EA07AA" w:rsidRDefault="00A3138C" w:rsidP="00EA07AA">
      <w:pPr>
        <w:rPr>
          <w:rFonts w:ascii="Arial" w:hAnsi="Arial" w:cs="Arial"/>
          <w:sz w:val="22"/>
          <w:szCs w:val="22"/>
        </w:rPr>
      </w:pPr>
      <w:r w:rsidRPr="00EA07AA">
        <w:rPr>
          <w:rFonts w:ascii="Arial" w:hAnsi="Arial" w:cs="Arial"/>
          <w:sz w:val="22"/>
          <w:szCs w:val="22"/>
        </w:rPr>
        <w:t xml:space="preserve">Child Outcomes Research Consortium. (2016) </w:t>
      </w:r>
      <w:r w:rsidRPr="00EA07AA">
        <w:rPr>
          <w:rFonts w:ascii="Arial" w:hAnsi="Arial" w:cs="Arial"/>
          <w:i/>
          <w:iCs/>
          <w:sz w:val="22"/>
          <w:szCs w:val="22"/>
        </w:rPr>
        <w:t xml:space="preserve">Wellbeing Measurement Framework for Primary Schools. </w:t>
      </w:r>
      <w:r w:rsidRPr="00EA07AA">
        <w:rPr>
          <w:rFonts w:ascii="Arial" w:hAnsi="Arial" w:cs="Arial"/>
          <w:sz w:val="22"/>
          <w:szCs w:val="22"/>
        </w:rPr>
        <w:t xml:space="preserve">Available at: </w:t>
      </w:r>
      <w:hyperlink r:id="rId21" w:history="1">
        <w:r w:rsidRPr="00EA07AA">
          <w:rPr>
            <w:rStyle w:val="Hyperlink"/>
            <w:rFonts w:ascii="Arial" w:hAnsi="Arial" w:cs="Arial"/>
            <w:sz w:val="22"/>
            <w:szCs w:val="22"/>
          </w:rPr>
          <w:t>https://www.corc.uk.net/media/1506/primary-school-measures_310317_forweb.pdf</w:t>
        </w:r>
      </w:hyperlink>
      <w:r w:rsidRPr="00EA07AA">
        <w:rPr>
          <w:rFonts w:ascii="Arial" w:hAnsi="Arial" w:cs="Arial"/>
          <w:sz w:val="22"/>
          <w:szCs w:val="22"/>
        </w:rPr>
        <w:t xml:space="preserve"> (Accessed: 29</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35FEAE4C" w14:textId="77777777" w:rsidR="00C21A86" w:rsidRPr="00EA07AA" w:rsidRDefault="00C21A86" w:rsidP="00EA07AA">
      <w:pPr>
        <w:rPr>
          <w:rFonts w:ascii="Arial" w:hAnsi="Arial" w:cs="Arial"/>
          <w:sz w:val="22"/>
          <w:szCs w:val="22"/>
        </w:rPr>
      </w:pPr>
    </w:p>
    <w:p w14:paraId="5499E18B" w14:textId="06717733" w:rsidR="00A3138C" w:rsidRPr="00EA07AA" w:rsidRDefault="00A3138C" w:rsidP="00EA07AA">
      <w:pPr>
        <w:rPr>
          <w:rFonts w:ascii="Arial" w:hAnsi="Arial" w:cs="Arial"/>
          <w:sz w:val="22"/>
          <w:szCs w:val="22"/>
        </w:rPr>
      </w:pPr>
      <w:r w:rsidRPr="00EA07AA">
        <w:rPr>
          <w:rFonts w:ascii="Arial" w:hAnsi="Arial" w:cs="Arial"/>
          <w:sz w:val="22"/>
          <w:szCs w:val="22"/>
        </w:rPr>
        <w:t xml:space="preserve">Children, Young People and Education Committee. (2018) </w:t>
      </w:r>
      <w:r w:rsidRPr="00EA07AA">
        <w:rPr>
          <w:rFonts w:ascii="Arial" w:hAnsi="Arial" w:cs="Arial"/>
          <w:i/>
          <w:iCs/>
          <w:sz w:val="22"/>
          <w:szCs w:val="22"/>
        </w:rPr>
        <w:t xml:space="preserve">Mind over matter: A report on the step change needed in emotional and mental health support for children and young people in Wales. </w:t>
      </w:r>
      <w:r w:rsidRPr="00EA07AA">
        <w:rPr>
          <w:rFonts w:ascii="Arial" w:hAnsi="Arial" w:cs="Arial"/>
          <w:sz w:val="22"/>
          <w:szCs w:val="22"/>
        </w:rPr>
        <w:t>Cardiff: National Assembly for Wales Commission.</w:t>
      </w:r>
    </w:p>
    <w:p w14:paraId="49F68DFC" w14:textId="77777777" w:rsidR="00C21A86" w:rsidRPr="00EA07AA" w:rsidRDefault="00C21A86" w:rsidP="00EA07AA">
      <w:pPr>
        <w:rPr>
          <w:rFonts w:ascii="Arial" w:hAnsi="Arial" w:cs="Arial"/>
          <w:sz w:val="22"/>
          <w:szCs w:val="22"/>
          <w:u w:val="single"/>
        </w:rPr>
      </w:pPr>
    </w:p>
    <w:p w14:paraId="2E6E81F7" w14:textId="12B1C7B4" w:rsidR="00A3138C" w:rsidRPr="00EA07AA" w:rsidRDefault="00A3138C" w:rsidP="00EA07AA">
      <w:pPr>
        <w:autoSpaceDE w:val="0"/>
        <w:autoSpaceDN w:val="0"/>
        <w:adjustRightInd w:val="0"/>
        <w:spacing w:before="0" w:after="240"/>
        <w:rPr>
          <w:rFonts w:ascii="Arial" w:hAnsi="Arial" w:cs="Arial"/>
          <w:color w:val="000000"/>
          <w:sz w:val="22"/>
          <w:szCs w:val="22"/>
          <w:lang w:val="en-US"/>
        </w:rPr>
      </w:pPr>
      <w:r w:rsidRPr="00EA07AA">
        <w:rPr>
          <w:rFonts w:ascii="Arial" w:hAnsi="Arial" w:cs="Arial"/>
          <w:color w:val="000000"/>
          <w:sz w:val="22"/>
          <w:szCs w:val="22"/>
          <w:lang w:val="en-US"/>
        </w:rPr>
        <w:t xml:space="preserve">Cochran, K. et al. (1993) ‘Pedagogical Content Knowing: An Integrative Model for Teacher Preparation’, </w:t>
      </w:r>
      <w:r w:rsidRPr="00EA07AA">
        <w:rPr>
          <w:rFonts w:ascii="Arial" w:hAnsi="Arial" w:cs="Arial"/>
          <w:i/>
          <w:color w:val="000000"/>
          <w:sz w:val="22"/>
          <w:szCs w:val="22"/>
          <w:lang w:val="en-US"/>
        </w:rPr>
        <w:t xml:space="preserve">Journal of Teacher Education, </w:t>
      </w:r>
      <w:r w:rsidRPr="00EA07AA">
        <w:rPr>
          <w:rFonts w:ascii="Arial" w:hAnsi="Arial" w:cs="Arial"/>
          <w:color w:val="000000"/>
          <w:sz w:val="22"/>
          <w:szCs w:val="22"/>
          <w:lang w:val="en-US"/>
        </w:rPr>
        <w:t xml:space="preserve">44(4), pp. 263-272. Available at: </w:t>
      </w:r>
      <w:hyperlink r:id="rId22" w:history="1">
        <w:r w:rsidRPr="00EA07AA">
          <w:rPr>
            <w:rStyle w:val="Hyperlink"/>
            <w:rFonts w:ascii="Arial" w:hAnsi="Arial" w:cs="Arial"/>
            <w:sz w:val="22"/>
            <w:szCs w:val="22"/>
            <w:lang w:val="en-US"/>
          </w:rPr>
          <w:t>https://files.eric.ed.gov/fulltext/ED340683.pdf</w:t>
        </w:r>
      </w:hyperlink>
      <w:r w:rsidRPr="00EA07AA">
        <w:rPr>
          <w:rFonts w:ascii="Arial" w:hAnsi="Arial" w:cs="Arial"/>
          <w:color w:val="000000"/>
          <w:sz w:val="22"/>
          <w:szCs w:val="22"/>
          <w:lang w:val="en-US"/>
        </w:rPr>
        <w:t xml:space="preserve"> (Accessed: 28</w:t>
      </w:r>
      <w:r w:rsidRPr="00EA07AA">
        <w:rPr>
          <w:rFonts w:ascii="Arial" w:hAnsi="Arial" w:cs="Arial"/>
          <w:color w:val="000000"/>
          <w:sz w:val="22"/>
          <w:szCs w:val="22"/>
          <w:vertAlign w:val="superscript"/>
          <w:lang w:val="en-US"/>
        </w:rPr>
        <w:t>th</w:t>
      </w:r>
      <w:r w:rsidRPr="00EA07AA">
        <w:rPr>
          <w:rFonts w:ascii="Arial" w:hAnsi="Arial" w:cs="Arial"/>
          <w:color w:val="000000"/>
          <w:sz w:val="22"/>
          <w:szCs w:val="22"/>
          <w:lang w:val="en-US"/>
        </w:rPr>
        <w:t xml:space="preserve"> November 2019).</w:t>
      </w:r>
    </w:p>
    <w:p w14:paraId="4946FEFC" w14:textId="77777777" w:rsidR="00C21A86" w:rsidRPr="00EA07AA" w:rsidRDefault="00C21A86" w:rsidP="00EA07AA">
      <w:pPr>
        <w:autoSpaceDE w:val="0"/>
        <w:autoSpaceDN w:val="0"/>
        <w:adjustRightInd w:val="0"/>
        <w:spacing w:before="0" w:after="240"/>
        <w:rPr>
          <w:rFonts w:ascii="Arial" w:hAnsi="Arial" w:cs="Arial"/>
          <w:color w:val="000000"/>
          <w:sz w:val="22"/>
          <w:szCs w:val="22"/>
          <w:lang w:val="en-US"/>
        </w:rPr>
      </w:pPr>
    </w:p>
    <w:p w14:paraId="607CACDB" w14:textId="77777777" w:rsidR="00A3138C" w:rsidRPr="00EA07AA" w:rsidRDefault="00A3138C" w:rsidP="00EA07AA">
      <w:pPr>
        <w:rPr>
          <w:rFonts w:ascii="Arial" w:hAnsi="Arial" w:cs="Arial"/>
          <w:sz w:val="22"/>
          <w:szCs w:val="22"/>
        </w:rPr>
      </w:pPr>
      <w:r w:rsidRPr="00EA07AA">
        <w:rPr>
          <w:rFonts w:ascii="Arial" w:hAnsi="Arial" w:cs="Arial"/>
          <w:sz w:val="22"/>
          <w:szCs w:val="22"/>
        </w:rPr>
        <w:t xml:space="preserve">Cohen, L. et al. (2007) </w:t>
      </w:r>
      <w:r w:rsidRPr="00EA07AA">
        <w:rPr>
          <w:rFonts w:ascii="Arial" w:hAnsi="Arial" w:cs="Arial"/>
          <w:i/>
          <w:iCs/>
          <w:sz w:val="22"/>
          <w:szCs w:val="22"/>
        </w:rPr>
        <w:t xml:space="preserve">Research Methods in Education. </w:t>
      </w:r>
      <w:r w:rsidRPr="00EA07AA">
        <w:rPr>
          <w:rFonts w:ascii="Arial" w:hAnsi="Arial" w:cs="Arial"/>
          <w:sz w:val="22"/>
          <w:szCs w:val="22"/>
        </w:rPr>
        <w:t>6</w:t>
      </w:r>
      <w:r w:rsidRPr="00EA07AA">
        <w:rPr>
          <w:rFonts w:ascii="Arial" w:hAnsi="Arial" w:cs="Arial"/>
          <w:sz w:val="22"/>
          <w:szCs w:val="22"/>
          <w:vertAlign w:val="superscript"/>
        </w:rPr>
        <w:t>th</w:t>
      </w:r>
      <w:r w:rsidRPr="00EA07AA">
        <w:rPr>
          <w:rFonts w:ascii="Arial" w:hAnsi="Arial" w:cs="Arial"/>
          <w:sz w:val="22"/>
          <w:szCs w:val="22"/>
        </w:rPr>
        <w:t xml:space="preserve"> </w:t>
      </w:r>
      <w:proofErr w:type="spellStart"/>
      <w:r w:rsidRPr="00EA07AA">
        <w:rPr>
          <w:rFonts w:ascii="Arial" w:hAnsi="Arial" w:cs="Arial"/>
          <w:sz w:val="22"/>
          <w:szCs w:val="22"/>
        </w:rPr>
        <w:t>edn</w:t>
      </w:r>
      <w:proofErr w:type="spellEnd"/>
      <w:r w:rsidRPr="00EA07AA">
        <w:rPr>
          <w:rFonts w:ascii="Arial" w:hAnsi="Arial" w:cs="Arial"/>
          <w:sz w:val="22"/>
          <w:szCs w:val="22"/>
        </w:rPr>
        <w:t xml:space="preserve">. Oxon: Routledge. </w:t>
      </w:r>
    </w:p>
    <w:p w14:paraId="2A003C61" w14:textId="4675557D" w:rsidR="00A3138C" w:rsidRPr="00EA07AA" w:rsidRDefault="00A3138C" w:rsidP="00EA07AA">
      <w:pPr>
        <w:rPr>
          <w:rFonts w:ascii="Arial" w:hAnsi="Arial" w:cs="Arial"/>
          <w:sz w:val="22"/>
          <w:szCs w:val="22"/>
        </w:rPr>
      </w:pPr>
      <w:r w:rsidRPr="00EA07AA">
        <w:rPr>
          <w:rFonts w:ascii="Arial" w:hAnsi="Arial" w:cs="Arial"/>
          <w:sz w:val="22"/>
          <w:szCs w:val="22"/>
        </w:rPr>
        <w:t xml:space="preserve">Craig, C. (2009) ‘Well-being in schools: The curious case of the tail wagging the dog?’, </w:t>
      </w:r>
      <w:r w:rsidRPr="00EA07AA">
        <w:rPr>
          <w:rFonts w:ascii="Arial" w:hAnsi="Arial" w:cs="Arial"/>
          <w:i/>
          <w:iCs/>
          <w:sz w:val="22"/>
          <w:szCs w:val="22"/>
        </w:rPr>
        <w:t xml:space="preserve">Centre for Confidence and Well-being. </w:t>
      </w:r>
      <w:r w:rsidRPr="00EA07AA">
        <w:rPr>
          <w:rFonts w:ascii="Arial" w:hAnsi="Arial" w:cs="Arial"/>
          <w:sz w:val="22"/>
          <w:szCs w:val="22"/>
        </w:rPr>
        <w:t xml:space="preserve">Available at: </w:t>
      </w:r>
      <w:hyperlink r:id="rId23" w:history="1">
        <w:r w:rsidRPr="00EA07AA">
          <w:rPr>
            <w:rStyle w:val="Hyperlink"/>
            <w:rFonts w:ascii="Arial" w:hAnsi="Arial" w:cs="Arial"/>
            <w:sz w:val="22"/>
            <w:szCs w:val="22"/>
          </w:rPr>
          <w:t>http://citeseerx.ist.psu.edu/viewdoc/download?doi=10.1.1.486.8648&amp;rep=rep1&amp;type=pdf</w:t>
        </w:r>
      </w:hyperlink>
      <w:r w:rsidRPr="00EA07AA">
        <w:rPr>
          <w:rFonts w:ascii="Arial" w:hAnsi="Arial" w:cs="Arial"/>
          <w:sz w:val="22"/>
          <w:szCs w:val="22"/>
        </w:rPr>
        <w:t xml:space="preserve"> (Accessed: 28</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1E5D8084" w14:textId="77777777" w:rsidR="00C21A86" w:rsidRPr="00EA07AA" w:rsidRDefault="00C21A86" w:rsidP="00EA07AA">
      <w:pPr>
        <w:rPr>
          <w:rFonts w:ascii="Arial" w:hAnsi="Arial" w:cs="Arial"/>
          <w:sz w:val="22"/>
          <w:szCs w:val="22"/>
        </w:rPr>
      </w:pPr>
    </w:p>
    <w:p w14:paraId="66192183" w14:textId="04181535" w:rsidR="00A3138C" w:rsidRPr="00EA07AA" w:rsidRDefault="00A3138C" w:rsidP="00EA07AA">
      <w:pPr>
        <w:pStyle w:val="NormalWeb"/>
        <w:rPr>
          <w:rFonts w:ascii="Arial" w:hAnsi="Arial" w:cs="Arial"/>
          <w:color w:val="000000" w:themeColor="text1"/>
          <w:sz w:val="22"/>
          <w:szCs w:val="22"/>
        </w:rPr>
      </w:pPr>
      <w:r w:rsidRPr="00EA07AA">
        <w:rPr>
          <w:rFonts w:ascii="Arial" w:hAnsi="Arial" w:cs="Arial"/>
          <w:color w:val="000000" w:themeColor="text1"/>
          <w:sz w:val="22"/>
          <w:szCs w:val="22"/>
        </w:rPr>
        <w:t xml:space="preserve">Creswell, J. and Piano Clark, V. (2017) </w:t>
      </w:r>
      <w:r w:rsidRPr="00EA07AA">
        <w:rPr>
          <w:rFonts w:ascii="Arial" w:hAnsi="Arial" w:cs="Arial"/>
          <w:i/>
          <w:iCs/>
          <w:color w:val="000000" w:themeColor="text1"/>
          <w:sz w:val="22"/>
          <w:szCs w:val="22"/>
        </w:rPr>
        <w:t xml:space="preserve">Designing and Conducting Mix Methods Research. </w:t>
      </w:r>
      <w:r w:rsidRPr="00EA07AA">
        <w:rPr>
          <w:rFonts w:ascii="Arial" w:hAnsi="Arial" w:cs="Arial"/>
          <w:color w:val="000000" w:themeColor="text1"/>
          <w:sz w:val="22"/>
          <w:szCs w:val="22"/>
        </w:rPr>
        <w:t>3</w:t>
      </w:r>
      <w:r w:rsidRPr="00EA07AA">
        <w:rPr>
          <w:rFonts w:ascii="Arial" w:hAnsi="Arial" w:cs="Arial"/>
          <w:color w:val="000000" w:themeColor="text1"/>
          <w:sz w:val="22"/>
          <w:szCs w:val="22"/>
          <w:vertAlign w:val="superscript"/>
        </w:rPr>
        <w:t>rd</w:t>
      </w:r>
      <w:r w:rsidRPr="00EA07AA">
        <w:rPr>
          <w:rFonts w:ascii="Arial" w:hAnsi="Arial" w:cs="Arial"/>
          <w:color w:val="000000" w:themeColor="text1"/>
          <w:sz w:val="22"/>
          <w:szCs w:val="22"/>
        </w:rPr>
        <w:t xml:space="preserve"> </w:t>
      </w:r>
      <w:proofErr w:type="spellStart"/>
      <w:r w:rsidRPr="00EA07AA">
        <w:rPr>
          <w:rFonts w:ascii="Arial" w:hAnsi="Arial" w:cs="Arial"/>
          <w:color w:val="000000" w:themeColor="text1"/>
          <w:sz w:val="22"/>
          <w:szCs w:val="22"/>
        </w:rPr>
        <w:t>edn</w:t>
      </w:r>
      <w:proofErr w:type="spellEnd"/>
      <w:r w:rsidRPr="00EA07AA">
        <w:rPr>
          <w:rFonts w:ascii="Arial" w:hAnsi="Arial" w:cs="Arial"/>
          <w:color w:val="000000" w:themeColor="text1"/>
          <w:sz w:val="22"/>
          <w:szCs w:val="22"/>
        </w:rPr>
        <w:t xml:space="preserve">. London: Sage Publications. </w:t>
      </w:r>
    </w:p>
    <w:p w14:paraId="2AF25025" w14:textId="77777777" w:rsidR="00C21A86" w:rsidRPr="00EA07AA" w:rsidRDefault="00C21A86" w:rsidP="00EA07AA">
      <w:pPr>
        <w:pStyle w:val="NormalWeb"/>
        <w:rPr>
          <w:rFonts w:ascii="Arial" w:hAnsi="Arial" w:cs="Arial"/>
          <w:i/>
          <w:iCs/>
          <w:color w:val="000000" w:themeColor="text1"/>
          <w:sz w:val="22"/>
          <w:szCs w:val="22"/>
        </w:rPr>
      </w:pPr>
    </w:p>
    <w:p w14:paraId="6D279B58" w14:textId="2CF976A1" w:rsidR="00A3138C" w:rsidRPr="00EA07AA" w:rsidRDefault="00A3138C" w:rsidP="00EA07AA">
      <w:pPr>
        <w:pStyle w:val="NormalWeb"/>
        <w:rPr>
          <w:rFonts w:ascii="Arial" w:hAnsi="Arial" w:cs="Arial"/>
          <w:sz w:val="22"/>
          <w:szCs w:val="22"/>
        </w:rPr>
      </w:pPr>
      <w:r w:rsidRPr="00EA07AA">
        <w:rPr>
          <w:rFonts w:ascii="Arial" w:hAnsi="Arial" w:cs="Arial"/>
          <w:sz w:val="22"/>
          <w:szCs w:val="22"/>
        </w:rPr>
        <w:t xml:space="preserve">Department for Children, Education, Lifelong Learning Skills. (2008) </w:t>
      </w:r>
      <w:r w:rsidRPr="00EA07AA">
        <w:rPr>
          <w:rFonts w:ascii="Arial" w:hAnsi="Arial" w:cs="Arial"/>
          <w:i/>
          <w:sz w:val="22"/>
          <w:szCs w:val="22"/>
        </w:rPr>
        <w:t xml:space="preserve">Learning and Teaching Pedagogy. </w:t>
      </w:r>
      <w:r w:rsidRPr="00EA07AA">
        <w:rPr>
          <w:rFonts w:ascii="Arial" w:hAnsi="Arial" w:cs="Arial"/>
          <w:sz w:val="22"/>
          <w:szCs w:val="22"/>
        </w:rPr>
        <w:t xml:space="preserve">Cardiff: Welsh Assembly Government. </w:t>
      </w:r>
    </w:p>
    <w:p w14:paraId="7948DA7F" w14:textId="77777777" w:rsidR="00C21A86" w:rsidRPr="00EA07AA" w:rsidRDefault="00C21A86" w:rsidP="00EA07AA">
      <w:pPr>
        <w:pStyle w:val="NormalWeb"/>
        <w:rPr>
          <w:rFonts w:ascii="Arial" w:hAnsi="Arial" w:cs="Arial"/>
          <w:sz w:val="22"/>
          <w:szCs w:val="22"/>
        </w:rPr>
      </w:pPr>
    </w:p>
    <w:p w14:paraId="237F695E" w14:textId="77777777" w:rsidR="00A3138C" w:rsidRPr="00EA07AA" w:rsidRDefault="00A3138C" w:rsidP="00EA07AA">
      <w:pPr>
        <w:rPr>
          <w:rFonts w:ascii="Arial" w:hAnsi="Arial" w:cs="Arial"/>
          <w:sz w:val="22"/>
          <w:szCs w:val="22"/>
        </w:rPr>
      </w:pPr>
      <w:r w:rsidRPr="00EA07AA">
        <w:rPr>
          <w:rFonts w:ascii="Arial" w:hAnsi="Arial" w:cs="Arial"/>
          <w:sz w:val="22"/>
          <w:szCs w:val="22"/>
        </w:rPr>
        <w:t xml:space="preserve">Department for Education. (2017) </w:t>
      </w:r>
      <w:r w:rsidRPr="00EA07AA">
        <w:rPr>
          <w:rFonts w:ascii="Arial" w:hAnsi="Arial" w:cs="Arial"/>
          <w:i/>
          <w:iCs/>
          <w:sz w:val="22"/>
          <w:szCs w:val="22"/>
        </w:rPr>
        <w:t xml:space="preserve">Supporting Mental Health in Schools and Colleges: Quantitative Survey. </w:t>
      </w:r>
      <w:r w:rsidRPr="00EA07AA">
        <w:rPr>
          <w:rFonts w:ascii="Arial" w:hAnsi="Arial" w:cs="Arial"/>
          <w:sz w:val="22"/>
          <w:szCs w:val="22"/>
        </w:rPr>
        <w:t xml:space="preserve">Available at: </w:t>
      </w:r>
      <w:hyperlink r:id="rId24" w:history="1">
        <w:r w:rsidRPr="00EA07AA">
          <w:rPr>
            <w:rStyle w:val="Hyperlink"/>
            <w:rFonts w:ascii="Arial" w:hAnsi="Arial" w:cs="Arial"/>
            <w:sz w:val="22"/>
            <w:szCs w:val="22"/>
          </w:rPr>
          <w:t>https://assets.publishing.service.gov.uk/government/uploads/system/uploads/attachment_data/file/634726/Supporting_Mental-Health_survey_report.pdf</w:t>
        </w:r>
      </w:hyperlink>
      <w:r w:rsidRPr="00EA07AA">
        <w:rPr>
          <w:rFonts w:ascii="Arial" w:hAnsi="Arial" w:cs="Arial"/>
          <w:sz w:val="22"/>
          <w:szCs w:val="22"/>
        </w:rPr>
        <w:t xml:space="preserve"> (Accessed: 14</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3CF05D60" w14:textId="77777777" w:rsidR="00A15E92" w:rsidRDefault="00A15E92" w:rsidP="00EA07AA">
      <w:pPr>
        <w:pStyle w:val="NormalWeb"/>
        <w:rPr>
          <w:rFonts w:ascii="Arial" w:hAnsi="Arial" w:cs="Arial"/>
          <w:sz w:val="22"/>
          <w:szCs w:val="22"/>
        </w:rPr>
      </w:pPr>
    </w:p>
    <w:p w14:paraId="69FA124A" w14:textId="631F258C" w:rsidR="00A3138C" w:rsidRPr="00EA07AA" w:rsidRDefault="00A3138C" w:rsidP="00EA07AA">
      <w:pPr>
        <w:pStyle w:val="NormalWeb"/>
        <w:rPr>
          <w:rFonts w:ascii="Arial" w:hAnsi="Arial" w:cs="Arial"/>
          <w:sz w:val="22"/>
          <w:szCs w:val="22"/>
        </w:rPr>
      </w:pPr>
      <w:r w:rsidRPr="00EA07AA">
        <w:rPr>
          <w:rFonts w:ascii="Arial" w:hAnsi="Arial" w:cs="Arial"/>
          <w:sz w:val="22"/>
          <w:szCs w:val="22"/>
        </w:rPr>
        <w:t xml:space="preserve">Dodge, R. et al. (2012) ‘The challenge of defining wellbeing’, </w:t>
      </w:r>
      <w:r w:rsidRPr="00EA07AA">
        <w:rPr>
          <w:rFonts w:ascii="Arial" w:hAnsi="Arial" w:cs="Arial"/>
          <w:i/>
          <w:iCs/>
          <w:sz w:val="22"/>
          <w:szCs w:val="22"/>
        </w:rPr>
        <w:t>International Journal of Wellbeing,</w:t>
      </w:r>
      <w:r w:rsidRPr="00EA07AA">
        <w:rPr>
          <w:rFonts w:ascii="Arial" w:hAnsi="Arial" w:cs="Arial"/>
          <w:sz w:val="22"/>
          <w:szCs w:val="22"/>
        </w:rPr>
        <w:t xml:space="preserve"> 2(3), pp. 222-235. DOI: 10.5502/ijw.v2i3.4</w:t>
      </w:r>
    </w:p>
    <w:p w14:paraId="606269BB" w14:textId="77777777" w:rsidR="00C21A86" w:rsidRPr="00EA07AA" w:rsidRDefault="00C21A86" w:rsidP="00EA07AA">
      <w:pPr>
        <w:pStyle w:val="NormalWeb"/>
        <w:rPr>
          <w:rFonts w:ascii="Arial" w:hAnsi="Arial" w:cs="Arial"/>
          <w:sz w:val="22"/>
          <w:szCs w:val="22"/>
        </w:rPr>
      </w:pPr>
    </w:p>
    <w:p w14:paraId="399C843D" w14:textId="3A7F0B11" w:rsidR="00A3138C" w:rsidRPr="00EA07AA" w:rsidRDefault="00A3138C" w:rsidP="00EA07AA">
      <w:pPr>
        <w:rPr>
          <w:rFonts w:ascii="Arial" w:hAnsi="Arial" w:cs="Arial"/>
          <w:sz w:val="22"/>
          <w:szCs w:val="22"/>
        </w:rPr>
      </w:pPr>
      <w:r w:rsidRPr="00EA07AA">
        <w:rPr>
          <w:rFonts w:ascii="Arial" w:hAnsi="Arial" w:cs="Arial"/>
          <w:sz w:val="22"/>
          <w:szCs w:val="22"/>
        </w:rPr>
        <w:t xml:space="preserve">Donaldson, G. (2015) </w:t>
      </w:r>
      <w:r w:rsidRPr="00EA07AA">
        <w:rPr>
          <w:rFonts w:ascii="Arial" w:hAnsi="Arial" w:cs="Arial"/>
          <w:i/>
          <w:iCs/>
          <w:sz w:val="22"/>
          <w:szCs w:val="22"/>
        </w:rPr>
        <w:t xml:space="preserve">Successful Futures. </w:t>
      </w:r>
      <w:r w:rsidRPr="00EA07AA">
        <w:rPr>
          <w:rFonts w:ascii="Arial" w:hAnsi="Arial" w:cs="Arial"/>
          <w:sz w:val="22"/>
          <w:szCs w:val="22"/>
        </w:rPr>
        <w:t>Crown copyright.</w:t>
      </w:r>
    </w:p>
    <w:p w14:paraId="4489EC74" w14:textId="26EA3927" w:rsidR="00A3138C" w:rsidRPr="00EA07AA" w:rsidRDefault="00A3138C" w:rsidP="00EA07AA">
      <w:pPr>
        <w:pStyle w:val="NormalWeb"/>
        <w:rPr>
          <w:rFonts w:ascii="Arial" w:hAnsi="Arial" w:cs="Arial"/>
          <w:color w:val="000000" w:themeColor="text1"/>
          <w:sz w:val="22"/>
          <w:szCs w:val="22"/>
        </w:rPr>
      </w:pPr>
      <w:r w:rsidRPr="00EA07AA">
        <w:rPr>
          <w:rFonts w:ascii="Arial" w:hAnsi="Arial" w:cs="Arial"/>
          <w:color w:val="000000" w:themeColor="text1"/>
          <w:sz w:val="22"/>
          <w:szCs w:val="22"/>
        </w:rPr>
        <w:lastRenderedPageBreak/>
        <w:t xml:space="preserve">Dunning, H. et al. (2008) ‘A Mixed Method Approach to Quality of Life Research: A Case Study Approach’, </w:t>
      </w:r>
      <w:r w:rsidRPr="00EA07AA">
        <w:rPr>
          <w:rFonts w:ascii="Arial" w:hAnsi="Arial" w:cs="Arial"/>
          <w:i/>
          <w:iCs/>
          <w:color w:val="000000" w:themeColor="text1"/>
          <w:sz w:val="22"/>
          <w:szCs w:val="22"/>
        </w:rPr>
        <w:t xml:space="preserve">Social Indicators Research, </w:t>
      </w:r>
      <w:r w:rsidRPr="00EA07AA">
        <w:rPr>
          <w:rFonts w:ascii="Arial" w:hAnsi="Arial" w:cs="Arial"/>
          <w:color w:val="000000" w:themeColor="text1"/>
          <w:sz w:val="22"/>
          <w:szCs w:val="22"/>
        </w:rPr>
        <w:t xml:space="preserve">85(1), pp. 145-158. DOI: 10.1007/s11205-007-9131-5 </w:t>
      </w:r>
    </w:p>
    <w:p w14:paraId="029F5481" w14:textId="77777777" w:rsidR="00C21A86" w:rsidRPr="00EA07AA" w:rsidRDefault="00C21A86" w:rsidP="00EA07AA">
      <w:pPr>
        <w:pStyle w:val="NormalWeb"/>
        <w:rPr>
          <w:rFonts w:ascii="Arial" w:hAnsi="Arial" w:cs="Arial"/>
          <w:color w:val="000000" w:themeColor="text1"/>
          <w:sz w:val="22"/>
          <w:szCs w:val="22"/>
        </w:rPr>
      </w:pPr>
    </w:p>
    <w:p w14:paraId="7A41053D" w14:textId="35798958" w:rsidR="00A3138C" w:rsidRPr="00EA07AA" w:rsidRDefault="00A3138C" w:rsidP="00EA07AA">
      <w:pPr>
        <w:pStyle w:val="NormalWeb"/>
        <w:rPr>
          <w:rFonts w:ascii="Arial" w:hAnsi="Arial" w:cs="Arial"/>
          <w:sz w:val="22"/>
          <w:szCs w:val="22"/>
        </w:rPr>
      </w:pPr>
      <w:proofErr w:type="spellStart"/>
      <w:r w:rsidRPr="00EA07AA">
        <w:rPr>
          <w:rFonts w:ascii="Arial" w:hAnsi="Arial" w:cs="Arial"/>
          <w:sz w:val="22"/>
          <w:szCs w:val="22"/>
        </w:rPr>
        <w:t>Durlak</w:t>
      </w:r>
      <w:proofErr w:type="spellEnd"/>
      <w:r w:rsidRPr="00EA07AA">
        <w:rPr>
          <w:rFonts w:ascii="Arial" w:hAnsi="Arial" w:cs="Arial"/>
          <w:sz w:val="22"/>
          <w:szCs w:val="22"/>
        </w:rPr>
        <w:t xml:space="preserve">, J. and </w:t>
      </w:r>
      <w:proofErr w:type="spellStart"/>
      <w:r w:rsidRPr="00EA07AA">
        <w:rPr>
          <w:rFonts w:ascii="Arial" w:hAnsi="Arial" w:cs="Arial"/>
          <w:sz w:val="22"/>
          <w:szCs w:val="22"/>
        </w:rPr>
        <w:t>DuPre</w:t>
      </w:r>
      <w:proofErr w:type="spellEnd"/>
      <w:r w:rsidRPr="00EA07AA">
        <w:rPr>
          <w:rFonts w:ascii="Arial" w:hAnsi="Arial" w:cs="Arial"/>
          <w:sz w:val="22"/>
          <w:szCs w:val="22"/>
        </w:rPr>
        <w:t xml:space="preserve">, E. (2008) ‘Implementation Matters: A Review on the Influence of Implementation on Program Outcomes and the Factors Affecting Implementation’, </w:t>
      </w:r>
      <w:r w:rsidRPr="00EA07AA">
        <w:rPr>
          <w:rFonts w:ascii="Arial" w:hAnsi="Arial" w:cs="Arial"/>
          <w:i/>
          <w:iCs/>
          <w:sz w:val="22"/>
          <w:szCs w:val="22"/>
        </w:rPr>
        <w:t xml:space="preserve">Am J Community </w:t>
      </w:r>
      <w:proofErr w:type="spellStart"/>
      <w:r w:rsidRPr="00EA07AA">
        <w:rPr>
          <w:rFonts w:ascii="Arial" w:hAnsi="Arial" w:cs="Arial"/>
          <w:i/>
          <w:iCs/>
          <w:sz w:val="22"/>
          <w:szCs w:val="22"/>
        </w:rPr>
        <w:t>Psychol</w:t>
      </w:r>
      <w:proofErr w:type="spellEnd"/>
      <w:r w:rsidRPr="00EA07AA">
        <w:rPr>
          <w:rFonts w:ascii="Arial" w:hAnsi="Arial" w:cs="Arial"/>
          <w:i/>
          <w:iCs/>
          <w:sz w:val="22"/>
          <w:szCs w:val="22"/>
        </w:rPr>
        <w:t xml:space="preserve">, </w:t>
      </w:r>
      <w:r w:rsidRPr="00EA07AA">
        <w:rPr>
          <w:rFonts w:ascii="Arial" w:hAnsi="Arial" w:cs="Arial"/>
          <w:sz w:val="22"/>
          <w:szCs w:val="22"/>
        </w:rPr>
        <w:t xml:space="preserve">41(1), pp. 327-350. DOI: 10.1007/s10464-008-9165-0 </w:t>
      </w:r>
    </w:p>
    <w:p w14:paraId="1296BC75" w14:textId="77777777" w:rsidR="00C21A86" w:rsidRPr="00EA07AA" w:rsidRDefault="00C21A86" w:rsidP="00EA07AA">
      <w:pPr>
        <w:pStyle w:val="NormalWeb"/>
        <w:rPr>
          <w:rFonts w:ascii="Arial" w:hAnsi="Arial" w:cs="Arial"/>
          <w:sz w:val="22"/>
          <w:szCs w:val="22"/>
        </w:rPr>
      </w:pPr>
    </w:p>
    <w:p w14:paraId="2B72F2F7" w14:textId="3BC8838F" w:rsidR="00A3138C" w:rsidRPr="00EA07AA" w:rsidRDefault="00A3138C" w:rsidP="00EA07AA">
      <w:pPr>
        <w:rPr>
          <w:rFonts w:ascii="Arial" w:hAnsi="Arial" w:cs="Arial"/>
          <w:sz w:val="22"/>
          <w:szCs w:val="22"/>
        </w:rPr>
      </w:pPr>
      <w:r w:rsidRPr="00EA07AA">
        <w:rPr>
          <w:rFonts w:ascii="Arial" w:hAnsi="Arial" w:cs="Arial"/>
          <w:sz w:val="22"/>
          <w:szCs w:val="22"/>
        </w:rPr>
        <w:t xml:space="preserve">Ebbinghaus, H. (1885) </w:t>
      </w:r>
      <w:r w:rsidRPr="00EA07AA">
        <w:rPr>
          <w:rFonts w:ascii="Arial" w:hAnsi="Arial" w:cs="Arial"/>
          <w:i/>
          <w:sz w:val="22"/>
          <w:szCs w:val="22"/>
        </w:rPr>
        <w:t xml:space="preserve">Memory: A Contribution to Experimental Psychology. </w:t>
      </w:r>
      <w:r w:rsidRPr="00EA07AA">
        <w:rPr>
          <w:rFonts w:ascii="Arial" w:hAnsi="Arial" w:cs="Arial"/>
          <w:sz w:val="22"/>
          <w:szCs w:val="22"/>
        </w:rPr>
        <w:t xml:space="preserve">Translated from German by Ruger, H. &amp; </w:t>
      </w:r>
      <w:proofErr w:type="spellStart"/>
      <w:r w:rsidRPr="00EA07AA">
        <w:rPr>
          <w:rFonts w:ascii="Arial" w:hAnsi="Arial" w:cs="Arial"/>
          <w:sz w:val="22"/>
          <w:szCs w:val="22"/>
        </w:rPr>
        <w:t>Bussenius</w:t>
      </w:r>
      <w:proofErr w:type="spellEnd"/>
      <w:r w:rsidRPr="00EA07AA">
        <w:rPr>
          <w:rFonts w:ascii="Arial" w:hAnsi="Arial" w:cs="Arial"/>
          <w:sz w:val="22"/>
          <w:szCs w:val="22"/>
        </w:rPr>
        <w:t xml:space="preserve">, C. New York: Teachers College, Columbia University. Available at: </w:t>
      </w:r>
      <w:hyperlink r:id="rId25" w:history="1">
        <w:r w:rsidRPr="00EA07AA">
          <w:rPr>
            <w:rStyle w:val="Hyperlink"/>
            <w:rFonts w:ascii="Arial" w:hAnsi="Arial" w:cs="Arial"/>
            <w:sz w:val="22"/>
            <w:szCs w:val="22"/>
          </w:rPr>
          <w:t>https://pdfs.semanticscholar.org/8501/b17d47d1b365fc75c0acb949a04e2d1aae88.pdf</w:t>
        </w:r>
      </w:hyperlink>
      <w:r w:rsidRPr="00EA07AA">
        <w:rPr>
          <w:rFonts w:ascii="Arial" w:hAnsi="Arial" w:cs="Arial"/>
          <w:sz w:val="22"/>
          <w:szCs w:val="22"/>
        </w:rPr>
        <w:t xml:space="preserve"> (Accessed: 17</w:t>
      </w:r>
      <w:r w:rsidRPr="00EA07AA">
        <w:rPr>
          <w:rFonts w:ascii="Arial" w:hAnsi="Arial" w:cs="Arial"/>
          <w:sz w:val="22"/>
          <w:szCs w:val="22"/>
          <w:vertAlign w:val="superscript"/>
        </w:rPr>
        <w:t>th</w:t>
      </w:r>
      <w:r w:rsidRPr="00EA07AA">
        <w:rPr>
          <w:rFonts w:ascii="Arial" w:hAnsi="Arial" w:cs="Arial"/>
          <w:sz w:val="22"/>
          <w:szCs w:val="22"/>
        </w:rPr>
        <w:t xml:space="preserve"> November 2019).</w:t>
      </w:r>
    </w:p>
    <w:p w14:paraId="166BE17D" w14:textId="77777777" w:rsidR="00C21A86" w:rsidRPr="00EA07AA" w:rsidRDefault="00C21A86" w:rsidP="00EA07AA">
      <w:pPr>
        <w:rPr>
          <w:rFonts w:ascii="Arial" w:hAnsi="Arial" w:cs="Arial"/>
          <w:sz w:val="22"/>
          <w:szCs w:val="22"/>
        </w:rPr>
      </w:pPr>
    </w:p>
    <w:p w14:paraId="73DFC6AB" w14:textId="43B63866" w:rsidR="00A3138C" w:rsidRPr="00EA07AA" w:rsidRDefault="00A3138C" w:rsidP="00EA07AA">
      <w:pPr>
        <w:rPr>
          <w:rFonts w:ascii="Arial" w:hAnsi="Arial" w:cs="Arial"/>
          <w:sz w:val="22"/>
          <w:szCs w:val="22"/>
        </w:rPr>
      </w:pPr>
      <w:r w:rsidRPr="00EA07AA">
        <w:rPr>
          <w:rFonts w:ascii="Arial" w:hAnsi="Arial" w:cs="Arial"/>
          <w:sz w:val="22"/>
          <w:szCs w:val="22"/>
        </w:rPr>
        <w:t xml:space="preserve">Estyn. (2017) </w:t>
      </w:r>
      <w:r w:rsidRPr="00EA07AA">
        <w:rPr>
          <w:rFonts w:ascii="Arial" w:hAnsi="Arial" w:cs="Arial"/>
          <w:i/>
          <w:iCs/>
          <w:sz w:val="22"/>
          <w:szCs w:val="22"/>
        </w:rPr>
        <w:t xml:space="preserve">Guidance handbook for the inspection of primary schools from September 2017. </w:t>
      </w:r>
      <w:r w:rsidRPr="00EA07AA">
        <w:rPr>
          <w:rFonts w:ascii="Arial" w:hAnsi="Arial" w:cs="Arial"/>
          <w:sz w:val="22"/>
          <w:szCs w:val="22"/>
        </w:rPr>
        <w:t xml:space="preserve">Cardiff: Crown. </w:t>
      </w:r>
    </w:p>
    <w:p w14:paraId="409E7F8A" w14:textId="77777777" w:rsidR="00C21A86" w:rsidRPr="00EA07AA" w:rsidRDefault="00C21A86" w:rsidP="00EA07AA">
      <w:pPr>
        <w:rPr>
          <w:rFonts w:ascii="Arial" w:hAnsi="Arial" w:cs="Arial"/>
          <w:sz w:val="22"/>
          <w:szCs w:val="22"/>
        </w:rPr>
      </w:pPr>
    </w:p>
    <w:p w14:paraId="6AD57F43" w14:textId="1B8FACD9" w:rsidR="00A3138C" w:rsidRPr="00EA07AA" w:rsidRDefault="00A3138C" w:rsidP="00EA07AA">
      <w:pPr>
        <w:spacing w:before="100" w:beforeAutospacing="1" w:after="100" w:afterAutospacing="1"/>
        <w:rPr>
          <w:rFonts w:ascii="Arial" w:hAnsi="Arial" w:cs="Arial"/>
          <w:sz w:val="22"/>
          <w:szCs w:val="22"/>
        </w:rPr>
      </w:pPr>
      <w:proofErr w:type="spellStart"/>
      <w:r w:rsidRPr="00EA07AA">
        <w:rPr>
          <w:rFonts w:ascii="Arial" w:hAnsi="Arial" w:cs="Arial"/>
          <w:sz w:val="22"/>
          <w:szCs w:val="22"/>
        </w:rPr>
        <w:t>Ettekal</w:t>
      </w:r>
      <w:proofErr w:type="spellEnd"/>
      <w:r w:rsidRPr="00EA07AA">
        <w:rPr>
          <w:rFonts w:ascii="Arial" w:hAnsi="Arial" w:cs="Arial"/>
          <w:sz w:val="22"/>
          <w:szCs w:val="22"/>
        </w:rPr>
        <w:t xml:space="preserve">, A. and Mahoney, J. (2017) ‘Ecological Systems Theory’, in </w:t>
      </w:r>
      <w:proofErr w:type="spellStart"/>
      <w:r w:rsidRPr="00EA07AA">
        <w:rPr>
          <w:rFonts w:ascii="Arial" w:hAnsi="Arial" w:cs="Arial"/>
          <w:sz w:val="22"/>
          <w:szCs w:val="22"/>
        </w:rPr>
        <w:t>Peppler</w:t>
      </w:r>
      <w:proofErr w:type="spellEnd"/>
      <w:r w:rsidRPr="00EA07AA">
        <w:rPr>
          <w:rFonts w:ascii="Arial" w:hAnsi="Arial" w:cs="Arial"/>
          <w:sz w:val="22"/>
          <w:szCs w:val="22"/>
        </w:rPr>
        <w:t xml:space="preserve">, K. (ed.) </w:t>
      </w:r>
      <w:r w:rsidRPr="00EA07AA">
        <w:rPr>
          <w:rFonts w:ascii="Arial" w:hAnsi="Arial" w:cs="Arial"/>
          <w:i/>
          <w:iCs/>
          <w:sz w:val="22"/>
          <w:szCs w:val="22"/>
        </w:rPr>
        <w:t xml:space="preserve">The SAGE </w:t>
      </w:r>
      <w:proofErr w:type="spellStart"/>
      <w:r w:rsidRPr="00EA07AA">
        <w:rPr>
          <w:rFonts w:ascii="Arial" w:hAnsi="Arial" w:cs="Arial"/>
          <w:i/>
          <w:iCs/>
          <w:sz w:val="22"/>
          <w:szCs w:val="22"/>
        </w:rPr>
        <w:t>Encyclopedia</w:t>
      </w:r>
      <w:proofErr w:type="spellEnd"/>
      <w:r w:rsidRPr="00EA07AA">
        <w:rPr>
          <w:rFonts w:ascii="Arial" w:hAnsi="Arial" w:cs="Arial"/>
          <w:i/>
          <w:iCs/>
          <w:sz w:val="22"/>
          <w:szCs w:val="22"/>
        </w:rPr>
        <w:t xml:space="preserve"> of Out-of-School Learning. </w:t>
      </w:r>
      <w:r w:rsidRPr="00EA07AA">
        <w:rPr>
          <w:rFonts w:ascii="Arial" w:hAnsi="Arial" w:cs="Arial"/>
          <w:sz w:val="22"/>
          <w:szCs w:val="22"/>
        </w:rPr>
        <w:t>Thousand Oaks: SAGE Publications, Inc.</w:t>
      </w:r>
    </w:p>
    <w:p w14:paraId="71E6C0E5" w14:textId="77777777" w:rsidR="00C21A86" w:rsidRPr="00EA07AA" w:rsidRDefault="00C21A86" w:rsidP="00EA07AA">
      <w:pPr>
        <w:spacing w:before="100" w:beforeAutospacing="1" w:after="100" w:afterAutospacing="1"/>
        <w:rPr>
          <w:rFonts w:ascii="Arial" w:hAnsi="Arial" w:cs="Arial"/>
          <w:sz w:val="22"/>
          <w:szCs w:val="22"/>
        </w:rPr>
      </w:pPr>
    </w:p>
    <w:p w14:paraId="1B8011F9" w14:textId="3C82F6A5" w:rsidR="00A3138C" w:rsidRPr="00EA07AA" w:rsidRDefault="00A3138C" w:rsidP="00EA07AA">
      <w:pPr>
        <w:spacing w:before="100" w:beforeAutospacing="1" w:after="100" w:afterAutospacing="1"/>
        <w:rPr>
          <w:rFonts w:ascii="Arial" w:eastAsia="Times New Roman" w:hAnsi="Arial" w:cs="Arial"/>
          <w:sz w:val="22"/>
          <w:szCs w:val="22"/>
          <w:lang w:eastAsia="en-GB"/>
        </w:rPr>
      </w:pPr>
      <w:proofErr w:type="spellStart"/>
      <w:r w:rsidRPr="00EA07AA">
        <w:rPr>
          <w:rFonts w:ascii="Arial" w:eastAsia="Times New Roman" w:hAnsi="Arial" w:cs="Arial"/>
          <w:sz w:val="22"/>
          <w:szCs w:val="22"/>
          <w:lang w:eastAsia="en-GB"/>
        </w:rPr>
        <w:t>Eunkook</w:t>
      </w:r>
      <w:proofErr w:type="spellEnd"/>
      <w:r w:rsidRPr="00EA07AA">
        <w:rPr>
          <w:rFonts w:ascii="Arial" w:eastAsia="Times New Roman" w:hAnsi="Arial" w:cs="Arial"/>
          <w:sz w:val="22"/>
          <w:szCs w:val="22"/>
          <w:lang w:eastAsia="en-GB"/>
        </w:rPr>
        <w:t xml:space="preserve">, D. (1999) ‘Subjective Well-Being: Three Decades of Progress’, </w:t>
      </w:r>
      <w:r w:rsidRPr="00EA07AA">
        <w:rPr>
          <w:rFonts w:ascii="Arial" w:eastAsia="Times New Roman" w:hAnsi="Arial" w:cs="Arial"/>
          <w:i/>
          <w:iCs/>
          <w:sz w:val="22"/>
          <w:szCs w:val="22"/>
          <w:lang w:eastAsia="en-GB"/>
        </w:rPr>
        <w:t xml:space="preserve">Psychological Bulletin, </w:t>
      </w:r>
      <w:r w:rsidRPr="00EA07AA">
        <w:rPr>
          <w:rFonts w:ascii="Arial" w:eastAsia="Times New Roman" w:hAnsi="Arial" w:cs="Arial"/>
          <w:sz w:val="22"/>
          <w:szCs w:val="22"/>
          <w:lang w:eastAsia="en-GB"/>
        </w:rPr>
        <w:t>125(2), pp. 276-302.</w:t>
      </w:r>
    </w:p>
    <w:p w14:paraId="073CEFB0" w14:textId="77777777" w:rsidR="00C21A86" w:rsidRPr="00EA07AA" w:rsidRDefault="00C21A86" w:rsidP="00EA07AA">
      <w:pPr>
        <w:spacing w:before="100" w:beforeAutospacing="1" w:after="100" w:afterAutospacing="1"/>
        <w:rPr>
          <w:rFonts w:ascii="Arial" w:eastAsia="Times New Roman" w:hAnsi="Arial" w:cs="Arial"/>
          <w:sz w:val="22"/>
          <w:szCs w:val="22"/>
          <w:lang w:eastAsia="en-GB"/>
        </w:rPr>
      </w:pPr>
    </w:p>
    <w:p w14:paraId="1B3E2ED6" w14:textId="47C3DAF3" w:rsidR="00A3138C" w:rsidRPr="00EA07AA" w:rsidRDefault="00A3138C" w:rsidP="00EA07AA">
      <w:pPr>
        <w:rPr>
          <w:rFonts w:ascii="Arial" w:hAnsi="Arial" w:cs="Arial"/>
          <w:sz w:val="22"/>
          <w:szCs w:val="22"/>
        </w:rPr>
      </w:pPr>
      <w:r w:rsidRPr="00EA07AA">
        <w:rPr>
          <w:rFonts w:ascii="Arial" w:hAnsi="Arial" w:cs="Arial"/>
          <w:sz w:val="22"/>
          <w:szCs w:val="22"/>
        </w:rPr>
        <w:t xml:space="preserve">Evidence Based Teachers Network. (2017) </w:t>
      </w:r>
      <w:r w:rsidRPr="00EA07AA">
        <w:rPr>
          <w:rFonts w:ascii="Arial" w:hAnsi="Arial" w:cs="Arial"/>
          <w:i/>
          <w:iCs/>
          <w:sz w:val="22"/>
          <w:szCs w:val="22"/>
        </w:rPr>
        <w:t xml:space="preserve">Effective staff training. </w:t>
      </w:r>
      <w:r w:rsidRPr="00EA07AA">
        <w:rPr>
          <w:rFonts w:ascii="Arial" w:hAnsi="Arial" w:cs="Arial"/>
          <w:sz w:val="22"/>
          <w:szCs w:val="22"/>
        </w:rPr>
        <w:t xml:space="preserve">Available at: </w:t>
      </w:r>
      <w:hyperlink r:id="rId26" w:history="1">
        <w:r w:rsidRPr="00EA07AA">
          <w:rPr>
            <w:rStyle w:val="Hyperlink"/>
            <w:rFonts w:ascii="Arial" w:hAnsi="Arial" w:cs="Arial"/>
            <w:sz w:val="22"/>
            <w:szCs w:val="22"/>
          </w:rPr>
          <w:t>https://ebtn.org.uk/resources/staff-training-2/</w:t>
        </w:r>
      </w:hyperlink>
      <w:r w:rsidRPr="00EA07AA">
        <w:rPr>
          <w:rFonts w:ascii="Arial" w:hAnsi="Arial" w:cs="Arial"/>
          <w:sz w:val="22"/>
          <w:szCs w:val="22"/>
        </w:rPr>
        <w:t xml:space="preserve"> (Accessed: Friday 13</w:t>
      </w:r>
      <w:r w:rsidRPr="00EA07AA">
        <w:rPr>
          <w:rFonts w:ascii="Arial" w:hAnsi="Arial" w:cs="Arial"/>
          <w:sz w:val="22"/>
          <w:szCs w:val="22"/>
          <w:vertAlign w:val="superscript"/>
        </w:rPr>
        <w:t>th</w:t>
      </w:r>
      <w:r w:rsidRPr="00EA07AA">
        <w:rPr>
          <w:rFonts w:ascii="Arial" w:hAnsi="Arial" w:cs="Arial"/>
          <w:sz w:val="22"/>
          <w:szCs w:val="22"/>
        </w:rPr>
        <w:t xml:space="preserve"> March).</w:t>
      </w:r>
    </w:p>
    <w:p w14:paraId="3FB375F8" w14:textId="77777777" w:rsidR="00C21A86" w:rsidRPr="00EA07AA" w:rsidRDefault="00C21A86" w:rsidP="00EA07AA">
      <w:pPr>
        <w:rPr>
          <w:rFonts w:ascii="Arial" w:hAnsi="Arial" w:cs="Arial"/>
          <w:sz w:val="22"/>
          <w:szCs w:val="22"/>
        </w:rPr>
      </w:pPr>
    </w:p>
    <w:p w14:paraId="3B97961E" w14:textId="2158456E" w:rsidR="00A3138C" w:rsidRDefault="00A3138C" w:rsidP="00EA07AA">
      <w:pPr>
        <w:rPr>
          <w:rFonts w:ascii="Arial" w:hAnsi="Arial" w:cs="Arial"/>
          <w:sz w:val="22"/>
          <w:szCs w:val="22"/>
        </w:rPr>
      </w:pPr>
      <w:proofErr w:type="spellStart"/>
      <w:r w:rsidRPr="00EA07AA">
        <w:rPr>
          <w:rFonts w:ascii="Arial" w:hAnsi="Arial" w:cs="Arial"/>
          <w:sz w:val="22"/>
          <w:szCs w:val="22"/>
        </w:rPr>
        <w:t>Forgeard</w:t>
      </w:r>
      <w:proofErr w:type="spellEnd"/>
      <w:r w:rsidRPr="00EA07AA">
        <w:rPr>
          <w:rFonts w:ascii="Arial" w:hAnsi="Arial" w:cs="Arial"/>
          <w:sz w:val="22"/>
          <w:szCs w:val="22"/>
        </w:rPr>
        <w:t xml:space="preserve">, M. et al. (2011) ‘Doing the right thing: Measuring wellbeing for public policy’, </w:t>
      </w:r>
      <w:r w:rsidRPr="00EA07AA">
        <w:rPr>
          <w:rFonts w:ascii="Arial" w:hAnsi="Arial" w:cs="Arial"/>
          <w:i/>
          <w:iCs/>
          <w:sz w:val="22"/>
          <w:szCs w:val="22"/>
        </w:rPr>
        <w:t xml:space="preserve">International Journal of Wellbeing, </w:t>
      </w:r>
      <w:r w:rsidRPr="00EA07AA">
        <w:rPr>
          <w:rFonts w:ascii="Arial" w:hAnsi="Arial" w:cs="Arial"/>
          <w:sz w:val="22"/>
          <w:szCs w:val="22"/>
        </w:rPr>
        <w:t xml:space="preserve">1(1), pp. 79-106. Available at: </w:t>
      </w:r>
      <w:hyperlink r:id="rId27" w:history="1">
        <w:r w:rsidRPr="00EA07AA">
          <w:rPr>
            <w:rStyle w:val="Hyperlink"/>
            <w:rFonts w:ascii="Arial" w:hAnsi="Arial" w:cs="Arial"/>
            <w:sz w:val="22"/>
            <w:szCs w:val="22"/>
          </w:rPr>
          <w:t>https://www.internationaljournalofwellbeing.org/ijow/index.php/ijow/article/download/15/86</w:t>
        </w:r>
      </w:hyperlink>
      <w:r w:rsidRPr="00EA07AA">
        <w:rPr>
          <w:rFonts w:ascii="Arial" w:hAnsi="Arial" w:cs="Arial"/>
          <w:sz w:val="22"/>
          <w:szCs w:val="22"/>
        </w:rPr>
        <w:t xml:space="preserve"> (Accessed: 28</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526C453B" w14:textId="77777777" w:rsidR="00A15E92" w:rsidRPr="00EA07AA" w:rsidRDefault="00A15E92" w:rsidP="00EA07AA">
      <w:pPr>
        <w:rPr>
          <w:rFonts w:ascii="Arial" w:hAnsi="Arial" w:cs="Arial"/>
          <w:sz w:val="22"/>
          <w:szCs w:val="22"/>
        </w:rPr>
      </w:pPr>
    </w:p>
    <w:p w14:paraId="4166D696" w14:textId="62C16ED4" w:rsidR="00A3138C" w:rsidRPr="00EA07AA" w:rsidRDefault="00A3138C"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t xml:space="preserve">Gasper, D. (2005) ‘Subjective and Objective Well-Being in Relation to Economic Inputs: Puzzles and Responses’, </w:t>
      </w:r>
      <w:r w:rsidRPr="00EA07AA">
        <w:rPr>
          <w:rFonts w:ascii="Arial" w:eastAsia="Times New Roman" w:hAnsi="Arial" w:cs="Arial"/>
          <w:i/>
          <w:iCs/>
          <w:sz w:val="22"/>
          <w:szCs w:val="22"/>
          <w:lang w:eastAsia="en-GB"/>
        </w:rPr>
        <w:t xml:space="preserve">Review of Social Economy, </w:t>
      </w:r>
      <w:r w:rsidRPr="00EA07AA">
        <w:rPr>
          <w:rFonts w:ascii="Arial" w:eastAsia="Times New Roman" w:hAnsi="Arial" w:cs="Arial"/>
          <w:sz w:val="22"/>
          <w:szCs w:val="22"/>
          <w:lang w:eastAsia="en-GB"/>
        </w:rPr>
        <w:t>63(2), pp. 177-206.</w:t>
      </w:r>
    </w:p>
    <w:p w14:paraId="31C59CA6" w14:textId="77777777" w:rsidR="00C21A86" w:rsidRPr="00EA07AA" w:rsidRDefault="00C21A86" w:rsidP="00EA07AA">
      <w:pPr>
        <w:spacing w:before="100" w:beforeAutospacing="1" w:after="100" w:afterAutospacing="1"/>
        <w:rPr>
          <w:rFonts w:ascii="Arial" w:eastAsia="Times New Roman" w:hAnsi="Arial" w:cs="Arial"/>
          <w:sz w:val="22"/>
          <w:szCs w:val="22"/>
          <w:lang w:eastAsia="en-GB"/>
        </w:rPr>
      </w:pPr>
    </w:p>
    <w:p w14:paraId="21432298" w14:textId="051759C9" w:rsidR="00A3138C" w:rsidRPr="00EA07AA" w:rsidRDefault="00A3138C" w:rsidP="00EA07AA">
      <w:pPr>
        <w:rPr>
          <w:rFonts w:ascii="Arial" w:hAnsi="Arial" w:cs="Arial"/>
          <w:sz w:val="22"/>
          <w:szCs w:val="22"/>
        </w:rPr>
      </w:pPr>
      <w:r w:rsidRPr="00EA07AA">
        <w:rPr>
          <w:rFonts w:ascii="Arial" w:hAnsi="Arial" w:cs="Arial"/>
          <w:sz w:val="22"/>
          <w:szCs w:val="22"/>
        </w:rPr>
        <w:t xml:space="preserve">Ho, A. and Kane, T. (2013) </w:t>
      </w:r>
      <w:r w:rsidRPr="00EA07AA">
        <w:rPr>
          <w:rFonts w:ascii="Arial" w:hAnsi="Arial" w:cs="Arial"/>
          <w:i/>
          <w:iCs/>
          <w:sz w:val="22"/>
          <w:szCs w:val="22"/>
        </w:rPr>
        <w:t xml:space="preserve">The Reliability of Classroom Observations by School Personnel. </w:t>
      </w:r>
      <w:r w:rsidRPr="00EA07AA">
        <w:rPr>
          <w:rFonts w:ascii="Arial" w:hAnsi="Arial" w:cs="Arial"/>
          <w:sz w:val="22"/>
          <w:szCs w:val="22"/>
        </w:rPr>
        <w:t xml:space="preserve">Available at: </w:t>
      </w:r>
      <w:hyperlink r:id="rId28" w:history="1">
        <w:r w:rsidRPr="00EA07AA">
          <w:rPr>
            <w:rStyle w:val="Hyperlink"/>
            <w:rFonts w:ascii="Arial" w:hAnsi="Arial" w:cs="Arial"/>
            <w:sz w:val="22"/>
            <w:szCs w:val="22"/>
          </w:rPr>
          <w:t>https://files.eric.ed.gov/fulltext/ED540957.pdf</w:t>
        </w:r>
      </w:hyperlink>
      <w:r w:rsidRPr="00EA07AA">
        <w:rPr>
          <w:rFonts w:ascii="Arial" w:hAnsi="Arial" w:cs="Arial"/>
          <w:sz w:val="22"/>
          <w:szCs w:val="22"/>
        </w:rPr>
        <w:t xml:space="preserve"> (Accessed: 15</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6BDC2073" w14:textId="77777777" w:rsidR="00C21A86" w:rsidRPr="00EA07AA" w:rsidRDefault="00C21A86" w:rsidP="00EA07AA">
      <w:pPr>
        <w:rPr>
          <w:rFonts w:ascii="Arial" w:hAnsi="Arial" w:cs="Arial"/>
          <w:sz w:val="22"/>
          <w:szCs w:val="22"/>
        </w:rPr>
      </w:pPr>
    </w:p>
    <w:p w14:paraId="2792DC7D" w14:textId="76D5D0F6" w:rsidR="00A3138C" w:rsidRPr="00EA07AA" w:rsidRDefault="00A3138C" w:rsidP="00EA07AA">
      <w:pPr>
        <w:rPr>
          <w:rFonts w:ascii="Arial" w:hAnsi="Arial" w:cs="Arial"/>
          <w:sz w:val="22"/>
          <w:szCs w:val="22"/>
        </w:rPr>
      </w:pPr>
      <w:r w:rsidRPr="00EA07AA">
        <w:rPr>
          <w:rFonts w:ascii="Arial" w:hAnsi="Arial" w:cs="Arial"/>
          <w:sz w:val="22"/>
          <w:szCs w:val="22"/>
        </w:rPr>
        <w:lastRenderedPageBreak/>
        <w:t xml:space="preserve">Huebner, S. and Furlong, M. (2016) ‘Measuring Youth Well-Being’, in </w:t>
      </w:r>
      <w:proofErr w:type="spellStart"/>
      <w:r w:rsidRPr="00EA07AA">
        <w:rPr>
          <w:rFonts w:ascii="Arial" w:hAnsi="Arial" w:cs="Arial"/>
          <w:sz w:val="22"/>
          <w:szCs w:val="22"/>
        </w:rPr>
        <w:t>Suldo</w:t>
      </w:r>
      <w:proofErr w:type="spellEnd"/>
      <w:r w:rsidRPr="00EA07AA">
        <w:rPr>
          <w:rFonts w:ascii="Arial" w:hAnsi="Arial" w:cs="Arial"/>
          <w:sz w:val="22"/>
          <w:szCs w:val="22"/>
        </w:rPr>
        <w:t xml:space="preserve">, S. (Ed.) </w:t>
      </w:r>
      <w:r w:rsidRPr="00EA07AA">
        <w:rPr>
          <w:rFonts w:ascii="Arial" w:hAnsi="Arial" w:cs="Arial"/>
          <w:i/>
          <w:iCs/>
          <w:sz w:val="22"/>
          <w:szCs w:val="22"/>
        </w:rPr>
        <w:t xml:space="preserve">Promoting students’ Happiness: Positive Psychology Intervention Strategies in School-Based Practice. </w:t>
      </w:r>
      <w:r w:rsidRPr="00EA07AA">
        <w:rPr>
          <w:rFonts w:ascii="Arial" w:hAnsi="Arial" w:cs="Arial"/>
          <w:sz w:val="22"/>
          <w:szCs w:val="22"/>
        </w:rPr>
        <w:t>New York: The Guilford Press.</w:t>
      </w:r>
    </w:p>
    <w:p w14:paraId="03BE70DF" w14:textId="77777777" w:rsidR="00C21A86" w:rsidRPr="00EA07AA" w:rsidRDefault="00C21A86" w:rsidP="00EA07AA">
      <w:pPr>
        <w:rPr>
          <w:rFonts w:ascii="Arial" w:hAnsi="Arial" w:cs="Arial"/>
          <w:sz w:val="22"/>
          <w:szCs w:val="22"/>
        </w:rPr>
      </w:pPr>
    </w:p>
    <w:p w14:paraId="482174E3" w14:textId="3BFCC619" w:rsidR="00A3138C" w:rsidRPr="00EA07AA" w:rsidRDefault="00A3138C" w:rsidP="00EA07AA">
      <w:pPr>
        <w:rPr>
          <w:rFonts w:ascii="Arial" w:hAnsi="Arial" w:cs="Arial"/>
          <w:sz w:val="22"/>
          <w:szCs w:val="22"/>
        </w:rPr>
      </w:pPr>
      <w:r w:rsidRPr="00EA07AA">
        <w:rPr>
          <w:rFonts w:ascii="Arial" w:hAnsi="Arial" w:cs="Arial"/>
          <w:sz w:val="22"/>
          <w:szCs w:val="22"/>
        </w:rPr>
        <w:t xml:space="preserve">Hutchinson, S. (1994) ‘Benefits of Participating in Research Interviews’, </w:t>
      </w:r>
      <w:r w:rsidRPr="00EA07AA">
        <w:rPr>
          <w:rFonts w:ascii="Arial" w:hAnsi="Arial" w:cs="Arial"/>
          <w:i/>
          <w:iCs/>
          <w:sz w:val="22"/>
          <w:szCs w:val="22"/>
        </w:rPr>
        <w:t xml:space="preserve">Journal of Nursing Scholarship, </w:t>
      </w:r>
      <w:r w:rsidRPr="00EA07AA">
        <w:rPr>
          <w:rFonts w:ascii="Arial" w:hAnsi="Arial" w:cs="Arial"/>
          <w:sz w:val="22"/>
          <w:szCs w:val="22"/>
        </w:rPr>
        <w:t xml:space="preserve">26(2), pp. 161-164. </w:t>
      </w:r>
    </w:p>
    <w:p w14:paraId="6B487190" w14:textId="77777777" w:rsidR="00C21A86" w:rsidRPr="00EA07AA" w:rsidRDefault="00C21A86" w:rsidP="00EA07AA">
      <w:pPr>
        <w:rPr>
          <w:rFonts w:ascii="Arial" w:hAnsi="Arial" w:cs="Arial"/>
          <w:sz w:val="22"/>
          <w:szCs w:val="22"/>
        </w:rPr>
      </w:pPr>
    </w:p>
    <w:p w14:paraId="468DFB43" w14:textId="5539A243" w:rsidR="00A3138C" w:rsidRPr="00EA07AA" w:rsidRDefault="00A3138C" w:rsidP="00EA07AA">
      <w:pPr>
        <w:rPr>
          <w:rFonts w:ascii="Arial" w:hAnsi="Arial" w:cs="Arial"/>
          <w:sz w:val="22"/>
          <w:szCs w:val="22"/>
        </w:rPr>
      </w:pPr>
      <w:proofErr w:type="spellStart"/>
      <w:r w:rsidRPr="00EA07AA">
        <w:rPr>
          <w:rFonts w:ascii="Arial" w:hAnsi="Arial" w:cs="Arial"/>
          <w:sz w:val="22"/>
          <w:szCs w:val="22"/>
        </w:rPr>
        <w:t>Hwb</w:t>
      </w:r>
      <w:proofErr w:type="spellEnd"/>
      <w:r w:rsidRPr="00EA07AA">
        <w:rPr>
          <w:rFonts w:ascii="Arial" w:hAnsi="Arial" w:cs="Arial"/>
          <w:sz w:val="22"/>
          <w:szCs w:val="22"/>
        </w:rPr>
        <w:t xml:space="preserve">. (2020) </w:t>
      </w:r>
      <w:r w:rsidRPr="00EA07AA">
        <w:rPr>
          <w:rFonts w:ascii="Arial" w:hAnsi="Arial" w:cs="Arial"/>
          <w:i/>
          <w:iCs/>
          <w:sz w:val="22"/>
          <w:szCs w:val="22"/>
        </w:rPr>
        <w:t xml:space="preserve">Area of Learning and Experience: Health and Well-being. </w:t>
      </w:r>
      <w:r w:rsidRPr="00EA07AA">
        <w:rPr>
          <w:rFonts w:ascii="Arial" w:hAnsi="Arial" w:cs="Arial"/>
          <w:sz w:val="22"/>
          <w:szCs w:val="22"/>
        </w:rPr>
        <w:t xml:space="preserve">Available at: </w:t>
      </w:r>
      <w:hyperlink r:id="rId29" w:history="1">
        <w:r w:rsidRPr="00EA07AA">
          <w:rPr>
            <w:rStyle w:val="Hyperlink"/>
            <w:rFonts w:ascii="Arial" w:hAnsi="Arial" w:cs="Arial"/>
            <w:sz w:val="22"/>
            <w:szCs w:val="22"/>
          </w:rPr>
          <w:t>https://hwb.gov.wales/curriculum-for-wales/health-and-well-being/</w:t>
        </w:r>
      </w:hyperlink>
      <w:r w:rsidRPr="00EA07AA">
        <w:rPr>
          <w:rFonts w:ascii="Arial" w:hAnsi="Arial" w:cs="Arial"/>
          <w:sz w:val="22"/>
          <w:szCs w:val="22"/>
        </w:rPr>
        <w:t xml:space="preserve"> (Accessed: 5</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1F12D569" w14:textId="77777777" w:rsidR="00C21A86" w:rsidRPr="00EA07AA" w:rsidRDefault="00C21A86" w:rsidP="00EA07AA">
      <w:pPr>
        <w:rPr>
          <w:rFonts w:ascii="Arial" w:hAnsi="Arial" w:cs="Arial"/>
          <w:sz w:val="22"/>
          <w:szCs w:val="22"/>
        </w:rPr>
      </w:pPr>
    </w:p>
    <w:p w14:paraId="4FED082A" w14:textId="3091D44B" w:rsidR="00A3138C" w:rsidRPr="00EA07AA" w:rsidRDefault="00A3138C" w:rsidP="00EA07AA">
      <w:pPr>
        <w:rPr>
          <w:rFonts w:ascii="Arial" w:hAnsi="Arial" w:cs="Arial"/>
          <w:sz w:val="22"/>
          <w:szCs w:val="22"/>
        </w:rPr>
      </w:pPr>
      <w:r w:rsidRPr="00EA07AA">
        <w:rPr>
          <w:rFonts w:ascii="Arial" w:hAnsi="Arial" w:cs="Arial"/>
          <w:sz w:val="22"/>
          <w:szCs w:val="22"/>
        </w:rPr>
        <w:t xml:space="preserve">Marshall, B. et al. (2013) ‘Does sample size matter in qualitative </w:t>
      </w:r>
      <w:proofErr w:type="gramStart"/>
      <w:r w:rsidRPr="00EA07AA">
        <w:rPr>
          <w:rFonts w:ascii="Arial" w:hAnsi="Arial" w:cs="Arial"/>
          <w:sz w:val="22"/>
          <w:szCs w:val="22"/>
        </w:rPr>
        <w:t>research?:</w:t>
      </w:r>
      <w:proofErr w:type="gramEnd"/>
      <w:r w:rsidRPr="00EA07AA">
        <w:rPr>
          <w:rFonts w:ascii="Arial" w:hAnsi="Arial" w:cs="Arial"/>
          <w:sz w:val="22"/>
          <w:szCs w:val="22"/>
        </w:rPr>
        <w:t xml:space="preserve"> A review of qualitative interviews in IS research’, </w:t>
      </w:r>
      <w:r w:rsidRPr="00EA07AA">
        <w:rPr>
          <w:rFonts w:ascii="Arial" w:hAnsi="Arial" w:cs="Arial"/>
          <w:i/>
          <w:iCs/>
          <w:sz w:val="22"/>
          <w:szCs w:val="22"/>
        </w:rPr>
        <w:t xml:space="preserve">Journal of Computer Information Systems, </w:t>
      </w:r>
      <w:r w:rsidRPr="00EA07AA">
        <w:rPr>
          <w:rFonts w:ascii="Arial" w:hAnsi="Arial" w:cs="Arial"/>
          <w:sz w:val="22"/>
          <w:szCs w:val="22"/>
        </w:rPr>
        <w:t>54(1),</w:t>
      </w:r>
      <w:r w:rsidRPr="00EA07AA">
        <w:rPr>
          <w:rFonts w:ascii="Arial" w:hAnsi="Arial" w:cs="Arial"/>
          <w:i/>
          <w:iCs/>
          <w:sz w:val="22"/>
          <w:szCs w:val="22"/>
        </w:rPr>
        <w:t xml:space="preserve"> </w:t>
      </w:r>
      <w:r w:rsidRPr="00EA07AA">
        <w:rPr>
          <w:rFonts w:ascii="Arial" w:hAnsi="Arial" w:cs="Arial"/>
          <w:sz w:val="22"/>
          <w:szCs w:val="22"/>
        </w:rPr>
        <w:t xml:space="preserve">pp. 11-22. Available at: </w:t>
      </w:r>
      <w:hyperlink r:id="rId30" w:history="1">
        <w:r w:rsidRPr="00EA07AA">
          <w:rPr>
            <w:rStyle w:val="Hyperlink"/>
            <w:rFonts w:ascii="Arial" w:hAnsi="Arial" w:cs="Arial"/>
            <w:sz w:val="22"/>
            <w:szCs w:val="22"/>
          </w:rPr>
          <w:t>https://www.researchgate.net/profile/Bryan_Marshall2/publication/318966766_JCIS_Qualitative/data/59886726a6fdcc75625a15c2/JCIS-Qualitative.pdf</w:t>
        </w:r>
      </w:hyperlink>
      <w:r w:rsidRPr="00EA07AA">
        <w:rPr>
          <w:rFonts w:ascii="Arial" w:hAnsi="Arial" w:cs="Arial"/>
          <w:sz w:val="22"/>
          <w:szCs w:val="22"/>
        </w:rPr>
        <w:t xml:space="preserve"> (Accessed: 8</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658A0F18" w14:textId="77777777" w:rsidR="00C21A86" w:rsidRPr="00EA07AA" w:rsidRDefault="00C21A86" w:rsidP="00EA07AA">
      <w:pPr>
        <w:rPr>
          <w:rFonts w:ascii="Arial" w:hAnsi="Arial" w:cs="Arial"/>
          <w:sz w:val="22"/>
          <w:szCs w:val="22"/>
        </w:rPr>
      </w:pPr>
    </w:p>
    <w:p w14:paraId="535F1065" w14:textId="7C72015A" w:rsidR="00A3138C" w:rsidRPr="00EA07AA" w:rsidRDefault="00A3138C" w:rsidP="00EA07AA">
      <w:pPr>
        <w:pStyle w:val="NormalWeb"/>
        <w:shd w:val="clear" w:color="auto" w:fill="FFFFFF"/>
        <w:rPr>
          <w:rFonts w:ascii="Arial" w:hAnsi="Arial" w:cs="Arial"/>
          <w:sz w:val="22"/>
          <w:szCs w:val="22"/>
        </w:rPr>
      </w:pPr>
      <w:r w:rsidRPr="00EA07AA">
        <w:rPr>
          <w:rFonts w:ascii="Arial" w:hAnsi="Arial" w:cs="Arial"/>
          <w:sz w:val="22"/>
          <w:szCs w:val="22"/>
        </w:rPr>
        <w:t>McColl, E. et al. (2001) ‘Design and use of questionnaires: a review of best practice applicable to surveys of health service staff and patients’</w:t>
      </w:r>
      <w:r w:rsidRPr="00EA07AA">
        <w:rPr>
          <w:rFonts w:ascii="Arial" w:hAnsi="Arial" w:cs="Arial"/>
          <w:i/>
          <w:sz w:val="22"/>
          <w:szCs w:val="22"/>
        </w:rPr>
        <w:t>, Health Technology Assessment</w:t>
      </w:r>
      <w:r w:rsidRPr="00EA07AA">
        <w:rPr>
          <w:rFonts w:ascii="Arial" w:hAnsi="Arial" w:cs="Arial"/>
          <w:sz w:val="22"/>
          <w:szCs w:val="22"/>
        </w:rPr>
        <w:t xml:space="preserve">, 5(31), pp. 1-7. </w:t>
      </w:r>
    </w:p>
    <w:p w14:paraId="3CAAE0A4" w14:textId="77777777" w:rsidR="00C21A86" w:rsidRPr="00EA07AA" w:rsidRDefault="00C21A86" w:rsidP="00EA07AA">
      <w:pPr>
        <w:pStyle w:val="NormalWeb"/>
        <w:shd w:val="clear" w:color="auto" w:fill="FFFFFF"/>
        <w:rPr>
          <w:rFonts w:ascii="Arial" w:hAnsi="Arial" w:cs="Arial"/>
          <w:sz w:val="22"/>
          <w:szCs w:val="22"/>
        </w:rPr>
      </w:pPr>
    </w:p>
    <w:p w14:paraId="0104C411" w14:textId="0278D2AB" w:rsidR="00A3138C" w:rsidRPr="00EA07AA" w:rsidRDefault="00A3138C" w:rsidP="00EA07AA">
      <w:pPr>
        <w:pStyle w:val="NormalWeb"/>
        <w:rPr>
          <w:rFonts w:ascii="Arial" w:hAnsi="Arial" w:cs="Arial"/>
          <w:sz w:val="22"/>
          <w:szCs w:val="22"/>
        </w:rPr>
      </w:pPr>
      <w:r w:rsidRPr="00EA07AA">
        <w:rPr>
          <w:rFonts w:ascii="Arial" w:hAnsi="Arial" w:cs="Arial"/>
          <w:color w:val="000000" w:themeColor="text1"/>
          <w:sz w:val="22"/>
          <w:szCs w:val="22"/>
        </w:rPr>
        <w:t xml:space="preserve">McKim, C. (2017) ‘The Value of Mixed Methods Research: A Mixed Methods Study’, </w:t>
      </w:r>
      <w:r w:rsidRPr="00EA07AA">
        <w:rPr>
          <w:rFonts w:ascii="Arial" w:hAnsi="Arial" w:cs="Arial"/>
          <w:i/>
          <w:iCs/>
          <w:color w:val="000000" w:themeColor="text1"/>
          <w:sz w:val="22"/>
          <w:szCs w:val="22"/>
        </w:rPr>
        <w:t>Journal of Mixed Methods Research</w:t>
      </w:r>
      <w:r w:rsidRPr="00EA07AA">
        <w:rPr>
          <w:rFonts w:ascii="Arial" w:hAnsi="Arial" w:cs="Arial"/>
          <w:color w:val="000000" w:themeColor="text1"/>
          <w:sz w:val="22"/>
          <w:szCs w:val="22"/>
        </w:rPr>
        <w:t xml:space="preserve">, 11(2), pp. 202-222. DOI: 10.1177/1558689815607096 </w:t>
      </w:r>
      <w:r w:rsidRPr="00EA07AA">
        <w:rPr>
          <w:rFonts w:ascii="Arial" w:hAnsi="Arial" w:cs="Arial"/>
          <w:sz w:val="22"/>
          <w:szCs w:val="22"/>
        </w:rPr>
        <w:t xml:space="preserve">Mental Health Foundation. (2016) </w:t>
      </w:r>
      <w:r w:rsidRPr="00EA07AA">
        <w:rPr>
          <w:rFonts w:ascii="Arial" w:hAnsi="Arial" w:cs="Arial"/>
          <w:i/>
          <w:iCs/>
          <w:sz w:val="22"/>
          <w:szCs w:val="22"/>
        </w:rPr>
        <w:t xml:space="preserve">Mental Health in Wales: Fundamental Facts. </w:t>
      </w:r>
      <w:r w:rsidRPr="00EA07AA">
        <w:rPr>
          <w:rFonts w:ascii="Arial" w:hAnsi="Arial" w:cs="Arial"/>
          <w:sz w:val="22"/>
          <w:szCs w:val="22"/>
        </w:rPr>
        <w:t xml:space="preserve">Available at: </w:t>
      </w:r>
      <w:hyperlink r:id="rId31" w:history="1">
        <w:r w:rsidRPr="00EA07AA">
          <w:rPr>
            <w:rStyle w:val="Hyperlink"/>
            <w:rFonts w:ascii="Arial" w:hAnsi="Arial" w:cs="Arial"/>
            <w:sz w:val="22"/>
            <w:szCs w:val="22"/>
          </w:rPr>
          <w:t>https://www.mentalhealth.org.uk/sites/default/files/FF16%20Wales.pdf</w:t>
        </w:r>
      </w:hyperlink>
      <w:r w:rsidRPr="00EA07AA">
        <w:rPr>
          <w:rFonts w:ascii="Arial" w:hAnsi="Arial" w:cs="Arial"/>
          <w:sz w:val="22"/>
          <w:szCs w:val="22"/>
        </w:rPr>
        <w:t xml:space="preserve"> (Accessed: 1</w:t>
      </w:r>
      <w:r w:rsidRPr="00EA07AA">
        <w:rPr>
          <w:rFonts w:ascii="Arial" w:hAnsi="Arial" w:cs="Arial"/>
          <w:sz w:val="22"/>
          <w:szCs w:val="22"/>
          <w:vertAlign w:val="superscript"/>
        </w:rPr>
        <w:t>st</w:t>
      </w:r>
      <w:r w:rsidRPr="00EA07AA">
        <w:rPr>
          <w:rFonts w:ascii="Arial" w:hAnsi="Arial" w:cs="Arial"/>
          <w:sz w:val="22"/>
          <w:szCs w:val="22"/>
        </w:rPr>
        <w:t xml:space="preserve"> October 2019).</w:t>
      </w:r>
    </w:p>
    <w:p w14:paraId="70368A7D" w14:textId="77777777" w:rsidR="00C21A86" w:rsidRPr="00EA07AA" w:rsidRDefault="00C21A86" w:rsidP="00EA07AA">
      <w:pPr>
        <w:pStyle w:val="NormalWeb"/>
        <w:rPr>
          <w:rFonts w:ascii="Arial" w:hAnsi="Arial" w:cs="Arial"/>
          <w:color w:val="000000" w:themeColor="text1"/>
          <w:sz w:val="22"/>
          <w:szCs w:val="22"/>
        </w:rPr>
      </w:pPr>
    </w:p>
    <w:p w14:paraId="2EE27DB1" w14:textId="34B8A60D" w:rsidR="00A3138C" w:rsidRDefault="00A3138C" w:rsidP="00EA07AA">
      <w:pPr>
        <w:rPr>
          <w:rFonts w:ascii="Arial" w:hAnsi="Arial" w:cs="Arial"/>
          <w:sz w:val="22"/>
          <w:szCs w:val="22"/>
        </w:rPr>
      </w:pPr>
      <w:r w:rsidRPr="00EA07AA">
        <w:rPr>
          <w:rFonts w:ascii="Arial" w:hAnsi="Arial" w:cs="Arial"/>
          <w:sz w:val="22"/>
          <w:szCs w:val="22"/>
        </w:rPr>
        <w:t xml:space="preserve">MentalHealth.gov (2019) </w:t>
      </w:r>
      <w:r w:rsidRPr="00EA07AA">
        <w:rPr>
          <w:rFonts w:ascii="Arial" w:hAnsi="Arial" w:cs="Arial"/>
          <w:i/>
          <w:iCs/>
          <w:sz w:val="22"/>
          <w:szCs w:val="22"/>
        </w:rPr>
        <w:t xml:space="preserve">What is Mental Health? </w:t>
      </w:r>
      <w:r w:rsidRPr="00EA07AA">
        <w:rPr>
          <w:rFonts w:ascii="Arial" w:hAnsi="Arial" w:cs="Arial"/>
          <w:sz w:val="22"/>
          <w:szCs w:val="22"/>
        </w:rPr>
        <w:t xml:space="preserve">Available at: </w:t>
      </w:r>
      <w:hyperlink r:id="rId32" w:history="1">
        <w:r w:rsidRPr="00EA07AA">
          <w:rPr>
            <w:rStyle w:val="Hyperlink"/>
            <w:rFonts w:ascii="Arial" w:hAnsi="Arial" w:cs="Arial"/>
            <w:sz w:val="22"/>
            <w:szCs w:val="22"/>
          </w:rPr>
          <w:t>https://www.mentalhealth.gov/basics/what-is-mental-health</w:t>
        </w:r>
      </w:hyperlink>
      <w:r w:rsidRPr="00EA07AA">
        <w:rPr>
          <w:rFonts w:ascii="Arial" w:hAnsi="Arial" w:cs="Arial"/>
          <w:sz w:val="22"/>
          <w:szCs w:val="22"/>
        </w:rPr>
        <w:t xml:space="preserve"> (Accessed: 24</w:t>
      </w:r>
      <w:r w:rsidRPr="00EA07AA">
        <w:rPr>
          <w:rFonts w:ascii="Arial" w:hAnsi="Arial" w:cs="Arial"/>
          <w:sz w:val="22"/>
          <w:szCs w:val="22"/>
          <w:vertAlign w:val="superscript"/>
        </w:rPr>
        <w:t>th</w:t>
      </w:r>
      <w:r w:rsidRPr="00EA07AA">
        <w:rPr>
          <w:rFonts w:ascii="Arial" w:hAnsi="Arial" w:cs="Arial"/>
          <w:sz w:val="22"/>
          <w:szCs w:val="22"/>
        </w:rPr>
        <w:t xml:space="preserve"> January 2020).</w:t>
      </w:r>
    </w:p>
    <w:p w14:paraId="2AC71731" w14:textId="77777777" w:rsidR="00A15E92" w:rsidRPr="00EA07AA" w:rsidRDefault="00A15E92" w:rsidP="00EA07AA">
      <w:pPr>
        <w:rPr>
          <w:rFonts w:ascii="Arial" w:hAnsi="Arial" w:cs="Arial"/>
          <w:sz w:val="22"/>
          <w:szCs w:val="22"/>
        </w:rPr>
      </w:pPr>
    </w:p>
    <w:p w14:paraId="41FCCE03" w14:textId="3230DCE5" w:rsidR="00A3138C" w:rsidRPr="00EA07AA" w:rsidRDefault="00A3138C" w:rsidP="00EA07AA">
      <w:pPr>
        <w:spacing w:before="0" w:after="0"/>
        <w:rPr>
          <w:rFonts w:ascii="Arial" w:hAnsi="Arial" w:cs="Arial"/>
          <w:sz w:val="22"/>
          <w:szCs w:val="22"/>
        </w:rPr>
      </w:pPr>
      <w:r w:rsidRPr="00EA07AA">
        <w:rPr>
          <w:rFonts w:ascii="Arial" w:hAnsi="Arial" w:cs="Arial"/>
          <w:sz w:val="22"/>
          <w:szCs w:val="22"/>
        </w:rPr>
        <w:t xml:space="preserve">Miles, R. et al. (2008) ‘Measuring Community Wellbeing: A Central Queensland Case Study’, </w:t>
      </w:r>
      <w:r w:rsidRPr="00EA07AA">
        <w:rPr>
          <w:rFonts w:ascii="Arial" w:hAnsi="Arial" w:cs="Arial"/>
          <w:i/>
          <w:iCs/>
          <w:sz w:val="22"/>
          <w:szCs w:val="22"/>
        </w:rPr>
        <w:t xml:space="preserve">Australasian Journal of Regional Studies, </w:t>
      </w:r>
      <w:r w:rsidRPr="00EA07AA">
        <w:rPr>
          <w:rFonts w:ascii="Arial" w:hAnsi="Arial" w:cs="Arial"/>
          <w:sz w:val="22"/>
          <w:szCs w:val="22"/>
        </w:rPr>
        <w:t xml:space="preserve">14(1). Available at: </w:t>
      </w:r>
      <w:hyperlink r:id="rId33" w:history="1">
        <w:r w:rsidRPr="00EA07AA">
          <w:rPr>
            <w:rStyle w:val="Hyperlink"/>
            <w:rFonts w:ascii="Arial" w:hAnsi="Arial" w:cs="Arial"/>
            <w:sz w:val="22"/>
            <w:szCs w:val="22"/>
          </w:rPr>
          <w:t>https://www.anzrsai.org/assets/Uploads/PublicationChapter/246-Milesetal.pdf</w:t>
        </w:r>
      </w:hyperlink>
      <w:r w:rsidRPr="00EA07AA">
        <w:rPr>
          <w:rFonts w:ascii="Arial" w:hAnsi="Arial" w:cs="Arial"/>
          <w:sz w:val="22"/>
          <w:szCs w:val="22"/>
        </w:rPr>
        <w:t xml:space="preserve"> (Accessed: 18</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17970A98" w14:textId="77777777" w:rsidR="00C21A86" w:rsidRPr="00EA07AA" w:rsidRDefault="00C21A86" w:rsidP="00EA07AA">
      <w:pPr>
        <w:spacing w:before="0" w:after="0"/>
        <w:rPr>
          <w:rFonts w:ascii="Arial" w:hAnsi="Arial" w:cs="Arial"/>
          <w:sz w:val="22"/>
          <w:szCs w:val="22"/>
        </w:rPr>
      </w:pPr>
    </w:p>
    <w:p w14:paraId="1A781ED9" w14:textId="187E350D" w:rsidR="00A3138C" w:rsidRPr="00EA07AA" w:rsidRDefault="00A3138C" w:rsidP="00EA07AA">
      <w:pPr>
        <w:spacing w:before="100" w:beforeAutospacing="1" w:after="100" w:afterAutospacing="1"/>
        <w:rPr>
          <w:rFonts w:ascii="Arial" w:eastAsia="Times New Roman" w:hAnsi="Arial" w:cs="Arial"/>
          <w:color w:val="auto"/>
          <w:sz w:val="22"/>
          <w:szCs w:val="22"/>
          <w:lang w:eastAsia="en-GB"/>
        </w:rPr>
      </w:pPr>
      <w:r w:rsidRPr="00EA07AA">
        <w:rPr>
          <w:rFonts w:ascii="Arial" w:eastAsia="Times New Roman" w:hAnsi="Arial" w:cs="Arial"/>
          <w:color w:val="auto"/>
          <w:sz w:val="22"/>
          <w:szCs w:val="22"/>
          <w:lang w:eastAsia="en-GB"/>
        </w:rPr>
        <w:t xml:space="preserve">National Assembly for Wales (2014) </w:t>
      </w:r>
      <w:r w:rsidRPr="00EA07AA">
        <w:rPr>
          <w:rFonts w:ascii="Arial" w:eastAsia="Times New Roman" w:hAnsi="Arial" w:cs="Arial"/>
          <w:i/>
          <w:iCs/>
          <w:color w:val="auto"/>
          <w:sz w:val="22"/>
          <w:szCs w:val="22"/>
          <w:lang w:eastAsia="en-GB"/>
        </w:rPr>
        <w:t xml:space="preserve">Social Services and Well-being (Wales) Act 2014. </w:t>
      </w:r>
      <w:r w:rsidRPr="00EA07AA">
        <w:rPr>
          <w:rFonts w:ascii="Arial" w:eastAsia="Times New Roman" w:hAnsi="Arial" w:cs="Arial"/>
          <w:color w:val="auto"/>
          <w:sz w:val="22"/>
          <w:szCs w:val="22"/>
          <w:lang w:eastAsia="en-GB"/>
        </w:rPr>
        <w:t xml:space="preserve">London: The Stationery Office. [Online]. Available at: </w:t>
      </w:r>
      <w:r w:rsidRPr="00EA07AA">
        <w:rPr>
          <w:rFonts w:ascii="Arial" w:eastAsia="Times New Roman" w:hAnsi="Arial" w:cs="Arial"/>
          <w:color w:val="0000FF"/>
          <w:sz w:val="22"/>
          <w:szCs w:val="22"/>
          <w:lang w:eastAsia="en-GB"/>
        </w:rPr>
        <w:t xml:space="preserve">https://www.legislation.gov.uk/anaw/2014/4/contents </w:t>
      </w:r>
      <w:r w:rsidRPr="00EA07AA">
        <w:rPr>
          <w:rFonts w:ascii="Arial" w:eastAsia="Times New Roman" w:hAnsi="Arial" w:cs="Arial"/>
          <w:color w:val="auto"/>
          <w:sz w:val="22"/>
          <w:szCs w:val="22"/>
          <w:lang w:eastAsia="en-GB"/>
        </w:rPr>
        <w:t>(Accessed: 5</w:t>
      </w:r>
      <w:r w:rsidRPr="00EA07AA">
        <w:rPr>
          <w:rFonts w:ascii="Arial" w:eastAsia="Times New Roman" w:hAnsi="Arial" w:cs="Arial"/>
          <w:color w:val="auto"/>
          <w:sz w:val="22"/>
          <w:szCs w:val="22"/>
          <w:vertAlign w:val="superscript"/>
          <w:lang w:eastAsia="en-GB"/>
        </w:rPr>
        <w:t>th</w:t>
      </w:r>
      <w:r w:rsidRPr="00EA07AA">
        <w:rPr>
          <w:rFonts w:ascii="Arial" w:eastAsia="Times New Roman" w:hAnsi="Arial" w:cs="Arial"/>
          <w:color w:val="auto"/>
          <w:sz w:val="22"/>
          <w:szCs w:val="22"/>
          <w:lang w:eastAsia="en-GB"/>
        </w:rPr>
        <w:t xml:space="preserve"> February 2020). </w:t>
      </w:r>
    </w:p>
    <w:p w14:paraId="3CC5E04E" w14:textId="0BDF519B" w:rsidR="00C21A86" w:rsidRDefault="00C21A86" w:rsidP="00EA07AA">
      <w:pPr>
        <w:spacing w:before="100" w:beforeAutospacing="1" w:after="100" w:afterAutospacing="1"/>
        <w:rPr>
          <w:rFonts w:ascii="Arial" w:eastAsia="Times New Roman" w:hAnsi="Arial" w:cs="Arial"/>
          <w:i/>
          <w:iCs/>
          <w:color w:val="auto"/>
          <w:sz w:val="22"/>
          <w:szCs w:val="22"/>
          <w:lang w:eastAsia="en-GB"/>
        </w:rPr>
      </w:pPr>
    </w:p>
    <w:p w14:paraId="114A57DE" w14:textId="77777777" w:rsidR="004743AA" w:rsidRPr="00EA07AA" w:rsidRDefault="004743AA" w:rsidP="00EA07AA">
      <w:pPr>
        <w:spacing w:before="100" w:beforeAutospacing="1" w:after="100" w:afterAutospacing="1"/>
        <w:rPr>
          <w:rFonts w:ascii="Arial" w:eastAsia="Times New Roman" w:hAnsi="Arial" w:cs="Arial"/>
          <w:i/>
          <w:iCs/>
          <w:color w:val="auto"/>
          <w:sz w:val="22"/>
          <w:szCs w:val="22"/>
          <w:lang w:eastAsia="en-GB"/>
        </w:rPr>
      </w:pPr>
    </w:p>
    <w:p w14:paraId="0D442D39" w14:textId="0E3AED1A" w:rsidR="00A3138C" w:rsidRPr="00EA07AA" w:rsidRDefault="00A3138C" w:rsidP="00EA07AA">
      <w:pPr>
        <w:spacing w:before="100" w:beforeAutospacing="1" w:after="100" w:afterAutospacing="1"/>
        <w:rPr>
          <w:rFonts w:ascii="Arial" w:eastAsia="Times New Roman" w:hAnsi="Arial" w:cs="Arial"/>
          <w:color w:val="auto"/>
          <w:sz w:val="22"/>
          <w:szCs w:val="22"/>
          <w:lang w:eastAsia="en-GB"/>
        </w:rPr>
      </w:pPr>
      <w:r w:rsidRPr="00EA07AA">
        <w:rPr>
          <w:rFonts w:ascii="Arial" w:eastAsia="Times New Roman" w:hAnsi="Arial" w:cs="Arial"/>
          <w:color w:val="auto"/>
          <w:sz w:val="22"/>
          <w:szCs w:val="22"/>
          <w:lang w:eastAsia="en-GB"/>
        </w:rPr>
        <w:lastRenderedPageBreak/>
        <w:t xml:space="preserve">National Assembly for Wales, Children, Young People and Education Committee (2017) </w:t>
      </w:r>
      <w:r w:rsidRPr="00EA07AA">
        <w:rPr>
          <w:rFonts w:ascii="Arial" w:eastAsia="Times New Roman" w:hAnsi="Arial" w:cs="Arial"/>
          <w:i/>
          <w:iCs/>
          <w:color w:val="auto"/>
          <w:sz w:val="22"/>
          <w:szCs w:val="22"/>
          <w:lang w:eastAsia="en-GB"/>
        </w:rPr>
        <w:t xml:space="preserve">Emotional well-being and mental health in schools and colleges survey summary – education professionals. </w:t>
      </w:r>
      <w:r w:rsidRPr="00EA07AA">
        <w:rPr>
          <w:rFonts w:ascii="Arial" w:eastAsia="Times New Roman" w:hAnsi="Arial" w:cs="Arial"/>
          <w:color w:val="auto"/>
          <w:sz w:val="22"/>
          <w:szCs w:val="22"/>
          <w:lang w:eastAsia="en-GB"/>
        </w:rPr>
        <w:t xml:space="preserve">[Online]. Available from: </w:t>
      </w:r>
      <w:r w:rsidRPr="00EA07AA">
        <w:rPr>
          <w:rFonts w:ascii="Arial" w:eastAsia="Times New Roman" w:hAnsi="Arial" w:cs="Arial"/>
          <w:color w:val="0000FF"/>
          <w:sz w:val="22"/>
          <w:szCs w:val="22"/>
          <w:lang w:eastAsia="en-GB"/>
        </w:rPr>
        <w:t xml:space="preserve">http://senedd.assembly.wales/documents/s69007/CYPE5-33-17%20- %20Paper%201b%20-%20Summary%20of%20survey%20results%20- %20education%20professionals.pdf </w:t>
      </w:r>
      <w:r w:rsidRPr="00EA07AA">
        <w:rPr>
          <w:rFonts w:ascii="Arial" w:eastAsia="Times New Roman" w:hAnsi="Arial" w:cs="Arial"/>
          <w:color w:val="auto"/>
          <w:sz w:val="22"/>
          <w:szCs w:val="22"/>
          <w:lang w:eastAsia="en-GB"/>
        </w:rPr>
        <w:t>(Accessed: 6</w:t>
      </w:r>
      <w:r w:rsidRPr="00EA07AA">
        <w:rPr>
          <w:rFonts w:ascii="Arial" w:eastAsia="Times New Roman" w:hAnsi="Arial" w:cs="Arial"/>
          <w:color w:val="auto"/>
          <w:sz w:val="22"/>
          <w:szCs w:val="22"/>
          <w:vertAlign w:val="superscript"/>
          <w:lang w:eastAsia="en-GB"/>
        </w:rPr>
        <w:t>th</w:t>
      </w:r>
      <w:r w:rsidRPr="00EA07AA">
        <w:rPr>
          <w:rFonts w:ascii="Arial" w:eastAsia="Times New Roman" w:hAnsi="Arial" w:cs="Arial"/>
          <w:color w:val="auto"/>
          <w:sz w:val="22"/>
          <w:szCs w:val="22"/>
          <w:lang w:eastAsia="en-GB"/>
        </w:rPr>
        <w:t xml:space="preserve"> February 2020). </w:t>
      </w:r>
    </w:p>
    <w:p w14:paraId="4DA65D46" w14:textId="77777777" w:rsidR="00C21A86" w:rsidRPr="00EA07AA" w:rsidRDefault="00C21A86" w:rsidP="00EA07AA">
      <w:pPr>
        <w:rPr>
          <w:rFonts w:ascii="Arial" w:hAnsi="Arial" w:cs="Arial"/>
          <w:sz w:val="22"/>
          <w:szCs w:val="22"/>
        </w:rPr>
      </w:pPr>
    </w:p>
    <w:p w14:paraId="5D8A40B3" w14:textId="02552A03" w:rsidR="00A3138C" w:rsidRPr="00EA07AA" w:rsidRDefault="00A3138C"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t xml:space="preserve">New Economics Foundation. (2012) </w:t>
      </w:r>
      <w:r w:rsidRPr="00EA07AA">
        <w:rPr>
          <w:rFonts w:ascii="Arial" w:eastAsia="Times New Roman" w:hAnsi="Arial" w:cs="Arial"/>
          <w:i/>
          <w:iCs/>
          <w:sz w:val="22"/>
          <w:szCs w:val="22"/>
          <w:lang w:eastAsia="en-GB"/>
        </w:rPr>
        <w:t xml:space="preserve">Measuring Well-being: A guide for practitioners. </w:t>
      </w:r>
      <w:r w:rsidRPr="00EA07AA">
        <w:rPr>
          <w:rFonts w:ascii="Arial" w:eastAsia="Times New Roman" w:hAnsi="Arial" w:cs="Arial"/>
          <w:sz w:val="22"/>
          <w:szCs w:val="22"/>
          <w:lang w:eastAsia="en-GB"/>
        </w:rPr>
        <w:t xml:space="preserve">London: New Economics Foundation. Available at: </w:t>
      </w:r>
      <w:hyperlink r:id="rId34" w:history="1">
        <w:r w:rsidRPr="00EA07AA">
          <w:rPr>
            <w:rStyle w:val="Hyperlink"/>
            <w:rFonts w:ascii="Arial" w:eastAsia="Times New Roman" w:hAnsi="Arial" w:cs="Arial"/>
            <w:sz w:val="22"/>
            <w:szCs w:val="22"/>
            <w:lang w:eastAsia="en-GB"/>
          </w:rPr>
          <w:t>https://b.3cdn.net/nefoundation/7a378df45fafe612cc_a3m6i6g49.pdf</w:t>
        </w:r>
      </w:hyperlink>
      <w:r w:rsidRPr="00EA07AA">
        <w:rPr>
          <w:rFonts w:ascii="Arial" w:eastAsia="Times New Roman" w:hAnsi="Arial" w:cs="Arial"/>
          <w:sz w:val="22"/>
          <w:szCs w:val="22"/>
          <w:lang w:eastAsia="en-GB"/>
        </w:rPr>
        <w:t xml:space="preserve"> (Accessed: 29</w:t>
      </w:r>
      <w:r w:rsidRPr="00EA07AA">
        <w:rPr>
          <w:rFonts w:ascii="Arial" w:eastAsia="Times New Roman" w:hAnsi="Arial" w:cs="Arial"/>
          <w:sz w:val="22"/>
          <w:szCs w:val="22"/>
          <w:vertAlign w:val="superscript"/>
          <w:lang w:eastAsia="en-GB"/>
        </w:rPr>
        <w:t>th</w:t>
      </w:r>
      <w:r w:rsidRPr="00EA07AA">
        <w:rPr>
          <w:rFonts w:ascii="Arial" w:eastAsia="Times New Roman" w:hAnsi="Arial" w:cs="Arial"/>
          <w:sz w:val="22"/>
          <w:szCs w:val="22"/>
          <w:lang w:eastAsia="en-GB"/>
        </w:rPr>
        <w:t xml:space="preserve"> February 2020).</w:t>
      </w:r>
    </w:p>
    <w:p w14:paraId="183977EE" w14:textId="77777777" w:rsidR="00C21A86" w:rsidRPr="00EA07AA" w:rsidRDefault="00C21A86" w:rsidP="00EA07AA">
      <w:pPr>
        <w:spacing w:before="100" w:beforeAutospacing="1" w:after="100" w:afterAutospacing="1"/>
        <w:rPr>
          <w:rFonts w:ascii="Arial" w:eastAsia="Times New Roman" w:hAnsi="Arial" w:cs="Arial"/>
          <w:i/>
          <w:iCs/>
          <w:sz w:val="22"/>
          <w:szCs w:val="22"/>
          <w:lang w:eastAsia="en-GB"/>
        </w:rPr>
      </w:pPr>
    </w:p>
    <w:p w14:paraId="1BE0EA65" w14:textId="3EBBEBDE" w:rsidR="00A3138C" w:rsidRDefault="00A3138C" w:rsidP="00EA07AA">
      <w:pPr>
        <w:rPr>
          <w:rFonts w:ascii="Arial" w:hAnsi="Arial" w:cs="Arial"/>
          <w:sz w:val="22"/>
          <w:szCs w:val="22"/>
        </w:rPr>
      </w:pPr>
      <w:proofErr w:type="spellStart"/>
      <w:r w:rsidRPr="00EA07AA">
        <w:rPr>
          <w:rFonts w:ascii="Arial" w:hAnsi="Arial" w:cs="Arial"/>
          <w:sz w:val="22"/>
          <w:szCs w:val="22"/>
        </w:rPr>
        <w:t>Olfson</w:t>
      </w:r>
      <w:proofErr w:type="spellEnd"/>
      <w:r w:rsidRPr="00EA07AA">
        <w:rPr>
          <w:rFonts w:ascii="Arial" w:hAnsi="Arial" w:cs="Arial"/>
          <w:sz w:val="22"/>
          <w:szCs w:val="22"/>
        </w:rPr>
        <w:t xml:space="preserve">, M. et al. (2015) ‘Trends in Mental Health Care among Children and Adolescents’, </w:t>
      </w:r>
      <w:r w:rsidRPr="00EA07AA">
        <w:rPr>
          <w:rFonts w:ascii="Arial" w:hAnsi="Arial" w:cs="Arial"/>
          <w:i/>
          <w:iCs/>
          <w:sz w:val="22"/>
          <w:szCs w:val="22"/>
        </w:rPr>
        <w:t xml:space="preserve">The New England Journal of Medicine, </w:t>
      </w:r>
      <w:r w:rsidRPr="00EA07AA">
        <w:rPr>
          <w:rFonts w:ascii="Arial" w:hAnsi="Arial" w:cs="Arial"/>
          <w:sz w:val="22"/>
          <w:szCs w:val="22"/>
        </w:rPr>
        <w:t xml:space="preserve">372, pp. 2029-2038. Available at: </w:t>
      </w:r>
      <w:hyperlink r:id="rId35" w:history="1">
        <w:r w:rsidRPr="00EA07AA">
          <w:rPr>
            <w:rStyle w:val="Hyperlink"/>
            <w:rFonts w:ascii="Arial" w:hAnsi="Arial" w:cs="Arial"/>
            <w:sz w:val="22"/>
            <w:szCs w:val="22"/>
          </w:rPr>
          <w:t>https://www.nejm.org/doi/full/10.1056/NEJMsa1413512</w:t>
        </w:r>
      </w:hyperlink>
      <w:r w:rsidRPr="00EA07AA">
        <w:rPr>
          <w:rFonts w:ascii="Arial" w:hAnsi="Arial" w:cs="Arial"/>
          <w:sz w:val="22"/>
          <w:szCs w:val="22"/>
        </w:rPr>
        <w:t xml:space="preserve"> (Accessed: 5</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4A547C97" w14:textId="77777777" w:rsidR="003B031C" w:rsidRPr="00EA07AA" w:rsidRDefault="003B031C" w:rsidP="00EA07AA">
      <w:pPr>
        <w:rPr>
          <w:rFonts w:ascii="Arial" w:hAnsi="Arial" w:cs="Arial"/>
          <w:sz w:val="22"/>
          <w:szCs w:val="22"/>
        </w:rPr>
      </w:pPr>
    </w:p>
    <w:p w14:paraId="1E8CF697" w14:textId="00255708" w:rsidR="00A3138C" w:rsidRPr="00EA07AA" w:rsidRDefault="00A3138C" w:rsidP="00EA07AA">
      <w:pPr>
        <w:spacing w:before="0" w:after="0"/>
        <w:rPr>
          <w:rFonts w:ascii="Arial" w:eastAsia="Times New Roman" w:hAnsi="Arial" w:cs="Arial"/>
          <w:sz w:val="22"/>
          <w:szCs w:val="22"/>
          <w:shd w:val="clear" w:color="auto" w:fill="FFFFFF"/>
          <w:lang w:eastAsia="en-GB"/>
        </w:rPr>
      </w:pPr>
      <w:proofErr w:type="spellStart"/>
      <w:r w:rsidRPr="00EA07AA">
        <w:rPr>
          <w:rFonts w:ascii="Arial" w:hAnsi="Arial" w:cs="Arial"/>
          <w:sz w:val="22"/>
          <w:szCs w:val="22"/>
        </w:rPr>
        <w:t>Osmanoglu</w:t>
      </w:r>
      <w:proofErr w:type="spellEnd"/>
      <w:r w:rsidRPr="00EA07AA">
        <w:rPr>
          <w:rFonts w:ascii="Arial" w:hAnsi="Arial" w:cs="Arial"/>
          <w:sz w:val="22"/>
          <w:szCs w:val="22"/>
        </w:rPr>
        <w:t xml:space="preserve">, D. and Kaya, H. (2013) ‘Evaluation of Prospective Teachers’ Satisfaction Regarding Higher Education and Self-Self-Wellbeing: The Case of </w:t>
      </w:r>
      <w:proofErr w:type="spellStart"/>
      <w:r w:rsidRPr="00EA07AA">
        <w:rPr>
          <w:rFonts w:ascii="Arial" w:hAnsi="Arial" w:cs="Arial"/>
          <w:sz w:val="22"/>
          <w:szCs w:val="22"/>
        </w:rPr>
        <w:t>Kafkas</w:t>
      </w:r>
      <w:proofErr w:type="spellEnd"/>
      <w:r w:rsidRPr="00EA07AA">
        <w:rPr>
          <w:rFonts w:ascii="Arial" w:hAnsi="Arial" w:cs="Arial"/>
          <w:sz w:val="22"/>
          <w:szCs w:val="22"/>
        </w:rPr>
        <w:t xml:space="preserve"> University’, </w:t>
      </w:r>
      <w:proofErr w:type="spellStart"/>
      <w:r w:rsidRPr="00EA07AA">
        <w:rPr>
          <w:rFonts w:ascii="Arial" w:eastAsia="Times New Roman" w:hAnsi="Arial" w:cs="Arial"/>
          <w:i/>
          <w:iCs/>
          <w:sz w:val="22"/>
          <w:szCs w:val="22"/>
          <w:lang w:eastAsia="en-GB"/>
        </w:rPr>
        <w:t>afkas</w:t>
      </w:r>
      <w:proofErr w:type="spellEnd"/>
      <w:r w:rsidRPr="00EA07AA">
        <w:rPr>
          <w:rFonts w:ascii="Arial" w:eastAsia="Times New Roman" w:hAnsi="Arial" w:cs="Arial"/>
          <w:i/>
          <w:iCs/>
          <w:sz w:val="22"/>
          <w:szCs w:val="22"/>
          <w:lang w:eastAsia="en-GB"/>
        </w:rPr>
        <w:t xml:space="preserve"> </w:t>
      </w:r>
      <w:proofErr w:type="spellStart"/>
      <w:r w:rsidRPr="00EA07AA">
        <w:rPr>
          <w:rFonts w:ascii="Arial" w:eastAsia="Times New Roman" w:hAnsi="Arial" w:cs="Arial"/>
          <w:i/>
          <w:iCs/>
          <w:sz w:val="22"/>
          <w:szCs w:val="22"/>
          <w:lang w:eastAsia="en-GB"/>
        </w:rPr>
        <w:t>Universitesi.Sosyal</w:t>
      </w:r>
      <w:proofErr w:type="spellEnd"/>
      <w:r w:rsidRPr="00EA07AA">
        <w:rPr>
          <w:rFonts w:ascii="Arial" w:eastAsia="Times New Roman" w:hAnsi="Arial" w:cs="Arial"/>
          <w:i/>
          <w:iCs/>
          <w:sz w:val="22"/>
          <w:szCs w:val="22"/>
          <w:lang w:eastAsia="en-GB"/>
        </w:rPr>
        <w:t xml:space="preserve"> </w:t>
      </w:r>
      <w:proofErr w:type="spellStart"/>
      <w:r w:rsidRPr="00EA07AA">
        <w:rPr>
          <w:rFonts w:ascii="Arial" w:eastAsia="Times New Roman" w:hAnsi="Arial" w:cs="Arial"/>
          <w:i/>
          <w:iCs/>
          <w:sz w:val="22"/>
          <w:szCs w:val="22"/>
          <w:lang w:eastAsia="en-GB"/>
        </w:rPr>
        <w:t>Bilimler</w:t>
      </w:r>
      <w:proofErr w:type="spellEnd"/>
      <w:r w:rsidRPr="00EA07AA">
        <w:rPr>
          <w:rFonts w:ascii="Arial" w:eastAsia="Times New Roman" w:hAnsi="Arial" w:cs="Arial"/>
          <w:i/>
          <w:iCs/>
          <w:sz w:val="22"/>
          <w:szCs w:val="22"/>
          <w:lang w:eastAsia="en-GB"/>
        </w:rPr>
        <w:t xml:space="preserve"> </w:t>
      </w:r>
      <w:proofErr w:type="spellStart"/>
      <w:r w:rsidRPr="00EA07AA">
        <w:rPr>
          <w:rFonts w:ascii="Arial" w:eastAsia="Times New Roman" w:hAnsi="Arial" w:cs="Arial"/>
          <w:i/>
          <w:iCs/>
          <w:sz w:val="22"/>
          <w:szCs w:val="22"/>
          <w:lang w:eastAsia="en-GB"/>
        </w:rPr>
        <w:t>Enstitu</w:t>
      </w:r>
      <w:proofErr w:type="spellEnd"/>
      <w:r w:rsidRPr="00EA07AA">
        <w:rPr>
          <w:rFonts w:ascii="Arial" w:eastAsia="Times New Roman" w:hAnsi="Arial" w:cs="Arial"/>
          <w:i/>
          <w:iCs/>
          <w:sz w:val="22"/>
          <w:szCs w:val="22"/>
          <w:lang w:eastAsia="en-GB"/>
        </w:rPr>
        <w:t>, </w:t>
      </w:r>
      <w:r w:rsidRPr="00EA07AA">
        <w:rPr>
          <w:rFonts w:ascii="Arial" w:eastAsia="Times New Roman" w:hAnsi="Arial" w:cs="Arial"/>
          <w:sz w:val="22"/>
          <w:szCs w:val="22"/>
          <w:shd w:val="clear" w:color="auto" w:fill="FFFFFF"/>
          <w:lang w:eastAsia="en-GB"/>
        </w:rPr>
        <w:t>(12), pp. 45-70.</w:t>
      </w:r>
    </w:p>
    <w:p w14:paraId="33886B34" w14:textId="77777777" w:rsidR="00C21A86" w:rsidRPr="00EA07AA" w:rsidRDefault="00C21A86" w:rsidP="00EA07AA">
      <w:pPr>
        <w:spacing w:before="0" w:after="0"/>
        <w:rPr>
          <w:rFonts w:ascii="Arial" w:eastAsia="Times New Roman" w:hAnsi="Arial" w:cs="Arial"/>
          <w:color w:val="auto"/>
          <w:sz w:val="22"/>
          <w:szCs w:val="22"/>
          <w:lang w:eastAsia="en-GB"/>
        </w:rPr>
      </w:pPr>
    </w:p>
    <w:p w14:paraId="20DCC6CA" w14:textId="1385848F" w:rsidR="00A3138C" w:rsidRPr="00EA07AA" w:rsidRDefault="00A3138C" w:rsidP="00EA07AA">
      <w:pPr>
        <w:rPr>
          <w:rFonts w:ascii="Arial" w:hAnsi="Arial" w:cs="Arial"/>
          <w:sz w:val="22"/>
          <w:szCs w:val="22"/>
        </w:rPr>
      </w:pPr>
      <w:proofErr w:type="spellStart"/>
      <w:r w:rsidRPr="00EA07AA">
        <w:rPr>
          <w:rFonts w:ascii="Arial" w:hAnsi="Arial" w:cs="Arial"/>
          <w:sz w:val="22"/>
          <w:szCs w:val="22"/>
        </w:rPr>
        <w:t>Palaiologou</w:t>
      </w:r>
      <w:proofErr w:type="spellEnd"/>
      <w:r w:rsidRPr="00EA07AA">
        <w:rPr>
          <w:rFonts w:ascii="Arial" w:hAnsi="Arial" w:cs="Arial"/>
          <w:sz w:val="22"/>
          <w:szCs w:val="22"/>
        </w:rPr>
        <w:t xml:space="preserve">, I. et al. (2016) </w:t>
      </w:r>
      <w:r w:rsidRPr="00EA07AA">
        <w:rPr>
          <w:rFonts w:ascii="Arial" w:hAnsi="Arial" w:cs="Arial"/>
          <w:i/>
          <w:iCs/>
          <w:sz w:val="22"/>
          <w:szCs w:val="22"/>
        </w:rPr>
        <w:t xml:space="preserve">Doing Research in Education: Theory and Practice. </w:t>
      </w:r>
      <w:r w:rsidRPr="00EA07AA">
        <w:rPr>
          <w:rFonts w:ascii="Arial" w:hAnsi="Arial" w:cs="Arial"/>
          <w:sz w:val="22"/>
          <w:szCs w:val="22"/>
        </w:rPr>
        <w:t>London: SAGE.</w:t>
      </w:r>
    </w:p>
    <w:p w14:paraId="043B1B93" w14:textId="77777777" w:rsidR="00C21A86" w:rsidRPr="00EA07AA" w:rsidRDefault="00C21A86" w:rsidP="00EA07AA">
      <w:pPr>
        <w:rPr>
          <w:rFonts w:ascii="Arial" w:hAnsi="Arial" w:cs="Arial"/>
          <w:i/>
          <w:iCs/>
          <w:sz w:val="22"/>
          <w:szCs w:val="22"/>
        </w:rPr>
      </w:pPr>
    </w:p>
    <w:p w14:paraId="50C2F53E" w14:textId="6A9D7DAA" w:rsidR="00A3138C" w:rsidRPr="00EA07AA" w:rsidRDefault="00A3138C" w:rsidP="00EA07AA">
      <w:pPr>
        <w:rPr>
          <w:rFonts w:ascii="Arial" w:hAnsi="Arial" w:cs="Arial"/>
          <w:sz w:val="22"/>
          <w:szCs w:val="22"/>
        </w:rPr>
      </w:pPr>
      <w:r w:rsidRPr="00EA07AA">
        <w:rPr>
          <w:rFonts w:ascii="Arial" w:hAnsi="Arial" w:cs="Arial"/>
          <w:sz w:val="22"/>
          <w:szCs w:val="22"/>
        </w:rPr>
        <w:t xml:space="preserve">Parahoo, K. (2008) ‘Questionnaires’, in Watson, R. et al. (ed.) </w:t>
      </w:r>
      <w:r w:rsidRPr="00EA07AA">
        <w:rPr>
          <w:rFonts w:ascii="Arial" w:hAnsi="Arial" w:cs="Arial"/>
          <w:i/>
          <w:iCs/>
          <w:sz w:val="22"/>
          <w:szCs w:val="22"/>
        </w:rPr>
        <w:t xml:space="preserve">Nursing Research: Designs and Methods. </w:t>
      </w:r>
      <w:r w:rsidRPr="00EA07AA">
        <w:rPr>
          <w:rFonts w:ascii="Arial" w:hAnsi="Arial" w:cs="Arial"/>
          <w:sz w:val="22"/>
          <w:szCs w:val="22"/>
        </w:rPr>
        <w:t xml:space="preserve">Unknown: Churchill Livingstone. </w:t>
      </w:r>
    </w:p>
    <w:p w14:paraId="36EAC37E" w14:textId="77777777" w:rsidR="00C21A86" w:rsidRPr="00EA07AA" w:rsidRDefault="00C21A86" w:rsidP="00EA07AA">
      <w:pPr>
        <w:rPr>
          <w:rFonts w:ascii="Arial" w:hAnsi="Arial" w:cs="Arial"/>
          <w:sz w:val="22"/>
          <w:szCs w:val="22"/>
        </w:rPr>
      </w:pPr>
    </w:p>
    <w:p w14:paraId="62473EC3" w14:textId="675A7F5B" w:rsidR="00A3138C" w:rsidRPr="00EA07AA" w:rsidRDefault="00A3138C" w:rsidP="00EA07AA">
      <w:pPr>
        <w:spacing w:before="0" w:after="0"/>
        <w:rPr>
          <w:rStyle w:val="Hyperlink"/>
          <w:rFonts w:ascii="Arial" w:hAnsi="Arial" w:cs="Arial"/>
          <w:color w:val="642A8F"/>
          <w:sz w:val="22"/>
          <w:szCs w:val="22"/>
        </w:rPr>
      </w:pPr>
      <w:r w:rsidRPr="00EA07AA">
        <w:rPr>
          <w:rFonts w:ascii="Arial" w:hAnsi="Arial" w:cs="Arial"/>
          <w:sz w:val="22"/>
          <w:szCs w:val="22"/>
        </w:rPr>
        <w:t xml:space="preserve">Pickett, K. and Wilkinson, R. (2007) ‘Child wellbeing and income inequality in rich societies: ecological cross sectional study’, The </w:t>
      </w:r>
      <w:r w:rsidRPr="00EA07AA">
        <w:rPr>
          <w:rFonts w:ascii="Arial" w:hAnsi="Arial" w:cs="Arial"/>
          <w:i/>
          <w:iCs/>
          <w:sz w:val="22"/>
          <w:szCs w:val="22"/>
        </w:rPr>
        <w:t xml:space="preserve">BMJ, </w:t>
      </w:r>
      <w:r w:rsidRPr="00EA07AA">
        <w:rPr>
          <w:rFonts w:ascii="Arial" w:hAnsi="Arial" w:cs="Arial"/>
          <w:sz w:val="22"/>
          <w:szCs w:val="22"/>
        </w:rPr>
        <w:t xml:space="preserve">335(7629). DOI: </w:t>
      </w:r>
      <w:hyperlink r:id="rId36" w:tgtFrame="pmc_ext" w:history="1">
        <w:r w:rsidRPr="00EA07AA">
          <w:rPr>
            <w:rStyle w:val="Hyperlink"/>
            <w:rFonts w:ascii="Arial" w:hAnsi="Arial" w:cs="Arial"/>
            <w:color w:val="642A8F"/>
            <w:sz w:val="22"/>
            <w:szCs w:val="22"/>
          </w:rPr>
          <w:t>10.1136/bmj.39377.580162.55</w:t>
        </w:r>
      </w:hyperlink>
    </w:p>
    <w:p w14:paraId="15D4A3F2" w14:textId="77777777" w:rsidR="00C21A86" w:rsidRPr="00EA07AA" w:rsidRDefault="00C21A86" w:rsidP="00EA07AA">
      <w:pPr>
        <w:spacing w:before="0" w:after="0"/>
        <w:rPr>
          <w:rFonts w:ascii="Arial" w:hAnsi="Arial" w:cs="Arial"/>
          <w:color w:val="auto"/>
          <w:sz w:val="22"/>
          <w:szCs w:val="22"/>
        </w:rPr>
      </w:pPr>
    </w:p>
    <w:p w14:paraId="623FA69D" w14:textId="19A2453F" w:rsidR="00A3138C" w:rsidRPr="00EA07AA" w:rsidRDefault="00A3138C" w:rsidP="00EA07AA">
      <w:pPr>
        <w:rPr>
          <w:rFonts w:ascii="Arial" w:hAnsi="Arial" w:cs="Arial"/>
          <w:sz w:val="22"/>
          <w:szCs w:val="22"/>
          <w:shd w:val="clear" w:color="auto" w:fill="FFFFFF"/>
        </w:rPr>
      </w:pPr>
      <w:r w:rsidRPr="00EA07AA">
        <w:rPr>
          <w:rFonts w:ascii="Arial" w:hAnsi="Arial" w:cs="Arial"/>
          <w:sz w:val="22"/>
          <w:szCs w:val="22"/>
          <w:shd w:val="clear" w:color="auto" w:fill="FFFFFF"/>
        </w:rPr>
        <w:t xml:space="preserve">Pollard, E. and Lee, P. (2003) ‘Child Well-being: A Systematic Review of the Literature’, </w:t>
      </w:r>
      <w:r w:rsidRPr="00EA07AA">
        <w:rPr>
          <w:rFonts w:ascii="Arial" w:hAnsi="Arial" w:cs="Arial"/>
          <w:i/>
          <w:iCs/>
          <w:sz w:val="22"/>
          <w:szCs w:val="22"/>
          <w:shd w:val="clear" w:color="auto" w:fill="FFFFFF"/>
        </w:rPr>
        <w:t xml:space="preserve">Social Indicators Research, </w:t>
      </w:r>
      <w:r w:rsidRPr="00EA07AA">
        <w:rPr>
          <w:rFonts w:ascii="Arial" w:hAnsi="Arial" w:cs="Arial"/>
          <w:sz w:val="22"/>
          <w:szCs w:val="22"/>
          <w:shd w:val="clear" w:color="auto" w:fill="FFFFFF"/>
        </w:rPr>
        <w:t>61(1), pp. 59-78.</w:t>
      </w:r>
    </w:p>
    <w:p w14:paraId="01473C8F" w14:textId="77777777" w:rsidR="00C21A86" w:rsidRPr="00EA07AA" w:rsidRDefault="00C21A86" w:rsidP="00EA07AA">
      <w:pPr>
        <w:rPr>
          <w:rFonts w:ascii="Arial" w:hAnsi="Arial" w:cs="Arial"/>
          <w:sz w:val="22"/>
          <w:szCs w:val="22"/>
          <w:shd w:val="clear" w:color="auto" w:fill="FFFFFF"/>
        </w:rPr>
      </w:pPr>
    </w:p>
    <w:p w14:paraId="3EE7C4D4" w14:textId="24EAF60B" w:rsidR="00A3138C" w:rsidRPr="00EA07AA" w:rsidRDefault="00A3138C" w:rsidP="00EA07AA">
      <w:pPr>
        <w:rPr>
          <w:rFonts w:ascii="Arial" w:hAnsi="Arial" w:cs="Arial"/>
          <w:sz w:val="22"/>
          <w:szCs w:val="22"/>
          <w:shd w:val="clear" w:color="auto" w:fill="FFFFFF"/>
        </w:rPr>
      </w:pPr>
      <w:r w:rsidRPr="00EA07AA">
        <w:rPr>
          <w:rFonts w:ascii="Arial" w:hAnsi="Arial" w:cs="Arial"/>
          <w:sz w:val="22"/>
          <w:szCs w:val="22"/>
          <w:shd w:val="clear" w:color="auto" w:fill="FFFFFF"/>
        </w:rPr>
        <w:t xml:space="preserve">Psychology Notes HQ. (2020) </w:t>
      </w:r>
      <w:r w:rsidRPr="00EA07AA">
        <w:rPr>
          <w:rFonts w:ascii="Arial" w:hAnsi="Arial" w:cs="Arial"/>
          <w:i/>
          <w:iCs/>
          <w:sz w:val="22"/>
          <w:szCs w:val="22"/>
          <w:shd w:val="clear" w:color="auto" w:fill="FFFFFF"/>
        </w:rPr>
        <w:t xml:space="preserve">What is Bronfenbrenner’s Ecological Systems Theory? </w:t>
      </w:r>
      <w:r w:rsidRPr="00EA07AA">
        <w:rPr>
          <w:rFonts w:ascii="Arial" w:hAnsi="Arial" w:cs="Arial"/>
          <w:sz w:val="22"/>
          <w:szCs w:val="22"/>
          <w:shd w:val="clear" w:color="auto" w:fill="FFFFFF"/>
        </w:rPr>
        <w:t xml:space="preserve">Available at: </w:t>
      </w:r>
      <w:hyperlink r:id="rId37" w:history="1">
        <w:r w:rsidRPr="00EA07AA">
          <w:rPr>
            <w:rStyle w:val="Hyperlink"/>
            <w:rFonts w:ascii="Arial" w:hAnsi="Arial" w:cs="Arial"/>
            <w:sz w:val="22"/>
            <w:szCs w:val="22"/>
            <w:shd w:val="clear" w:color="auto" w:fill="FFFFFF"/>
          </w:rPr>
          <w:t>https://www.psychologynoteshq.com/bronfenbrenner-ecological-theory/</w:t>
        </w:r>
      </w:hyperlink>
      <w:r w:rsidRPr="00EA07AA">
        <w:rPr>
          <w:rFonts w:ascii="Arial" w:hAnsi="Arial" w:cs="Arial"/>
          <w:sz w:val="22"/>
          <w:szCs w:val="22"/>
          <w:shd w:val="clear" w:color="auto" w:fill="FFFFFF"/>
        </w:rPr>
        <w:t xml:space="preserve"> (Accessed: 28</w:t>
      </w:r>
      <w:r w:rsidRPr="00EA07AA">
        <w:rPr>
          <w:rFonts w:ascii="Arial" w:hAnsi="Arial" w:cs="Arial"/>
          <w:sz w:val="22"/>
          <w:szCs w:val="22"/>
          <w:shd w:val="clear" w:color="auto" w:fill="FFFFFF"/>
          <w:vertAlign w:val="superscript"/>
        </w:rPr>
        <w:t>th</w:t>
      </w:r>
      <w:r w:rsidRPr="00EA07AA">
        <w:rPr>
          <w:rFonts w:ascii="Arial" w:hAnsi="Arial" w:cs="Arial"/>
          <w:sz w:val="22"/>
          <w:szCs w:val="22"/>
          <w:shd w:val="clear" w:color="auto" w:fill="FFFFFF"/>
        </w:rPr>
        <w:t xml:space="preserve"> February 2020).</w:t>
      </w:r>
    </w:p>
    <w:p w14:paraId="64EDD165" w14:textId="77777777" w:rsidR="00C21A86" w:rsidRPr="00EA07AA" w:rsidRDefault="00C21A86" w:rsidP="00EA07AA">
      <w:pPr>
        <w:rPr>
          <w:rFonts w:ascii="Arial" w:hAnsi="Arial" w:cs="Arial"/>
          <w:sz w:val="22"/>
          <w:szCs w:val="22"/>
          <w:shd w:val="clear" w:color="auto" w:fill="FFFFFF"/>
        </w:rPr>
      </w:pPr>
    </w:p>
    <w:p w14:paraId="5C76D327" w14:textId="12870D63" w:rsidR="00A3138C" w:rsidRPr="00EA07AA" w:rsidRDefault="00A3138C" w:rsidP="00EA07AA">
      <w:pPr>
        <w:rPr>
          <w:rFonts w:ascii="Arial" w:hAnsi="Arial" w:cs="Arial"/>
          <w:sz w:val="22"/>
          <w:szCs w:val="22"/>
        </w:rPr>
      </w:pPr>
      <w:r w:rsidRPr="00EA07AA">
        <w:rPr>
          <w:rFonts w:ascii="Arial" w:hAnsi="Arial" w:cs="Arial"/>
          <w:sz w:val="22"/>
          <w:szCs w:val="22"/>
        </w:rPr>
        <w:t xml:space="preserve">Reinke, W. et al. (2011) ‘Supporting Children’s Mental Health in Schools: Teacher Perceptions of Needs, Roles, and Barriers’, </w:t>
      </w:r>
      <w:r w:rsidRPr="00EA07AA">
        <w:rPr>
          <w:rFonts w:ascii="Arial" w:hAnsi="Arial" w:cs="Arial"/>
          <w:i/>
          <w:iCs/>
          <w:sz w:val="22"/>
          <w:szCs w:val="22"/>
        </w:rPr>
        <w:t xml:space="preserve">School Psychology Quarterly, </w:t>
      </w:r>
      <w:r w:rsidRPr="00EA07AA">
        <w:rPr>
          <w:rFonts w:ascii="Arial" w:hAnsi="Arial" w:cs="Arial"/>
          <w:sz w:val="22"/>
          <w:szCs w:val="22"/>
        </w:rPr>
        <w:t xml:space="preserve">26(1), pp. 1-13. Available at: </w:t>
      </w:r>
      <w:hyperlink r:id="rId38" w:history="1">
        <w:r w:rsidRPr="00EA07AA">
          <w:rPr>
            <w:rStyle w:val="Hyperlink"/>
            <w:rFonts w:ascii="Arial" w:hAnsi="Arial" w:cs="Arial"/>
            <w:sz w:val="22"/>
            <w:szCs w:val="22"/>
          </w:rPr>
          <w:t>https://www.researchgate.net/profile/Keith_Herman2/publication/232530831_Supporting_Children%27s_Mental_Health_in_Schools_Teacher_Perceptions_of_Needs_Roles_and_Barriers/links/5453e7da0cf26d5090a5537c.pdf</w:t>
        </w:r>
      </w:hyperlink>
      <w:r w:rsidRPr="00EA07AA">
        <w:rPr>
          <w:rFonts w:ascii="Arial" w:hAnsi="Arial" w:cs="Arial"/>
          <w:sz w:val="22"/>
          <w:szCs w:val="22"/>
        </w:rPr>
        <w:t xml:space="preserve"> (Accessed: 5</w:t>
      </w:r>
      <w:r w:rsidRPr="00EA07AA">
        <w:rPr>
          <w:rFonts w:ascii="Arial" w:hAnsi="Arial" w:cs="Arial"/>
          <w:sz w:val="22"/>
          <w:szCs w:val="22"/>
          <w:vertAlign w:val="superscript"/>
        </w:rPr>
        <w:t>th</w:t>
      </w:r>
      <w:r w:rsidRPr="00EA07AA">
        <w:rPr>
          <w:rFonts w:ascii="Arial" w:hAnsi="Arial" w:cs="Arial"/>
          <w:sz w:val="22"/>
          <w:szCs w:val="22"/>
        </w:rPr>
        <w:t xml:space="preserve"> February 2020).</w:t>
      </w:r>
    </w:p>
    <w:p w14:paraId="2A05AAF6" w14:textId="77777777" w:rsidR="00C21A86" w:rsidRPr="00EA07AA" w:rsidRDefault="00C21A86" w:rsidP="00EA07AA">
      <w:pPr>
        <w:rPr>
          <w:rFonts w:ascii="Arial" w:hAnsi="Arial" w:cs="Arial"/>
          <w:i/>
          <w:iCs/>
          <w:sz w:val="22"/>
          <w:szCs w:val="22"/>
        </w:rPr>
      </w:pPr>
    </w:p>
    <w:p w14:paraId="14ECB2B1" w14:textId="62344B24" w:rsidR="00A3138C" w:rsidRDefault="00A3138C" w:rsidP="00EA07AA">
      <w:pPr>
        <w:rPr>
          <w:rFonts w:ascii="Arial" w:hAnsi="Arial" w:cs="Arial"/>
          <w:sz w:val="22"/>
          <w:szCs w:val="22"/>
        </w:rPr>
      </w:pPr>
      <w:r w:rsidRPr="00EA07AA">
        <w:rPr>
          <w:rFonts w:ascii="Arial" w:hAnsi="Arial" w:cs="Arial"/>
          <w:sz w:val="22"/>
          <w:szCs w:val="22"/>
        </w:rPr>
        <w:lastRenderedPageBreak/>
        <w:t xml:space="preserve">Schulze, S. (2003) ‘Views on the combination of quantitative and qualitative research approaches’, </w:t>
      </w:r>
      <w:proofErr w:type="spellStart"/>
      <w:r w:rsidRPr="00EA07AA">
        <w:rPr>
          <w:rFonts w:ascii="Arial" w:hAnsi="Arial" w:cs="Arial"/>
          <w:i/>
          <w:iCs/>
          <w:sz w:val="22"/>
          <w:szCs w:val="22"/>
        </w:rPr>
        <w:t>Progressio</w:t>
      </w:r>
      <w:proofErr w:type="spellEnd"/>
      <w:r w:rsidRPr="00EA07AA">
        <w:rPr>
          <w:rFonts w:ascii="Arial" w:hAnsi="Arial" w:cs="Arial"/>
          <w:i/>
          <w:iCs/>
          <w:sz w:val="22"/>
          <w:szCs w:val="22"/>
        </w:rPr>
        <w:t xml:space="preserve">, </w:t>
      </w:r>
      <w:r w:rsidRPr="00EA07AA">
        <w:rPr>
          <w:rFonts w:ascii="Arial" w:hAnsi="Arial" w:cs="Arial"/>
          <w:sz w:val="22"/>
          <w:szCs w:val="22"/>
        </w:rPr>
        <w:t xml:space="preserve">25(2), pp. 8-20. Available at: </w:t>
      </w:r>
      <w:hyperlink r:id="rId39" w:history="1">
        <w:r w:rsidRPr="00EA07AA">
          <w:rPr>
            <w:rStyle w:val="Hyperlink"/>
            <w:rFonts w:ascii="Arial" w:hAnsi="Arial" w:cs="Arial"/>
            <w:sz w:val="22"/>
            <w:szCs w:val="22"/>
          </w:rPr>
          <w:t>http://citeseerx.ist.psu.edu/viewdoc/download?doi=10.1.1.512.9622&amp;rep=rep1&amp;type=pdf</w:t>
        </w:r>
      </w:hyperlink>
      <w:r w:rsidRPr="00EA07AA">
        <w:rPr>
          <w:rFonts w:ascii="Arial" w:hAnsi="Arial" w:cs="Arial"/>
          <w:sz w:val="22"/>
          <w:szCs w:val="22"/>
        </w:rPr>
        <w:t xml:space="preserve"> (Accessed: 8</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5C54A530" w14:textId="77777777" w:rsidR="00C21A86" w:rsidRPr="00EA07AA" w:rsidRDefault="00C21A86" w:rsidP="00EA07AA">
      <w:pPr>
        <w:spacing w:before="100" w:beforeAutospacing="1" w:after="100" w:afterAutospacing="1"/>
        <w:rPr>
          <w:rFonts w:ascii="Arial" w:eastAsia="Times New Roman" w:hAnsi="Arial" w:cs="Arial"/>
          <w:sz w:val="22"/>
          <w:szCs w:val="22"/>
          <w:lang w:eastAsia="en-GB"/>
        </w:rPr>
      </w:pPr>
    </w:p>
    <w:p w14:paraId="47A90960" w14:textId="365212C2" w:rsidR="00A3138C" w:rsidRPr="00EA07AA" w:rsidRDefault="00A3138C" w:rsidP="00EA07AA">
      <w:pPr>
        <w:rPr>
          <w:rFonts w:ascii="Arial" w:hAnsi="Arial" w:cs="Arial"/>
          <w:sz w:val="22"/>
          <w:szCs w:val="22"/>
        </w:rPr>
      </w:pPr>
      <w:proofErr w:type="spellStart"/>
      <w:r w:rsidRPr="00EA07AA">
        <w:rPr>
          <w:rFonts w:ascii="Arial" w:hAnsi="Arial" w:cs="Arial"/>
          <w:sz w:val="22"/>
          <w:szCs w:val="22"/>
        </w:rPr>
        <w:t>Shoukri</w:t>
      </w:r>
      <w:proofErr w:type="spellEnd"/>
      <w:r w:rsidRPr="00EA07AA">
        <w:rPr>
          <w:rFonts w:ascii="Arial" w:hAnsi="Arial" w:cs="Arial"/>
          <w:sz w:val="22"/>
          <w:szCs w:val="22"/>
        </w:rPr>
        <w:t xml:space="preserve">, M. et al. (2004) ‘Sample size requirements for the design of reliability study: review and new results’, </w:t>
      </w:r>
      <w:r w:rsidRPr="00EA07AA">
        <w:rPr>
          <w:rFonts w:ascii="Arial" w:hAnsi="Arial" w:cs="Arial"/>
          <w:i/>
          <w:iCs/>
          <w:sz w:val="22"/>
          <w:szCs w:val="22"/>
        </w:rPr>
        <w:t xml:space="preserve">Statistical Methods in Medical Research, </w:t>
      </w:r>
      <w:r w:rsidRPr="00EA07AA">
        <w:rPr>
          <w:rFonts w:ascii="Arial" w:hAnsi="Arial" w:cs="Arial"/>
          <w:sz w:val="22"/>
          <w:szCs w:val="22"/>
        </w:rPr>
        <w:t xml:space="preserve">13(1), pp. 251-271. Available at: </w:t>
      </w:r>
      <w:hyperlink r:id="rId40" w:history="1">
        <w:r w:rsidRPr="00EA07AA">
          <w:rPr>
            <w:rStyle w:val="Hyperlink"/>
            <w:rFonts w:ascii="Arial" w:hAnsi="Arial" w:cs="Arial"/>
            <w:sz w:val="22"/>
            <w:szCs w:val="22"/>
          </w:rPr>
          <w:t>https://journals.sagepub.com/doi/pdf/10.1191/0962280204sm365ra?casa_token=rjw6uAOpKsUAAAAA:LiKYIhZs0hhMWaTkPnILK0h7miDZ6ot2SUfXYoeMcjbJtSUnuea0xaoffnztRA6prs1_fBisbIxC8Q</w:t>
        </w:r>
      </w:hyperlink>
      <w:r w:rsidRPr="00EA07AA">
        <w:rPr>
          <w:rFonts w:ascii="Arial" w:hAnsi="Arial" w:cs="Arial"/>
          <w:sz w:val="22"/>
          <w:szCs w:val="22"/>
        </w:rPr>
        <w:t xml:space="preserve"> (Accessed: 8</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339F0EAB" w14:textId="77777777" w:rsidR="00C21A86" w:rsidRPr="00EA07AA" w:rsidRDefault="00C21A86" w:rsidP="00EA07AA">
      <w:pPr>
        <w:rPr>
          <w:rFonts w:ascii="Arial" w:hAnsi="Arial" w:cs="Arial"/>
          <w:sz w:val="22"/>
          <w:szCs w:val="22"/>
        </w:rPr>
      </w:pPr>
    </w:p>
    <w:p w14:paraId="0B44BF5A" w14:textId="78028983" w:rsidR="00A3138C" w:rsidRPr="00EA07AA" w:rsidRDefault="00A3138C"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t xml:space="preserve">Statistics for Wales. (2019) </w:t>
      </w:r>
      <w:r w:rsidRPr="00EA07AA">
        <w:rPr>
          <w:rFonts w:ascii="Arial" w:eastAsia="Times New Roman" w:hAnsi="Arial" w:cs="Arial"/>
          <w:i/>
          <w:iCs/>
          <w:sz w:val="22"/>
          <w:szCs w:val="22"/>
          <w:lang w:eastAsia="en-GB"/>
        </w:rPr>
        <w:t xml:space="preserve">Academic achievement of pupils aged 4 to 14 in core subjects, 2019. </w:t>
      </w:r>
      <w:r w:rsidRPr="00EA07AA">
        <w:rPr>
          <w:rFonts w:ascii="Arial" w:eastAsia="Times New Roman" w:hAnsi="Arial" w:cs="Arial"/>
          <w:sz w:val="22"/>
          <w:szCs w:val="22"/>
          <w:lang w:eastAsia="en-GB"/>
        </w:rPr>
        <w:t xml:space="preserve">Available at: </w:t>
      </w:r>
      <w:hyperlink r:id="rId41" w:history="1">
        <w:r w:rsidRPr="00EA07AA">
          <w:rPr>
            <w:rStyle w:val="Hyperlink"/>
            <w:rFonts w:ascii="Arial" w:eastAsia="Times New Roman" w:hAnsi="Arial" w:cs="Arial"/>
            <w:sz w:val="22"/>
            <w:szCs w:val="22"/>
            <w:lang w:eastAsia="en-GB"/>
          </w:rPr>
          <w:t>https://gov.wales/sites/default/files/statistics-and-research/2019-08/academic-achievement-pupils-aged-4-14-core-subjects-2019.pdf</w:t>
        </w:r>
      </w:hyperlink>
      <w:r w:rsidRPr="00EA07AA">
        <w:rPr>
          <w:rFonts w:ascii="Arial" w:eastAsia="Times New Roman" w:hAnsi="Arial" w:cs="Arial"/>
          <w:sz w:val="22"/>
          <w:szCs w:val="22"/>
          <w:lang w:eastAsia="en-GB"/>
        </w:rPr>
        <w:t xml:space="preserve"> (Accessed: 18</w:t>
      </w:r>
      <w:r w:rsidRPr="00EA07AA">
        <w:rPr>
          <w:rFonts w:ascii="Arial" w:eastAsia="Times New Roman" w:hAnsi="Arial" w:cs="Arial"/>
          <w:sz w:val="22"/>
          <w:szCs w:val="22"/>
          <w:vertAlign w:val="superscript"/>
          <w:lang w:eastAsia="en-GB"/>
        </w:rPr>
        <w:t>th</w:t>
      </w:r>
      <w:r w:rsidRPr="00EA07AA">
        <w:rPr>
          <w:rFonts w:ascii="Arial" w:eastAsia="Times New Roman" w:hAnsi="Arial" w:cs="Arial"/>
          <w:sz w:val="22"/>
          <w:szCs w:val="22"/>
          <w:lang w:eastAsia="en-GB"/>
        </w:rPr>
        <w:t xml:space="preserve"> March 2020).</w:t>
      </w:r>
    </w:p>
    <w:p w14:paraId="14626D2A" w14:textId="77777777" w:rsidR="00C21A86" w:rsidRPr="00EA07AA" w:rsidRDefault="00C21A86" w:rsidP="00EA07AA">
      <w:pPr>
        <w:spacing w:before="100" w:beforeAutospacing="1" w:after="100" w:afterAutospacing="1"/>
        <w:rPr>
          <w:rFonts w:ascii="Arial" w:eastAsia="Times New Roman" w:hAnsi="Arial" w:cs="Arial"/>
          <w:sz w:val="22"/>
          <w:szCs w:val="22"/>
          <w:lang w:eastAsia="en-GB"/>
        </w:rPr>
      </w:pPr>
    </w:p>
    <w:p w14:paraId="676D8382" w14:textId="1F02A06D" w:rsidR="00A3138C" w:rsidRPr="00EA07AA" w:rsidRDefault="00A3138C" w:rsidP="00EA07AA">
      <w:pPr>
        <w:rPr>
          <w:rFonts w:ascii="Arial" w:hAnsi="Arial" w:cs="Arial"/>
          <w:sz w:val="22"/>
          <w:szCs w:val="22"/>
        </w:rPr>
      </w:pPr>
      <w:r w:rsidRPr="00EA07AA">
        <w:rPr>
          <w:rFonts w:ascii="Arial" w:hAnsi="Arial" w:cs="Arial"/>
          <w:sz w:val="22"/>
          <w:szCs w:val="22"/>
        </w:rPr>
        <w:t xml:space="preserve">Thorburn, M. (2018) </w:t>
      </w:r>
      <w:r w:rsidRPr="00EA07AA">
        <w:rPr>
          <w:rFonts w:ascii="Arial" w:hAnsi="Arial" w:cs="Arial"/>
          <w:i/>
          <w:iCs/>
          <w:sz w:val="22"/>
          <w:szCs w:val="22"/>
        </w:rPr>
        <w:t xml:space="preserve">Wellbeing, Education and Contemporary Schooling. </w:t>
      </w:r>
      <w:r w:rsidRPr="00EA07AA">
        <w:rPr>
          <w:rFonts w:ascii="Arial" w:hAnsi="Arial" w:cs="Arial"/>
          <w:sz w:val="22"/>
          <w:szCs w:val="22"/>
        </w:rPr>
        <w:t xml:space="preserve">Oxon: Routledge. Available at: </w:t>
      </w:r>
      <w:hyperlink r:id="rId42" w:anchor="v=onepage&amp;q=learners%20wellbeing&amp;f=false" w:history="1">
        <w:r w:rsidRPr="00EA07AA">
          <w:rPr>
            <w:rStyle w:val="Hyperlink"/>
            <w:rFonts w:ascii="Arial" w:hAnsi="Arial" w:cs="Arial"/>
            <w:sz w:val="22"/>
            <w:szCs w:val="22"/>
          </w:rPr>
          <w:t>https://books.google.co.uk/books?hl=en&amp;lr=&amp;id=eJcuDwAAQBAJ&amp;oi=fnd&amp;pg=PT6&amp;dq=learners+wellbeing&amp;ots=ajXojtYa4x&amp;sig=0HDI_hrEwcSmD8diXw8WxBAOO6E#v=onepage&amp;q=learners%20wellbeing&amp;f=false</w:t>
        </w:r>
      </w:hyperlink>
      <w:r w:rsidRPr="00EA07AA">
        <w:rPr>
          <w:rFonts w:ascii="Arial" w:hAnsi="Arial" w:cs="Arial"/>
          <w:sz w:val="22"/>
          <w:szCs w:val="22"/>
        </w:rPr>
        <w:t xml:space="preserve"> (Accessed: 25</w:t>
      </w:r>
      <w:r w:rsidRPr="00EA07AA">
        <w:rPr>
          <w:rFonts w:ascii="Arial" w:hAnsi="Arial" w:cs="Arial"/>
          <w:sz w:val="22"/>
          <w:szCs w:val="22"/>
          <w:vertAlign w:val="superscript"/>
        </w:rPr>
        <w:t>th</w:t>
      </w:r>
      <w:r w:rsidRPr="00EA07AA">
        <w:rPr>
          <w:rFonts w:ascii="Arial" w:hAnsi="Arial" w:cs="Arial"/>
          <w:sz w:val="22"/>
          <w:szCs w:val="22"/>
        </w:rPr>
        <w:t xml:space="preserve"> January 2020).</w:t>
      </w:r>
    </w:p>
    <w:p w14:paraId="42D149F8" w14:textId="77777777" w:rsidR="00C21A86" w:rsidRPr="00EA07AA" w:rsidRDefault="00C21A86" w:rsidP="00EA07AA">
      <w:pPr>
        <w:rPr>
          <w:rFonts w:ascii="Arial" w:hAnsi="Arial" w:cs="Arial"/>
          <w:sz w:val="22"/>
          <w:szCs w:val="22"/>
        </w:rPr>
      </w:pPr>
    </w:p>
    <w:p w14:paraId="6F5B0BAF" w14:textId="720F76CC" w:rsidR="00A3138C" w:rsidRPr="00EA07AA" w:rsidRDefault="00A3138C" w:rsidP="00EA07AA">
      <w:pPr>
        <w:rPr>
          <w:rFonts w:ascii="Arial" w:hAnsi="Arial" w:cs="Arial"/>
          <w:sz w:val="22"/>
          <w:szCs w:val="22"/>
        </w:rPr>
      </w:pPr>
      <w:r w:rsidRPr="00EA07AA">
        <w:rPr>
          <w:rFonts w:ascii="Arial" w:hAnsi="Arial" w:cs="Arial"/>
          <w:sz w:val="22"/>
          <w:szCs w:val="22"/>
        </w:rPr>
        <w:t xml:space="preserve">Thrive. (2019) </w:t>
      </w:r>
      <w:r w:rsidRPr="00EA07AA">
        <w:rPr>
          <w:rFonts w:ascii="Arial" w:hAnsi="Arial" w:cs="Arial"/>
          <w:i/>
          <w:iCs/>
          <w:sz w:val="22"/>
          <w:szCs w:val="22"/>
        </w:rPr>
        <w:t xml:space="preserve">Introducing the Thrive Approach. </w:t>
      </w:r>
      <w:r w:rsidRPr="00EA07AA">
        <w:rPr>
          <w:rFonts w:ascii="Arial" w:hAnsi="Arial" w:cs="Arial"/>
          <w:sz w:val="22"/>
          <w:szCs w:val="22"/>
        </w:rPr>
        <w:t xml:space="preserve">Available at: </w:t>
      </w:r>
      <w:hyperlink r:id="rId43" w:history="1">
        <w:r w:rsidRPr="00EA07AA">
          <w:rPr>
            <w:rStyle w:val="Hyperlink"/>
            <w:rFonts w:ascii="Arial" w:hAnsi="Arial" w:cs="Arial"/>
            <w:sz w:val="22"/>
            <w:szCs w:val="22"/>
          </w:rPr>
          <w:t>http://implementingthrive.org/wp-content/uploads/2019/09/Thrive-Approach-Brochure.pdf</w:t>
        </w:r>
      </w:hyperlink>
      <w:r w:rsidRPr="00EA07AA">
        <w:rPr>
          <w:rFonts w:ascii="Arial" w:hAnsi="Arial" w:cs="Arial"/>
          <w:sz w:val="22"/>
          <w:szCs w:val="22"/>
        </w:rPr>
        <w:t xml:space="preserve"> (Accessed: 15</w:t>
      </w:r>
      <w:r w:rsidRPr="00EA07AA">
        <w:rPr>
          <w:rFonts w:ascii="Arial" w:hAnsi="Arial" w:cs="Arial"/>
          <w:sz w:val="22"/>
          <w:szCs w:val="22"/>
          <w:vertAlign w:val="superscript"/>
        </w:rPr>
        <w:t>th</w:t>
      </w:r>
      <w:r w:rsidRPr="00EA07AA">
        <w:rPr>
          <w:rFonts w:ascii="Arial" w:hAnsi="Arial" w:cs="Arial"/>
          <w:sz w:val="22"/>
          <w:szCs w:val="22"/>
        </w:rPr>
        <w:t xml:space="preserve"> March 2020).</w:t>
      </w:r>
    </w:p>
    <w:p w14:paraId="564D69CB" w14:textId="77777777" w:rsidR="00C21A86" w:rsidRPr="00EA07AA" w:rsidRDefault="00C21A86" w:rsidP="00EA07AA">
      <w:pPr>
        <w:rPr>
          <w:rFonts w:ascii="Arial" w:hAnsi="Arial" w:cs="Arial"/>
          <w:sz w:val="22"/>
          <w:szCs w:val="22"/>
        </w:rPr>
      </w:pPr>
    </w:p>
    <w:p w14:paraId="12DC2346" w14:textId="72E069FC" w:rsidR="00A3138C" w:rsidRPr="00EA07AA" w:rsidRDefault="00A3138C" w:rsidP="00EA07AA">
      <w:pPr>
        <w:rPr>
          <w:rFonts w:ascii="Arial" w:hAnsi="Arial" w:cs="Arial"/>
          <w:sz w:val="22"/>
          <w:szCs w:val="22"/>
        </w:rPr>
      </w:pPr>
      <w:r w:rsidRPr="00EA07AA">
        <w:rPr>
          <w:rFonts w:ascii="Arial" w:hAnsi="Arial" w:cs="Arial"/>
          <w:sz w:val="22"/>
          <w:szCs w:val="22"/>
        </w:rPr>
        <w:t xml:space="preserve">Welsh Government. (2010) </w:t>
      </w:r>
      <w:r w:rsidRPr="00EA07AA">
        <w:rPr>
          <w:rFonts w:ascii="Arial" w:hAnsi="Arial" w:cs="Arial"/>
          <w:i/>
          <w:iCs/>
          <w:sz w:val="22"/>
          <w:szCs w:val="22"/>
        </w:rPr>
        <w:t xml:space="preserve">Thinking positively: Emotional health and well-being in schools and Early Years settings. </w:t>
      </w:r>
      <w:r w:rsidRPr="00EA07AA">
        <w:rPr>
          <w:rFonts w:ascii="Arial" w:hAnsi="Arial" w:cs="Arial"/>
          <w:sz w:val="22"/>
          <w:szCs w:val="22"/>
        </w:rPr>
        <w:t>Cardiff: Crown.</w:t>
      </w:r>
    </w:p>
    <w:p w14:paraId="264ECF33" w14:textId="77777777" w:rsidR="00C21A86" w:rsidRPr="00EA07AA" w:rsidRDefault="00C21A86" w:rsidP="00EA07AA">
      <w:pPr>
        <w:rPr>
          <w:rFonts w:ascii="Arial" w:hAnsi="Arial" w:cs="Arial"/>
          <w:sz w:val="22"/>
          <w:szCs w:val="22"/>
        </w:rPr>
      </w:pPr>
    </w:p>
    <w:p w14:paraId="22420115" w14:textId="3DE1D7EF" w:rsidR="00A3138C" w:rsidRDefault="00A3138C" w:rsidP="00EA07AA">
      <w:pPr>
        <w:rPr>
          <w:rFonts w:ascii="Arial" w:hAnsi="Arial" w:cs="Arial"/>
          <w:sz w:val="22"/>
          <w:szCs w:val="22"/>
        </w:rPr>
      </w:pPr>
      <w:r w:rsidRPr="00EA07AA">
        <w:rPr>
          <w:rFonts w:ascii="Arial" w:hAnsi="Arial" w:cs="Arial"/>
          <w:sz w:val="22"/>
          <w:szCs w:val="22"/>
        </w:rPr>
        <w:t xml:space="preserve">Welsh Government. (2012) </w:t>
      </w:r>
      <w:r w:rsidRPr="00EA07AA">
        <w:rPr>
          <w:rFonts w:ascii="Arial" w:hAnsi="Arial" w:cs="Arial"/>
          <w:i/>
          <w:iCs/>
          <w:sz w:val="22"/>
          <w:szCs w:val="22"/>
        </w:rPr>
        <w:t>Together for Mental Health: A Strategy for Mental Health and Wellbeing in Wales.</w:t>
      </w:r>
      <w:r w:rsidRPr="00EA07AA">
        <w:rPr>
          <w:rFonts w:ascii="Arial" w:hAnsi="Arial" w:cs="Arial"/>
          <w:sz w:val="22"/>
          <w:szCs w:val="22"/>
        </w:rPr>
        <w:t xml:space="preserve"> Cardiff: Crown. </w:t>
      </w:r>
    </w:p>
    <w:p w14:paraId="1C25BE9F" w14:textId="77777777" w:rsidR="003B031C" w:rsidRPr="00EA07AA" w:rsidRDefault="003B031C" w:rsidP="00EA07AA">
      <w:pPr>
        <w:rPr>
          <w:rFonts w:ascii="Arial" w:hAnsi="Arial" w:cs="Arial"/>
          <w:sz w:val="22"/>
          <w:szCs w:val="22"/>
        </w:rPr>
      </w:pPr>
    </w:p>
    <w:p w14:paraId="59305580" w14:textId="386FABAC" w:rsidR="00A3138C" w:rsidRPr="00EA07AA" w:rsidRDefault="00A3138C" w:rsidP="00EA07AA">
      <w:pPr>
        <w:rPr>
          <w:rFonts w:ascii="Arial" w:hAnsi="Arial" w:cs="Arial"/>
          <w:sz w:val="22"/>
          <w:szCs w:val="22"/>
        </w:rPr>
      </w:pPr>
      <w:r w:rsidRPr="00EA07AA">
        <w:rPr>
          <w:rFonts w:ascii="Arial" w:hAnsi="Arial" w:cs="Arial"/>
          <w:sz w:val="22"/>
          <w:szCs w:val="22"/>
        </w:rPr>
        <w:t xml:space="preserve">Welsh Government. (2015) </w:t>
      </w:r>
      <w:r w:rsidRPr="00EA07AA">
        <w:rPr>
          <w:rFonts w:ascii="Arial" w:hAnsi="Arial" w:cs="Arial"/>
          <w:i/>
          <w:iCs/>
          <w:sz w:val="22"/>
          <w:szCs w:val="22"/>
        </w:rPr>
        <w:t xml:space="preserve">Well-being of Future Generations (Wales) Act 2015. </w:t>
      </w:r>
      <w:r w:rsidRPr="00EA07AA">
        <w:rPr>
          <w:rFonts w:ascii="Arial" w:hAnsi="Arial" w:cs="Arial"/>
          <w:sz w:val="22"/>
          <w:szCs w:val="22"/>
        </w:rPr>
        <w:t>Cardiff: Crown.</w:t>
      </w:r>
    </w:p>
    <w:p w14:paraId="50BF5306" w14:textId="77777777" w:rsidR="00C21A86" w:rsidRPr="00EA07AA" w:rsidRDefault="00C21A86" w:rsidP="00EA07AA">
      <w:pPr>
        <w:rPr>
          <w:rFonts w:ascii="Arial" w:hAnsi="Arial" w:cs="Arial"/>
          <w:sz w:val="22"/>
          <w:szCs w:val="22"/>
        </w:rPr>
      </w:pPr>
    </w:p>
    <w:p w14:paraId="108C5424" w14:textId="171D3789" w:rsidR="00C21A86" w:rsidRPr="00EA07AA" w:rsidRDefault="00A3138C" w:rsidP="00EA07AA">
      <w:pPr>
        <w:rPr>
          <w:rFonts w:ascii="Arial" w:hAnsi="Arial" w:cs="Arial"/>
          <w:sz w:val="22"/>
          <w:szCs w:val="22"/>
        </w:rPr>
      </w:pPr>
      <w:r w:rsidRPr="00EA07AA">
        <w:rPr>
          <w:rFonts w:ascii="Arial" w:hAnsi="Arial" w:cs="Arial"/>
          <w:sz w:val="22"/>
          <w:szCs w:val="22"/>
        </w:rPr>
        <w:t xml:space="preserve">Whitley, J. et al. (2012) ‘Promoting Mental Health Literacy Among Educators: Critical in School-Based Prevention and Intervention’, </w:t>
      </w:r>
      <w:r w:rsidRPr="00EA07AA">
        <w:rPr>
          <w:rFonts w:ascii="Arial" w:hAnsi="Arial" w:cs="Arial"/>
          <w:i/>
          <w:iCs/>
          <w:sz w:val="22"/>
          <w:szCs w:val="22"/>
        </w:rPr>
        <w:t xml:space="preserve">Canadian Journal of School Psychology. </w:t>
      </w:r>
      <w:r w:rsidRPr="00EA07AA">
        <w:rPr>
          <w:rFonts w:ascii="Arial" w:hAnsi="Arial" w:cs="Arial"/>
          <w:sz w:val="22"/>
          <w:szCs w:val="22"/>
        </w:rPr>
        <w:t xml:space="preserve">28(1), pp. 56 – 70. Available at: </w:t>
      </w:r>
      <w:hyperlink r:id="rId44" w:history="1">
        <w:r w:rsidRPr="00EA07AA">
          <w:rPr>
            <w:rStyle w:val="Hyperlink"/>
            <w:rFonts w:ascii="Arial" w:hAnsi="Arial" w:cs="Arial"/>
            <w:sz w:val="22"/>
            <w:szCs w:val="22"/>
          </w:rPr>
          <w:t>https://www.researchgate.net/profile/J_David_Smith/publication/270683331_Promoting_Mental_Health_Literacy_Among_Educators_Critical_in_School-Based_Prevention_and_Intervention/links/56dee23808aec8c022cf2f17/Promoting-Mental-Health-Literacy-Among-Educators-Critical-in-School-Based-Prevention-and-Intervention.pdf</w:t>
        </w:r>
      </w:hyperlink>
      <w:r w:rsidRPr="00EA07AA">
        <w:rPr>
          <w:rFonts w:ascii="Arial" w:hAnsi="Arial" w:cs="Arial"/>
          <w:sz w:val="22"/>
          <w:szCs w:val="22"/>
        </w:rPr>
        <w:t xml:space="preserve"> (Accessed: 6</w:t>
      </w:r>
      <w:r w:rsidRPr="00EA07AA">
        <w:rPr>
          <w:rFonts w:ascii="Arial" w:hAnsi="Arial" w:cs="Arial"/>
          <w:sz w:val="22"/>
          <w:szCs w:val="22"/>
          <w:vertAlign w:val="superscript"/>
        </w:rPr>
        <w:t>th</w:t>
      </w:r>
      <w:r w:rsidRPr="00EA07AA">
        <w:rPr>
          <w:rFonts w:ascii="Arial" w:hAnsi="Arial" w:cs="Arial"/>
          <w:sz w:val="22"/>
          <w:szCs w:val="22"/>
        </w:rPr>
        <w:t xml:space="preserve"> October 2019).</w:t>
      </w:r>
    </w:p>
    <w:p w14:paraId="008BA717" w14:textId="05C2A414" w:rsidR="00A3138C" w:rsidRPr="00EA07AA" w:rsidRDefault="00A3138C" w:rsidP="00EA07AA">
      <w:pPr>
        <w:spacing w:before="100" w:beforeAutospacing="1" w:after="100" w:afterAutospacing="1"/>
        <w:rPr>
          <w:rFonts w:ascii="Arial" w:eastAsia="Times New Roman" w:hAnsi="Arial" w:cs="Arial"/>
          <w:sz w:val="22"/>
          <w:szCs w:val="22"/>
          <w:lang w:eastAsia="en-GB"/>
        </w:rPr>
      </w:pPr>
      <w:r w:rsidRPr="00EA07AA">
        <w:rPr>
          <w:rFonts w:ascii="Arial" w:eastAsia="Times New Roman" w:hAnsi="Arial" w:cs="Arial"/>
          <w:sz w:val="22"/>
          <w:szCs w:val="22"/>
          <w:lang w:eastAsia="en-GB"/>
        </w:rPr>
        <w:lastRenderedPageBreak/>
        <w:t>Young</w:t>
      </w:r>
      <w:r w:rsidR="003B031C">
        <w:rPr>
          <w:rFonts w:ascii="Arial" w:eastAsia="Times New Roman" w:hAnsi="Arial" w:cs="Arial"/>
          <w:sz w:val="22"/>
          <w:szCs w:val="22"/>
          <w:lang w:eastAsia="en-GB"/>
        </w:rPr>
        <w:t xml:space="preserve"> </w:t>
      </w:r>
      <w:r w:rsidRPr="00EA07AA">
        <w:rPr>
          <w:rFonts w:ascii="Arial" w:eastAsia="Times New Roman" w:hAnsi="Arial" w:cs="Arial"/>
          <w:sz w:val="22"/>
          <w:szCs w:val="22"/>
          <w:lang w:eastAsia="en-GB"/>
        </w:rPr>
        <w:t xml:space="preserve">Minds. (2017) </w:t>
      </w:r>
      <w:r w:rsidRPr="00EA07AA">
        <w:rPr>
          <w:rFonts w:ascii="Arial" w:eastAsia="Times New Roman" w:hAnsi="Arial" w:cs="Arial"/>
          <w:i/>
          <w:iCs/>
          <w:sz w:val="22"/>
          <w:szCs w:val="22"/>
          <w:lang w:eastAsia="en-GB"/>
        </w:rPr>
        <w:t xml:space="preserve">Wise Up: Prioritising wellbeing in schools. </w:t>
      </w:r>
      <w:r w:rsidRPr="00EA07AA">
        <w:rPr>
          <w:rFonts w:ascii="Arial" w:eastAsia="Times New Roman" w:hAnsi="Arial" w:cs="Arial"/>
          <w:sz w:val="22"/>
          <w:szCs w:val="22"/>
          <w:lang w:eastAsia="en-GB"/>
        </w:rPr>
        <w:t xml:space="preserve">Available at: </w:t>
      </w:r>
      <w:hyperlink r:id="rId45" w:history="1">
        <w:r w:rsidRPr="00EA07AA">
          <w:rPr>
            <w:rStyle w:val="Hyperlink"/>
            <w:rFonts w:ascii="Arial" w:eastAsia="Times New Roman" w:hAnsi="Arial" w:cs="Arial"/>
            <w:sz w:val="22"/>
            <w:szCs w:val="22"/>
            <w:lang w:eastAsia="en-GB"/>
          </w:rPr>
          <w:t>https://youngminds.org.uk/media/1428/wise-up-prioritising-wellbeing-in-schools.pdf</w:t>
        </w:r>
      </w:hyperlink>
      <w:r w:rsidRPr="00EA07AA">
        <w:rPr>
          <w:rFonts w:ascii="Arial" w:eastAsia="Times New Roman" w:hAnsi="Arial" w:cs="Arial"/>
          <w:sz w:val="22"/>
          <w:szCs w:val="22"/>
          <w:lang w:eastAsia="en-GB"/>
        </w:rPr>
        <w:t xml:space="preserve"> (Accessed: 29</w:t>
      </w:r>
      <w:r w:rsidRPr="00EA07AA">
        <w:rPr>
          <w:rFonts w:ascii="Arial" w:eastAsia="Times New Roman" w:hAnsi="Arial" w:cs="Arial"/>
          <w:sz w:val="22"/>
          <w:szCs w:val="22"/>
          <w:vertAlign w:val="superscript"/>
          <w:lang w:eastAsia="en-GB"/>
        </w:rPr>
        <w:t>th</w:t>
      </w:r>
      <w:r w:rsidRPr="00EA07AA">
        <w:rPr>
          <w:rFonts w:ascii="Arial" w:eastAsia="Times New Roman" w:hAnsi="Arial" w:cs="Arial"/>
          <w:sz w:val="22"/>
          <w:szCs w:val="22"/>
          <w:lang w:eastAsia="en-GB"/>
        </w:rPr>
        <w:t xml:space="preserve"> February 2020).</w:t>
      </w:r>
    </w:p>
    <w:p w14:paraId="672E65F5" w14:textId="77777777" w:rsidR="00C21A86" w:rsidRPr="00EA07AA" w:rsidRDefault="00C21A86" w:rsidP="00EA07AA">
      <w:pPr>
        <w:spacing w:before="100" w:beforeAutospacing="1" w:after="100" w:afterAutospacing="1"/>
        <w:rPr>
          <w:rFonts w:ascii="Arial" w:eastAsia="Times New Roman" w:hAnsi="Arial" w:cs="Arial"/>
          <w:sz w:val="22"/>
          <w:szCs w:val="22"/>
          <w:lang w:eastAsia="en-GB"/>
        </w:rPr>
      </w:pPr>
    </w:p>
    <w:p w14:paraId="61474980" w14:textId="7E36BA2B" w:rsidR="00100AE1" w:rsidRPr="00100AE1" w:rsidRDefault="00A3138C" w:rsidP="00C21A86">
      <w:pPr>
        <w:spacing w:before="100" w:beforeAutospacing="1" w:after="100" w:afterAutospacing="1"/>
        <w:rPr>
          <w:rFonts w:ascii="Arial" w:eastAsia="Times New Roman" w:hAnsi="Arial" w:cs="Arial"/>
          <w:sz w:val="22"/>
          <w:szCs w:val="22"/>
          <w:lang w:eastAsia="en-GB"/>
        </w:rPr>
      </w:pPr>
      <w:proofErr w:type="spellStart"/>
      <w:r w:rsidRPr="00EA07AA">
        <w:rPr>
          <w:rFonts w:ascii="Arial" w:eastAsia="Times New Roman" w:hAnsi="Arial" w:cs="Arial"/>
          <w:sz w:val="22"/>
          <w:szCs w:val="22"/>
          <w:lang w:eastAsia="en-GB"/>
        </w:rPr>
        <w:t>Zeidler</w:t>
      </w:r>
      <w:proofErr w:type="spellEnd"/>
      <w:r w:rsidRPr="00EA07AA">
        <w:rPr>
          <w:rFonts w:ascii="Arial" w:eastAsia="Times New Roman" w:hAnsi="Arial" w:cs="Arial"/>
          <w:sz w:val="22"/>
          <w:szCs w:val="22"/>
          <w:lang w:eastAsia="en-GB"/>
        </w:rPr>
        <w:t xml:space="preserve">, D. (2002) ‘Dancing with Maggots and Saint: Visions for Subject Matter Knowledge, Pedagogical knowledge, and Pedagogical Content Knowledge in Science Teacher Education Reform’, </w:t>
      </w:r>
      <w:r w:rsidRPr="00EA07AA">
        <w:rPr>
          <w:rFonts w:ascii="Arial" w:eastAsia="Times New Roman" w:hAnsi="Arial" w:cs="Arial"/>
          <w:i/>
          <w:iCs/>
          <w:sz w:val="22"/>
          <w:szCs w:val="22"/>
          <w:lang w:eastAsia="en-GB"/>
        </w:rPr>
        <w:t xml:space="preserve">Journal of Science Teacher Education, </w:t>
      </w:r>
      <w:r w:rsidRPr="00EA07AA">
        <w:rPr>
          <w:rFonts w:ascii="Arial" w:eastAsia="Times New Roman" w:hAnsi="Arial" w:cs="Arial"/>
          <w:sz w:val="22"/>
          <w:szCs w:val="22"/>
          <w:lang w:eastAsia="en-GB"/>
        </w:rPr>
        <w:t xml:space="preserve">13(1), pp. 27-42. </w:t>
      </w:r>
    </w:p>
    <w:sectPr w:rsidR="00100AE1" w:rsidRPr="00100AE1" w:rsidSect="00AF08B8">
      <w:headerReference w:type="default" r:id="rId46"/>
      <w:footerReference w:type="even" r:id="rId47"/>
      <w:footerReference w:type="default" r:id="rId4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FD185" w14:textId="77777777" w:rsidR="00186B7E" w:rsidRDefault="00186B7E" w:rsidP="004F35DF">
      <w:r>
        <w:separator/>
      </w:r>
    </w:p>
  </w:endnote>
  <w:endnote w:type="continuationSeparator" w:id="0">
    <w:p w14:paraId="33A56383" w14:textId="77777777" w:rsidR="00186B7E" w:rsidRDefault="00186B7E"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6780D" w14:textId="77777777" w:rsidR="002B50A7" w:rsidRDefault="002B50A7" w:rsidP="0080785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385652"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73AB7" w14:textId="7ABD55CB" w:rsidR="002B50A7" w:rsidRDefault="00807851" w:rsidP="00807851">
    <w:pPr>
      <w:pStyle w:val="Footer"/>
      <w:framePr w:wrap="none" w:vAnchor="text" w:hAnchor="margin" w:xAlign="center" w:y="1"/>
      <w:rPr>
        <w:rStyle w:val="PageNumber"/>
      </w:rPr>
    </w:pPr>
    <w:r>
      <w:rPr>
        <w:rStyle w:val="PageNumber"/>
      </w:rPr>
      <w:t xml:space="preserve">Page </w:t>
    </w:r>
    <w:r w:rsidR="002B50A7">
      <w:rPr>
        <w:rStyle w:val="PageNumber"/>
      </w:rPr>
      <w:fldChar w:fldCharType="begin"/>
    </w:r>
    <w:r w:rsidR="002B50A7">
      <w:rPr>
        <w:rStyle w:val="PageNumber"/>
      </w:rPr>
      <w:instrText xml:space="preserve">PAGE  </w:instrText>
    </w:r>
    <w:r w:rsidR="002B50A7">
      <w:rPr>
        <w:rStyle w:val="PageNumber"/>
      </w:rPr>
      <w:fldChar w:fldCharType="separate"/>
    </w:r>
    <w:r w:rsidR="00A81BFA">
      <w:rPr>
        <w:rStyle w:val="PageNumber"/>
        <w:noProof/>
      </w:rPr>
      <w:t>1</w:t>
    </w:r>
    <w:r w:rsidR="002B50A7">
      <w:rPr>
        <w:rStyle w:val="PageNumber"/>
      </w:rPr>
      <w:fldChar w:fldCharType="end"/>
    </w:r>
  </w:p>
  <w:p w14:paraId="68E42BE3" w14:textId="5F8787DA" w:rsidR="002B50A7" w:rsidRDefault="00807851" w:rsidP="00807851">
    <w:pPr>
      <w:pStyle w:val="Footer"/>
      <w:tabs>
        <w:tab w:val="clear" w:pos="4513"/>
        <w:tab w:val="clear" w:pos="9026"/>
        <w:tab w:val="left" w:pos="4916"/>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908F7" w14:textId="77777777" w:rsidR="00186B7E" w:rsidRDefault="00186B7E" w:rsidP="004F35DF">
      <w:r>
        <w:separator/>
      </w:r>
    </w:p>
  </w:footnote>
  <w:footnote w:type="continuationSeparator" w:id="0">
    <w:p w14:paraId="70844EFA" w14:textId="77777777" w:rsidR="00186B7E" w:rsidRDefault="00186B7E"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43252" w14:textId="2BDAB179" w:rsidR="005F32B0" w:rsidRDefault="00A718F7">
    <w:pPr>
      <w:pStyle w:val="Header"/>
    </w:pPr>
    <w:r>
      <w:t>ECAD6003</w:t>
    </w:r>
    <w:r w:rsidR="00911956">
      <w:tab/>
    </w:r>
    <w:r w:rsidR="00911956">
      <w:tab/>
    </w:r>
    <w:r>
      <w:t>Student Number: 1701568</w:t>
    </w:r>
  </w:p>
  <w:p w14:paraId="125B4D1B" w14:textId="77777777" w:rsidR="004F35DF" w:rsidRDefault="004F35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75F0"/>
    <w:multiLevelType w:val="hybridMultilevel"/>
    <w:tmpl w:val="A9BE6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4D523D"/>
    <w:multiLevelType w:val="hybridMultilevel"/>
    <w:tmpl w:val="56DC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B77B89"/>
    <w:multiLevelType w:val="hybridMultilevel"/>
    <w:tmpl w:val="FA123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8D1"/>
    <w:rsid w:val="000045C1"/>
    <w:rsid w:val="00004815"/>
    <w:rsid w:val="0000706A"/>
    <w:rsid w:val="000147AA"/>
    <w:rsid w:val="000154C5"/>
    <w:rsid w:val="00020067"/>
    <w:rsid w:val="00023D04"/>
    <w:rsid w:val="00024E87"/>
    <w:rsid w:val="00025BF1"/>
    <w:rsid w:val="00026726"/>
    <w:rsid w:val="000365F0"/>
    <w:rsid w:val="000367BA"/>
    <w:rsid w:val="00037837"/>
    <w:rsid w:val="000436CB"/>
    <w:rsid w:val="000567E1"/>
    <w:rsid w:val="00072099"/>
    <w:rsid w:val="00072E67"/>
    <w:rsid w:val="000751CD"/>
    <w:rsid w:val="000805CB"/>
    <w:rsid w:val="00084987"/>
    <w:rsid w:val="0009409F"/>
    <w:rsid w:val="000A094A"/>
    <w:rsid w:val="000A60A3"/>
    <w:rsid w:val="000A71BD"/>
    <w:rsid w:val="000B0C33"/>
    <w:rsid w:val="000B3755"/>
    <w:rsid w:val="000B4A08"/>
    <w:rsid w:val="000C0081"/>
    <w:rsid w:val="000C51B4"/>
    <w:rsid w:val="000D07EF"/>
    <w:rsid w:val="000D5CBE"/>
    <w:rsid w:val="000D5F4C"/>
    <w:rsid w:val="000D67DF"/>
    <w:rsid w:val="000E0D60"/>
    <w:rsid w:val="000F2658"/>
    <w:rsid w:val="000F2F91"/>
    <w:rsid w:val="000F3C00"/>
    <w:rsid w:val="000F6459"/>
    <w:rsid w:val="00100AE1"/>
    <w:rsid w:val="00101B86"/>
    <w:rsid w:val="001075A6"/>
    <w:rsid w:val="00107715"/>
    <w:rsid w:val="0011291E"/>
    <w:rsid w:val="00114AC2"/>
    <w:rsid w:val="0011644B"/>
    <w:rsid w:val="001245AB"/>
    <w:rsid w:val="00126FA2"/>
    <w:rsid w:val="00130AF8"/>
    <w:rsid w:val="00131DF7"/>
    <w:rsid w:val="001369FB"/>
    <w:rsid w:val="001407C6"/>
    <w:rsid w:val="00140EF2"/>
    <w:rsid w:val="00142EA7"/>
    <w:rsid w:val="001449BA"/>
    <w:rsid w:val="001505E0"/>
    <w:rsid w:val="00164C3A"/>
    <w:rsid w:val="00167CE2"/>
    <w:rsid w:val="00170F03"/>
    <w:rsid w:val="00175755"/>
    <w:rsid w:val="00184BD1"/>
    <w:rsid w:val="001868E1"/>
    <w:rsid w:val="00186B7E"/>
    <w:rsid w:val="001912E6"/>
    <w:rsid w:val="00194A43"/>
    <w:rsid w:val="001A37DB"/>
    <w:rsid w:val="001A38DE"/>
    <w:rsid w:val="001A5A00"/>
    <w:rsid w:val="001B30BB"/>
    <w:rsid w:val="001B79B6"/>
    <w:rsid w:val="001C09DA"/>
    <w:rsid w:val="001C1DFA"/>
    <w:rsid w:val="001C25EB"/>
    <w:rsid w:val="001C26E6"/>
    <w:rsid w:val="001C30BC"/>
    <w:rsid w:val="001C4E1D"/>
    <w:rsid w:val="001C59D9"/>
    <w:rsid w:val="001D468D"/>
    <w:rsid w:val="001D6200"/>
    <w:rsid w:val="001D6396"/>
    <w:rsid w:val="001E03F3"/>
    <w:rsid w:val="001E1F2B"/>
    <w:rsid w:val="001E4E25"/>
    <w:rsid w:val="001E5570"/>
    <w:rsid w:val="002074D7"/>
    <w:rsid w:val="002104C3"/>
    <w:rsid w:val="002106EC"/>
    <w:rsid w:val="002156A7"/>
    <w:rsid w:val="00216A1B"/>
    <w:rsid w:val="00216B97"/>
    <w:rsid w:val="00220AFA"/>
    <w:rsid w:val="00221D16"/>
    <w:rsid w:val="002339C2"/>
    <w:rsid w:val="00234DC3"/>
    <w:rsid w:val="00235249"/>
    <w:rsid w:val="00235ABD"/>
    <w:rsid w:val="002361D9"/>
    <w:rsid w:val="0023643F"/>
    <w:rsid w:val="002413B6"/>
    <w:rsid w:val="002427AC"/>
    <w:rsid w:val="002519C5"/>
    <w:rsid w:val="002606F4"/>
    <w:rsid w:val="002619F9"/>
    <w:rsid w:val="00266F3A"/>
    <w:rsid w:val="002677F6"/>
    <w:rsid w:val="00267CCB"/>
    <w:rsid w:val="00270278"/>
    <w:rsid w:val="00271FB8"/>
    <w:rsid w:val="00273EED"/>
    <w:rsid w:val="002822BD"/>
    <w:rsid w:val="0028231E"/>
    <w:rsid w:val="002829C8"/>
    <w:rsid w:val="0028397E"/>
    <w:rsid w:val="00292B5F"/>
    <w:rsid w:val="002966A0"/>
    <w:rsid w:val="002A68E4"/>
    <w:rsid w:val="002B1277"/>
    <w:rsid w:val="002B1E5F"/>
    <w:rsid w:val="002B43DB"/>
    <w:rsid w:val="002B50A7"/>
    <w:rsid w:val="002B5406"/>
    <w:rsid w:val="002B6E2D"/>
    <w:rsid w:val="002C06CF"/>
    <w:rsid w:val="002C108A"/>
    <w:rsid w:val="002C3AEB"/>
    <w:rsid w:val="002C407B"/>
    <w:rsid w:val="002C5A0E"/>
    <w:rsid w:val="002D36A4"/>
    <w:rsid w:val="002F017A"/>
    <w:rsid w:val="002F18E5"/>
    <w:rsid w:val="002F18F3"/>
    <w:rsid w:val="002F4B09"/>
    <w:rsid w:val="002F59FB"/>
    <w:rsid w:val="003030FE"/>
    <w:rsid w:val="00303E54"/>
    <w:rsid w:val="00310420"/>
    <w:rsid w:val="003115A6"/>
    <w:rsid w:val="00311BA4"/>
    <w:rsid w:val="0031461B"/>
    <w:rsid w:val="00316255"/>
    <w:rsid w:val="003222B8"/>
    <w:rsid w:val="003223B4"/>
    <w:rsid w:val="00325765"/>
    <w:rsid w:val="003268AA"/>
    <w:rsid w:val="00333E7A"/>
    <w:rsid w:val="00334E11"/>
    <w:rsid w:val="00337DD8"/>
    <w:rsid w:val="00341B11"/>
    <w:rsid w:val="00344EE7"/>
    <w:rsid w:val="00352EAD"/>
    <w:rsid w:val="003550CD"/>
    <w:rsid w:val="00357D4A"/>
    <w:rsid w:val="003600FF"/>
    <w:rsid w:val="00363743"/>
    <w:rsid w:val="00365341"/>
    <w:rsid w:val="003656B4"/>
    <w:rsid w:val="003708DB"/>
    <w:rsid w:val="00372034"/>
    <w:rsid w:val="003726D6"/>
    <w:rsid w:val="00375236"/>
    <w:rsid w:val="00376B8F"/>
    <w:rsid w:val="00380D8A"/>
    <w:rsid w:val="003818D9"/>
    <w:rsid w:val="00383ED2"/>
    <w:rsid w:val="00385C55"/>
    <w:rsid w:val="0038684D"/>
    <w:rsid w:val="003940EF"/>
    <w:rsid w:val="003A26B0"/>
    <w:rsid w:val="003B031C"/>
    <w:rsid w:val="003B2263"/>
    <w:rsid w:val="003B495D"/>
    <w:rsid w:val="003D1F31"/>
    <w:rsid w:val="003D5650"/>
    <w:rsid w:val="003E4072"/>
    <w:rsid w:val="003E7C69"/>
    <w:rsid w:val="003F5215"/>
    <w:rsid w:val="003F6126"/>
    <w:rsid w:val="004041A8"/>
    <w:rsid w:val="00410B3E"/>
    <w:rsid w:val="00410E23"/>
    <w:rsid w:val="00413853"/>
    <w:rsid w:val="00421303"/>
    <w:rsid w:val="0042740D"/>
    <w:rsid w:val="004359E7"/>
    <w:rsid w:val="00441621"/>
    <w:rsid w:val="00442BB4"/>
    <w:rsid w:val="00443E4E"/>
    <w:rsid w:val="00446906"/>
    <w:rsid w:val="00452431"/>
    <w:rsid w:val="00461A56"/>
    <w:rsid w:val="00473F92"/>
    <w:rsid w:val="004743AA"/>
    <w:rsid w:val="00475398"/>
    <w:rsid w:val="00476AAA"/>
    <w:rsid w:val="004853DA"/>
    <w:rsid w:val="00487517"/>
    <w:rsid w:val="00491740"/>
    <w:rsid w:val="00493941"/>
    <w:rsid w:val="00493D33"/>
    <w:rsid w:val="00496326"/>
    <w:rsid w:val="004A24D1"/>
    <w:rsid w:val="004A6C13"/>
    <w:rsid w:val="004A6EAC"/>
    <w:rsid w:val="004B2864"/>
    <w:rsid w:val="004C7DDA"/>
    <w:rsid w:val="004D74C4"/>
    <w:rsid w:val="004E4BEB"/>
    <w:rsid w:val="004E7210"/>
    <w:rsid w:val="004E7CDA"/>
    <w:rsid w:val="004F35DF"/>
    <w:rsid w:val="00501697"/>
    <w:rsid w:val="00504638"/>
    <w:rsid w:val="005054F4"/>
    <w:rsid w:val="00505768"/>
    <w:rsid w:val="00510A28"/>
    <w:rsid w:val="00515077"/>
    <w:rsid w:val="0051572A"/>
    <w:rsid w:val="00523EB7"/>
    <w:rsid w:val="00524205"/>
    <w:rsid w:val="00525BF9"/>
    <w:rsid w:val="0053355C"/>
    <w:rsid w:val="00534DEB"/>
    <w:rsid w:val="00544105"/>
    <w:rsid w:val="0054527E"/>
    <w:rsid w:val="00547B76"/>
    <w:rsid w:val="00555675"/>
    <w:rsid w:val="00562412"/>
    <w:rsid w:val="005628BC"/>
    <w:rsid w:val="00564F0B"/>
    <w:rsid w:val="005674E0"/>
    <w:rsid w:val="00567921"/>
    <w:rsid w:val="00572EED"/>
    <w:rsid w:val="00576719"/>
    <w:rsid w:val="005769A9"/>
    <w:rsid w:val="00587072"/>
    <w:rsid w:val="005911DD"/>
    <w:rsid w:val="0059136A"/>
    <w:rsid w:val="005A755B"/>
    <w:rsid w:val="005B2DED"/>
    <w:rsid w:val="005B6A25"/>
    <w:rsid w:val="005C077C"/>
    <w:rsid w:val="005C093D"/>
    <w:rsid w:val="005C120D"/>
    <w:rsid w:val="005C1C23"/>
    <w:rsid w:val="005C5AD2"/>
    <w:rsid w:val="005D05D5"/>
    <w:rsid w:val="005D0E5B"/>
    <w:rsid w:val="005D4353"/>
    <w:rsid w:val="005E655B"/>
    <w:rsid w:val="005F0CEE"/>
    <w:rsid w:val="005F32B0"/>
    <w:rsid w:val="005F4556"/>
    <w:rsid w:val="005F693C"/>
    <w:rsid w:val="005F7681"/>
    <w:rsid w:val="0060010F"/>
    <w:rsid w:val="0060467B"/>
    <w:rsid w:val="006051E5"/>
    <w:rsid w:val="006119DD"/>
    <w:rsid w:val="00611A0B"/>
    <w:rsid w:val="006150E5"/>
    <w:rsid w:val="0061657D"/>
    <w:rsid w:val="00624AA4"/>
    <w:rsid w:val="00632890"/>
    <w:rsid w:val="00633C55"/>
    <w:rsid w:val="00637C89"/>
    <w:rsid w:val="00642386"/>
    <w:rsid w:val="00644599"/>
    <w:rsid w:val="00663C0D"/>
    <w:rsid w:val="00664346"/>
    <w:rsid w:val="00670007"/>
    <w:rsid w:val="00671E50"/>
    <w:rsid w:val="006721ED"/>
    <w:rsid w:val="00672C90"/>
    <w:rsid w:val="006767FA"/>
    <w:rsid w:val="00681EB8"/>
    <w:rsid w:val="00685EDC"/>
    <w:rsid w:val="00686425"/>
    <w:rsid w:val="00695E9D"/>
    <w:rsid w:val="006A438B"/>
    <w:rsid w:val="006A5257"/>
    <w:rsid w:val="006B0CA1"/>
    <w:rsid w:val="006B12D6"/>
    <w:rsid w:val="006B4114"/>
    <w:rsid w:val="006B6B62"/>
    <w:rsid w:val="006C1DFB"/>
    <w:rsid w:val="006D2E15"/>
    <w:rsid w:val="006D6134"/>
    <w:rsid w:val="006D7C49"/>
    <w:rsid w:val="006F2C33"/>
    <w:rsid w:val="006F6748"/>
    <w:rsid w:val="00700FB2"/>
    <w:rsid w:val="00703160"/>
    <w:rsid w:val="007048C3"/>
    <w:rsid w:val="0070580A"/>
    <w:rsid w:val="00707B6E"/>
    <w:rsid w:val="0071034E"/>
    <w:rsid w:val="007113A6"/>
    <w:rsid w:val="0071216A"/>
    <w:rsid w:val="0072628F"/>
    <w:rsid w:val="00726782"/>
    <w:rsid w:val="0073016D"/>
    <w:rsid w:val="007303D4"/>
    <w:rsid w:val="00731996"/>
    <w:rsid w:val="007320CB"/>
    <w:rsid w:val="00732BF3"/>
    <w:rsid w:val="00734FFC"/>
    <w:rsid w:val="00742722"/>
    <w:rsid w:val="00744784"/>
    <w:rsid w:val="00747F48"/>
    <w:rsid w:val="007506B6"/>
    <w:rsid w:val="00750819"/>
    <w:rsid w:val="0075247C"/>
    <w:rsid w:val="00753E23"/>
    <w:rsid w:val="00754FB1"/>
    <w:rsid w:val="0075537F"/>
    <w:rsid w:val="00760384"/>
    <w:rsid w:val="00761998"/>
    <w:rsid w:val="00762105"/>
    <w:rsid w:val="007673ED"/>
    <w:rsid w:val="00767B44"/>
    <w:rsid w:val="00773AAE"/>
    <w:rsid w:val="007846D2"/>
    <w:rsid w:val="00786DC3"/>
    <w:rsid w:val="007948E4"/>
    <w:rsid w:val="00795ADA"/>
    <w:rsid w:val="007A1AF4"/>
    <w:rsid w:val="007B025F"/>
    <w:rsid w:val="007B3A27"/>
    <w:rsid w:val="007B5BA0"/>
    <w:rsid w:val="007B5D40"/>
    <w:rsid w:val="007B78D1"/>
    <w:rsid w:val="007D624C"/>
    <w:rsid w:val="007E65E9"/>
    <w:rsid w:val="007F2775"/>
    <w:rsid w:val="007F5953"/>
    <w:rsid w:val="007F68E8"/>
    <w:rsid w:val="00801436"/>
    <w:rsid w:val="00807851"/>
    <w:rsid w:val="008103BD"/>
    <w:rsid w:val="00812AF1"/>
    <w:rsid w:val="00813870"/>
    <w:rsid w:val="00820367"/>
    <w:rsid w:val="00822C83"/>
    <w:rsid w:val="008247DA"/>
    <w:rsid w:val="008323CA"/>
    <w:rsid w:val="00835899"/>
    <w:rsid w:val="00837FD7"/>
    <w:rsid w:val="008468CC"/>
    <w:rsid w:val="00847D44"/>
    <w:rsid w:val="00850D8A"/>
    <w:rsid w:val="00851347"/>
    <w:rsid w:val="008513B7"/>
    <w:rsid w:val="008513DE"/>
    <w:rsid w:val="00851C04"/>
    <w:rsid w:val="008537C5"/>
    <w:rsid w:val="00865716"/>
    <w:rsid w:val="008666C1"/>
    <w:rsid w:val="00866E3B"/>
    <w:rsid w:val="00872CE9"/>
    <w:rsid w:val="00872EA2"/>
    <w:rsid w:val="00877C5A"/>
    <w:rsid w:val="0088075A"/>
    <w:rsid w:val="00882E51"/>
    <w:rsid w:val="008955DF"/>
    <w:rsid w:val="00897386"/>
    <w:rsid w:val="008A1A38"/>
    <w:rsid w:val="008A4DCE"/>
    <w:rsid w:val="008A715D"/>
    <w:rsid w:val="008A779F"/>
    <w:rsid w:val="008C678B"/>
    <w:rsid w:val="008D74B0"/>
    <w:rsid w:val="008E22FD"/>
    <w:rsid w:val="008E3B30"/>
    <w:rsid w:val="008F7AB5"/>
    <w:rsid w:val="009015B1"/>
    <w:rsid w:val="00911956"/>
    <w:rsid w:val="009166F5"/>
    <w:rsid w:val="00917F5D"/>
    <w:rsid w:val="00924884"/>
    <w:rsid w:val="00924A1C"/>
    <w:rsid w:val="00930633"/>
    <w:rsid w:val="009373B2"/>
    <w:rsid w:val="00945529"/>
    <w:rsid w:val="00945890"/>
    <w:rsid w:val="00945896"/>
    <w:rsid w:val="00954058"/>
    <w:rsid w:val="009543E2"/>
    <w:rsid w:val="0095620B"/>
    <w:rsid w:val="00960567"/>
    <w:rsid w:val="0096634E"/>
    <w:rsid w:val="00975847"/>
    <w:rsid w:val="00980C2B"/>
    <w:rsid w:val="009850DD"/>
    <w:rsid w:val="00990419"/>
    <w:rsid w:val="009929B0"/>
    <w:rsid w:val="009A01C4"/>
    <w:rsid w:val="009A0AFB"/>
    <w:rsid w:val="009A7C82"/>
    <w:rsid w:val="009A7FF8"/>
    <w:rsid w:val="009C0A73"/>
    <w:rsid w:val="009C511D"/>
    <w:rsid w:val="009D18E5"/>
    <w:rsid w:val="009D74EE"/>
    <w:rsid w:val="009E2582"/>
    <w:rsid w:val="009E28AF"/>
    <w:rsid w:val="009E5216"/>
    <w:rsid w:val="009E7221"/>
    <w:rsid w:val="009F0894"/>
    <w:rsid w:val="009F7C21"/>
    <w:rsid w:val="00A07076"/>
    <w:rsid w:val="00A10250"/>
    <w:rsid w:val="00A13EBB"/>
    <w:rsid w:val="00A15E92"/>
    <w:rsid w:val="00A24040"/>
    <w:rsid w:val="00A25EF7"/>
    <w:rsid w:val="00A26BAE"/>
    <w:rsid w:val="00A3138C"/>
    <w:rsid w:val="00A3751E"/>
    <w:rsid w:val="00A47E8C"/>
    <w:rsid w:val="00A52F6E"/>
    <w:rsid w:val="00A5485D"/>
    <w:rsid w:val="00A552E5"/>
    <w:rsid w:val="00A57ACB"/>
    <w:rsid w:val="00A61A2F"/>
    <w:rsid w:val="00A62DD9"/>
    <w:rsid w:val="00A63B44"/>
    <w:rsid w:val="00A640BC"/>
    <w:rsid w:val="00A6709B"/>
    <w:rsid w:val="00A705B9"/>
    <w:rsid w:val="00A718F7"/>
    <w:rsid w:val="00A72F80"/>
    <w:rsid w:val="00A81BFA"/>
    <w:rsid w:val="00A82501"/>
    <w:rsid w:val="00A828FF"/>
    <w:rsid w:val="00A85050"/>
    <w:rsid w:val="00A902EB"/>
    <w:rsid w:val="00A90E00"/>
    <w:rsid w:val="00A92046"/>
    <w:rsid w:val="00AA30E0"/>
    <w:rsid w:val="00AA348E"/>
    <w:rsid w:val="00AB1F5A"/>
    <w:rsid w:val="00AB56A8"/>
    <w:rsid w:val="00AC2449"/>
    <w:rsid w:val="00AC37B4"/>
    <w:rsid w:val="00AD4764"/>
    <w:rsid w:val="00AF08B8"/>
    <w:rsid w:val="00AF700A"/>
    <w:rsid w:val="00B01761"/>
    <w:rsid w:val="00B0767C"/>
    <w:rsid w:val="00B10F32"/>
    <w:rsid w:val="00B11314"/>
    <w:rsid w:val="00B15821"/>
    <w:rsid w:val="00B16D36"/>
    <w:rsid w:val="00B171FF"/>
    <w:rsid w:val="00B23ED3"/>
    <w:rsid w:val="00B321AD"/>
    <w:rsid w:val="00B42BC1"/>
    <w:rsid w:val="00B47160"/>
    <w:rsid w:val="00B529B1"/>
    <w:rsid w:val="00B536AA"/>
    <w:rsid w:val="00B5501B"/>
    <w:rsid w:val="00B57BCA"/>
    <w:rsid w:val="00B63277"/>
    <w:rsid w:val="00B66745"/>
    <w:rsid w:val="00B74081"/>
    <w:rsid w:val="00B75888"/>
    <w:rsid w:val="00B75AE2"/>
    <w:rsid w:val="00B8354D"/>
    <w:rsid w:val="00B86871"/>
    <w:rsid w:val="00B9008B"/>
    <w:rsid w:val="00B94C30"/>
    <w:rsid w:val="00B96C83"/>
    <w:rsid w:val="00B97604"/>
    <w:rsid w:val="00BA0A27"/>
    <w:rsid w:val="00BA5FFB"/>
    <w:rsid w:val="00BA6FF3"/>
    <w:rsid w:val="00BA778D"/>
    <w:rsid w:val="00BB0606"/>
    <w:rsid w:val="00BC11E3"/>
    <w:rsid w:val="00BC3F6E"/>
    <w:rsid w:val="00BE1256"/>
    <w:rsid w:val="00BF0792"/>
    <w:rsid w:val="00BF2CF6"/>
    <w:rsid w:val="00BF30C6"/>
    <w:rsid w:val="00BF44C8"/>
    <w:rsid w:val="00BF6B1F"/>
    <w:rsid w:val="00BF6C99"/>
    <w:rsid w:val="00C035FE"/>
    <w:rsid w:val="00C05E14"/>
    <w:rsid w:val="00C1601F"/>
    <w:rsid w:val="00C219A7"/>
    <w:rsid w:val="00C21A86"/>
    <w:rsid w:val="00C25C4F"/>
    <w:rsid w:val="00C30B6B"/>
    <w:rsid w:val="00C32173"/>
    <w:rsid w:val="00C32D5A"/>
    <w:rsid w:val="00C36309"/>
    <w:rsid w:val="00C36D45"/>
    <w:rsid w:val="00C42B77"/>
    <w:rsid w:val="00C42B83"/>
    <w:rsid w:val="00C42D8D"/>
    <w:rsid w:val="00C50288"/>
    <w:rsid w:val="00C51C59"/>
    <w:rsid w:val="00C55F75"/>
    <w:rsid w:val="00C562CF"/>
    <w:rsid w:val="00C56FD1"/>
    <w:rsid w:val="00C603D7"/>
    <w:rsid w:val="00C60682"/>
    <w:rsid w:val="00C61013"/>
    <w:rsid w:val="00C6344F"/>
    <w:rsid w:val="00C6518F"/>
    <w:rsid w:val="00C6697B"/>
    <w:rsid w:val="00C67FAB"/>
    <w:rsid w:val="00C70B5A"/>
    <w:rsid w:val="00C75084"/>
    <w:rsid w:val="00C80F23"/>
    <w:rsid w:val="00C837E5"/>
    <w:rsid w:val="00C91A5A"/>
    <w:rsid w:val="00C92930"/>
    <w:rsid w:val="00C938AD"/>
    <w:rsid w:val="00C97D07"/>
    <w:rsid w:val="00CA2C05"/>
    <w:rsid w:val="00CB385E"/>
    <w:rsid w:val="00CC0878"/>
    <w:rsid w:val="00CC6A28"/>
    <w:rsid w:val="00CC7ED2"/>
    <w:rsid w:val="00CD105C"/>
    <w:rsid w:val="00CD26E8"/>
    <w:rsid w:val="00CD29AF"/>
    <w:rsid w:val="00CD3AEA"/>
    <w:rsid w:val="00CD4252"/>
    <w:rsid w:val="00CD7E47"/>
    <w:rsid w:val="00CE12E1"/>
    <w:rsid w:val="00CE1CD6"/>
    <w:rsid w:val="00CE629A"/>
    <w:rsid w:val="00CF26B5"/>
    <w:rsid w:val="00D13840"/>
    <w:rsid w:val="00D16376"/>
    <w:rsid w:val="00D2556A"/>
    <w:rsid w:val="00D26BED"/>
    <w:rsid w:val="00D27223"/>
    <w:rsid w:val="00D32840"/>
    <w:rsid w:val="00D32ED9"/>
    <w:rsid w:val="00D3470C"/>
    <w:rsid w:val="00D3490B"/>
    <w:rsid w:val="00D3608C"/>
    <w:rsid w:val="00D37EF8"/>
    <w:rsid w:val="00D443AC"/>
    <w:rsid w:val="00D4557A"/>
    <w:rsid w:val="00D521B5"/>
    <w:rsid w:val="00D5712D"/>
    <w:rsid w:val="00D57611"/>
    <w:rsid w:val="00D61B85"/>
    <w:rsid w:val="00D66E6A"/>
    <w:rsid w:val="00D714C5"/>
    <w:rsid w:val="00D724B1"/>
    <w:rsid w:val="00D72712"/>
    <w:rsid w:val="00D77D12"/>
    <w:rsid w:val="00D8186A"/>
    <w:rsid w:val="00D835BE"/>
    <w:rsid w:val="00D85E79"/>
    <w:rsid w:val="00D94724"/>
    <w:rsid w:val="00DA0482"/>
    <w:rsid w:val="00DA5C9C"/>
    <w:rsid w:val="00DB4F45"/>
    <w:rsid w:val="00DB634F"/>
    <w:rsid w:val="00DC70B3"/>
    <w:rsid w:val="00DD640F"/>
    <w:rsid w:val="00DD6A55"/>
    <w:rsid w:val="00DE6E7B"/>
    <w:rsid w:val="00DE736A"/>
    <w:rsid w:val="00DF385E"/>
    <w:rsid w:val="00DF3AE5"/>
    <w:rsid w:val="00E03B25"/>
    <w:rsid w:val="00E06BED"/>
    <w:rsid w:val="00E1154B"/>
    <w:rsid w:val="00E17182"/>
    <w:rsid w:val="00E201C7"/>
    <w:rsid w:val="00E23579"/>
    <w:rsid w:val="00E36EB5"/>
    <w:rsid w:val="00E40F53"/>
    <w:rsid w:val="00E44C00"/>
    <w:rsid w:val="00E4574F"/>
    <w:rsid w:val="00E4578A"/>
    <w:rsid w:val="00E460E1"/>
    <w:rsid w:val="00E55C1A"/>
    <w:rsid w:val="00E56C0B"/>
    <w:rsid w:val="00E57536"/>
    <w:rsid w:val="00E62C0D"/>
    <w:rsid w:val="00E62F99"/>
    <w:rsid w:val="00E64223"/>
    <w:rsid w:val="00E6567F"/>
    <w:rsid w:val="00E7098E"/>
    <w:rsid w:val="00E72223"/>
    <w:rsid w:val="00E875A4"/>
    <w:rsid w:val="00E90821"/>
    <w:rsid w:val="00E96A16"/>
    <w:rsid w:val="00EA07AA"/>
    <w:rsid w:val="00EA2CF2"/>
    <w:rsid w:val="00EB063A"/>
    <w:rsid w:val="00EB0EE6"/>
    <w:rsid w:val="00EB25D2"/>
    <w:rsid w:val="00EB541B"/>
    <w:rsid w:val="00EC1918"/>
    <w:rsid w:val="00EC2F41"/>
    <w:rsid w:val="00EC4FF5"/>
    <w:rsid w:val="00EC597D"/>
    <w:rsid w:val="00EC70AE"/>
    <w:rsid w:val="00ED73B1"/>
    <w:rsid w:val="00EF23FA"/>
    <w:rsid w:val="00F01598"/>
    <w:rsid w:val="00F016BC"/>
    <w:rsid w:val="00F0286F"/>
    <w:rsid w:val="00F07FC1"/>
    <w:rsid w:val="00F10294"/>
    <w:rsid w:val="00F15570"/>
    <w:rsid w:val="00F16942"/>
    <w:rsid w:val="00F20E5F"/>
    <w:rsid w:val="00F30613"/>
    <w:rsid w:val="00F30A4F"/>
    <w:rsid w:val="00F34B29"/>
    <w:rsid w:val="00F35DF4"/>
    <w:rsid w:val="00F3695C"/>
    <w:rsid w:val="00F52EDD"/>
    <w:rsid w:val="00F531E6"/>
    <w:rsid w:val="00F539E3"/>
    <w:rsid w:val="00F57C3D"/>
    <w:rsid w:val="00F678E9"/>
    <w:rsid w:val="00F704DE"/>
    <w:rsid w:val="00F70CE4"/>
    <w:rsid w:val="00F722BF"/>
    <w:rsid w:val="00F804D4"/>
    <w:rsid w:val="00F828E2"/>
    <w:rsid w:val="00F86909"/>
    <w:rsid w:val="00F90CC6"/>
    <w:rsid w:val="00FA4204"/>
    <w:rsid w:val="00FA54CC"/>
    <w:rsid w:val="00FB7079"/>
    <w:rsid w:val="00FC3033"/>
    <w:rsid w:val="00FD4C24"/>
    <w:rsid w:val="00FD6AF8"/>
    <w:rsid w:val="00FE0950"/>
    <w:rsid w:val="00FE280D"/>
    <w:rsid w:val="00FE4D15"/>
    <w:rsid w:val="00FE4E83"/>
    <w:rsid w:val="00FE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02DD3"/>
  <w14:defaultImageDpi w14:val="32767"/>
  <w15:chartTrackingRefBased/>
  <w15:docId w15:val="{32190A20-2F6D-BF49-A77D-A968C1BAA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32B0"/>
    <w:pPr>
      <w:spacing w:before="120" w:after="120"/>
    </w:pPr>
    <w:rPr>
      <w:rFonts w:ascii="Times New Roman" w:hAnsi="Times New Roman"/>
      <w:color w:val="000000" w:themeColor="text1"/>
    </w:rPr>
  </w:style>
  <w:style w:type="paragraph" w:styleId="Heading1">
    <w:name w:val="heading 1"/>
    <w:basedOn w:val="Normal"/>
    <w:next w:val="Normal"/>
    <w:link w:val="Heading1Char"/>
    <w:uiPriority w:val="9"/>
    <w:qFormat/>
    <w:rsid w:val="005F32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p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p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link w:val="NoSpacingChar"/>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character" w:customStyle="1" w:styleId="NoSpacingChar">
    <w:name w:val="No Spacing Char"/>
    <w:basedOn w:val="DefaultParagraphFont"/>
    <w:link w:val="NoSpacing"/>
    <w:uiPriority w:val="1"/>
    <w:rsid w:val="007B78D1"/>
    <w:rPr>
      <w:rFonts w:ascii="Times New Roman" w:hAnsi="Times New Roman"/>
    </w:rPr>
  </w:style>
  <w:style w:type="paragraph" w:styleId="NormalWeb">
    <w:name w:val="Normal (Web)"/>
    <w:basedOn w:val="Normal"/>
    <w:uiPriority w:val="99"/>
    <w:unhideWhenUsed/>
    <w:rsid w:val="00813870"/>
    <w:pPr>
      <w:spacing w:before="100" w:beforeAutospacing="1" w:after="100" w:afterAutospacing="1"/>
    </w:pPr>
    <w:rPr>
      <w:rFonts w:eastAsia="Times New Roman" w:cs="Times New Roman"/>
      <w:color w:val="auto"/>
      <w:lang w:eastAsia="en-GB"/>
    </w:rPr>
  </w:style>
  <w:style w:type="paragraph" w:customStyle="1" w:styleId="legclearfix">
    <w:name w:val="legclearfix"/>
    <w:basedOn w:val="Normal"/>
    <w:rsid w:val="00813870"/>
    <w:pPr>
      <w:spacing w:before="100" w:beforeAutospacing="1" w:after="100" w:afterAutospacing="1"/>
    </w:pPr>
    <w:rPr>
      <w:rFonts w:eastAsia="Times New Roman" w:cs="Times New Roman"/>
      <w:color w:val="auto"/>
      <w:lang w:eastAsia="en-GB"/>
    </w:rPr>
  </w:style>
  <w:style w:type="character" w:customStyle="1" w:styleId="legds">
    <w:name w:val="legds"/>
    <w:basedOn w:val="DefaultParagraphFont"/>
    <w:rsid w:val="00813870"/>
  </w:style>
  <w:style w:type="paragraph" w:styleId="ListParagraph">
    <w:name w:val="List Paragraph"/>
    <w:basedOn w:val="Normal"/>
    <w:uiPriority w:val="34"/>
    <w:qFormat/>
    <w:rsid w:val="00BF0792"/>
    <w:pPr>
      <w:ind w:left="720"/>
      <w:contextualSpacing/>
    </w:pPr>
  </w:style>
  <w:style w:type="character" w:styleId="Hyperlink">
    <w:name w:val="Hyperlink"/>
    <w:basedOn w:val="DefaultParagraphFont"/>
    <w:uiPriority w:val="99"/>
    <w:unhideWhenUsed/>
    <w:rsid w:val="00B96C83"/>
    <w:rPr>
      <w:color w:val="0563C1" w:themeColor="hyperlink"/>
      <w:u w:val="single"/>
    </w:rPr>
  </w:style>
  <w:style w:type="paragraph" w:styleId="BalloonText">
    <w:name w:val="Balloon Text"/>
    <w:basedOn w:val="Normal"/>
    <w:link w:val="BalloonTextChar"/>
    <w:uiPriority w:val="99"/>
    <w:semiHidden/>
    <w:unhideWhenUsed/>
    <w:rsid w:val="001912E6"/>
    <w:pPr>
      <w:spacing w:before="0" w:after="0"/>
    </w:pPr>
    <w:rPr>
      <w:rFonts w:cs="Times New Roman"/>
      <w:sz w:val="18"/>
      <w:szCs w:val="18"/>
    </w:rPr>
  </w:style>
  <w:style w:type="character" w:customStyle="1" w:styleId="BalloonTextChar">
    <w:name w:val="Balloon Text Char"/>
    <w:basedOn w:val="DefaultParagraphFont"/>
    <w:link w:val="BalloonText"/>
    <w:uiPriority w:val="99"/>
    <w:semiHidden/>
    <w:rsid w:val="001912E6"/>
    <w:rPr>
      <w:rFonts w:ascii="Times New Roman" w:hAnsi="Times New Roman" w:cs="Times New Roman"/>
      <w:color w:val="000000" w:themeColor="text1"/>
      <w:sz w:val="18"/>
      <w:szCs w:val="18"/>
    </w:rPr>
  </w:style>
  <w:style w:type="character" w:styleId="UnresolvedMention">
    <w:name w:val="Unresolved Mention"/>
    <w:basedOn w:val="DefaultParagraphFont"/>
    <w:uiPriority w:val="99"/>
    <w:rsid w:val="00175755"/>
    <w:rPr>
      <w:color w:val="605E5C"/>
      <w:shd w:val="clear" w:color="auto" w:fill="E1DFDD"/>
    </w:rPr>
  </w:style>
  <w:style w:type="character" w:styleId="Strong">
    <w:name w:val="Strong"/>
    <w:basedOn w:val="DefaultParagraphFont"/>
    <w:uiPriority w:val="22"/>
    <w:qFormat/>
    <w:rsid w:val="00D714C5"/>
    <w:rPr>
      <w:b/>
      <w:bCs/>
    </w:rPr>
  </w:style>
  <w:style w:type="paragraph" w:customStyle="1" w:styleId="AssignBody">
    <w:name w:val="AssignBody"/>
    <w:basedOn w:val="Normal"/>
    <w:link w:val="AssignBodyChar"/>
    <w:qFormat/>
    <w:rsid w:val="002619F9"/>
    <w:pPr>
      <w:spacing w:before="0" w:after="0" w:line="360" w:lineRule="auto"/>
    </w:pPr>
    <w:rPr>
      <w:rFonts w:ascii="Arial" w:hAnsi="Arial"/>
      <w:color w:val="auto"/>
      <w:sz w:val="22"/>
      <w:szCs w:val="22"/>
    </w:rPr>
  </w:style>
  <w:style w:type="character" w:customStyle="1" w:styleId="AssignBodyChar">
    <w:name w:val="AssignBody Char"/>
    <w:basedOn w:val="DefaultParagraphFont"/>
    <w:link w:val="AssignBody"/>
    <w:rsid w:val="002619F9"/>
    <w:rPr>
      <w:rFonts w:ascii="Arial" w:hAnsi="Arial"/>
      <w:sz w:val="22"/>
      <w:szCs w:val="22"/>
    </w:rPr>
  </w:style>
  <w:style w:type="table" w:styleId="TableGrid">
    <w:name w:val="Table Grid"/>
    <w:basedOn w:val="TableNormal"/>
    <w:uiPriority w:val="39"/>
    <w:rsid w:val="002619F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47305">
      <w:bodyDiv w:val="1"/>
      <w:marLeft w:val="0"/>
      <w:marRight w:val="0"/>
      <w:marTop w:val="0"/>
      <w:marBottom w:val="0"/>
      <w:divBdr>
        <w:top w:val="none" w:sz="0" w:space="0" w:color="auto"/>
        <w:left w:val="none" w:sz="0" w:space="0" w:color="auto"/>
        <w:bottom w:val="none" w:sz="0" w:space="0" w:color="auto"/>
        <w:right w:val="none" w:sz="0" w:space="0" w:color="auto"/>
      </w:divBdr>
    </w:div>
    <w:div w:id="535310994">
      <w:bodyDiv w:val="1"/>
      <w:marLeft w:val="0"/>
      <w:marRight w:val="0"/>
      <w:marTop w:val="0"/>
      <w:marBottom w:val="0"/>
      <w:divBdr>
        <w:top w:val="none" w:sz="0" w:space="0" w:color="auto"/>
        <w:left w:val="none" w:sz="0" w:space="0" w:color="auto"/>
        <w:bottom w:val="none" w:sz="0" w:space="0" w:color="auto"/>
        <w:right w:val="none" w:sz="0" w:space="0" w:color="auto"/>
      </w:divBdr>
      <w:divsChild>
        <w:div w:id="2016415916">
          <w:marLeft w:val="0"/>
          <w:marRight w:val="0"/>
          <w:marTop w:val="0"/>
          <w:marBottom w:val="0"/>
          <w:divBdr>
            <w:top w:val="none" w:sz="0" w:space="0" w:color="auto"/>
            <w:left w:val="none" w:sz="0" w:space="0" w:color="auto"/>
            <w:bottom w:val="none" w:sz="0" w:space="0" w:color="auto"/>
            <w:right w:val="none" w:sz="0" w:space="0" w:color="auto"/>
          </w:divBdr>
          <w:divsChild>
            <w:div w:id="938951417">
              <w:marLeft w:val="0"/>
              <w:marRight w:val="0"/>
              <w:marTop w:val="0"/>
              <w:marBottom w:val="0"/>
              <w:divBdr>
                <w:top w:val="none" w:sz="0" w:space="0" w:color="auto"/>
                <w:left w:val="none" w:sz="0" w:space="0" w:color="auto"/>
                <w:bottom w:val="none" w:sz="0" w:space="0" w:color="auto"/>
                <w:right w:val="none" w:sz="0" w:space="0" w:color="auto"/>
              </w:divBdr>
              <w:divsChild>
                <w:div w:id="11019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97419">
      <w:bodyDiv w:val="1"/>
      <w:marLeft w:val="0"/>
      <w:marRight w:val="0"/>
      <w:marTop w:val="0"/>
      <w:marBottom w:val="0"/>
      <w:divBdr>
        <w:top w:val="none" w:sz="0" w:space="0" w:color="auto"/>
        <w:left w:val="none" w:sz="0" w:space="0" w:color="auto"/>
        <w:bottom w:val="none" w:sz="0" w:space="0" w:color="auto"/>
        <w:right w:val="none" w:sz="0" w:space="0" w:color="auto"/>
      </w:divBdr>
      <w:divsChild>
        <w:div w:id="1283225961">
          <w:marLeft w:val="0"/>
          <w:marRight w:val="0"/>
          <w:marTop w:val="0"/>
          <w:marBottom w:val="0"/>
          <w:divBdr>
            <w:top w:val="none" w:sz="0" w:space="0" w:color="auto"/>
            <w:left w:val="none" w:sz="0" w:space="0" w:color="auto"/>
            <w:bottom w:val="none" w:sz="0" w:space="0" w:color="auto"/>
            <w:right w:val="none" w:sz="0" w:space="0" w:color="auto"/>
          </w:divBdr>
          <w:divsChild>
            <w:div w:id="1549490831">
              <w:marLeft w:val="0"/>
              <w:marRight w:val="0"/>
              <w:marTop w:val="0"/>
              <w:marBottom w:val="0"/>
              <w:divBdr>
                <w:top w:val="none" w:sz="0" w:space="0" w:color="auto"/>
                <w:left w:val="none" w:sz="0" w:space="0" w:color="auto"/>
                <w:bottom w:val="none" w:sz="0" w:space="0" w:color="auto"/>
                <w:right w:val="none" w:sz="0" w:space="0" w:color="auto"/>
              </w:divBdr>
              <w:divsChild>
                <w:div w:id="3602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770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books.google.co.uk/books?hl=en&amp;lr=&amp;id=eJcuDwAAQBAJ&amp;oi=fnd&amp;pg=PT6&amp;dq=learners+wellbeing&amp;ots=ajXojtYa4x&amp;sig=0HDI_hrEwcSmD8diXw8WxBAOO6E" TargetMode="External"/><Relationship Id="rId26" Type="http://schemas.openxmlformats.org/officeDocument/2006/relationships/hyperlink" Target="https://ebtn.org.uk/resources/staff-training-2/" TargetMode="External"/><Relationship Id="rId39" Type="http://schemas.openxmlformats.org/officeDocument/2006/relationships/hyperlink" Target="http://citeseerx.ist.psu.edu/viewdoc/download?doi=10.1.1.512.9622&amp;rep=rep1&amp;type=pdf" TargetMode="External"/><Relationship Id="rId21" Type="http://schemas.openxmlformats.org/officeDocument/2006/relationships/hyperlink" Target="https://www.corc.uk.net/media/1506/primary-school-measures_310317_forweb.pdf" TargetMode="External"/><Relationship Id="rId34" Type="http://schemas.openxmlformats.org/officeDocument/2006/relationships/hyperlink" Target="https://b.3cdn.net/nefoundation/7a378df45fafe612cc_a3m6i6g49.pdf" TargetMode="External"/><Relationship Id="rId42" Type="http://schemas.openxmlformats.org/officeDocument/2006/relationships/hyperlink" Target="https://books.google.co.uk/books?hl=en&amp;lr=&amp;id=eJcuDwAAQBAJ&amp;oi=fnd&amp;pg=PT6&amp;dq=learners+wellbeing&amp;ots=ajXojtYa4x&amp;sig=0HDI_hrEwcSmD8diXw8WxBAOO6E" TargetMode="External"/><Relationship Id="rId47" Type="http://schemas.openxmlformats.org/officeDocument/2006/relationships/footer" Target="footer1.xml"/><Relationship Id="rId50"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nnafreud.org/insights/news/2017/09/teachers-identify-training-gap-in-mental-health/" TargetMode="External"/><Relationship Id="rId29" Type="http://schemas.openxmlformats.org/officeDocument/2006/relationships/hyperlink" Target="https://hwb.gov.wales/curriculum-for-wales/health-and-well-being/" TargetMode="External"/><Relationship Id="rId11" Type="http://schemas.openxmlformats.org/officeDocument/2006/relationships/chart" Target="charts/chart1.xml"/><Relationship Id="rId24" Type="http://schemas.openxmlformats.org/officeDocument/2006/relationships/hyperlink" Target="https://assets.publishing.service.gov.uk/government/uploads/system/uploads/attachment_data/file/634726/Supporting_Mental-Health_survey_report.pdf" TargetMode="External"/><Relationship Id="rId32" Type="http://schemas.openxmlformats.org/officeDocument/2006/relationships/hyperlink" Target="https://www.mentalhealth.gov/basics/what-is-mental-health" TargetMode="External"/><Relationship Id="rId37" Type="http://schemas.openxmlformats.org/officeDocument/2006/relationships/hyperlink" Target="https://www.psychologynoteshq.com/bronfenbrenner-ecological-theory/" TargetMode="External"/><Relationship Id="rId40" Type="http://schemas.openxmlformats.org/officeDocument/2006/relationships/hyperlink" Target="https://journals.sagepub.com/doi/pdf/10.1191/0962280204sm365ra?casa_token=rjw6uAOpKsUAAAAA:LiKYIhZs0hhMWaTkPnILK0h7miDZ6ot2SUfXYoeMcjbJtSUnuea0xaoffnztRA6prs1_fBisbIxC8Q" TargetMode="External"/><Relationship Id="rId45" Type="http://schemas.openxmlformats.org/officeDocument/2006/relationships/hyperlink" Target="https://youngminds.org.uk/media/1428/wise-up-prioritising-wellbeing-in-schools.pdf" TargetMode="External"/><Relationship Id="rId5" Type="http://schemas.openxmlformats.org/officeDocument/2006/relationships/settings" Target="settings.xml"/><Relationship Id="rId15" Type="http://schemas.openxmlformats.org/officeDocument/2006/relationships/hyperlink" Target="https://www.annafreud.org/media/4612/mwb-toolki-final-draft-4.pdf" TargetMode="External"/><Relationship Id="rId23" Type="http://schemas.openxmlformats.org/officeDocument/2006/relationships/hyperlink" Target="http://citeseerx.ist.psu.edu/viewdoc/download?doi=10.1.1.486.8648&amp;rep=rep1&amp;type=pdf" TargetMode="External"/><Relationship Id="rId28" Type="http://schemas.openxmlformats.org/officeDocument/2006/relationships/hyperlink" Target="https://files.eric.ed.gov/fulltext/ED540957.pdf" TargetMode="External"/><Relationship Id="rId36" Type="http://schemas.openxmlformats.org/officeDocument/2006/relationships/hyperlink" Target="https://dx.doi.org/10.1136%2Fbmj.39377.580162.55"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cdc.gov/hrqol/wellbeing.htm" TargetMode="External"/><Relationship Id="rId31" Type="http://schemas.openxmlformats.org/officeDocument/2006/relationships/hyperlink" Target="https://www.mentalhealth.org.uk/sites/default/files/FF16%20Wales.pdf" TargetMode="External"/><Relationship Id="rId44" Type="http://schemas.openxmlformats.org/officeDocument/2006/relationships/hyperlink" Target="https://www.researchgate.net/profile/J_David_Smith/publication/270683331_Promoting_Mental_Health_Literacy_Among_Educators_Critical_in_School-Based_Prevention_and_Intervention/links/56dee23808aec8c022cf2f17/Promoting-Mental-Health-Literacy-Among-Educators-Critical-in-School-Based-Prevention-and-Intervention.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yperlink" Target="https://files.eric.ed.gov/fulltext/ED340683.pdf" TargetMode="External"/><Relationship Id="rId27" Type="http://schemas.openxmlformats.org/officeDocument/2006/relationships/hyperlink" Target="https://www.internationaljournalofwellbeing.org/ijow/index.php/ijow/article/download/15/86" TargetMode="External"/><Relationship Id="rId30" Type="http://schemas.openxmlformats.org/officeDocument/2006/relationships/hyperlink" Target="https://www.researchgate.net/profile/Bryan_Marshall2/publication/318966766_JCIS_Qualitative/data/59886726a6fdcc75625a15c2/JCIS-Qualitative.pdf" TargetMode="External"/><Relationship Id="rId35" Type="http://schemas.openxmlformats.org/officeDocument/2006/relationships/hyperlink" Target="https://www.nejm.org/doi/full/10.1056/NEJMsa1413512" TargetMode="External"/><Relationship Id="rId43" Type="http://schemas.openxmlformats.org/officeDocument/2006/relationships/hyperlink" Target="http://implementingthrive.org/wp-content/uploads/2019/09/Thrive-Approach-Brochure.pdf" TargetMode="External"/><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chart" Target="charts/chart2.xml"/><Relationship Id="rId17" Type="http://schemas.openxmlformats.org/officeDocument/2006/relationships/hyperlink" Target="https://createquity.com/2015/12/quality-of-life-wellbeing-and-standard-of-living/" TargetMode="External"/><Relationship Id="rId25" Type="http://schemas.openxmlformats.org/officeDocument/2006/relationships/hyperlink" Target="https://pdfs.semanticscholar.org/8501/b17d47d1b365fc75c0acb949a04e2d1aae88.pdf" TargetMode="External"/><Relationship Id="rId33" Type="http://schemas.openxmlformats.org/officeDocument/2006/relationships/hyperlink" Target="https://www.anzrsai.org/assets/Uploads/PublicationChapter/246-Milesetal.pdf" TargetMode="External"/><Relationship Id="rId38" Type="http://schemas.openxmlformats.org/officeDocument/2006/relationships/hyperlink" Target="https://www.researchgate.net/profile/Keith_Herman2/publication/232530831_Supporting_Children%27s_Mental_Health_in_Schools_Teacher_Perceptions_of_Needs_Roles_and_Barriers/links/5453e7da0cf26d5090a5537c.pdf" TargetMode="External"/><Relationship Id="rId46" Type="http://schemas.openxmlformats.org/officeDocument/2006/relationships/header" Target="header1.xml"/><Relationship Id="rId20" Type="http://schemas.openxmlformats.org/officeDocument/2006/relationships/hyperlink" Target="http://ioa126.medsch.wisc.edu/findings/pdfs/1350.pdf" TargetMode="External"/><Relationship Id="rId41" Type="http://schemas.openxmlformats.org/officeDocument/2006/relationships/hyperlink" Target="https://gov.wales/sites/default/files/statistics-and-research/2019-08/academic-achievement-pupils-aged-4-14-core-subjects-2019.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morganbutcher/Desktop/University/Year%203/The%20Reflective%20Practitioner/Evidence/School%20staff's%20knowledge%20and%20confidence%20of%20wellbeing(1-1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organbutcher/Desktop/University/Year%203/The%20Reflective%20Practitioner/Evidence/School%20staff's%20knowledge%20and%20confidence%20of%20wellbeing(1-1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morganbutcher/Desktop/University/Year%203/The%20Reflective%20Practitioner/Evidence/School%20staff's%20knowledge%20and%20confidence%20of%20wellbeing(1-1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morganbutcher/Desktop/University/Year%203/The%20Reflective%20Practitioner/Evidence/School%20staff's%20knowledge%20and%20confidence%20of%20wellbeing(1-1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Figure 1</a:t>
            </a:r>
          </a:p>
          <a:p>
            <a:pPr>
              <a:defRPr/>
            </a:pPr>
            <a:r>
              <a:rPr lang="en-GB"/>
              <a:t>A chart depicting respondents' roles within the school</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EA-A646-B1B9-BBAC2D158AB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EA-A646-B1B9-BBAC2D158ABB}"/>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EBEA-A646-B1B9-BBAC2D158AB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BEA-A646-B1B9-BBAC2D158ABB}"/>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Role!$C$5:$C$8</c:f>
              <c:strCache>
                <c:ptCount val="4"/>
                <c:pt idx="0">
                  <c:v>Class Teacher</c:v>
                </c:pt>
                <c:pt idx="1">
                  <c:v>Teaching Assistant</c:v>
                </c:pt>
                <c:pt idx="2">
                  <c:v>Wellbeing Officer</c:v>
                </c:pt>
                <c:pt idx="3">
                  <c:v>Deputy Headteacher</c:v>
                </c:pt>
              </c:strCache>
            </c:strRef>
          </c:cat>
          <c:val>
            <c:numRef>
              <c:f>Role!$D$5:$D$8</c:f>
              <c:numCache>
                <c:formatCode>General</c:formatCode>
                <c:ptCount val="4"/>
                <c:pt idx="0">
                  <c:v>7</c:v>
                </c:pt>
                <c:pt idx="1">
                  <c:v>5</c:v>
                </c:pt>
                <c:pt idx="2">
                  <c:v>1</c:v>
                </c:pt>
                <c:pt idx="3">
                  <c:v>1</c:v>
                </c:pt>
              </c:numCache>
            </c:numRef>
          </c:val>
          <c:extLst>
            <c:ext xmlns:c16="http://schemas.microsoft.com/office/drawing/2014/chart" uri="{C3380CC4-5D6E-409C-BE32-E72D297353CC}">
              <c16:uniqueId val="{00000008-EBEA-A646-B1B9-BBAC2D158ABB}"/>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Figure 2</a:t>
            </a:r>
          </a:p>
          <a:p>
            <a:pPr>
              <a:defRPr/>
            </a:pPr>
            <a:r>
              <a:rPr lang="en-GB"/>
              <a:t>A chart</a:t>
            </a:r>
            <a:r>
              <a:rPr lang="en-GB" baseline="0"/>
              <a:t> depicting the training or guidance teaching staff had recieved to support learners' mental health and emotional wellbeing during their employment at the school</a:t>
            </a:r>
            <a:endParaRPr lang="en-GB"/>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C000"/>
              </a:solidFill>
              <a:ln>
                <a:noFill/>
              </a:ln>
              <a:effectLst/>
            </c:spPr>
            <c:extLst>
              <c:ext xmlns:c16="http://schemas.microsoft.com/office/drawing/2014/chart" uri="{C3380CC4-5D6E-409C-BE32-E72D297353CC}">
                <c16:uniqueId val="{00000001-B606-FD4D-8B3D-AE4A67BFB15D}"/>
              </c:ext>
            </c:extLst>
          </c:dPt>
          <c:dPt>
            <c:idx val="2"/>
            <c:invertIfNegative val="0"/>
            <c:bubble3D val="0"/>
            <c:spPr>
              <a:solidFill>
                <a:srgbClr val="FFFF00"/>
              </a:solidFill>
              <a:ln>
                <a:noFill/>
              </a:ln>
              <a:effectLst/>
            </c:spPr>
            <c:extLst>
              <c:ext xmlns:c16="http://schemas.microsoft.com/office/drawing/2014/chart" uri="{C3380CC4-5D6E-409C-BE32-E72D297353CC}">
                <c16:uniqueId val="{00000003-B606-FD4D-8B3D-AE4A67BFB15D}"/>
              </c:ext>
            </c:extLst>
          </c:dPt>
          <c:dPt>
            <c:idx val="3"/>
            <c:invertIfNegative val="0"/>
            <c:bubble3D val="0"/>
            <c:spPr>
              <a:solidFill>
                <a:srgbClr val="00B050"/>
              </a:solidFill>
              <a:ln>
                <a:noFill/>
              </a:ln>
              <a:effectLst/>
            </c:spPr>
            <c:extLst>
              <c:ext xmlns:c16="http://schemas.microsoft.com/office/drawing/2014/chart" uri="{C3380CC4-5D6E-409C-BE32-E72D297353CC}">
                <c16:uniqueId val="{00000005-B606-FD4D-8B3D-AE4A67BFB15D}"/>
              </c:ext>
            </c:extLst>
          </c:dPt>
          <c:dPt>
            <c:idx val="4"/>
            <c:invertIfNegative val="0"/>
            <c:bubble3D val="0"/>
            <c:spPr>
              <a:solidFill>
                <a:srgbClr val="7030A0"/>
              </a:solidFill>
              <a:ln>
                <a:noFill/>
              </a:ln>
              <a:effectLst/>
            </c:spPr>
            <c:extLst>
              <c:ext xmlns:c16="http://schemas.microsoft.com/office/drawing/2014/chart" uri="{C3380CC4-5D6E-409C-BE32-E72D297353CC}">
                <c16:uniqueId val="{00000007-B606-FD4D-8B3D-AE4A67BFB15D}"/>
              </c:ext>
            </c:extLst>
          </c:dPt>
          <c:dPt>
            <c:idx val="5"/>
            <c:invertIfNegative val="0"/>
            <c:bubble3D val="0"/>
            <c:spPr>
              <a:solidFill>
                <a:srgbClr val="FF0000"/>
              </a:solidFill>
              <a:ln>
                <a:noFill/>
              </a:ln>
              <a:effectLst/>
            </c:spPr>
            <c:extLst>
              <c:ext xmlns:c16="http://schemas.microsoft.com/office/drawing/2014/chart" uri="{C3380CC4-5D6E-409C-BE32-E72D297353CC}">
                <c16:uniqueId val="{00000009-B606-FD4D-8B3D-AE4A67BFB15D}"/>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'Type of training'!$F$14:$F$19</c:f>
              <c:strCache>
                <c:ptCount val="6"/>
                <c:pt idx="0">
                  <c:v>INSET</c:v>
                </c:pt>
                <c:pt idx="1">
                  <c:v>Thrive</c:v>
                </c:pt>
                <c:pt idx="2">
                  <c:v>Adverse Childhood Experiences</c:v>
                </c:pt>
                <c:pt idx="3">
                  <c:v>Mental Health Awareness Course</c:v>
                </c:pt>
                <c:pt idx="4">
                  <c:v>Relationship based play</c:v>
                </c:pt>
                <c:pt idx="5">
                  <c:v>Local Authority</c:v>
                </c:pt>
              </c:strCache>
            </c:strRef>
          </c:cat>
          <c:val>
            <c:numRef>
              <c:f>'Type of training'!$G$14:$G$19</c:f>
              <c:numCache>
                <c:formatCode>General</c:formatCode>
                <c:ptCount val="6"/>
                <c:pt idx="0">
                  <c:v>13</c:v>
                </c:pt>
                <c:pt idx="1">
                  <c:v>11</c:v>
                </c:pt>
                <c:pt idx="2">
                  <c:v>10</c:v>
                </c:pt>
                <c:pt idx="3">
                  <c:v>2</c:v>
                </c:pt>
                <c:pt idx="4">
                  <c:v>2</c:v>
                </c:pt>
                <c:pt idx="5">
                  <c:v>1</c:v>
                </c:pt>
              </c:numCache>
            </c:numRef>
          </c:val>
          <c:extLst>
            <c:ext xmlns:c16="http://schemas.microsoft.com/office/drawing/2014/chart" uri="{C3380CC4-5D6E-409C-BE32-E72D297353CC}">
              <c16:uniqueId val="{0000000A-B606-FD4D-8B3D-AE4A67BFB15D}"/>
            </c:ext>
          </c:extLst>
        </c:ser>
        <c:dLbls>
          <c:dLblPos val="outEnd"/>
          <c:showLegendKey val="0"/>
          <c:showVal val="1"/>
          <c:showCatName val="0"/>
          <c:showSerName val="0"/>
          <c:showPercent val="0"/>
          <c:showBubbleSize val="0"/>
        </c:dLbls>
        <c:gapWidth val="219"/>
        <c:overlap val="-27"/>
        <c:axId val="1722723824"/>
        <c:axId val="1758946544"/>
      </c:barChart>
      <c:catAx>
        <c:axId val="1722723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Training or guidance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58946544"/>
        <c:crosses val="autoZero"/>
        <c:auto val="1"/>
        <c:lblAlgn val="ctr"/>
        <c:lblOffset val="100"/>
        <c:noMultiLvlLbl val="0"/>
      </c:catAx>
      <c:valAx>
        <c:axId val="1758946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2272382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Figure 3</a:t>
            </a:r>
          </a:p>
          <a:p>
            <a:pPr>
              <a:defRPr/>
            </a:pPr>
            <a:r>
              <a:rPr lang="en-GB"/>
              <a:t>A chart depicting responses to the following statement: The training or guidance I have received during my employment at the school has increased my knowledge of mental health and emotional wellbeing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FF00"/>
              </a:solidFill>
              <a:ln>
                <a:noFill/>
              </a:ln>
              <a:effectLst/>
            </c:spPr>
            <c:extLst>
              <c:ext xmlns:c16="http://schemas.microsoft.com/office/drawing/2014/chart" uri="{C3380CC4-5D6E-409C-BE32-E72D297353CC}">
                <c16:uniqueId val="{00000001-F4CE-2040-A005-5AA79832913D}"/>
              </c:ext>
            </c:extLst>
          </c:dPt>
          <c:dPt>
            <c:idx val="4"/>
            <c:invertIfNegative val="0"/>
            <c:bubble3D val="0"/>
            <c:spPr>
              <a:solidFill>
                <a:srgbClr val="FFC000"/>
              </a:solidFill>
              <a:ln>
                <a:noFill/>
              </a:ln>
              <a:effectLst/>
            </c:spPr>
            <c:extLst>
              <c:ext xmlns:c16="http://schemas.microsoft.com/office/drawing/2014/chart" uri="{C3380CC4-5D6E-409C-BE32-E72D297353CC}">
                <c16:uniqueId val="{00000003-F4CE-2040-A005-5AA79832913D}"/>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'Inc knowledge'!$C$6:$C$10</c:f>
              <c:strCache>
                <c:ptCount val="5"/>
                <c:pt idx="0">
                  <c:v>Strongly agree</c:v>
                </c:pt>
                <c:pt idx="1">
                  <c:v>Agree</c:v>
                </c:pt>
                <c:pt idx="2">
                  <c:v>Neurtal</c:v>
                </c:pt>
                <c:pt idx="3">
                  <c:v>Disagree</c:v>
                </c:pt>
                <c:pt idx="4">
                  <c:v>Strongly disagree</c:v>
                </c:pt>
              </c:strCache>
            </c:strRef>
          </c:cat>
          <c:val>
            <c:numRef>
              <c:f>'Inc knowledge'!$D$6:$D$10</c:f>
              <c:numCache>
                <c:formatCode>General</c:formatCode>
                <c:ptCount val="5"/>
                <c:pt idx="0">
                  <c:v>9</c:v>
                </c:pt>
                <c:pt idx="1">
                  <c:v>4</c:v>
                </c:pt>
                <c:pt idx="2">
                  <c:v>0</c:v>
                </c:pt>
                <c:pt idx="3">
                  <c:v>0</c:v>
                </c:pt>
                <c:pt idx="4">
                  <c:v>1</c:v>
                </c:pt>
              </c:numCache>
            </c:numRef>
          </c:val>
          <c:extLst>
            <c:ext xmlns:c16="http://schemas.microsoft.com/office/drawing/2014/chart" uri="{C3380CC4-5D6E-409C-BE32-E72D297353CC}">
              <c16:uniqueId val="{00000004-F4CE-2040-A005-5AA79832913D}"/>
            </c:ext>
          </c:extLst>
        </c:ser>
        <c:dLbls>
          <c:dLblPos val="outEnd"/>
          <c:showLegendKey val="0"/>
          <c:showVal val="1"/>
          <c:showCatName val="0"/>
          <c:showSerName val="0"/>
          <c:showPercent val="0"/>
          <c:showBubbleSize val="0"/>
        </c:dLbls>
        <c:gapWidth val="219"/>
        <c:overlap val="-27"/>
        <c:axId val="1790699488"/>
        <c:axId val="1790766768"/>
      </c:barChart>
      <c:catAx>
        <c:axId val="1790699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90766768"/>
        <c:crosses val="autoZero"/>
        <c:auto val="1"/>
        <c:lblAlgn val="ctr"/>
        <c:lblOffset val="100"/>
        <c:noMultiLvlLbl val="0"/>
      </c:catAx>
      <c:valAx>
        <c:axId val="1790766768"/>
        <c:scaling>
          <c:orientation val="minMax"/>
          <c:max val="1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90699488"/>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Figure 4</a:t>
            </a:r>
          </a:p>
          <a:p>
            <a:pPr>
              <a:defRPr/>
            </a:pPr>
            <a:r>
              <a:rPr lang="en-GB"/>
              <a:t>A chart depicting the responses to the following statement:</a:t>
            </a:r>
          </a:p>
          <a:p>
            <a:pPr>
              <a:defRPr/>
            </a:pPr>
            <a:r>
              <a:rPr lang="en-GB"/>
              <a:t>The training or guidance I have received during my employment at the school has increase my confidence when supporting learners' mental health and emotional wellbeing</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FF00"/>
              </a:solidFill>
              <a:ln>
                <a:noFill/>
              </a:ln>
              <a:effectLst/>
            </c:spPr>
            <c:extLst>
              <c:ext xmlns:c16="http://schemas.microsoft.com/office/drawing/2014/chart" uri="{C3380CC4-5D6E-409C-BE32-E72D297353CC}">
                <c16:uniqueId val="{00000001-5DDC-6548-A4BE-40A43F12BC23}"/>
              </c:ext>
            </c:extLst>
          </c:dPt>
          <c:dPt>
            <c:idx val="4"/>
            <c:invertIfNegative val="0"/>
            <c:bubble3D val="0"/>
            <c:spPr>
              <a:solidFill>
                <a:srgbClr val="FFC000"/>
              </a:solidFill>
              <a:ln>
                <a:noFill/>
              </a:ln>
              <a:effectLst/>
            </c:spPr>
            <c:extLst>
              <c:ext xmlns:c16="http://schemas.microsoft.com/office/drawing/2014/chart" uri="{C3380CC4-5D6E-409C-BE32-E72D297353CC}">
                <c16:uniqueId val="{00000003-5DDC-6548-A4BE-40A43F12BC23}"/>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'Inc confidence'!$C$5:$C$9</c:f>
              <c:strCache>
                <c:ptCount val="5"/>
                <c:pt idx="0">
                  <c:v>Strongly agree</c:v>
                </c:pt>
                <c:pt idx="1">
                  <c:v>Agree</c:v>
                </c:pt>
                <c:pt idx="2">
                  <c:v>Neutral</c:v>
                </c:pt>
                <c:pt idx="3">
                  <c:v>Disagree</c:v>
                </c:pt>
                <c:pt idx="4">
                  <c:v>Stronly disagree</c:v>
                </c:pt>
              </c:strCache>
            </c:strRef>
          </c:cat>
          <c:val>
            <c:numRef>
              <c:f>'Inc confidence'!$D$5:$D$9</c:f>
              <c:numCache>
                <c:formatCode>General</c:formatCode>
                <c:ptCount val="5"/>
                <c:pt idx="0">
                  <c:v>7</c:v>
                </c:pt>
                <c:pt idx="1">
                  <c:v>6</c:v>
                </c:pt>
                <c:pt idx="2">
                  <c:v>0</c:v>
                </c:pt>
                <c:pt idx="3">
                  <c:v>0</c:v>
                </c:pt>
                <c:pt idx="4">
                  <c:v>1</c:v>
                </c:pt>
              </c:numCache>
            </c:numRef>
          </c:val>
          <c:extLst>
            <c:ext xmlns:c16="http://schemas.microsoft.com/office/drawing/2014/chart" uri="{C3380CC4-5D6E-409C-BE32-E72D297353CC}">
              <c16:uniqueId val="{00000004-5DDC-6548-A4BE-40A43F12BC23}"/>
            </c:ext>
          </c:extLst>
        </c:ser>
        <c:dLbls>
          <c:dLblPos val="outEnd"/>
          <c:showLegendKey val="0"/>
          <c:showVal val="1"/>
          <c:showCatName val="0"/>
          <c:showSerName val="0"/>
          <c:showPercent val="0"/>
          <c:showBubbleSize val="0"/>
        </c:dLbls>
        <c:gapWidth val="219"/>
        <c:overlap val="-27"/>
        <c:axId val="1761043488"/>
        <c:axId val="1755999712"/>
      </c:barChart>
      <c:catAx>
        <c:axId val="1761043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55999712"/>
        <c:crosses val="autoZero"/>
        <c:auto val="1"/>
        <c:lblAlgn val="ctr"/>
        <c:lblOffset val="100"/>
        <c:noMultiLvlLbl val="0"/>
      </c:catAx>
      <c:valAx>
        <c:axId val="1755999712"/>
        <c:scaling>
          <c:orientation val="minMax"/>
          <c:max val="1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761043488"/>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3D1A054D077140B39BB56A0853940D"/>
        <w:category>
          <w:name w:val="General"/>
          <w:gallery w:val="placeholder"/>
        </w:category>
        <w:types>
          <w:type w:val="bbPlcHdr"/>
        </w:types>
        <w:behaviors>
          <w:behavior w:val="content"/>
        </w:behaviors>
        <w:guid w:val="{D2C41A3C-DED5-D246-B5B1-189C9402C952}"/>
      </w:docPartPr>
      <w:docPartBody>
        <w:p w:rsidR="00981884" w:rsidRDefault="00294AA9" w:rsidP="00294AA9">
          <w:pPr>
            <w:pStyle w:val="653D1A054D077140B39BB56A0853940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AA9"/>
    <w:rsid w:val="00061AB9"/>
    <w:rsid w:val="001F7A17"/>
    <w:rsid w:val="00294AA9"/>
    <w:rsid w:val="002C0B5D"/>
    <w:rsid w:val="002F0201"/>
    <w:rsid w:val="00430F9C"/>
    <w:rsid w:val="00471235"/>
    <w:rsid w:val="004779C0"/>
    <w:rsid w:val="004A1830"/>
    <w:rsid w:val="004A570E"/>
    <w:rsid w:val="004D1B60"/>
    <w:rsid w:val="0056038C"/>
    <w:rsid w:val="007202A9"/>
    <w:rsid w:val="00981884"/>
    <w:rsid w:val="009B5EDE"/>
    <w:rsid w:val="00AE7564"/>
    <w:rsid w:val="00BF5E77"/>
    <w:rsid w:val="00C6433C"/>
    <w:rsid w:val="00CE7F26"/>
    <w:rsid w:val="00D22178"/>
    <w:rsid w:val="00D630AF"/>
    <w:rsid w:val="00D711A9"/>
    <w:rsid w:val="00E46580"/>
    <w:rsid w:val="00E467DD"/>
    <w:rsid w:val="00F83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3D1A054D077140B39BB56A0853940D">
    <w:name w:val="653D1A054D077140B39BB56A0853940D"/>
    <w:rsid w:val="00294AA9"/>
  </w:style>
  <w:style w:type="paragraph" w:customStyle="1" w:styleId="4E61881E1F8123458C59D41D6D26F204">
    <w:name w:val="4E61881E1F8123458C59D41D6D26F204"/>
    <w:rsid w:val="00294A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Morgan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969C24-50EF-6F46-A8F8-68305476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124</TotalTime>
  <Pages>35</Pages>
  <Words>9857</Words>
  <Characters>56186</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How can teaching staffs’ knowledge and confidence of wellbeing impact the monitoring and measuring of primary school learners’ mental health and emotional wellbeing?</vt:lpstr>
    </vt:vector>
  </TitlesOfParts>
  <Company/>
  <LinksUpToDate>false</LinksUpToDate>
  <CharactersWithSpaces>65912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teaching staffs’ knowledge and confidence of wellbeing impact the monitoring and measuring of primary school learners’ mental health and emotional wellbeing?</dc:title>
  <dc:subject/>
  <dc:creator>Morgan Butcher (1701568)</dc:creator>
  <cp:keywords/>
  <dc:description/>
  <cp:lastModifiedBy>Morgan Butcher (1701568)</cp:lastModifiedBy>
  <cp:revision>50</cp:revision>
  <dcterms:created xsi:type="dcterms:W3CDTF">2020-03-22T12:24:00Z</dcterms:created>
  <dcterms:modified xsi:type="dcterms:W3CDTF">2020-03-26T12:34:00Z</dcterms:modified>
</cp:coreProperties>
</file>