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A32377" w14:textId="77777777" w:rsidR="00E4005F" w:rsidRDefault="006E7938" w:rsidP="006E7938">
      <w:pPr>
        <w:jc w:val="center"/>
        <w:rPr>
          <w:b/>
          <w:i/>
          <w:sz w:val="28"/>
          <w:szCs w:val="28"/>
          <w:u w:val="single"/>
          <w:lang w:val="en-US"/>
        </w:rPr>
      </w:pPr>
      <w:r>
        <w:rPr>
          <w:b/>
          <w:sz w:val="28"/>
          <w:szCs w:val="28"/>
          <w:u w:val="single"/>
          <w:lang w:val="en-US"/>
        </w:rPr>
        <w:t xml:space="preserve">Review of </w:t>
      </w:r>
      <w:proofErr w:type="gramStart"/>
      <w:r>
        <w:rPr>
          <w:b/>
          <w:i/>
          <w:sz w:val="28"/>
          <w:szCs w:val="28"/>
          <w:u w:val="single"/>
          <w:lang w:val="en-US"/>
        </w:rPr>
        <w:t>In</w:t>
      </w:r>
      <w:proofErr w:type="gramEnd"/>
      <w:r>
        <w:rPr>
          <w:b/>
          <w:i/>
          <w:sz w:val="28"/>
          <w:szCs w:val="28"/>
          <w:u w:val="single"/>
          <w:lang w:val="en-US"/>
        </w:rPr>
        <w:t xml:space="preserve"> the shadow of Olympus: The emergence of Macedon</w:t>
      </w:r>
    </w:p>
    <w:p w14:paraId="34947F3F" w14:textId="42F18B5C" w:rsidR="00601DE7" w:rsidRDefault="006E7938" w:rsidP="006E7938">
      <w:pPr>
        <w:rPr>
          <w:sz w:val="28"/>
          <w:szCs w:val="28"/>
          <w:lang w:val="en-US"/>
        </w:rPr>
      </w:pPr>
      <w:r>
        <w:rPr>
          <w:sz w:val="28"/>
          <w:szCs w:val="28"/>
          <w:lang w:val="en-US"/>
        </w:rPr>
        <w:t xml:space="preserve">Eugene Borza published his book </w:t>
      </w:r>
      <w:proofErr w:type="gramStart"/>
      <w:r>
        <w:rPr>
          <w:i/>
          <w:sz w:val="28"/>
          <w:szCs w:val="28"/>
          <w:lang w:val="en-US"/>
        </w:rPr>
        <w:t>In</w:t>
      </w:r>
      <w:proofErr w:type="gramEnd"/>
      <w:r>
        <w:rPr>
          <w:i/>
          <w:sz w:val="28"/>
          <w:szCs w:val="28"/>
          <w:lang w:val="en-US"/>
        </w:rPr>
        <w:t xml:space="preserve"> the shadow of Olympus</w:t>
      </w:r>
      <w:r>
        <w:rPr>
          <w:sz w:val="28"/>
          <w:szCs w:val="28"/>
          <w:lang w:val="en-US"/>
        </w:rPr>
        <w:t xml:space="preserve"> in 1990</w:t>
      </w:r>
      <w:r w:rsidR="00F95E0B">
        <w:rPr>
          <w:sz w:val="28"/>
          <w:szCs w:val="28"/>
          <w:lang w:val="en-US"/>
        </w:rPr>
        <w:t>,</w:t>
      </w:r>
      <w:r>
        <w:rPr>
          <w:sz w:val="28"/>
          <w:szCs w:val="28"/>
          <w:lang w:val="en-US"/>
        </w:rPr>
        <w:t xml:space="preserve"> however in the 29 years since its publication, Borza’s book has not lost its relevance and remains an important work on the history of Macedon before the reign of Phillip</w:t>
      </w:r>
      <w:r w:rsidR="009612C0">
        <w:rPr>
          <w:sz w:val="28"/>
          <w:szCs w:val="28"/>
          <w:lang w:val="en-US"/>
        </w:rPr>
        <w:t xml:space="preserve"> II</w:t>
      </w:r>
      <w:r>
        <w:rPr>
          <w:sz w:val="28"/>
          <w:szCs w:val="28"/>
          <w:lang w:val="en-US"/>
        </w:rPr>
        <w:t>. Borza’s book provides a refreshing relief from the multitude of academia that focuses on the reigns of Phillip and Alexander</w:t>
      </w:r>
      <w:r w:rsidR="009612C0">
        <w:rPr>
          <w:sz w:val="28"/>
          <w:szCs w:val="28"/>
          <w:lang w:val="en-US"/>
        </w:rPr>
        <w:t>,</w:t>
      </w:r>
      <w:r>
        <w:rPr>
          <w:sz w:val="28"/>
          <w:szCs w:val="28"/>
          <w:lang w:val="en-US"/>
        </w:rPr>
        <w:t xml:space="preserve"> </w:t>
      </w:r>
      <w:r w:rsidR="003F6C97">
        <w:rPr>
          <w:sz w:val="28"/>
          <w:szCs w:val="28"/>
          <w:lang w:val="en-US"/>
        </w:rPr>
        <w:t xml:space="preserve">instead shifting the focal point of Macedonian history to the Archaic and </w:t>
      </w:r>
      <w:r w:rsidR="009612C0">
        <w:rPr>
          <w:sz w:val="28"/>
          <w:szCs w:val="28"/>
          <w:lang w:val="en-US"/>
        </w:rPr>
        <w:t>C</w:t>
      </w:r>
      <w:r w:rsidR="003F6C97">
        <w:rPr>
          <w:sz w:val="28"/>
          <w:szCs w:val="28"/>
          <w:lang w:val="en-US"/>
        </w:rPr>
        <w:t>lassical period</w:t>
      </w:r>
      <w:r w:rsidR="009612C0">
        <w:rPr>
          <w:sz w:val="28"/>
          <w:szCs w:val="28"/>
          <w:lang w:val="en-US"/>
        </w:rPr>
        <w:t>,</w:t>
      </w:r>
      <w:r w:rsidR="00601DE7">
        <w:rPr>
          <w:sz w:val="28"/>
          <w:szCs w:val="28"/>
          <w:lang w:val="en-US"/>
        </w:rPr>
        <w:t xml:space="preserve"> with entire chapters dedicated to the more obscure kings such as </w:t>
      </w:r>
      <w:proofErr w:type="spellStart"/>
      <w:r w:rsidR="00601DE7">
        <w:rPr>
          <w:sz w:val="28"/>
          <w:szCs w:val="28"/>
          <w:lang w:val="en-US"/>
        </w:rPr>
        <w:t>Perdiccass</w:t>
      </w:r>
      <w:proofErr w:type="spellEnd"/>
      <w:r w:rsidR="00601DE7">
        <w:rPr>
          <w:sz w:val="28"/>
          <w:szCs w:val="28"/>
          <w:lang w:val="en-US"/>
        </w:rPr>
        <w:t xml:space="preserve"> I</w:t>
      </w:r>
      <w:r w:rsidR="007F0640">
        <w:rPr>
          <w:sz w:val="28"/>
          <w:szCs w:val="28"/>
          <w:lang w:val="en-US"/>
        </w:rPr>
        <w:t>I</w:t>
      </w:r>
      <w:r w:rsidR="007F0640">
        <w:rPr>
          <w:rStyle w:val="FootnoteReference"/>
          <w:sz w:val="28"/>
          <w:szCs w:val="28"/>
          <w:lang w:val="en-US"/>
        </w:rPr>
        <w:footnoteReference w:id="1"/>
      </w:r>
      <w:r w:rsidR="002163C9">
        <w:rPr>
          <w:sz w:val="28"/>
          <w:szCs w:val="28"/>
          <w:lang w:val="en-US"/>
        </w:rPr>
        <w:t xml:space="preserve"> who in other books such as King’s </w:t>
      </w:r>
      <w:r w:rsidR="002163C9">
        <w:rPr>
          <w:i/>
          <w:sz w:val="28"/>
          <w:szCs w:val="28"/>
          <w:lang w:val="en-US"/>
        </w:rPr>
        <w:t>Ancient Macedonia</w:t>
      </w:r>
      <w:r w:rsidR="002163C9">
        <w:rPr>
          <w:sz w:val="28"/>
          <w:szCs w:val="28"/>
          <w:lang w:val="en-US"/>
        </w:rPr>
        <w:t xml:space="preserve"> are confined to a 25 page chapter</w:t>
      </w:r>
      <w:r w:rsidR="007F0640">
        <w:rPr>
          <w:sz w:val="28"/>
          <w:szCs w:val="28"/>
          <w:lang w:val="en-US"/>
        </w:rPr>
        <w:t>.</w:t>
      </w:r>
      <w:r w:rsidR="002163C9">
        <w:rPr>
          <w:rStyle w:val="FootnoteReference"/>
          <w:sz w:val="28"/>
          <w:szCs w:val="28"/>
          <w:lang w:val="en-US"/>
        </w:rPr>
        <w:footnoteReference w:id="2"/>
      </w:r>
    </w:p>
    <w:p w14:paraId="477C2230" w14:textId="1690C4DC" w:rsidR="00037BED" w:rsidRPr="000E3572" w:rsidRDefault="00037BED" w:rsidP="006E7938">
      <w:pPr>
        <w:rPr>
          <w:sz w:val="28"/>
          <w:szCs w:val="28"/>
          <w:lang w:val="en-US"/>
        </w:rPr>
      </w:pPr>
      <w:r>
        <w:rPr>
          <w:sz w:val="28"/>
          <w:szCs w:val="28"/>
          <w:lang w:val="en-US"/>
        </w:rPr>
        <w:t xml:space="preserve">Borza himself states that his book contains similarities </w:t>
      </w:r>
      <w:r w:rsidR="000E3572">
        <w:rPr>
          <w:sz w:val="28"/>
          <w:szCs w:val="28"/>
          <w:lang w:val="en-US"/>
        </w:rPr>
        <w:t xml:space="preserve">to Hammonds </w:t>
      </w:r>
      <w:r w:rsidR="000E3572">
        <w:rPr>
          <w:i/>
          <w:sz w:val="28"/>
          <w:szCs w:val="28"/>
          <w:lang w:val="en-US"/>
        </w:rPr>
        <w:t>A history of Macedonia</w:t>
      </w:r>
      <w:r w:rsidR="000E3572">
        <w:rPr>
          <w:sz w:val="28"/>
          <w:szCs w:val="28"/>
          <w:lang w:val="en-US"/>
        </w:rPr>
        <w:t xml:space="preserve"> which is true, and Borza often cites Hammond particularly in the earlier sections of the book. However, despite the similarities the purposes and functions of the books are very different, Hammonds three volumes serve as an </w:t>
      </w:r>
      <w:proofErr w:type="gramStart"/>
      <w:r w:rsidR="000E3572">
        <w:rPr>
          <w:sz w:val="28"/>
          <w:szCs w:val="28"/>
          <w:lang w:val="en-US"/>
        </w:rPr>
        <w:t>in depth</w:t>
      </w:r>
      <w:proofErr w:type="gramEnd"/>
      <w:r w:rsidR="000E3572">
        <w:rPr>
          <w:sz w:val="28"/>
          <w:szCs w:val="28"/>
          <w:lang w:val="en-US"/>
        </w:rPr>
        <w:t xml:space="preserve"> extensive study into Macedonia however, the complexity, writing style, size and price of the work makes is inaccessible to anyone but the specialists in Macedonia. On the other </w:t>
      </w:r>
      <w:proofErr w:type="gramStart"/>
      <w:r w:rsidR="000E3572">
        <w:rPr>
          <w:sz w:val="28"/>
          <w:szCs w:val="28"/>
          <w:lang w:val="en-US"/>
        </w:rPr>
        <w:t>hand</w:t>
      </w:r>
      <w:proofErr w:type="gramEnd"/>
      <w:r w:rsidR="000E3572">
        <w:rPr>
          <w:sz w:val="28"/>
          <w:szCs w:val="28"/>
          <w:lang w:val="en-US"/>
        </w:rPr>
        <w:t xml:space="preserve"> Borza’s book aims to “offer an accessible historical essay” which Borza does well with the writing style</w:t>
      </w:r>
      <w:r w:rsidR="00811A3F">
        <w:rPr>
          <w:sz w:val="28"/>
          <w:szCs w:val="28"/>
          <w:lang w:val="en-US"/>
        </w:rPr>
        <w:t xml:space="preserve"> he adopts. Despite the accessibility and smaller size of Borza’s book compared to </w:t>
      </w:r>
      <w:proofErr w:type="spellStart"/>
      <w:r w:rsidR="00811A3F">
        <w:rPr>
          <w:sz w:val="28"/>
          <w:szCs w:val="28"/>
          <w:lang w:val="en-US"/>
        </w:rPr>
        <w:t>Hammods</w:t>
      </w:r>
      <w:proofErr w:type="spellEnd"/>
      <w:r w:rsidR="00811A3F">
        <w:rPr>
          <w:sz w:val="28"/>
          <w:szCs w:val="28"/>
          <w:lang w:val="en-US"/>
        </w:rPr>
        <w:t xml:space="preserve"> volumes, it does not have large gaps or sections that appear to have been rushed over making it an excellent introductory book for the study of Macedon before Phillip.</w:t>
      </w:r>
    </w:p>
    <w:p w14:paraId="5B1AA3B8" w14:textId="4517173D" w:rsidR="00C60DB5" w:rsidRDefault="007F0640" w:rsidP="005A77C0">
      <w:pPr>
        <w:rPr>
          <w:sz w:val="28"/>
          <w:szCs w:val="28"/>
          <w:lang w:val="en-US"/>
        </w:rPr>
      </w:pPr>
      <w:r>
        <w:rPr>
          <w:sz w:val="28"/>
          <w:szCs w:val="28"/>
          <w:lang w:val="en-US"/>
        </w:rPr>
        <w:t>Borza</w:t>
      </w:r>
      <w:r w:rsidR="00395C34">
        <w:rPr>
          <w:sz w:val="28"/>
          <w:szCs w:val="28"/>
          <w:lang w:val="en-US"/>
        </w:rPr>
        <w:t>’</w:t>
      </w:r>
      <w:r>
        <w:rPr>
          <w:sz w:val="28"/>
          <w:szCs w:val="28"/>
          <w:lang w:val="en-US"/>
        </w:rPr>
        <w:t xml:space="preserve">s book is ideal for people who have not previously studied Macedonia </w:t>
      </w:r>
      <w:r w:rsidR="00A3335B">
        <w:rPr>
          <w:sz w:val="28"/>
          <w:szCs w:val="28"/>
          <w:lang w:val="en-US"/>
        </w:rPr>
        <w:t>before the Hellenistic period</w:t>
      </w:r>
      <w:r w:rsidR="009612C0">
        <w:rPr>
          <w:sz w:val="28"/>
          <w:szCs w:val="28"/>
          <w:lang w:val="en-US"/>
        </w:rPr>
        <w:t>,</w:t>
      </w:r>
      <w:r w:rsidR="00A3335B">
        <w:rPr>
          <w:sz w:val="28"/>
          <w:szCs w:val="28"/>
          <w:lang w:val="en-US"/>
        </w:rPr>
        <w:t xml:space="preserve"> due to the style of writing being easily understandable</w:t>
      </w:r>
      <w:r w:rsidR="009612C0">
        <w:rPr>
          <w:sz w:val="28"/>
          <w:szCs w:val="28"/>
          <w:lang w:val="en-US"/>
        </w:rPr>
        <w:t>.</w:t>
      </w:r>
      <w:r w:rsidR="00A3335B">
        <w:rPr>
          <w:sz w:val="28"/>
          <w:szCs w:val="28"/>
          <w:lang w:val="en-US"/>
        </w:rPr>
        <w:t xml:space="preserve"> </w:t>
      </w:r>
      <w:proofErr w:type="gramStart"/>
      <w:r w:rsidR="009612C0">
        <w:rPr>
          <w:sz w:val="28"/>
          <w:szCs w:val="28"/>
          <w:lang w:val="en-US"/>
        </w:rPr>
        <w:t>F</w:t>
      </w:r>
      <w:r w:rsidR="00A3335B">
        <w:rPr>
          <w:sz w:val="28"/>
          <w:szCs w:val="28"/>
          <w:lang w:val="en-US"/>
        </w:rPr>
        <w:t>urthermore</w:t>
      </w:r>
      <w:proofErr w:type="gramEnd"/>
      <w:r w:rsidR="00A3335B">
        <w:rPr>
          <w:sz w:val="28"/>
          <w:szCs w:val="28"/>
          <w:lang w:val="en-US"/>
        </w:rPr>
        <w:t xml:space="preserve"> the opening </w:t>
      </w:r>
      <w:r w:rsidR="009612C0">
        <w:rPr>
          <w:sz w:val="28"/>
          <w:szCs w:val="28"/>
          <w:lang w:val="en-US"/>
        </w:rPr>
        <w:t>two</w:t>
      </w:r>
      <w:r w:rsidR="00A3335B">
        <w:rPr>
          <w:sz w:val="28"/>
          <w:szCs w:val="28"/>
          <w:lang w:val="en-US"/>
        </w:rPr>
        <w:t xml:space="preserve"> chapters provide a good base for</w:t>
      </w:r>
      <w:r w:rsidR="009612C0">
        <w:rPr>
          <w:sz w:val="28"/>
          <w:szCs w:val="28"/>
          <w:lang w:val="en-US"/>
        </w:rPr>
        <w:t xml:space="preserve"> beginners to this subject,</w:t>
      </w:r>
      <w:r w:rsidR="00A3335B">
        <w:rPr>
          <w:sz w:val="28"/>
          <w:szCs w:val="28"/>
          <w:lang w:val="en-US"/>
        </w:rPr>
        <w:t xml:space="preserve"> with the first</w:t>
      </w:r>
      <w:r w:rsidR="009612C0">
        <w:rPr>
          <w:sz w:val="28"/>
          <w:szCs w:val="28"/>
          <w:lang w:val="en-US"/>
        </w:rPr>
        <w:t xml:space="preserve"> chapter</w:t>
      </w:r>
      <w:r w:rsidR="00A3335B">
        <w:rPr>
          <w:sz w:val="28"/>
          <w:szCs w:val="28"/>
          <w:lang w:val="en-US"/>
        </w:rPr>
        <w:t xml:space="preserve"> covering the problems with studying Macedonia such as the modern political situation in the Balkans and the question of Macedonian identity</w:t>
      </w:r>
      <w:r w:rsidR="00395C34">
        <w:rPr>
          <w:sz w:val="28"/>
          <w:szCs w:val="28"/>
          <w:lang w:val="en-US"/>
        </w:rPr>
        <w:t>,</w:t>
      </w:r>
      <w:r w:rsidR="00A3335B">
        <w:rPr>
          <w:rStyle w:val="FootnoteReference"/>
          <w:sz w:val="28"/>
          <w:szCs w:val="28"/>
          <w:lang w:val="en-US"/>
        </w:rPr>
        <w:footnoteReference w:id="3"/>
      </w:r>
      <w:r w:rsidR="00395C34">
        <w:rPr>
          <w:sz w:val="28"/>
          <w:szCs w:val="28"/>
          <w:lang w:val="en-US"/>
        </w:rPr>
        <w:t xml:space="preserve"> the lack of Archeological evidence</w:t>
      </w:r>
      <w:r w:rsidR="00395C34">
        <w:rPr>
          <w:rStyle w:val="FootnoteReference"/>
          <w:sz w:val="28"/>
          <w:szCs w:val="28"/>
          <w:lang w:val="en-US"/>
        </w:rPr>
        <w:footnoteReference w:id="4"/>
      </w:r>
      <w:r w:rsidR="00395C34">
        <w:rPr>
          <w:sz w:val="28"/>
          <w:szCs w:val="28"/>
          <w:lang w:val="en-US"/>
        </w:rPr>
        <w:t xml:space="preserve"> and the lack of literary evidence to do with ancient Macedon</w:t>
      </w:r>
      <w:r w:rsidR="009612C0">
        <w:rPr>
          <w:sz w:val="28"/>
          <w:szCs w:val="28"/>
          <w:lang w:val="en-US"/>
        </w:rPr>
        <w:t>.</w:t>
      </w:r>
      <w:r w:rsidR="00395C34">
        <w:rPr>
          <w:rStyle w:val="FootnoteReference"/>
          <w:sz w:val="28"/>
          <w:szCs w:val="28"/>
          <w:lang w:val="en-US"/>
        </w:rPr>
        <w:footnoteReference w:id="5"/>
      </w:r>
      <w:r w:rsidR="00395C34">
        <w:rPr>
          <w:sz w:val="28"/>
          <w:szCs w:val="28"/>
          <w:lang w:val="en-US"/>
        </w:rPr>
        <w:t xml:space="preserve"> Although the book was written almost 30 years ago the same situation applies</w:t>
      </w:r>
      <w:r w:rsidR="009612C0">
        <w:rPr>
          <w:sz w:val="28"/>
          <w:szCs w:val="28"/>
          <w:lang w:val="en-US"/>
        </w:rPr>
        <w:t>,</w:t>
      </w:r>
      <w:r w:rsidR="00395C34">
        <w:rPr>
          <w:sz w:val="28"/>
          <w:szCs w:val="28"/>
          <w:lang w:val="en-US"/>
        </w:rPr>
        <w:t xml:space="preserve"> and the opening chapter is an ideal introduction to the problems faced in Macedonian studies. The 2</w:t>
      </w:r>
      <w:r w:rsidR="00395C34" w:rsidRPr="00395C34">
        <w:rPr>
          <w:sz w:val="28"/>
          <w:szCs w:val="28"/>
          <w:vertAlign w:val="superscript"/>
          <w:lang w:val="en-US"/>
        </w:rPr>
        <w:t>nd</w:t>
      </w:r>
      <w:r w:rsidR="00395C34">
        <w:rPr>
          <w:sz w:val="28"/>
          <w:szCs w:val="28"/>
          <w:lang w:val="en-US"/>
        </w:rPr>
        <w:t xml:space="preserve"> chapter about the geography of Macedon is also a very good </w:t>
      </w:r>
      <w:r w:rsidR="00395C34">
        <w:rPr>
          <w:sz w:val="28"/>
          <w:szCs w:val="28"/>
          <w:lang w:val="en-US"/>
        </w:rPr>
        <w:lastRenderedPageBreak/>
        <w:t xml:space="preserve">introduction for people who have a limited idea of the geography of the area. The importance of a good knowledge of </w:t>
      </w:r>
      <w:r w:rsidR="009612C0">
        <w:rPr>
          <w:sz w:val="28"/>
          <w:szCs w:val="28"/>
          <w:lang w:val="en-US"/>
        </w:rPr>
        <w:t>g</w:t>
      </w:r>
      <w:r w:rsidR="00395C34">
        <w:rPr>
          <w:sz w:val="28"/>
          <w:szCs w:val="28"/>
          <w:lang w:val="en-US"/>
        </w:rPr>
        <w:t xml:space="preserve">eography cannot be overstated as </w:t>
      </w:r>
      <w:r w:rsidR="00410055">
        <w:rPr>
          <w:sz w:val="28"/>
          <w:szCs w:val="28"/>
          <w:lang w:val="en-US"/>
        </w:rPr>
        <w:t>at least a basic knowledge allows for a more complete understanding of the importance of Macedon</w:t>
      </w:r>
      <w:r w:rsidR="00527E0C">
        <w:rPr>
          <w:sz w:val="28"/>
          <w:szCs w:val="28"/>
          <w:lang w:val="en-US"/>
        </w:rPr>
        <w:t xml:space="preserve"> </w:t>
      </w:r>
      <w:r w:rsidR="009612C0">
        <w:rPr>
          <w:sz w:val="28"/>
          <w:szCs w:val="28"/>
          <w:lang w:val="en-US"/>
        </w:rPr>
        <w:t>in the classical period. Pa</w:t>
      </w:r>
      <w:r w:rsidR="00527E0C">
        <w:rPr>
          <w:sz w:val="28"/>
          <w:szCs w:val="28"/>
          <w:lang w:val="en-US"/>
        </w:rPr>
        <w:t xml:space="preserve">rticularly </w:t>
      </w:r>
      <w:r w:rsidR="009612C0">
        <w:rPr>
          <w:sz w:val="28"/>
          <w:szCs w:val="28"/>
          <w:lang w:val="en-US"/>
        </w:rPr>
        <w:t xml:space="preserve">significant </w:t>
      </w:r>
      <w:r w:rsidR="00527E0C">
        <w:rPr>
          <w:sz w:val="28"/>
          <w:szCs w:val="28"/>
          <w:lang w:val="en-US"/>
        </w:rPr>
        <w:t>is the section on natural resources, especially the abundance of timber and precious metals</w:t>
      </w:r>
      <w:r w:rsidR="009612C0">
        <w:rPr>
          <w:sz w:val="28"/>
          <w:szCs w:val="28"/>
          <w:lang w:val="en-US"/>
        </w:rPr>
        <w:t>,</w:t>
      </w:r>
      <w:r w:rsidR="00527E0C">
        <w:rPr>
          <w:sz w:val="28"/>
          <w:szCs w:val="28"/>
          <w:lang w:val="en-US"/>
        </w:rPr>
        <w:t xml:space="preserve"> </w:t>
      </w:r>
      <w:r w:rsidR="009612C0">
        <w:rPr>
          <w:sz w:val="28"/>
          <w:szCs w:val="28"/>
          <w:lang w:val="en-US"/>
        </w:rPr>
        <w:t xml:space="preserve">which </w:t>
      </w:r>
      <w:r w:rsidR="00527E0C">
        <w:rPr>
          <w:sz w:val="28"/>
          <w:szCs w:val="28"/>
          <w:lang w:val="en-US"/>
        </w:rPr>
        <w:t xml:space="preserve">is vital when looking at their interactions with the </w:t>
      </w:r>
      <w:r w:rsidR="009612C0">
        <w:rPr>
          <w:sz w:val="28"/>
          <w:szCs w:val="28"/>
          <w:lang w:val="en-US"/>
        </w:rPr>
        <w:t xml:space="preserve">southern </w:t>
      </w:r>
      <w:r w:rsidR="00527E0C">
        <w:rPr>
          <w:sz w:val="28"/>
          <w:szCs w:val="28"/>
          <w:lang w:val="en-US"/>
        </w:rPr>
        <w:t>Greeks, especially Athens to whom the timber was vital</w:t>
      </w:r>
      <w:r w:rsidR="002019F8">
        <w:rPr>
          <w:sz w:val="28"/>
          <w:szCs w:val="28"/>
          <w:lang w:val="en-US"/>
        </w:rPr>
        <w:t xml:space="preserve"> as </w:t>
      </w:r>
      <w:r w:rsidR="00D43B7A">
        <w:rPr>
          <w:sz w:val="28"/>
          <w:szCs w:val="28"/>
          <w:lang w:val="en-US"/>
        </w:rPr>
        <w:t>all of the timber required for the Athenian navy had to be imported</w:t>
      </w:r>
      <w:r w:rsidR="001B11F1">
        <w:rPr>
          <w:sz w:val="28"/>
          <w:szCs w:val="28"/>
          <w:lang w:val="en-US"/>
        </w:rPr>
        <w:t>.</w:t>
      </w:r>
      <w:r w:rsidR="00D43B7A">
        <w:rPr>
          <w:rStyle w:val="FootnoteReference"/>
          <w:sz w:val="28"/>
          <w:szCs w:val="28"/>
          <w:lang w:val="en-US"/>
        </w:rPr>
        <w:footnoteReference w:id="6"/>
      </w:r>
      <w:r w:rsidR="001B11F1">
        <w:rPr>
          <w:sz w:val="28"/>
          <w:szCs w:val="28"/>
          <w:lang w:val="en-US"/>
        </w:rPr>
        <w:t xml:space="preserve"> </w:t>
      </w:r>
      <w:r w:rsidR="001A2894">
        <w:rPr>
          <w:sz w:val="28"/>
          <w:szCs w:val="28"/>
          <w:lang w:val="en-US"/>
        </w:rPr>
        <w:t xml:space="preserve">Both of these first </w:t>
      </w:r>
      <w:r w:rsidR="009612C0">
        <w:rPr>
          <w:sz w:val="28"/>
          <w:szCs w:val="28"/>
          <w:lang w:val="en-US"/>
        </w:rPr>
        <w:t>two</w:t>
      </w:r>
      <w:r w:rsidR="001A2894">
        <w:rPr>
          <w:sz w:val="28"/>
          <w:szCs w:val="28"/>
          <w:lang w:val="en-US"/>
        </w:rPr>
        <w:t xml:space="preserve"> chapters are a vital read for anyone studying the history of Macedon</w:t>
      </w:r>
      <w:r w:rsidR="009612C0">
        <w:rPr>
          <w:sz w:val="28"/>
          <w:szCs w:val="28"/>
          <w:lang w:val="en-US"/>
        </w:rPr>
        <w:t>,</w:t>
      </w:r>
      <w:r w:rsidR="001A2894">
        <w:rPr>
          <w:sz w:val="28"/>
          <w:szCs w:val="28"/>
          <w:lang w:val="en-US"/>
        </w:rPr>
        <w:t xml:space="preserve"> as all the problems with research and the reasons why Macedon was important have remained unchanged in the 29 years of study since this book came out.</w:t>
      </w:r>
    </w:p>
    <w:p w14:paraId="7E277C3B" w14:textId="2C4D8E29" w:rsidR="00D43B7A" w:rsidRDefault="005A77C0" w:rsidP="005A77C0">
      <w:pPr>
        <w:rPr>
          <w:sz w:val="28"/>
          <w:szCs w:val="28"/>
          <w:lang w:val="en-US"/>
        </w:rPr>
      </w:pPr>
      <w:r>
        <w:rPr>
          <w:sz w:val="28"/>
          <w:szCs w:val="28"/>
          <w:lang w:val="en-US"/>
        </w:rPr>
        <w:t xml:space="preserve"> The next two chapters provide </w:t>
      </w:r>
      <w:r w:rsidR="00C26F97">
        <w:rPr>
          <w:sz w:val="28"/>
          <w:szCs w:val="28"/>
          <w:lang w:val="en-US"/>
        </w:rPr>
        <w:t>an overview of the early period of Macedonian history to fill in the gap before the more well recorded kings</w:t>
      </w:r>
      <w:r w:rsidR="009612C0">
        <w:rPr>
          <w:sz w:val="28"/>
          <w:szCs w:val="28"/>
          <w:lang w:val="en-US"/>
        </w:rPr>
        <w:t>,</w:t>
      </w:r>
      <w:r w:rsidR="00C26F97">
        <w:rPr>
          <w:sz w:val="28"/>
          <w:szCs w:val="28"/>
          <w:lang w:val="en-US"/>
        </w:rPr>
        <w:t xml:space="preserve"> beginning with Alexander I</w:t>
      </w:r>
      <w:r w:rsidR="009612C0">
        <w:rPr>
          <w:sz w:val="28"/>
          <w:szCs w:val="28"/>
          <w:lang w:val="en-US"/>
        </w:rPr>
        <w:t>.</w:t>
      </w:r>
      <w:r w:rsidR="00C26F97">
        <w:rPr>
          <w:sz w:val="28"/>
          <w:szCs w:val="28"/>
          <w:lang w:val="en-US"/>
        </w:rPr>
        <w:t xml:space="preserve"> </w:t>
      </w:r>
      <w:r w:rsidR="009612C0">
        <w:rPr>
          <w:sz w:val="28"/>
          <w:szCs w:val="28"/>
          <w:lang w:val="en-US"/>
        </w:rPr>
        <w:t>T</w:t>
      </w:r>
      <w:r w:rsidR="00C26F97">
        <w:rPr>
          <w:sz w:val="28"/>
          <w:szCs w:val="28"/>
          <w:lang w:val="en-US"/>
        </w:rPr>
        <w:t>hese chapters are useful</w:t>
      </w:r>
      <w:r w:rsidR="009612C0">
        <w:rPr>
          <w:sz w:val="28"/>
          <w:szCs w:val="28"/>
          <w:lang w:val="en-US"/>
        </w:rPr>
        <w:t>,</w:t>
      </w:r>
      <w:r w:rsidR="00C26F97">
        <w:rPr>
          <w:sz w:val="28"/>
          <w:szCs w:val="28"/>
          <w:lang w:val="en-US"/>
        </w:rPr>
        <w:t xml:space="preserve"> however noticeably lacking in a vari</w:t>
      </w:r>
      <w:r w:rsidR="008862B6">
        <w:rPr>
          <w:sz w:val="28"/>
          <w:szCs w:val="28"/>
          <w:lang w:val="en-US"/>
        </w:rPr>
        <w:t>e</w:t>
      </w:r>
      <w:r w:rsidR="00C26F97">
        <w:rPr>
          <w:sz w:val="28"/>
          <w:szCs w:val="28"/>
          <w:lang w:val="en-US"/>
        </w:rPr>
        <w:t xml:space="preserve">ty of </w:t>
      </w:r>
      <w:r w:rsidR="009612C0">
        <w:rPr>
          <w:sz w:val="28"/>
          <w:szCs w:val="28"/>
          <w:lang w:val="en-US"/>
        </w:rPr>
        <w:t>scholarship</w:t>
      </w:r>
      <w:r w:rsidR="00C26F97">
        <w:rPr>
          <w:sz w:val="28"/>
          <w:szCs w:val="28"/>
          <w:lang w:val="en-US"/>
        </w:rPr>
        <w:t xml:space="preserve"> referenced</w:t>
      </w:r>
      <w:r w:rsidR="009612C0">
        <w:rPr>
          <w:sz w:val="28"/>
          <w:szCs w:val="28"/>
          <w:lang w:val="en-US"/>
        </w:rPr>
        <w:t>,</w:t>
      </w:r>
      <w:r w:rsidR="00C26F97">
        <w:rPr>
          <w:sz w:val="28"/>
          <w:szCs w:val="28"/>
          <w:lang w:val="en-US"/>
        </w:rPr>
        <w:t xml:space="preserve"> relying very heavily on Hammond</w:t>
      </w:r>
      <w:r w:rsidR="009612C0">
        <w:rPr>
          <w:sz w:val="28"/>
          <w:szCs w:val="28"/>
          <w:lang w:val="en-US"/>
        </w:rPr>
        <w:t>’</w:t>
      </w:r>
      <w:r w:rsidR="00C26F97">
        <w:rPr>
          <w:sz w:val="28"/>
          <w:szCs w:val="28"/>
          <w:lang w:val="en-US"/>
        </w:rPr>
        <w:t>s 197</w:t>
      </w:r>
      <w:r w:rsidR="008862B6">
        <w:rPr>
          <w:sz w:val="28"/>
          <w:szCs w:val="28"/>
          <w:lang w:val="en-US"/>
        </w:rPr>
        <w:t xml:space="preserve">2 </w:t>
      </w:r>
      <w:r w:rsidR="00C26F97">
        <w:rPr>
          <w:sz w:val="28"/>
          <w:szCs w:val="28"/>
          <w:lang w:val="en-US"/>
        </w:rPr>
        <w:t xml:space="preserve">book </w:t>
      </w:r>
      <w:r w:rsidR="00C26F97" w:rsidRPr="008862B6">
        <w:rPr>
          <w:i/>
          <w:sz w:val="28"/>
          <w:szCs w:val="28"/>
          <w:lang w:val="en-US"/>
        </w:rPr>
        <w:t xml:space="preserve">A </w:t>
      </w:r>
      <w:r w:rsidR="009612C0">
        <w:rPr>
          <w:i/>
          <w:sz w:val="28"/>
          <w:szCs w:val="28"/>
          <w:lang w:val="en-US"/>
        </w:rPr>
        <w:t>H</w:t>
      </w:r>
      <w:r w:rsidR="00C26F97" w:rsidRPr="008862B6">
        <w:rPr>
          <w:i/>
          <w:sz w:val="28"/>
          <w:szCs w:val="28"/>
          <w:lang w:val="en-US"/>
        </w:rPr>
        <w:t xml:space="preserve">istory of Macedonia. Vol. I: Historical geography and </w:t>
      </w:r>
      <w:r w:rsidR="008862B6">
        <w:rPr>
          <w:i/>
          <w:sz w:val="28"/>
          <w:szCs w:val="28"/>
          <w:lang w:val="en-US"/>
        </w:rPr>
        <w:t>prehistory</w:t>
      </w:r>
      <w:r w:rsidR="009612C0">
        <w:rPr>
          <w:i/>
          <w:sz w:val="28"/>
          <w:szCs w:val="28"/>
          <w:lang w:val="en-US"/>
        </w:rPr>
        <w:t>,</w:t>
      </w:r>
      <w:r w:rsidR="008862B6">
        <w:rPr>
          <w:i/>
          <w:sz w:val="28"/>
          <w:szCs w:val="28"/>
          <w:lang w:val="en-US"/>
        </w:rPr>
        <w:t xml:space="preserve"> </w:t>
      </w:r>
      <w:r w:rsidR="008862B6">
        <w:rPr>
          <w:sz w:val="28"/>
          <w:szCs w:val="28"/>
          <w:lang w:val="en-US"/>
        </w:rPr>
        <w:t xml:space="preserve">which althoug, a key book in the field of prehistoric Macedon, </w:t>
      </w:r>
      <w:r w:rsidR="009612C0">
        <w:rPr>
          <w:sz w:val="28"/>
          <w:szCs w:val="28"/>
          <w:lang w:val="en-US"/>
        </w:rPr>
        <w:t>wa</w:t>
      </w:r>
      <w:r w:rsidR="008862B6">
        <w:rPr>
          <w:sz w:val="28"/>
          <w:szCs w:val="28"/>
          <w:lang w:val="en-US"/>
        </w:rPr>
        <w:t>s an old publication by 1990 when Borza publishe</w:t>
      </w:r>
      <w:r w:rsidR="009612C0">
        <w:rPr>
          <w:sz w:val="28"/>
          <w:szCs w:val="28"/>
          <w:lang w:val="en-US"/>
        </w:rPr>
        <w:t>d</w:t>
      </w:r>
      <w:r w:rsidR="008862B6">
        <w:rPr>
          <w:sz w:val="28"/>
          <w:szCs w:val="28"/>
          <w:lang w:val="en-US"/>
        </w:rPr>
        <w:t xml:space="preserve"> his work. However</w:t>
      </w:r>
      <w:r w:rsidR="009612C0">
        <w:rPr>
          <w:sz w:val="28"/>
          <w:szCs w:val="28"/>
          <w:lang w:val="en-US"/>
        </w:rPr>
        <w:t>,</w:t>
      </w:r>
      <w:r w:rsidR="008862B6">
        <w:rPr>
          <w:sz w:val="28"/>
          <w:szCs w:val="28"/>
          <w:lang w:val="en-US"/>
        </w:rPr>
        <w:t xml:space="preserve"> it is worth nothing that this is not the </w:t>
      </w:r>
      <w:proofErr w:type="gramStart"/>
      <w:r w:rsidR="008862B6">
        <w:rPr>
          <w:sz w:val="28"/>
          <w:szCs w:val="28"/>
          <w:lang w:val="en-US"/>
        </w:rPr>
        <w:t>main focus</w:t>
      </w:r>
      <w:proofErr w:type="gramEnd"/>
      <w:r w:rsidR="008862B6">
        <w:rPr>
          <w:sz w:val="28"/>
          <w:szCs w:val="28"/>
          <w:lang w:val="en-US"/>
        </w:rPr>
        <w:t xml:space="preserve"> of Borza’s work and prehistoric Macedon has not been studied to a great extent</w:t>
      </w:r>
      <w:r w:rsidR="009612C0">
        <w:rPr>
          <w:sz w:val="28"/>
          <w:szCs w:val="28"/>
          <w:lang w:val="en-US"/>
        </w:rPr>
        <w:t>.</w:t>
      </w:r>
      <w:r w:rsidR="008862B6">
        <w:rPr>
          <w:sz w:val="28"/>
          <w:szCs w:val="28"/>
          <w:lang w:val="en-US"/>
        </w:rPr>
        <w:t xml:space="preserve"> Borza’s section on prehistoric Macedon serves its purpose to give a summary of the history before the core of the book.</w:t>
      </w:r>
      <w:r w:rsidR="00C60DB5">
        <w:rPr>
          <w:sz w:val="28"/>
          <w:szCs w:val="28"/>
          <w:lang w:val="en-US"/>
        </w:rPr>
        <w:t xml:space="preserve"> </w:t>
      </w:r>
    </w:p>
    <w:p w14:paraId="52D1EE0B" w14:textId="4BE862E3" w:rsidR="00C60DB5" w:rsidRDefault="00C60DB5" w:rsidP="005A77C0">
      <w:pPr>
        <w:rPr>
          <w:sz w:val="28"/>
          <w:szCs w:val="28"/>
          <w:lang w:val="en-US"/>
        </w:rPr>
      </w:pPr>
      <w:r>
        <w:rPr>
          <w:sz w:val="28"/>
          <w:szCs w:val="28"/>
          <w:lang w:val="en-US"/>
        </w:rPr>
        <w:t>The following four chapters form the main section of Borza’s book covering the key kings of the classical period</w:t>
      </w:r>
      <w:r w:rsidR="00220239">
        <w:rPr>
          <w:sz w:val="28"/>
          <w:szCs w:val="28"/>
          <w:lang w:val="en-US"/>
        </w:rPr>
        <w:t>,</w:t>
      </w:r>
      <w:r>
        <w:rPr>
          <w:sz w:val="28"/>
          <w:szCs w:val="28"/>
          <w:lang w:val="en-US"/>
        </w:rPr>
        <w:t xml:space="preserve"> starting with Alexander I and the Persian wars and covering the </w:t>
      </w:r>
      <w:r w:rsidR="004A73C8">
        <w:rPr>
          <w:sz w:val="28"/>
          <w:szCs w:val="28"/>
          <w:lang w:val="en-US"/>
        </w:rPr>
        <w:t xml:space="preserve">reigns of </w:t>
      </w:r>
      <w:proofErr w:type="spellStart"/>
      <w:r w:rsidR="004A73C8">
        <w:rPr>
          <w:sz w:val="28"/>
          <w:szCs w:val="28"/>
          <w:lang w:val="en-US"/>
        </w:rPr>
        <w:t>Perdiccas</w:t>
      </w:r>
      <w:proofErr w:type="spellEnd"/>
      <w:r w:rsidR="004A73C8">
        <w:rPr>
          <w:sz w:val="28"/>
          <w:szCs w:val="28"/>
          <w:lang w:val="en-US"/>
        </w:rPr>
        <w:t xml:space="preserve"> and </w:t>
      </w:r>
      <w:proofErr w:type="spellStart"/>
      <w:r w:rsidR="004A73C8">
        <w:rPr>
          <w:sz w:val="28"/>
          <w:szCs w:val="28"/>
          <w:lang w:val="en-US"/>
        </w:rPr>
        <w:t>Archeleus</w:t>
      </w:r>
      <w:proofErr w:type="spellEnd"/>
      <w:r w:rsidR="004A73C8">
        <w:rPr>
          <w:sz w:val="28"/>
          <w:szCs w:val="28"/>
          <w:lang w:val="en-US"/>
        </w:rPr>
        <w:t xml:space="preserve"> in their own chapters</w:t>
      </w:r>
      <w:r w:rsidR="00220239">
        <w:rPr>
          <w:sz w:val="28"/>
          <w:szCs w:val="28"/>
          <w:lang w:val="en-US"/>
        </w:rPr>
        <w:t>.</w:t>
      </w:r>
      <w:r w:rsidR="004A73C8">
        <w:rPr>
          <w:sz w:val="28"/>
          <w:szCs w:val="28"/>
          <w:lang w:val="en-US"/>
        </w:rPr>
        <w:t xml:space="preserve"> </w:t>
      </w:r>
      <w:r w:rsidR="00220239">
        <w:rPr>
          <w:sz w:val="28"/>
          <w:szCs w:val="28"/>
          <w:lang w:val="en-US"/>
        </w:rPr>
        <w:t>Following this,</w:t>
      </w:r>
      <w:r w:rsidR="004A73C8">
        <w:rPr>
          <w:sz w:val="28"/>
          <w:szCs w:val="28"/>
          <w:lang w:val="en-US"/>
        </w:rPr>
        <w:t xml:space="preserve"> </w:t>
      </w:r>
      <w:r w:rsidR="00220239">
        <w:rPr>
          <w:sz w:val="28"/>
          <w:szCs w:val="28"/>
          <w:lang w:val="en-US"/>
        </w:rPr>
        <w:t>C</w:t>
      </w:r>
      <w:r w:rsidR="004A73C8">
        <w:rPr>
          <w:sz w:val="28"/>
          <w:szCs w:val="28"/>
          <w:lang w:val="en-US"/>
        </w:rPr>
        <w:t xml:space="preserve">hapter </w:t>
      </w:r>
      <w:r w:rsidR="00220239">
        <w:rPr>
          <w:sz w:val="28"/>
          <w:szCs w:val="28"/>
          <w:lang w:val="en-US"/>
        </w:rPr>
        <w:t>8</w:t>
      </w:r>
      <w:r w:rsidR="004A73C8">
        <w:rPr>
          <w:sz w:val="28"/>
          <w:szCs w:val="28"/>
          <w:lang w:val="en-US"/>
        </w:rPr>
        <w:t xml:space="preserve"> is </w:t>
      </w:r>
      <w:r w:rsidR="00220239">
        <w:rPr>
          <w:sz w:val="28"/>
          <w:szCs w:val="28"/>
          <w:lang w:val="en-US"/>
        </w:rPr>
        <w:t>en</w:t>
      </w:r>
      <w:r w:rsidR="004A73C8">
        <w:rPr>
          <w:sz w:val="28"/>
          <w:szCs w:val="28"/>
          <w:lang w:val="en-US"/>
        </w:rPr>
        <w:t xml:space="preserve">titled “the </w:t>
      </w:r>
      <w:r w:rsidR="00220239">
        <w:rPr>
          <w:sz w:val="28"/>
          <w:szCs w:val="28"/>
          <w:lang w:val="en-US"/>
        </w:rPr>
        <w:t>H</w:t>
      </w:r>
      <w:r w:rsidR="004A73C8">
        <w:rPr>
          <w:sz w:val="28"/>
          <w:szCs w:val="28"/>
          <w:lang w:val="en-US"/>
        </w:rPr>
        <w:t xml:space="preserve">ouse of </w:t>
      </w:r>
      <w:proofErr w:type="spellStart"/>
      <w:r w:rsidR="004A73C8">
        <w:rPr>
          <w:sz w:val="28"/>
          <w:szCs w:val="28"/>
          <w:lang w:val="en-US"/>
        </w:rPr>
        <w:t>Amyntas</w:t>
      </w:r>
      <w:proofErr w:type="spellEnd"/>
      <w:r w:rsidR="004A73C8">
        <w:rPr>
          <w:sz w:val="28"/>
          <w:szCs w:val="28"/>
          <w:lang w:val="en-US"/>
        </w:rPr>
        <w:t xml:space="preserve"> III</w:t>
      </w:r>
      <w:r w:rsidR="002A7A10">
        <w:rPr>
          <w:sz w:val="28"/>
          <w:szCs w:val="28"/>
          <w:lang w:val="en-US"/>
        </w:rPr>
        <w:t xml:space="preserve">” </w:t>
      </w:r>
      <w:r w:rsidR="00220239">
        <w:rPr>
          <w:sz w:val="28"/>
          <w:szCs w:val="28"/>
          <w:lang w:val="en-US"/>
        </w:rPr>
        <w:t>and</w:t>
      </w:r>
      <w:r w:rsidR="002A7A10">
        <w:rPr>
          <w:sz w:val="28"/>
          <w:szCs w:val="28"/>
          <w:lang w:val="en-US"/>
        </w:rPr>
        <w:t xml:space="preserve"> contains an overview of the reigns directly before Phillip II and the lead up to his power. In these chapters we see the earlier kings of Macedon portrayed as a narrative of increasing power leading up to the reign of Phillip.</w:t>
      </w:r>
    </w:p>
    <w:p w14:paraId="6518E44B" w14:textId="551561BD" w:rsidR="002A7A10" w:rsidRDefault="002A7A10" w:rsidP="005A77C0">
      <w:pPr>
        <w:rPr>
          <w:sz w:val="28"/>
          <w:szCs w:val="28"/>
          <w:lang w:val="en-US"/>
        </w:rPr>
      </w:pPr>
      <w:proofErr w:type="gramStart"/>
      <w:r>
        <w:rPr>
          <w:sz w:val="28"/>
          <w:szCs w:val="28"/>
          <w:lang w:val="en-US"/>
        </w:rPr>
        <w:t>Finally</w:t>
      </w:r>
      <w:proofErr w:type="gramEnd"/>
      <w:r>
        <w:rPr>
          <w:sz w:val="28"/>
          <w:szCs w:val="28"/>
          <w:lang w:val="en-US"/>
        </w:rPr>
        <w:t xml:space="preserve"> the last </w:t>
      </w:r>
      <w:r w:rsidR="006E0D81">
        <w:rPr>
          <w:sz w:val="28"/>
          <w:szCs w:val="28"/>
          <w:lang w:val="en-US"/>
        </w:rPr>
        <w:t xml:space="preserve">three chapters </w:t>
      </w:r>
      <w:r w:rsidR="00A4674F">
        <w:rPr>
          <w:sz w:val="28"/>
          <w:szCs w:val="28"/>
          <w:lang w:val="en-US"/>
        </w:rPr>
        <w:t>(</w:t>
      </w:r>
      <w:r w:rsidR="00220239">
        <w:rPr>
          <w:sz w:val="28"/>
          <w:szCs w:val="28"/>
          <w:lang w:val="en-US"/>
        </w:rPr>
        <w:t>e</w:t>
      </w:r>
      <w:r w:rsidR="00A4674F">
        <w:rPr>
          <w:sz w:val="28"/>
          <w:szCs w:val="28"/>
          <w:lang w:val="en-US"/>
        </w:rPr>
        <w:t xml:space="preserve">xcluding the concluding chapter) </w:t>
      </w:r>
      <w:r w:rsidR="006E0D81">
        <w:rPr>
          <w:sz w:val="28"/>
          <w:szCs w:val="28"/>
          <w:lang w:val="en-US"/>
        </w:rPr>
        <w:t>cover Phillip and Alexander</w:t>
      </w:r>
      <w:r w:rsidR="00220239">
        <w:rPr>
          <w:sz w:val="28"/>
          <w:szCs w:val="28"/>
          <w:lang w:val="en-US"/>
        </w:rPr>
        <w:t>:</w:t>
      </w:r>
      <w:r w:rsidR="006E0D81">
        <w:rPr>
          <w:sz w:val="28"/>
          <w:szCs w:val="28"/>
          <w:lang w:val="en-US"/>
        </w:rPr>
        <w:t xml:space="preserve"> </w:t>
      </w:r>
      <w:r w:rsidR="00220239">
        <w:rPr>
          <w:sz w:val="28"/>
          <w:szCs w:val="28"/>
          <w:lang w:val="en-US"/>
        </w:rPr>
        <w:t>C</w:t>
      </w:r>
      <w:r w:rsidR="006E0D81">
        <w:rPr>
          <w:sz w:val="28"/>
          <w:szCs w:val="28"/>
          <w:lang w:val="en-US"/>
        </w:rPr>
        <w:t>hapter 9 present</w:t>
      </w:r>
      <w:r w:rsidR="00220239">
        <w:rPr>
          <w:sz w:val="28"/>
          <w:szCs w:val="28"/>
          <w:lang w:val="en-US"/>
        </w:rPr>
        <w:t>s</w:t>
      </w:r>
      <w:r w:rsidR="006E0D81">
        <w:rPr>
          <w:sz w:val="28"/>
          <w:szCs w:val="28"/>
          <w:lang w:val="en-US"/>
        </w:rPr>
        <w:t xml:space="preserve"> them as the climax of Macedonian kingship and power as is suggested by the chapter name “</w:t>
      </w:r>
      <w:r w:rsidR="00220239">
        <w:rPr>
          <w:sz w:val="28"/>
          <w:szCs w:val="28"/>
          <w:lang w:val="en-US"/>
        </w:rPr>
        <w:t>T</w:t>
      </w:r>
      <w:r w:rsidR="006E0D81">
        <w:rPr>
          <w:sz w:val="28"/>
          <w:szCs w:val="28"/>
          <w:lang w:val="en-US"/>
        </w:rPr>
        <w:t xml:space="preserve">he </w:t>
      </w:r>
      <w:r w:rsidR="00220239">
        <w:rPr>
          <w:sz w:val="28"/>
          <w:szCs w:val="28"/>
          <w:lang w:val="en-US"/>
        </w:rPr>
        <w:t>G</w:t>
      </w:r>
      <w:r w:rsidR="006E0D81">
        <w:rPr>
          <w:sz w:val="28"/>
          <w:szCs w:val="28"/>
          <w:lang w:val="en-US"/>
        </w:rPr>
        <w:t xml:space="preserve">reatest of </w:t>
      </w:r>
      <w:r w:rsidR="00220239">
        <w:rPr>
          <w:sz w:val="28"/>
          <w:szCs w:val="28"/>
          <w:lang w:val="en-US"/>
        </w:rPr>
        <w:t>K</w:t>
      </w:r>
      <w:r w:rsidR="006E0D81">
        <w:rPr>
          <w:sz w:val="28"/>
          <w:szCs w:val="28"/>
          <w:lang w:val="en-US"/>
        </w:rPr>
        <w:t xml:space="preserve">ings”. </w:t>
      </w:r>
      <w:r w:rsidR="00A4674F">
        <w:rPr>
          <w:sz w:val="28"/>
          <w:szCs w:val="28"/>
          <w:lang w:val="en-US"/>
        </w:rPr>
        <w:t xml:space="preserve">Chapters 10 and 11 are confusingly titled “Political </w:t>
      </w:r>
      <w:r w:rsidR="00220239">
        <w:rPr>
          <w:sz w:val="28"/>
          <w:szCs w:val="28"/>
          <w:lang w:val="en-US"/>
        </w:rPr>
        <w:t>I</w:t>
      </w:r>
      <w:r w:rsidR="00A4674F">
        <w:rPr>
          <w:sz w:val="28"/>
          <w:szCs w:val="28"/>
          <w:lang w:val="en-US"/>
        </w:rPr>
        <w:t xml:space="preserve">nstitutions in the </w:t>
      </w:r>
      <w:r w:rsidR="00220239">
        <w:rPr>
          <w:sz w:val="28"/>
          <w:szCs w:val="28"/>
          <w:lang w:val="en-US"/>
        </w:rPr>
        <w:t>A</w:t>
      </w:r>
      <w:r w:rsidR="00A4674F">
        <w:rPr>
          <w:sz w:val="28"/>
          <w:szCs w:val="28"/>
          <w:lang w:val="en-US"/>
        </w:rPr>
        <w:t xml:space="preserve">ge of Phillip and Alexander” and “Material </w:t>
      </w:r>
      <w:r w:rsidR="00220239">
        <w:rPr>
          <w:sz w:val="28"/>
          <w:szCs w:val="28"/>
          <w:lang w:val="en-US"/>
        </w:rPr>
        <w:t>C</w:t>
      </w:r>
      <w:r w:rsidR="00A4674F">
        <w:rPr>
          <w:sz w:val="28"/>
          <w:szCs w:val="28"/>
          <w:lang w:val="en-US"/>
        </w:rPr>
        <w:t xml:space="preserve">ulture in the Age of Phillip and Alexander” </w:t>
      </w:r>
      <w:r w:rsidR="00B866D6">
        <w:rPr>
          <w:sz w:val="28"/>
          <w:szCs w:val="28"/>
          <w:lang w:val="en-US"/>
        </w:rPr>
        <w:t xml:space="preserve">however large parts of these chapters focus on the times before </w:t>
      </w:r>
      <w:r w:rsidR="00220239">
        <w:rPr>
          <w:sz w:val="28"/>
          <w:szCs w:val="28"/>
          <w:lang w:val="en-US"/>
        </w:rPr>
        <w:t xml:space="preserve">these two kings, which may disappoint academics or students who are focusing </w:t>
      </w:r>
      <w:r w:rsidR="00220239">
        <w:rPr>
          <w:sz w:val="28"/>
          <w:szCs w:val="28"/>
          <w:lang w:val="en-US"/>
        </w:rPr>
        <w:lastRenderedPageBreak/>
        <w:t>on the later period of Macedonian history</w:t>
      </w:r>
      <w:r w:rsidR="00730480">
        <w:rPr>
          <w:sz w:val="28"/>
          <w:szCs w:val="28"/>
          <w:lang w:val="en-US"/>
        </w:rPr>
        <w:t>.</w:t>
      </w:r>
      <w:r w:rsidR="009D7ADE">
        <w:rPr>
          <w:sz w:val="28"/>
          <w:szCs w:val="28"/>
          <w:lang w:val="en-US"/>
        </w:rPr>
        <w:t xml:space="preserve"> Furthermore the chapter title implies a look at Alexander however anyone looking for scholarship on Alexander will be greatly disappointed as mentions of Alexander are brief and rare, though this is addressed by Borza in the preface where he indicates that Alexander is not covered extensively, the chapter titles still lead to the impression that a significant amount of these chapters will be focused on Alexander.</w:t>
      </w:r>
      <w:r w:rsidR="00730480">
        <w:rPr>
          <w:sz w:val="28"/>
          <w:szCs w:val="28"/>
          <w:lang w:val="en-US"/>
        </w:rPr>
        <w:t xml:space="preserve"> </w:t>
      </w:r>
      <w:r w:rsidR="002178C8">
        <w:rPr>
          <w:sz w:val="28"/>
          <w:szCs w:val="28"/>
          <w:lang w:val="en-US"/>
        </w:rPr>
        <w:t>Despite the confusing title</w:t>
      </w:r>
      <w:r w:rsidR="00220239">
        <w:rPr>
          <w:sz w:val="28"/>
          <w:szCs w:val="28"/>
          <w:lang w:val="en-US"/>
        </w:rPr>
        <w:t>,</w:t>
      </w:r>
      <w:r w:rsidR="002178C8">
        <w:rPr>
          <w:sz w:val="28"/>
          <w:szCs w:val="28"/>
          <w:lang w:val="en-US"/>
        </w:rPr>
        <w:t xml:space="preserve"> these chapters provide a good overview of the political institutions in Macedon as well as the material culture which has been discovered via archeolog</w:t>
      </w:r>
      <w:r w:rsidR="00BB7F43">
        <w:rPr>
          <w:sz w:val="28"/>
          <w:szCs w:val="28"/>
          <w:lang w:val="en-US"/>
        </w:rPr>
        <w:t>y</w:t>
      </w:r>
      <w:r w:rsidR="00220239">
        <w:rPr>
          <w:sz w:val="28"/>
          <w:szCs w:val="28"/>
          <w:lang w:val="en-US"/>
        </w:rPr>
        <w:t>.</w:t>
      </w:r>
      <w:r w:rsidR="00BB7F43">
        <w:rPr>
          <w:sz w:val="28"/>
          <w:szCs w:val="28"/>
          <w:lang w:val="en-US"/>
        </w:rPr>
        <w:t xml:space="preserve"> </w:t>
      </w:r>
      <w:proofErr w:type="gramStart"/>
      <w:r w:rsidR="00220239">
        <w:rPr>
          <w:sz w:val="28"/>
          <w:szCs w:val="28"/>
          <w:lang w:val="en-US"/>
        </w:rPr>
        <w:t>H</w:t>
      </w:r>
      <w:r w:rsidR="00BB7F43">
        <w:rPr>
          <w:sz w:val="28"/>
          <w:szCs w:val="28"/>
          <w:lang w:val="en-US"/>
        </w:rPr>
        <w:t>owever</w:t>
      </w:r>
      <w:proofErr w:type="gramEnd"/>
      <w:r w:rsidR="00BB7F43">
        <w:rPr>
          <w:sz w:val="28"/>
          <w:szCs w:val="28"/>
          <w:lang w:val="en-US"/>
        </w:rPr>
        <w:t xml:space="preserve"> these chapters may be more suited to the beginning of the book due to them being overviews</w:t>
      </w:r>
      <w:r w:rsidR="00220239">
        <w:rPr>
          <w:sz w:val="28"/>
          <w:szCs w:val="28"/>
          <w:lang w:val="en-US"/>
        </w:rPr>
        <w:t>,</w:t>
      </w:r>
      <w:r w:rsidR="00BB7F43">
        <w:rPr>
          <w:sz w:val="28"/>
          <w:szCs w:val="28"/>
          <w:lang w:val="en-US"/>
        </w:rPr>
        <w:t xml:space="preserve"> and considering the book is about classical Macedonian kings, a chapter explaining the institutions in Macedon and the nature of Macedonian kingship would have been far better suited to the start before the core of the book</w:t>
      </w:r>
      <w:r w:rsidR="002178C8">
        <w:rPr>
          <w:sz w:val="28"/>
          <w:szCs w:val="28"/>
          <w:lang w:val="en-US"/>
        </w:rPr>
        <w:t>.</w:t>
      </w:r>
      <w:r w:rsidR="00063EC0">
        <w:rPr>
          <w:sz w:val="28"/>
          <w:szCs w:val="28"/>
          <w:lang w:val="en-US"/>
        </w:rPr>
        <w:t xml:space="preserve"> These chapters on Phillip have now been outdated with far more recent publications going into far greater depth as whole books have been dedicated to the reign of Phillip such as Worthington’ book </w:t>
      </w:r>
      <w:r w:rsidR="00063EC0">
        <w:rPr>
          <w:i/>
          <w:sz w:val="28"/>
          <w:szCs w:val="28"/>
          <w:lang w:val="en-US"/>
        </w:rPr>
        <w:t>Phillip II of Macedon</w:t>
      </w:r>
      <w:r w:rsidR="001E6260">
        <w:rPr>
          <w:rStyle w:val="FootnoteReference"/>
          <w:i/>
          <w:sz w:val="28"/>
          <w:szCs w:val="28"/>
          <w:lang w:val="en-US"/>
        </w:rPr>
        <w:footnoteReference w:id="7"/>
      </w:r>
      <w:r w:rsidR="009E68F3">
        <w:rPr>
          <w:sz w:val="28"/>
          <w:szCs w:val="28"/>
          <w:lang w:val="en-US"/>
        </w:rPr>
        <w:t xml:space="preserve"> </w:t>
      </w:r>
      <w:r w:rsidR="001E6260">
        <w:rPr>
          <w:sz w:val="28"/>
          <w:szCs w:val="28"/>
          <w:lang w:val="en-US"/>
        </w:rPr>
        <w:t xml:space="preserve">which is a far more complete and up to date book for readers wishing to study the reign of Phillip. </w:t>
      </w:r>
      <w:r w:rsidR="009E68F3">
        <w:rPr>
          <w:sz w:val="28"/>
          <w:szCs w:val="28"/>
          <w:lang w:val="en-US"/>
        </w:rPr>
        <w:t xml:space="preserve">The final chapter is a short conclusion which sums up the rest of the book succinctly </w:t>
      </w:r>
      <w:r w:rsidR="001B3E7C">
        <w:rPr>
          <w:sz w:val="28"/>
          <w:szCs w:val="28"/>
          <w:lang w:val="en-US"/>
        </w:rPr>
        <w:t xml:space="preserve">for the reader. </w:t>
      </w:r>
    </w:p>
    <w:p w14:paraId="61E840C1" w14:textId="354D5EC8" w:rsidR="00E34903" w:rsidRDefault="001A5A33" w:rsidP="005A77C0">
      <w:pPr>
        <w:rPr>
          <w:sz w:val="28"/>
          <w:szCs w:val="28"/>
        </w:rPr>
      </w:pPr>
      <w:r w:rsidRPr="001A5A33">
        <w:rPr>
          <w:sz w:val="28"/>
          <w:szCs w:val="28"/>
        </w:rPr>
        <w:t>Throughout</w:t>
      </w:r>
      <w:r>
        <w:rPr>
          <w:sz w:val="28"/>
          <w:szCs w:val="28"/>
        </w:rPr>
        <w:t xml:space="preserve"> the book Borza uses a wide variety of evidence which is very beneficial as </w:t>
      </w:r>
      <w:r w:rsidR="00371C9F">
        <w:rPr>
          <w:sz w:val="28"/>
          <w:szCs w:val="28"/>
        </w:rPr>
        <w:t>the written sources for the classical period in Macedon are somewhat lacking. Borza repeatedly uses inscriptions to fill in the gaps left in the written sour</w:t>
      </w:r>
      <w:r w:rsidR="00415852">
        <w:rPr>
          <w:sz w:val="28"/>
          <w:szCs w:val="28"/>
        </w:rPr>
        <w:t>ces for example he uses an inscription detailing an alliance between Olynthus and Macedon to give us a vague idea of the political situation in Macedon at the time.</w:t>
      </w:r>
      <w:r w:rsidR="00415852">
        <w:rPr>
          <w:rStyle w:val="FootnoteReference"/>
          <w:sz w:val="28"/>
          <w:szCs w:val="28"/>
        </w:rPr>
        <w:footnoteReference w:id="8"/>
      </w:r>
      <w:r w:rsidR="00415852">
        <w:rPr>
          <w:sz w:val="28"/>
          <w:szCs w:val="28"/>
        </w:rPr>
        <w:t xml:space="preserve"> Furthermore he uses this inscription in conjunction with the limited </w:t>
      </w:r>
      <w:r w:rsidR="00182CA8">
        <w:rPr>
          <w:sz w:val="28"/>
          <w:szCs w:val="28"/>
        </w:rPr>
        <w:t xml:space="preserve">written evidence we have, in this case from </w:t>
      </w:r>
      <w:proofErr w:type="spellStart"/>
      <w:r w:rsidR="00182CA8">
        <w:rPr>
          <w:sz w:val="28"/>
          <w:szCs w:val="28"/>
        </w:rPr>
        <w:t>Diodorus</w:t>
      </w:r>
      <w:proofErr w:type="spellEnd"/>
      <w:r w:rsidR="00182CA8">
        <w:rPr>
          <w:sz w:val="28"/>
          <w:szCs w:val="28"/>
        </w:rPr>
        <w:t>.</w:t>
      </w:r>
      <w:r w:rsidR="00182CA8">
        <w:rPr>
          <w:rStyle w:val="FootnoteReference"/>
          <w:sz w:val="28"/>
          <w:szCs w:val="28"/>
        </w:rPr>
        <w:footnoteReference w:id="9"/>
      </w:r>
      <w:r w:rsidR="00182CA8">
        <w:rPr>
          <w:sz w:val="28"/>
          <w:szCs w:val="28"/>
        </w:rPr>
        <w:t xml:space="preserve"> This use of written sources combined with inscriptions allows Borza to provide a far more complete picture of the pressure that was placed on Macedon by the Illyrians and </w:t>
      </w:r>
      <w:proofErr w:type="spellStart"/>
      <w:r w:rsidR="00182CA8">
        <w:rPr>
          <w:sz w:val="28"/>
          <w:szCs w:val="28"/>
        </w:rPr>
        <w:t>Olynthians</w:t>
      </w:r>
      <w:proofErr w:type="spellEnd"/>
      <w:r w:rsidR="00182CA8">
        <w:rPr>
          <w:sz w:val="28"/>
          <w:szCs w:val="28"/>
        </w:rPr>
        <w:t xml:space="preserve"> as well as the relationship between Macedon and certain factions in Thessaly and how that allowed </w:t>
      </w:r>
      <w:proofErr w:type="spellStart"/>
      <w:r w:rsidR="00182CA8">
        <w:rPr>
          <w:sz w:val="28"/>
          <w:szCs w:val="28"/>
        </w:rPr>
        <w:t>Amyntas</w:t>
      </w:r>
      <w:proofErr w:type="spellEnd"/>
      <w:r w:rsidR="00182CA8">
        <w:rPr>
          <w:sz w:val="28"/>
          <w:szCs w:val="28"/>
        </w:rPr>
        <w:t xml:space="preserve"> to keep his kingdom.</w:t>
      </w:r>
      <w:r w:rsidR="00F12DA3">
        <w:rPr>
          <w:sz w:val="28"/>
          <w:szCs w:val="28"/>
        </w:rPr>
        <w:t xml:space="preserve"> </w:t>
      </w:r>
      <w:r w:rsidR="009B3E4E">
        <w:rPr>
          <w:sz w:val="28"/>
          <w:szCs w:val="28"/>
        </w:rPr>
        <w:t xml:space="preserve">It is not just inscriptions which </w:t>
      </w:r>
      <w:r w:rsidR="00E34903">
        <w:rPr>
          <w:sz w:val="28"/>
          <w:szCs w:val="28"/>
        </w:rPr>
        <w:t>Borza uses but he also makes occasional use of coinage in his book. The importance of using coinage for a study such as this cannot be understated as without the written sources which cover Macedon in the period extensively</w:t>
      </w:r>
      <w:r w:rsidR="00037BED">
        <w:rPr>
          <w:sz w:val="28"/>
          <w:szCs w:val="28"/>
        </w:rPr>
        <w:t>,</w:t>
      </w:r>
      <w:r w:rsidR="00E34903">
        <w:rPr>
          <w:sz w:val="28"/>
          <w:szCs w:val="28"/>
        </w:rPr>
        <w:t xml:space="preserve"> coinage can help to establish a </w:t>
      </w:r>
      <w:r w:rsidR="00E34903">
        <w:rPr>
          <w:sz w:val="28"/>
          <w:szCs w:val="28"/>
        </w:rPr>
        <w:lastRenderedPageBreak/>
        <w:t>narrative as well as coinage providing a window into how the elite of peoples presented themselves, which assists any study as the majority of written sources come from Athens or Rome allowing coinage to be used to better understand the cultural identity of a specific peoples. Borza engages well with Numismatic evidence towards the end of his chapter on Alexander I</w:t>
      </w:r>
      <w:r w:rsidR="00A350D3">
        <w:rPr>
          <w:sz w:val="28"/>
          <w:szCs w:val="28"/>
        </w:rPr>
        <w:t xml:space="preserve"> </w:t>
      </w:r>
      <w:proofErr w:type="gramStart"/>
      <w:r w:rsidR="00A350D3">
        <w:rPr>
          <w:sz w:val="28"/>
          <w:szCs w:val="28"/>
        </w:rPr>
        <w:t>discussing</w:t>
      </w:r>
      <w:proofErr w:type="gramEnd"/>
      <w:r w:rsidR="00A350D3">
        <w:rPr>
          <w:sz w:val="28"/>
          <w:szCs w:val="28"/>
        </w:rPr>
        <w:t xml:space="preserve"> the significance of the design on the coins as well as what we can learn about influences on Macedon from the spread of coinage and the significance of the different values.</w:t>
      </w:r>
      <w:r w:rsidR="00A350D3">
        <w:rPr>
          <w:rStyle w:val="FootnoteReference"/>
          <w:sz w:val="28"/>
          <w:szCs w:val="28"/>
        </w:rPr>
        <w:footnoteReference w:id="10"/>
      </w:r>
      <w:r w:rsidR="00A350D3">
        <w:rPr>
          <w:sz w:val="28"/>
          <w:szCs w:val="28"/>
        </w:rPr>
        <w:t xml:space="preserve"> However one thing which Borza does not examine is the location of coinage, which has been especially prevalent in certain arguments regarding Macedon</w:t>
      </w:r>
      <w:r w:rsidR="00037BED">
        <w:rPr>
          <w:sz w:val="28"/>
          <w:szCs w:val="28"/>
        </w:rPr>
        <w:t xml:space="preserve"> for exam </w:t>
      </w:r>
      <w:proofErr w:type="spellStart"/>
      <w:r w:rsidR="00037BED">
        <w:rPr>
          <w:sz w:val="28"/>
          <w:szCs w:val="28"/>
        </w:rPr>
        <w:t>Psoma</w:t>
      </w:r>
      <w:proofErr w:type="spellEnd"/>
      <w:r w:rsidR="00037BED">
        <w:rPr>
          <w:sz w:val="28"/>
          <w:szCs w:val="28"/>
        </w:rPr>
        <w:t xml:space="preserve"> uses the discovery of a large amount of Athenian coinage in Asia minor to argue that Athens may have been getting timber from elsewhere, therefore meaning that good relations with Macedon were less vital to the Athenians.</w:t>
      </w:r>
      <w:r w:rsidR="00037BED">
        <w:rPr>
          <w:rStyle w:val="FootnoteReference"/>
          <w:sz w:val="28"/>
          <w:szCs w:val="28"/>
        </w:rPr>
        <w:footnoteReference w:id="11"/>
      </w:r>
      <w:r w:rsidR="00037BED">
        <w:rPr>
          <w:sz w:val="28"/>
          <w:szCs w:val="28"/>
        </w:rPr>
        <w:t xml:space="preserve"> This is an example of how Borza’s book could benefit from more analysis of numismatic evidence expanding the scope to other peoples such as the Athenians and </w:t>
      </w:r>
      <w:proofErr w:type="spellStart"/>
      <w:r w:rsidR="00037BED">
        <w:rPr>
          <w:sz w:val="28"/>
          <w:szCs w:val="28"/>
        </w:rPr>
        <w:t>Olynthians</w:t>
      </w:r>
      <w:proofErr w:type="spellEnd"/>
      <w:r w:rsidR="00037BED">
        <w:rPr>
          <w:sz w:val="28"/>
          <w:szCs w:val="28"/>
        </w:rPr>
        <w:t xml:space="preserve"> to examine trading partners that these peoples had and the effect which this may have </w:t>
      </w:r>
      <w:proofErr w:type="spellStart"/>
      <w:r w:rsidR="00037BED">
        <w:rPr>
          <w:sz w:val="28"/>
          <w:szCs w:val="28"/>
        </w:rPr>
        <w:t>haad</w:t>
      </w:r>
      <w:proofErr w:type="spellEnd"/>
      <w:r w:rsidR="00037BED">
        <w:rPr>
          <w:sz w:val="28"/>
          <w:szCs w:val="28"/>
        </w:rPr>
        <w:t xml:space="preserve"> on Macedon.</w:t>
      </w:r>
    </w:p>
    <w:p w14:paraId="783CB4C5" w14:textId="6B777C4B" w:rsidR="008660C4" w:rsidRPr="00E34903" w:rsidRDefault="001A5A33" w:rsidP="005A77C0">
      <w:pPr>
        <w:rPr>
          <w:sz w:val="28"/>
          <w:szCs w:val="28"/>
        </w:rPr>
      </w:pPr>
      <w:r>
        <w:rPr>
          <w:sz w:val="28"/>
          <w:szCs w:val="28"/>
          <w:lang w:val="en-US"/>
        </w:rPr>
        <w:t>Another</w:t>
      </w:r>
      <w:r w:rsidR="008660C4">
        <w:rPr>
          <w:sz w:val="28"/>
          <w:szCs w:val="28"/>
          <w:lang w:val="en-US"/>
        </w:rPr>
        <w:t xml:space="preserve"> thing which</w:t>
      </w:r>
      <w:r w:rsidR="00C85A50">
        <w:rPr>
          <w:sz w:val="28"/>
          <w:szCs w:val="28"/>
          <w:lang w:val="en-US"/>
        </w:rPr>
        <w:t xml:space="preserve"> Borza should be given credit for is his extensive engagement with the ancient sources throughout</w:t>
      </w:r>
      <w:r w:rsidR="000A12B4">
        <w:rPr>
          <w:sz w:val="28"/>
          <w:szCs w:val="28"/>
          <w:lang w:val="en-US"/>
        </w:rPr>
        <w:t>.</w:t>
      </w:r>
      <w:r w:rsidR="00C85A50">
        <w:rPr>
          <w:sz w:val="28"/>
          <w:szCs w:val="28"/>
          <w:lang w:val="en-US"/>
        </w:rPr>
        <w:t xml:space="preserve"> </w:t>
      </w:r>
      <w:r w:rsidR="000A12B4">
        <w:rPr>
          <w:sz w:val="28"/>
          <w:szCs w:val="28"/>
          <w:lang w:val="en-US"/>
        </w:rPr>
        <w:t>O</w:t>
      </w:r>
      <w:r w:rsidR="00C85A50">
        <w:rPr>
          <w:sz w:val="28"/>
          <w:szCs w:val="28"/>
          <w:lang w:val="en-US"/>
        </w:rPr>
        <w:t xml:space="preserve">ne example of this is his discussion of the doubtfulness of </w:t>
      </w:r>
      <w:r w:rsidR="009D522B">
        <w:rPr>
          <w:sz w:val="28"/>
          <w:szCs w:val="28"/>
          <w:lang w:val="en-US"/>
        </w:rPr>
        <w:t xml:space="preserve">the stories of Herodotus </w:t>
      </w:r>
      <w:r w:rsidR="000A12B4">
        <w:rPr>
          <w:sz w:val="28"/>
          <w:szCs w:val="28"/>
          <w:lang w:val="en-US"/>
        </w:rPr>
        <w:t>concerning</w:t>
      </w:r>
      <w:r w:rsidR="009D522B">
        <w:rPr>
          <w:sz w:val="28"/>
          <w:szCs w:val="28"/>
          <w:lang w:val="en-US"/>
        </w:rPr>
        <w:t xml:space="preserve"> Alexander I of Macedon and his involvement with the Greeks.</w:t>
      </w:r>
      <w:r w:rsidR="009D522B">
        <w:rPr>
          <w:rStyle w:val="FootnoteReference"/>
          <w:sz w:val="28"/>
          <w:szCs w:val="28"/>
          <w:lang w:val="en-US"/>
        </w:rPr>
        <w:footnoteReference w:id="12"/>
      </w:r>
      <w:r w:rsidR="00487F49">
        <w:rPr>
          <w:sz w:val="28"/>
          <w:szCs w:val="28"/>
          <w:lang w:val="en-US"/>
        </w:rPr>
        <w:t xml:space="preserve"> Another instance of this is when examining </w:t>
      </w:r>
      <w:proofErr w:type="spellStart"/>
      <w:r w:rsidR="00487F49">
        <w:rPr>
          <w:sz w:val="28"/>
          <w:szCs w:val="28"/>
          <w:lang w:val="en-US"/>
        </w:rPr>
        <w:t>Amyntas</w:t>
      </w:r>
      <w:proofErr w:type="spellEnd"/>
      <w:r w:rsidR="00487F49">
        <w:rPr>
          <w:sz w:val="28"/>
          <w:szCs w:val="28"/>
          <w:lang w:val="en-US"/>
        </w:rPr>
        <w:t xml:space="preserve"> III and a potential doublet in </w:t>
      </w:r>
      <w:proofErr w:type="spellStart"/>
      <w:r w:rsidR="00487F49">
        <w:rPr>
          <w:sz w:val="28"/>
          <w:szCs w:val="28"/>
          <w:lang w:val="en-US"/>
        </w:rPr>
        <w:t>Diodorus</w:t>
      </w:r>
      <w:proofErr w:type="spellEnd"/>
      <w:r w:rsidR="00487F49">
        <w:rPr>
          <w:sz w:val="28"/>
          <w:szCs w:val="28"/>
          <w:lang w:val="en-US"/>
        </w:rPr>
        <w:t xml:space="preserve"> and goes on</w:t>
      </w:r>
      <w:r w:rsidR="00C87614">
        <w:rPr>
          <w:sz w:val="28"/>
          <w:szCs w:val="28"/>
          <w:lang w:val="en-US"/>
        </w:rPr>
        <w:t xml:space="preserve"> </w:t>
      </w:r>
      <w:r w:rsidR="00487F49">
        <w:rPr>
          <w:sz w:val="28"/>
          <w:szCs w:val="28"/>
          <w:lang w:val="en-US"/>
        </w:rPr>
        <w:t>the explain the implications of this to the reader</w:t>
      </w:r>
      <w:r w:rsidR="00C87614">
        <w:rPr>
          <w:sz w:val="28"/>
          <w:szCs w:val="28"/>
          <w:lang w:val="en-US"/>
        </w:rPr>
        <w:t>.</w:t>
      </w:r>
      <w:r w:rsidR="00487F49">
        <w:rPr>
          <w:rStyle w:val="FootnoteReference"/>
          <w:sz w:val="28"/>
          <w:szCs w:val="28"/>
          <w:lang w:val="en-US"/>
        </w:rPr>
        <w:footnoteReference w:id="13"/>
      </w:r>
      <w:r w:rsidR="00C87614">
        <w:rPr>
          <w:sz w:val="28"/>
          <w:szCs w:val="28"/>
          <w:lang w:val="en-US"/>
        </w:rPr>
        <w:t xml:space="preserve"> Borza engages thoroughly with the sources and </w:t>
      </w:r>
      <w:r w:rsidR="00AF5400">
        <w:rPr>
          <w:sz w:val="28"/>
          <w:szCs w:val="28"/>
          <w:lang w:val="en-US"/>
        </w:rPr>
        <w:t xml:space="preserve">some academics such as </w:t>
      </w:r>
      <w:r w:rsidR="00BB51BE">
        <w:rPr>
          <w:sz w:val="28"/>
          <w:szCs w:val="28"/>
          <w:lang w:val="en-US"/>
        </w:rPr>
        <w:t>Hammond argue that Borza is too critical especially of Herodotus, specifically siting Borza’s dismissal of Herodotus’ claim that Alexander I was considered Greek</w:t>
      </w:r>
      <w:r w:rsidR="0067533D">
        <w:rPr>
          <w:sz w:val="28"/>
          <w:szCs w:val="28"/>
          <w:lang w:val="en-US"/>
        </w:rPr>
        <w:t xml:space="preserve"> because of his inclusion in the Olympic games</w:t>
      </w:r>
      <w:r w:rsidR="00BB51BE">
        <w:rPr>
          <w:sz w:val="28"/>
          <w:szCs w:val="28"/>
          <w:lang w:val="en-US"/>
        </w:rPr>
        <w:t>.</w:t>
      </w:r>
      <w:r w:rsidR="00BB51BE">
        <w:rPr>
          <w:rStyle w:val="FootnoteReference"/>
          <w:sz w:val="28"/>
          <w:szCs w:val="28"/>
          <w:lang w:val="en-US"/>
        </w:rPr>
        <w:footnoteReference w:id="14"/>
      </w:r>
      <w:r w:rsidR="0067533D">
        <w:rPr>
          <w:sz w:val="28"/>
          <w:szCs w:val="28"/>
          <w:lang w:val="en-US"/>
        </w:rPr>
        <w:t xml:space="preserve"> I would agree with Hammond that in places Borza is too critical of the ancient sources, providing no real counter argument in some cases such as the Olympic games where his argument against Alexander’s inclusion is very vague and problematic</w:t>
      </w:r>
      <w:r w:rsidR="004B190D">
        <w:rPr>
          <w:sz w:val="28"/>
          <w:szCs w:val="28"/>
          <w:lang w:val="en-US"/>
        </w:rPr>
        <w:t xml:space="preserve"> furthermore the classical period prior to Phillip II has very few written sources and therefore there is often a lack of evidence </w:t>
      </w:r>
      <w:r w:rsidR="0067533D">
        <w:rPr>
          <w:sz w:val="28"/>
          <w:szCs w:val="28"/>
          <w:lang w:val="en-US"/>
        </w:rPr>
        <w:t xml:space="preserve">. Borza himself acknowledges his analyses may be too cautious “for some tastes” and points out that it </w:t>
      </w:r>
      <w:r w:rsidR="0067533D">
        <w:rPr>
          <w:sz w:val="28"/>
          <w:szCs w:val="28"/>
          <w:lang w:val="en-US"/>
        </w:rPr>
        <w:lastRenderedPageBreak/>
        <w:t xml:space="preserve">remains for later authors to offer further </w:t>
      </w:r>
      <w:r w:rsidR="008C4C07">
        <w:rPr>
          <w:sz w:val="28"/>
          <w:szCs w:val="28"/>
          <w:lang w:val="en-US"/>
        </w:rPr>
        <w:t>analysis.</w:t>
      </w:r>
      <w:r w:rsidR="005A451E">
        <w:rPr>
          <w:sz w:val="28"/>
          <w:szCs w:val="28"/>
          <w:lang w:val="en-US"/>
        </w:rPr>
        <w:t xml:space="preserve"> </w:t>
      </w:r>
      <w:r w:rsidR="0071145E">
        <w:rPr>
          <w:sz w:val="28"/>
          <w:szCs w:val="28"/>
          <w:lang w:val="en-US"/>
        </w:rPr>
        <w:t>In my opinion Borza may be a bit too critical however this can be very useful as a cross reference, especially for students who are newer and less likely to engage critically with the source material, forcing them to consider problems with the ancient sources</w:t>
      </w:r>
      <w:r>
        <w:rPr>
          <w:sz w:val="28"/>
          <w:szCs w:val="28"/>
          <w:lang w:val="en-US"/>
        </w:rPr>
        <w:t xml:space="preserve"> though it must be considered when reading this book that Borza is very critical of ancient sources and the passages should not just be dismissed as he does without a thorough investigation separate from the book</w:t>
      </w:r>
      <w:r w:rsidR="0071145E">
        <w:rPr>
          <w:sz w:val="28"/>
          <w:szCs w:val="28"/>
          <w:lang w:val="en-US"/>
        </w:rPr>
        <w:t>.</w:t>
      </w:r>
      <w:r w:rsidR="0067533D">
        <w:rPr>
          <w:sz w:val="28"/>
          <w:szCs w:val="28"/>
          <w:lang w:val="en-US"/>
        </w:rPr>
        <w:t xml:space="preserve"> </w:t>
      </w:r>
    </w:p>
    <w:p w14:paraId="5740978A" w14:textId="77777777" w:rsidR="00C31BE1" w:rsidRDefault="001B3E7C" w:rsidP="005A77C0">
      <w:pPr>
        <w:rPr>
          <w:sz w:val="28"/>
          <w:szCs w:val="28"/>
          <w:lang w:val="en-US"/>
        </w:rPr>
      </w:pPr>
      <w:r>
        <w:rPr>
          <w:sz w:val="28"/>
          <w:szCs w:val="28"/>
          <w:lang w:val="en-US"/>
        </w:rPr>
        <w:t xml:space="preserve">Throughout the book Borza informs us of </w:t>
      </w:r>
      <w:r w:rsidR="008660C4">
        <w:rPr>
          <w:sz w:val="28"/>
          <w:szCs w:val="28"/>
          <w:lang w:val="en-US"/>
        </w:rPr>
        <w:t xml:space="preserve">some </w:t>
      </w:r>
      <w:r>
        <w:rPr>
          <w:sz w:val="28"/>
          <w:szCs w:val="28"/>
          <w:lang w:val="en-US"/>
        </w:rPr>
        <w:t xml:space="preserve">events going on in </w:t>
      </w:r>
      <w:r w:rsidR="001E6260" w:rsidRPr="001E6260">
        <w:rPr>
          <w:sz w:val="28"/>
          <w:szCs w:val="28"/>
        </w:rPr>
        <w:t>neighbouring</w:t>
      </w:r>
      <w:r>
        <w:rPr>
          <w:sz w:val="28"/>
          <w:szCs w:val="28"/>
          <w:lang w:val="en-US"/>
        </w:rPr>
        <w:t xml:space="preserve"> areas</w:t>
      </w:r>
      <w:r w:rsidR="000A12B4">
        <w:rPr>
          <w:sz w:val="28"/>
          <w:szCs w:val="28"/>
          <w:lang w:val="en-US"/>
        </w:rPr>
        <w:t>,</w:t>
      </w:r>
      <w:r>
        <w:rPr>
          <w:sz w:val="28"/>
          <w:szCs w:val="28"/>
          <w:lang w:val="en-US"/>
        </w:rPr>
        <w:t xml:space="preserve"> </w:t>
      </w:r>
      <w:r w:rsidR="000A12B4">
        <w:rPr>
          <w:sz w:val="28"/>
          <w:szCs w:val="28"/>
          <w:lang w:val="en-US"/>
        </w:rPr>
        <w:t xml:space="preserve">for example </w:t>
      </w:r>
      <w:r>
        <w:rPr>
          <w:sz w:val="28"/>
          <w:szCs w:val="28"/>
          <w:lang w:val="en-US"/>
        </w:rPr>
        <w:t xml:space="preserve">the Persian invasion of Thrace, which though </w:t>
      </w:r>
      <w:r w:rsidR="000A12B4">
        <w:rPr>
          <w:sz w:val="28"/>
          <w:szCs w:val="28"/>
          <w:lang w:val="en-US"/>
        </w:rPr>
        <w:t xml:space="preserve">it </w:t>
      </w:r>
      <w:r>
        <w:rPr>
          <w:sz w:val="28"/>
          <w:szCs w:val="28"/>
          <w:lang w:val="en-US"/>
        </w:rPr>
        <w:t>did not directly involve the Macedonians it did have a profound effect on their power as is discussed by Borza</w:t>
      </w:r>
      <w:r w:rsidR="00D611FA">
        <w:rPr>
          <w:sz w:val="28"/>
          <w:szCs w:val="28"/>
          <w:lang w:val="en-US"/>
        </w:rPr>
        <w:t>.</w:t>
      </w:r>
      <w:r>
        <w:rPr>
          <w:rStyle w:val="FootnoteReference"/>
          <w:sz w:val="28"/>
          <w:szCs w:val="28"/>
          <w:lang w:val="en-US"/>
        </w:rPr>
        <w:footnoteReference w:id="15"/>
      </w:r>
      <w:r>
        <w:rPr>
          <w:sz w:val="28"/>
          <w:szCs w:val="28"/>
          <w:lang w:val="en-US"/>
        </w:rPr>
        <w:t xml:space="preserve"> </w:t>
      </w:r>
      <w:r w:rsidR="001D7D68">
        <w:rPr>
          <w:sz w:val="28"/>
          <w:szCs w:val="28"/>
          <w:lang w:val="en-US"/>
        </w:rPr>
        <w:t xml:space="preserve">However events to the south of Macedon are rarely recorded </w:t>
      </w:r>
      <w:r w:rsidR="00066048">
        <w:rPr>
          <w:sz w:val="28"/>
          <w:szCs w:val="28"/>
          <w:lang w:val="en-US"/>
        </w:rPr>
        <w:t>in Borza’s book</w:t>
      </w:r>
      <w:r w:rsidR="000A12B4">
        <w:rPr>
          <w:sz w:val="28"/>
          <w:szCs w:val="28"/>
          <w:lang w:val="en-US"/>
        </w:rPr>
        <w:t>,</w:t>
      </w:r>
      <w:r w:rsidR="00066048">
        <w:rPr>
          <w:sz w:val="28"/>
          <w:szCs w:val="28"/>
          <w:lang w:val="en-US"/>
        </w:rPr>
        <w:t xml:space="preserve"> and despite Thessaly being on the southern border of Macedon , Jason of </w:t>
      </w:r>
      <w:proofErr w:type="spellStart"/>
      <w:r w:rsidR="00066048">
        <w:rPr>
          <w:sz w:val="28"/>
          <w:szCs w:val="28"/>
          <w:lang w:val="en-US"/>
        </w:rPr>
        <w:t>Pherae</w:t>
      </w:r>
      <w:proofErr w:type="spellEnd"/>
      <w:r w:rsidR="00066048">
        <w:rPr>
          <w:sz w:val="28"/>
          <w:szCs w:val="28"/>
          <w:lang w:val="en-US"/>
        </w:rPr>
        <w:t xml:space="preserve"> is limited to only a couple of lines</w:t>
      </w:r>
      <w:r w:rsidR="00867BD2">
        <w:rPr>
          <w:sz w:val="28"/>
          <w:szCs w:val="28"/>
          <w:lang w:val="en-US"/>
        </w:rPr>
        <w:t>.</w:t>
      </w:r>
      <w:r w:rsidR="00066048">
        <w:rPr>
          <w:rStyle w:val="FootnoteReference"/>
          <w:sz w:val="28"/>
          <w:szCs w:val="28"/>
          <w:lang w:val="en-US"/>
        </w:rPr>
        <w:footnoteReference w:id="16"/>
      </w:r>
      <w:r w:rsidR="00867BD2">
        <w:rPr>
          <w:sz w:val="28"/>
          <w:szCs w:val="28"/>
          <w:lang w:val="en-US"/>
        </w:rPr>
        <w:t xml:space="preserve"> The power and danger of Thessaly just to the south of Macedon cannot be ignored</w:t>
      </w:r>
      <w:r w:rsidR="00EB15DA">
        <w:rPr>
          <w:sz w:val="28"/>
          <w:szCs w:val="28"/>
          <w:lang w:val="en-US"/>
        </w:rPr>
        <w:t xml:space="preserve"> when looking at this period</w:t>
      </w:r>
      <w:r w:rsidR="000A12B4">
        <w:rPr>
          <w:sz w:val="28"/>
          <w:szCs w:val="28"/>
          <w:lang w:val="en-US"/>
        </w:rPr>
        <w:t>,</w:t>
      </w:r>
      <w:r w:rsidR="00EB15DA">
        <w:rPr>
          <w:sz w:val="28"/>
          <w:szCs w:val="28"/>
          <w:lang w:val="en-US"/>
        </w:rPr>
        <w:t xml:space="preserve"> as the danger th</w:t>
      </w:r>
      <w:r w:rsidR="000A12B4">
        <w:rPr>
          <w:sz w:val="28"/>
          <w:szCs w:val="28"/>
          <w:lang w:val="en-US"/>
        </w:rPr>
        <w:t>at</w:t>
      </w:r>
      <w:r w:rsidR="00EB15DA">
        <w:rPr>
          <w:sz w:val="28"/>
          <w:szCs w:val="28"/>
          <w:lang w:val="en-US"/>
        </w:rPr>
        <w:t xml:space="preserve"> Jason posed will have put significant pressure on Macedon. Borza does however mention the expansion</w:t>
      </w:r>
      <w:r w:rsidR="000A12B4">
        <w:rPr>
          <w:sz w:val="28"/>
          <w:szCs w:val="28"/>
          <w:lang w:val="en-US"/>
        </w:rPr>
        <w:t>s</w:t>
      </w:r>
      <w:r w:rsidR="00EB15DA">
        <w:rPr>
          <w:sz w:val="28"/>
          <w:szCs w:val="28"/>
          <w:lang w:val="en-US"/>
        </w:rPr>
        <w:t xml:space="preserve"> of both Olynthus and the Illyrians which were happening at the same time</w:t>
      </w:r>
      <w:r w:rsidR="00EB15DA">
        <w:rPr>
          <w:rStyle w:val="FootnoteReference"/>
          <w:sz w:val="28"/>
          <w:szCs w:val="28"/>
          <w:lang w:val="en-US"/>
        </w:rPr>
        <w:footnoteReference w:id="17"/>
      </w:r>
      <w:r w:rsidR="00C15738">
        <w:rPr>
          <w:sz w:val="28"/>
          <w:szCs w:val="28"/>
          <w:lang w:val="en-US"/>
        </w:rPr>
        <w:t xml:space="preserve"> though this is also very brief</w:t>
      </w:r>
      <w:r w:rsidR="000A12B4">
        <w:rPr>
          <w:sz w:val="28"/>
          <w:szCs w:val="28"/>
          <w:lang w:val="en-US"/>
        </w:rPr>
        <w:t>,</w:t>
      </w:r>
      <w:r w:rsidR="00C15738">
        <w:rPr>
          <w:sz w:val="28"/>
          <w:szCs w:val="28"/>
          <w:lang w:val="en-US"/>
        </w:rPr>
        <w:t xml:space="preserve"> and without the inclusion of Jason’s power the full extent of the pressure on Macedon in this time period cannot be fully understood.</w:t>
      </w:r>
    </w:p>
    <w:p w14:paraId="0F24F595" w14:textId="77777777" w:rsidR="009D7ADE" w:rsidRDefault="00037BED" w:rsidP="005A77C0">
      <w:pPr>
        <w:rPr>
          <w:color w:val="000000"/>
          <w:sz w:val="27"/>
          <w:szCs w:val="27"/>
        </w:rPr>
      </w:pPr>
      <w:r>
        <w:rPr>
          <w:sz w:val="28"/>
          <w:szCs w:val="28"/>
          <w:lang w:val="en-US"/>
        </w:rPr>
        <w:t>An issue which is picked up on by</w:t>
      </w:r>
      <w:r w:rsidR="006E7DDB">
        <w:rPr>
          <w:sz w:val="28"/>
          <w:szCs w:val="28"/>
          <w:lang w:val="en-US"/>
        </w:rPr>
        <w:t xml:space="preserve"> Heckle is that Borza </w:t>
      </w:r>
      <w:proofErr w:type="gramStart"/>
      <w:r w:rsidR="006E7DDB">
        <w:rPr>
          <w:sz w:val="28"/>
          <w:szCs w:val="28"/>
          <w:lang w:val="en-US"/>
        </w:rPr>
        <w:t>has a tendency to</w:t>
      </w:r>
      <w:proofErr w:type="gramEnd"/>
      <w:r w:rsidR="006E7DDB">
        <w:rPr>
          <w:sz w:val="28"/>
          <w:szCs w:val="28"/>
          <w:lang w:val="en-US"/>
        </w:rPr>
        <w:t xml:space="preserve"> be “woolly”.</w:t>
      </w:r>
      <w:r w:rsidR="006E7DDB">
        <w:rPr>
          <w:rStyle w:val="FootnoteReference"/>
          <w:sz w:val="28"/>
          <w:szCs w:val="28"/>
          <w:lang w:val="en-US"/>
        </w:rPr>
        <w:footnoteReference w:id="18"/>
      </w:r>
      <w:r w:rsidR="006E7DDB">
        <w:rPr>
          <w:sz w:val="28"/>
          <w:szCs w:val="28"/>
          <w:lang w:val="en-US"/>
        </w:rPr>
        <w:t xml:space="preserve"> Specifically siting the quote by Borza “</w:t>
      </w:r>
      <w:r w:rsidR="006E7DDB">
        <w:rPr>
          <w:color w:val="000000"/>
          <w:sz w:val="27"/>
          <w:szCs w:val="27"/>
        </w:rPr>
        <w:t>best avoided, since the mainly modern political overtones tend to obscure the fact that it really is not a very important issue</w:t>
      </w:r>
      <w:r w:rsidR="006E7DDB">
        <w:rPr>
          <w:color w:val="000000"/>
          <w:sz w:val="27"/>
          <w:szCs w:val="27"/>
        </w:rPr>
        <w:t>”.</w:t>
      </w:r>
      <w:r w:rsidR="006E7DDB">
        <w:rPr>
          <w:rStyle w:val="FootnoteReference"/>
          <w:color w:val="000000"/>
          <w:sz w:val="27"/>
          <w:szCs w:val="27"/>
        </w:rPr>
        <w:footnoteReference w:id="19"/>
      </w:r>
      <w:r w:rsidR="006E7DDB">
        <w:rPr>
          <w:color w:val="000000"/>
          <w:sz w:val="27"/>
          <w:szCs w:val="27"/>
        </w:rPr>
        <w:t xml:space="preserve"> This appears woolly at first though it is understandable why </w:t>
      </w:r>
      <w:r w:rsidR="00430308">
        <w:rPr>
          <w:color w:val="000000"/>
          <w:sz w:val="27"/>
          <w:szCs w:val="27"/>
        </w:rPr>
        <w:t>Borza states this in an attempt to avoid the debated that has become entangled in modern political issues in recent years. Despite Borza’s claim to not wish to get involved in the debate, throughout the book he emphasises the differences between Greeks and Macedonian and makes many references to more of a Balkan influence leading the reader to conclude that Borza is of the opinion that the ancient Macedonians were not Greeks though they became very Hellenised. Borza’s’ comment about it being a “not very important issue” is most likely an attempt to avoid getting dragged into to modern political matters.</w:t>
      </w:r>
    </w:p>
    <w:p w14:paraId="3FC09AF6" w14:textId="1ED13247" w:rsidR="001B3E7C" w:rsidRDefault="009D7ADE" w:rsidP="005A77C0">
      <w:pPr>
        <w:rPr>
          <w:sz w:val="28"/>
          <w:szCs w:val="28"/>
          <w:lang w:val="en-US"/>
        </w:rPr>
      </w:pPr>
      <w:r>
        <w:rPr>
          <w:color w:val="000000"/>
          <w:sz w:val="27"/>
          <w:szCs w:val="27"/>
        </w:rPr>
        <w:lastRenderedPageBreak/>
        <w:t xml:space="preserve">In conclusion Borza’s book </w:t>
      </w:r>
      <w:r>
        <w:rPr>
          <w:i/>
          <w:color w:val="000000"/>
          <w:sz w:val="27"/>
          <w:szCs w:val="27"/>
        </w:rPr>
        <w:t>In the Shadow of Olympus the Emergence of Macedon</w:t>
      </w:r>
      <w:r>
        <w:rPr>
          <w:color w:val="000000"/>
          <w:sz w:val="27"/>
          <w:szCs w:val="27"/>
        </w:rPr>
        <w:t xml:space="preserve"> is a vital book for anyone studying Macedon prior to the reign of Phillip</w:t>
      </w:r>
      <w:r w:rsidR="00957A40">
        <w:rPr>
          <w:color w:val="000000"/>
          <w:sz w:val="27"/>
          <w:szCs w:val="27"/>
        </w:rPr>
        <w:t xml:space="preserve"> II</w:t>
      </w:r>
      <w:r>
        <w:rPr>
          <w:color w:val="000000"/>
          <w:sz w:val="27"/>
          <w:szCs w:val="27"/>
        </w:rPr>
        <w:t xml:space="preserve">. However outside of the core section its use is limited, with the section on prehistoric Macedon relying heavily on Hammond and the sections on Phillip now being updated and </w:t>
      </w:r>
      <w:r w:rsidR="00957A40">
        <w:rPr>
          <w:color w:val="000000"/>
          <w:sz w:val="27"/>
          <w:szCs w:val="27"/>
        </w:rPr>
        <w:t xml:space="preserve">much more complete accounts can be found in more specialist books on Phillip II. Borza criticises his sources well and uses a good variety of different types of evidence for a period which is sparsely recorded when compared to the reign of Phillip II or the Hellenistic period in Macedon. </w:t>
      </w:r>
      <w:r w:rsidR="00430308">
        <w:rPr>
          <w:color w:val="000000"/>
          <w:sz w:val="27"/>
          <w:szCs w:val="27"/>
        </w:rPr>
        <w:t xml:space="preserve"> </w:t>
      </w:r>
      <w:r w:rsidR="00957A40">
        <w:rPr>
          <w:color w:val="000000"/>
          <w:sz w:val="27"/>
          <w:szCs w:val="27"/>
        </w:rPr>
        <w:t xml:space="preserve">There are some gaps and things not included in Borza’s book such as Jason of </w:t>
      </w:r>
      <w:proofErr w:type="spellStart"/>
      <w:r w:rsidR="00957A40">
        <w:rPr>
          <w:color w:val="000000"/>
          <w:sz w:val="27"/>
          <w:szCs w:val="27"/>
        </w:rPr>
        <w:t>Pherae</w:t>
      </w:r>
      <w:proofErr w:type="spellEnd"/>
      <w:r w:rsidR="00957A40">
        <w:rPr>
          <w:color w:val="000000"/>
          <w:sz w:val="27"/>
          <w:szCs w:val="27"/>
        </w:rPr>
        <w:t xml:space="preserve"> however these gaps are rare and relatively minor. Borza achieves his aim as outline in the preface and his book is accessible in its writing style and should be a fundamental book for anyone studying Macedon, the writing style, though accessible does not exclude experts in the field who are likely to find Borza’s book still informative and offering some different, convincing arguments, even 29 years after its original publication. </w:t>
      </w:r>
    </w:p>
    <w:p w14:paraId="4BD5D40D" w14:textId="3B66C939" w:rsidR="002163C9" w:rsidRDefault="001E6260" w:rsidP="006E7938">
      <w:pPr>
        <w:rPr>
          <w:b/>
          <w:sz w:val="28"/>
          <w:szCs w:val="28"/>
          <w:u w:val="single"/>
          <w:lang w:val="en-US"/>
        </w:rPr>
      </w:pPr>
      <w:r>
        <w:rPr>
          <w:b/>
          <w:sz w:val="28"/>
          <w:szCs w:val="28"/>
          <w:u w:val="single"/>
          <w:lang w:val="en-US"/>
        </w:rPr>
        <w:t>Bibliography</w:t>
      </w:r>
    </w:p>
    <w:p w14:paraId="714271A3" w14:textId="51695541" w:rsidR="001E6260" w:rsidRDefault="001E6260" w:rsidP="006E7938">
      <w:pPr>
        <w:rPr>
          <w:sz w:val="28"/>
          <w:szCs w:val="28"/>
          <w:lang w:val="en-US"/>
        </w:rPr>
      </w:pPr>
      <w:r>
        <w:rPr>
          <w:sz w:val="28"/>
          <w:szCs w:val="28"/>
          <w:lang w:val="en-US"/>
        </w:rPr>
        <w:t>Worthington</w:t>
      </w:r>
      <w:r w:rsidR="00EE4F4A">
        <w:rPr>
          <w:sz w:val="28"/>
          <w:szCs w:val="28"/>
          <w:lang w:val="en-US"/>
        </w:rPr>
        <w:t>,</w:t>
      </w:r>
      <w:r>
        <w:rPr>
          <w:sz w:val="28"/>
          <w:szCs w:val="28"/>
          <w:lang w:val="en-US"/>
        </w:rPr>
        <w:t xml:space="preserve"> I</w:t>
      </w:r>
      <w:r w:rsidR="00EE4F4A">
        <w:rPr>
          <w:sz w:val="28"/>
          <w:szCs w:val="28"/>
          <w:lang w:val="en-US"/>
        </w:rPr>
        <w:t>.</w:t>
      </w:r>
      <w:r>
        <w:rPr>
          <w:sz w:val="28"/>
          <w:szCs w:val="28"/>
          <w:lang w:val="en-US"/>
        </w:rPr>
        <w:t xml:space="preserve"> 2008 </w:t>
      </w:r>
      <w:r>
        <w:rPr>
          <w:i/>
          <w:sz w:val="28"/>
          <w:szCs w:val="28"/>
          <w:lang w:val="en-US"/>
        </w:rPr>
        <w:t>Phillip II of Macedon</w:t>
      </w:r>
      <w:r w:rsidR="001C2B4F">
        <w:rPr>
          <w:sz w:val="28"/>
          <w:szCs w:val="28"/>
          <w:lang w:val="en-US"/>
        </w:rPr>
        <w:t>, Yale University Press. London</w:t>
      </w:r>
    </w:p>
    <w:p w14:paraId="0620F47A" w14:textId="6A5EA639" w:rsidR="00037BED" w:rsidRDefault="00037BED" w:rsidP="006E7938">
      <w:pPr>
        <w:rPr>
          <w:sz w:val="28"/>
          <w:szCs w:val="28"/>
          <w:lang w:val="en-US"/>
        </w:rPr>
      </w:pPr>
      <w:proofErr w:type="spellStart"/>
      <w:r w:rsidRPr="00037BED">
        <w:rPr>
          <w:sz w:val="28"/>
          <w:szCs w:val="28"/>
          <w:lang w:val="en-US"/>
        </w:rPr>
        <w:t>Psoma</w:t>
      </w:r>
      <w:proofErr w:type="spellEnd"/>
      <w:r w:rsidRPr="00037BED">
        <w:rPr>
          <w:sz w:val="28"/>
          <w:szCs w:val="28"/>
          <w:lang w:val="en-US"/>
        </w:rPr>
        <w:t>, Selene E.</w:t>
      </w:r>
      <w:r>
        <w:rPr>
          <w:sz w:val="28"/>
          <w:szCs w:val="28"/>
          <w:lang w:val="en-US"/>
        </w:rPr>
        <w:t xml:space="preserve"> 2015</w:t>
      </w:r>
      <w:r w:rsidRPr="00EE4F4A">
        <w:rPr>
          <w:i/>
          <w:sz w:val="28"/>
          <w:szCs w:val="28"/>
          <w:lang w:val="en-US"/>
        </w:rPr>
        <w:t xml:space="preserve"> Athenian Owls and the Royal Macedonian Monopoly on Timber.</w:t>
      </w:r>
      <w:r w:rsidRPr="00037BED">
        <w:rPr>
          <w:sz w:val="28"/>
          <w:szCs w:val="28"/>
          <w:lang w:val="en-US"/>
        </w:rPr>
        <w:t xml:space="preserve"> Mediterranean Historical Review 30, no. 1</w:t>
      </w:r>
      <w:r>
        <w:rPr>
          <w:sz w:val="28"/>
          <w:szCs w:val="28"/>
          <w:lang w:val="en-US"/>
        </w:rPr>
        <w:t>:</w:t>
      </w:r>
      <w:r w:rsidRPr="00037BED">
        <w:rPr>
          <w:sz w:val="28"/>
          <w:szCs w:val="28"/>
          <w:lang w:val="en-US"/>
        </w:rPr>
        <w:t xml:space="preserve"> 1-19.</w:t>
      </w:r>
    </w:p>
    <w:p w14:paraId="5C2A3FCA" w14:textId="46819A62" w:rsidR="00957A40" w:rsidRDefault="00EE4F4A" w:rsidP="006E7938">
      <w:pPr>
        <w:rPr>
          <w:sz w:val="28"/>
          <w:szCs w:val="28"/>
          <w:lang w:val="en-US"/>
        </w:rPr>
      </w:pPr>
      <w:r>
        <w:rPr>
          <w:sz w:val="28"/>
          <w:szCs w:val="28"/>
          <w:lang w:val="en-US"/>
        </w:rPr>
        <w:t xml:space="preserve">Borza, E. 1990 </w:t>
      </w:r>
      <w:r>
        <w:rPr>
          <w:i/>
          <w:sz w:val="28"/>
          <w:szCs w:val="28"/>
          <w:lang w:val="en-US"/>
        </w:rPr>
        <w:t>In the Shadow of Olympus: The emergence of Macedon</w:t>
      </w:r>
      <w:r>
        <w:rPr>
          <w:sz w:val="28"/>
          <w:szCs w:val="28"/>
          <w:lang w:val="en-US"/>
        </w:rPr>
        <w:t xml:space="preserve"> Princeton University Press, Princeton </w:t>
      </w:r>
    </w:p>
    <w:p w14:paraId="750C8747" w14:textId="2B8ACB1C" w:rsidR="00EE4F4A" w:rsidRDefault="00EE4F4A" w:rsidP="006E7938">
      <w:pPr>
        <w:rPr>
          <w:sz w:val="28"/>
          <w:szCs w:val="28"/>
          <w:lang w:val="en-US"/>
        </w:rPr>
      </w:pPr>
      <w:proofErr w:type="spellStart"/>
      <w:r>
        <w:rPr>
          <w:sz w:val="28"/>
          <w:szCs w:val="28"/>
          <w:lang w:val="en-US"/>
        </w:rPr>
        <w:t>Bissa</w:t>
      </w:r>
      <w:proofErr w:type="spellEnd"/>
      <w:r>
        <w:rPr>
          <w:sz w:val="28"/>
          <w:szCs w:val="28"/>
          <w:lang w:val="en-US"/>
        </w:rPr>
        <w:t xml:space="preserve">, E. 2009 </w:t>
      </w:r>
      <w:r>
        <w:rPr>
          <w:i/>
          <w:sz w:val="28"/>
          <w:szCs w:val="28"/>
          <w:lang w:val="en-US"/>
        </w:rPr>
        <w:t>Governmental Intervention in Foreign Trade in Archaic and Classical Greece</w:t>
      </w:r>
      <w:r>
        <w:rPr>
          <w:sz w:val="28"/>
          <w:szCs w:val="28"/>
          <w:lang w:val="en-US"/>
        </w:rPr>
        <w:t xml:space="preserve"> Brill, Boston</w:t>
      </w:r>
    </w:p>
    <w:p w14:paraId="069EC240" w14:textId="1241D5F2" w:rsidR="00EE4F4A" w:rsidRDefault="00E60099" w:rsidP="006E7938">
      <w:pPr>
        <w:rPr>
          <w:sz w:val="28"/>
          <w:szCs w:val="28"/>
          <w:lang w:val="en-US"/>
        </w:rPr>
      </w:pPr>
      <w:r>
        <w:rPr>
          <w:sz w:val="28"/>
          <w:szCs w:val="28"/>
          <w:lang w:val="en-US"/>
        </w:rPr>
        <w:t xml:space="preserve">King, C. 2018 </w:t>
      </w:r>
      <w:r>
        <w:rPr>
          <w:i/>
          <w:sz w:val="28"/>
          <w:szCs w:val="28"/>
          <w:lang w:val="en-US"/>
        </w:rPr>
        <w:t>Ancient Macedonia</w:t>
      </w:r>
      <w:r>
        <w:rPr>
          <w:sz w:val="28"/>
          <w:szCs w:val="28"/>
          <w:lang w:val="en-US"/>
        </w:rPr>
        <w:t xml:space="preserve"> Routledge, New York</w:t>
      </w:r>
    </w:p>
    <w:p w14:paraId="02B97205" w14:textId="0AB58553" w:rsidR="00E60099" w:rsidRDefault="00E60099" w:rsidP="006E7938">
      <w:pPr>
        <w:rPr>
          <w:i/>
          <w:sz w:val="28"/>
          <w:szCs w:val="28"/>
          <w:lang w:val="en-US"/>
        </w:rPr>
      </w:pPr>
      <w:r>
        <w:rPr>
          <w:sz w:val="28"/>
          <w:szCs w:val="28"/>
          <w:lang w:val="en-US"/>
        </w:rPr>
        <w:t xml:space="preserve">Heckle, W. 2002 review of </w:t>
      </w:r>
      <w:r>
        <w:rPr>
          <w:i/>
          <w:sz w:val="28"/>
          <w:szCs w:val="28"/>
          <w:lang w:val="en-US"/>
        </w:rPr>
        <w:t>In the Shadow of Olympus: The emergence of Macedon</w:t>
      </w:r>
      <w:r>
        <w:rPr>
          <w:i/>
          <w:sz w:val="28"/>
          <w:szCs w:val="28"/>
          <w:lang w:val="en-US"/>
        </w:rPr>
        <w:t xml:space="preserve"> </w:t>
      </w:r>
      <w:r>
        <w:rPr>
          <w:sz w:val="28"/>
          <w:szCs w:val="28"/>
          <w:lang w:val="en-US"/>
        </w:rPr>
        <w:t xml:space="preserve">By Eugene Borza </w:t>
      </w:r>
      <w:r>
        <w:rPr>
          <w:i/>
          <w:sz w:val="28"/>
          <w:szCs w:val="28"/>
          <w:lang w:val="en-US"/>
        </w:rPr>
        <w:t xml:space="preserve">Bryn </w:t>
      </w:r>
      <w:proofErr w:type="spellStart"/>
      <w:r>
        <w:rPr>
          <w:i/>
          <w:sz w:val="28"/>
          <w:szCs w:val="28"/>
          <w:lang w:val="en-US"/>
        </w:rPr>
        <w:t>Mawr</w:t>
      </w:r>
      <w:proofErr w:type="spellEnd"/>
      <w:r>
        <w:rPr>
          <w:i/>
          <w:sz w:val="28"/>
          <w:szCs w:val="28"/>
          <w:lang w:val="en-US"/>
        </w:rPr>
        <w:t xml:space="preserve"> Classical review</w:t>
      </w:r>
    </w:p>
    <w:p w14:paraId="70C87AC5" w14:textId="658C7755" w:rsidR="00E60099" w:rsidRPr="00E60099" w:rsidRDefault="00E60099" w:rsidP="006E7938">
      <w:pPr>
        <w:rPr>
          <w:sz w:val="28"/>
          <w:szCs w:val="28"/>
          <w:lang w:val="en-US"/>
        </w:rPr>
      </w:pPr>
      <w:r w:rsidRPr="00E60099">
        <w:rPr>
          <w:sz w:val="28"/>
          <w:szCs w:val="28"/>
          <w:lang w:val="en-US"/>
        </w:rPr>
        <w:t xml:space="preserve">Hammond, N. G. L. (1991) </w:t>
      </w:r>
      <w:r w:rsidR="00663A16">
        <w:rPr>
          <w:sz w:val="28"/>
          <w:szCs w:val="28"/>
          <w:lang w:val="en-US"/>
        </w:rPr>
        <w:t xml:space="preserve">Review of </w:t>
      </w:r>
      <w:r w:rsidRPr="00663A16">
        <w:rPr>
          <w:i/>
          <w:sz w:val="28"/>
          <w:szCs w:val="28"/>
          <w:lang w:val="en-US"/>
        </w:rPr>
        <w:t xml:space="preserve">In the Shadow of Olympus: </w:t>
      </w:r>
      <w:proofErr w:type="gramStart"/>
      <w:r w:rsidRPr="00663A16">
        <w:rPr>
          <w:i/>
          <w:sz w:val="28"/>
          <w:szCs w:val="28"/>
          <w:lang w:val="en-US"/>
        </w:rPr>
        <w:t>the</w:t>
      </w:r>
      <w:proofErr w:type="gramEnd"/>
      <w:r w:rsidRPr="00663A16">
        <w:rPr>
          <w:i/>
          <w:sz w:val="28"/>
          <w:szCs w:val="28"/>
          <w:lang w:val="en-US"/>
        </w:rPr>
        <w:t xml:space="preserve"> Emergence of Macedon</w:t>
      </w:r>
      <w:r w:rsidR="00663A16">
        <w:rPr>
          <w:sz w:val="28"/>
          <w:szCs w:val="28"/>
          <w:lang w:val="en-US"/>
        </w:rPr>
        <w:t xml:space="preserve"> By Eugene Borza</w:t>
      </w:r>
      <w:r w:rsidRPr="00E60099">
        <w:rPr>
          <w:sz w:val="28"/>
          <w:szCs w:val="28"/>
          <w:lang w:val="en-US"/>
        </w:rPr>
        <w:t xml:space="preserve"> </w:t>
      </w:r>
      <w:bookmarkStart w:id="0" w:name="_GoBack"/>
      <w:r w:rsidRPr="00663A16">
        <w:rPr>
          <w:i/>
          <w:sz w:val="28"/>
          <w:szCs w:val="28"/>
          <w:lang w:val="en-US"/>
        </w:rPr>
        <w:t>Classical Review,</w:t>
      </w:r>
      <w:bookmarkEnd w:id="0"/>
      <w:r w:rsidRPr="00E60099">
        <w:rPr>
          <w:sz w:val="28"/>
          <w:szCs w:val="28"/>
          <w:lang w:val="en-US"/>
        </w:rPr>
        <w:t xml:space="preserve"> 41(2), pp. 392–394.</w:t>
      </w:r>
    </w:p>
    <w:sectPr w:rsidR="00E60099" w:rsidRPr="00E6009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654847" w14:textId="77777777" w:rsidR="00A2340C" w:rsidRDefault="00A2340C" w:rsidP="002163C9">
      <w:pPr>
        <w:spacing w:after="0" w:line="240" w:lineRule="auto"/>
      </w:pPr>
      <w:r>
        <w:separator/>
      </w:r>
    </w:p>
  </w:endnote>
  <w:endnote w:type="continuationSeparator" w:id="0">
    <w:p w14:paraId="7D57CC32" w14:textId="77777777" w:rsidR="00A2340C" w:rsidRDefault="00A2340C" w:rsidP="00216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CEDAAB" w14:textId="77777777" w:rsidR="00A2340C" w:rsidRDefault="00A2340C" w:rsidP="002163C9">
      <w:pPr>
        <w:spacing w:after="0" w:line="240" w:lineRule="auto"/>
      </w:pPr>
      <w:r>
        <w:separator/>
      </w:r>
    </w:p>
  </w:footnote>
  <w:footnote w:type="continuationSeparator" w:id="0">
    <w:p w14:paraId="31318EDF" w14:textId="77777777" w:rsidR="00A2340C" w:rsidRDefault="00A2340C" w:rsidP="002163C9">
      <w:pPr>
        <w:spacing w:after="0" w:line="240" w:lineRule="auto"/>
      </w:pPr>
      <w:r>
        <w:continuationSeparator/>
      </w:r>
    </w:p>
  </w:footnote>
  <w:footnote w:id="1">
    <w:p w14:paraId="7CFB3D1C" w14:textId="77777777" w:rsidR="001B3E7C" w:rsidRPr="007F0640" w:rsidRDefault="001B3E7C">
      <w:pPr>
        <w:pStyle w:val="FootnoteText"/>
        <w:rPr>
          <w:lang w:val="en-US"/>
        </w:rPr>
      </w:pPr>
      <w:r>
        <w:rPr>
          <w:rStyle w:val="FootnoteReference"/>
        </w:rPr>
        <w:footnoteRef/>
      </w:r>
      <w:r>
        <w:t xml:space="preserve"> </w:t>
      </w:r>
      <w:r>
        <w:rPr>
          <w:lang w:val="en-US"/>
        </w:rPr>
        <w:t>Borza 1990: 132-161</w:t>
      </w:r>
    </w:p>
  </w:footnote>
  <w:footnote w:id="2">
    <w:p w14:paraId="4D644C50" w14:textId="77777777" w:rsidR="001B3E7C" w:rsidRPr="002163C9" w:rsidRDefault="001B3E7C">
      <w:pPr>
        <w:pStyle w:val="FootnoteText"/>
        <w:rPr>
          <w:lang w:val="en-US"/>
        </w:rPr>
      </w:pPr>
      <w:r>
        <w:rPr>
          <w:rStyle w:val="FootnoteReference"/>
        </w:rPr>
        <w:footnoteRef/>
      </w:r>
      <w:r>
        <w:t xml:space="preserve"> </w:t>
      </w:r>
      <w:r>
        <w:rPr>
          <w:lang w:val="en-US"/>
        </w:rPr>
        <w:t>King 2018: 24-49</w:t>
      </w:r>
    </w:p>
  </w:footnote>
  <w:footnote w:id="3">
    <w:p w14:paraId="1BD07DB2" w14:textId="77777777" w:rsidR="001B3E7C" w:rsidRPr="00A3335B" w:rsidRDefault="001B3E7C">
      <w:pPr>
        <w:pStyle w:val="FootnoteText"/>
        <w:rPr>
          <w:lang w:val="en-US"/>
        </w:rPr>
      </w:pPr>
      <w:r>
        <w:rPr>
          <w:rStyle w:val="FootnoteReference"/>
        </w:rPr>
        <w:footnoteRef/>
      </w:r>
      <w:r>
        <w:t xml:space="preserve"> </w:t>
      </w:r>
      <w:r>
        <w:rPr>
          <w:lang w:val="en-US"/>
        </w:rPr>
        <w:t>Borza 1990: 8-12</w:t>
      </w:r>
    </w:p>
  </w:footnote>
  <w:footnote w:id="4">
    <w:p w14:paraId="2872C6F8" w14:textId="77777777" w:rsidR="001B3E7C" w:rsidRPr="00395C34" w:rsidRDefault="001B3E7C">
      <w:pPr>
        <w:pStyle w:val="FootnoteText"/>
        <w:rPr>
          <w:lang w:val="en-US"/>
        </w:rPr>
      </w:pPr>
      <w:r>
        <w:rPr>
          <w:rStyle w:val="FootnoteReference"/>
        </w:rPr>
        <w:footnoteRef/>
      </w:r>
      <w:r>
        <w:t xml:space="preserve"> </w:t>
      </w:r>
      <w:r>
        <w:rPr>
          <w:lang w:val="en-US"/>
        </w:rPr>
        <w:t>Borza 1990: 12-18</w:t>
      </w:r>
    </w:p>
  </w:footnote>
  <w:footnote w:id="5">
    <w:p w14:paraId="5647DF80" w14:textId="77777777" w:rsidR="001B3E7C" w:rsidRPr="00395C34" w:rsidRDefault="001B3E7C">
      <w:pPr>
        <w:pStyle w:val="FootnoteText"/>
        <w:rPr>
          <w:lang w:val="en-US"/>
        </w:rPr>
      </w:pPr>
      <w:r>
        <w:rPr>
          <w:rStyle w:val="FootnoteReference"/>
        </w:rPr>
        <w:footnoteRef/>
      </w:r>
      <w:r>
        <w:t xml:space="preserve"> </w:t>
      </w:r>
      <w:r>
        <w:rPr>
          <w:lang w:val="en-US"/>
        </w:rPr>
        <w:t>Borza 1990: 18-20</w:t>
      </w:r>
    </w:p>
  </w:footnote>
  <w:footnote w:id="6">
    <w:p w14:paraId="1E560F50" w14:textId="3BC79D91" w:rsidR="001B3E7C" w:rsidRPr="00D43B7A" w:rsidRDefault="001B3E7C">
      <w:pPr>
        <w:pStyle w:val="FootnoteText"/>
        <w:rPr>
          <w:lang w:val="en-US"/>
        </w:rPr>
      </w:pPr>
      <w:r>
        <w:rPr>
          <w:rStyle w:val="FootnoteReference"/>
        </w:rPr>
        <w:footnoteRef/>
      </w:r>
      <w:r>
        <w:t xml:space="preserve"> </w:t>
      </w:r>
      <w:proofErr w:type="spellStart"/>
      <w:r>
        <w:t>Bissa</w:t>
      </w:r>
      <w:proofErr w:type="spellEnd"/>
      <w:r>
        <w:t xml:space="preserve"> 2009: 117</w:t>
      </w:r>
    </w:p>
  </w:footnote>
  <w:footnote w:id="7">
    <w:p w14:paraId="70F5BF0D" w14:textId="449180E6" w:rsidR="001E6260" w:rsidRPr="001E6260" w:rsidRDefault="001E6260">
      <w:pPr>
        <w:pStyle w:val="FootnoteText"/>
        <w:rPr>
          <w:lang w:val="en-US"/>
        </w:rPr>
      </w:pPr>
      <w:r>
        <w:rPr>
          <w:rStyle w:val="FootnoteReference"/>
        </w:rPr>
        <w:footnoteRef/>
      </w:r>
      <w:r>
        <w:t xml:space="preserve"> </w:t>
      </w:r>
      <w:r>
        <w:rPr>
          <w:lang w:val="en-US"/>
        </w:rPr>
        <w:t>Worthington 2008</w:t>
      </w:r>
    </w:p>
  </w:footnote>
  <w:footnote w:id="8">
    <w:p w14:paraId="4B63A446" w14:textId="62EF5E53" w:rsidR="00415852" w:rsidRPr="00415852" w:rsidRDefault="00415852">
      <w:pPr>
        <w:pStyle w:val="FootnoteText"/>
        <w:rPr>
          <w:lang w:val="en-US"/>
        </w:rPr>
      </w:pPr>
      <w:r>
        <w:rPr>
          <w:rStyle w:val="FootnoteReference"/>
        </w:rPr>
        <w:footnoteRef/>
      </w:r>
      <w:r>
        <w:t xml:space="preserve"> </w:t>
      </w:r>
      <w:r>
        <w:rPr>
          <w:lang w:val="en-US"/>
        </w:rPr>
        <w:t>Borza 1990: 183</w:t>
      </w:r>
    </w:p>
  </w:footnote>
  <w:footnote w:id="9">
    <w:p w14:paraId="7A8C0B6F" w14:textId="29A812B0" w:rsidR="00182CA8" w:rsidRPr="00182CA8" w:rsidRDefault="00182CA8">
      <w:pPr>
        <w:pStyle w:val="FootnoteText"/>
        <w:rPr>
          <w:lang w:val="en-US"/>
        </w:rPr>
      </w:pPr>
      <w:r>
        <w:rPr>
          <w:rStyle w:val="FootnoteReference"/>
        </w:rPr>
        <w:footnoteRef/>
      </w:r>
      <w:r>
        <w:t xml:space="preserve"> </w:t>
      </w:r>
      <w:proofErr w:type="spellStart"/>
      <w:r>
        <w:rPr>
          <w:lang w:val="en-US"/>
        </w:rPr>
        <w:t>Diod</w:t>
      </w:r>
      <w:proofErr w:type="spellEnd"/>
      <w:r>
        <w:rPr>
          <w:lang w:val="en-US"/>
        </w:rPr>
        <w:t xml:space="preserve"> 14.92.3</w:t>
      </w:r>
    </w:p>
  </w:footnote>
  <w:footnote w:id="10">
    <w:p w14:paraId="151F7063" w14:textId="0580F5FD" w:rsidR="00A350D3" w:rsidRPr="00A350D3" w:rsidRDefault="00A350D3">
      <w:pPr>
        <w:pStyle w:val="FootnoteText"/>
        <w:rPr>
          <w:lang w:val="en-US"/>
        </w:rPr>
      </w:pPr>
      <w:r>
        <w:rPr>
          <w:rStyle w:val="FootnoteReference"/>
        </w:rPr>
        <w:footnoteRef/>
      </w:r>
      <w:r>
        <w:t xml:space="preserve"> </w:t>
      </w:r>
      <w:r>
        <w:rPr>
          <w:lang w:val="en-US"/>
        </w:rPr>
        <w:t>Borza 1990: 127-130</w:t>
      </w:r>
    </w:p>
  </w:footnote>
  <w:footnote w:id="11">
    <w:p w14:paraId="75EAFACE" w14:textId="6899E8D7" w:rsidR="00037BED" w:rsidRPr="00037BED" w:rsidRDefault="00037BED">
      <w:pPr>
        <w:pStyle w:val="FootnoteText"/>
        <w:rPr>
          <w:lang w:val="en-US"/>
        </w:rPr>
      </w:pPr>
      <w:r>
        <w:rPr>
          <w:rStyle w:val="FootnoteReference"/>
        </w:rPr>
        <w:footnoteRef/>
      </w:r>
      <w:r>
        <w:t xml:space="preserve"> </w:t>
      </w:r>
      <w:proofErr w:type="spellStart"/>
      <w:r>
        <w:rPr>
          <w:lang w:val="en-US"/>
        </w:rPr>
        <w:t>Psoma</w:t>
      </w:r>
      <w:proofErr w:type="spellEnd"/>
      <w:r>
        <w:rPr>
          <w:lang w:val="en-US"/>
        </w:rPr>
        <w:t xml:space="preserve"> 2015:</w:t>
      </w:r>
    </w:p>
  </w:footnote>
  <w:footnote w:id="12">
    <w:p w14:paraId="260D26A6" w14:textId="1C868DF9" w:rsidR="009D522B" w:rsidRPr="009D522B" w:rsidRDefault="009D522B">
      <w:pPr>
        <w:pStyle w:val="FootnoteText"/>
        <w:rPr>
          <w:lang w:val="en-US"/>
        </w:rPr>
      </w:pPr>
      <w:r>
        <w:rPr>
          <w:rStyle w:val="FootnoteReference"/>
        </w:rPr>
        <w:footnoteRef/>
      </w:r>
      <w:r>
        <w:t xml:space="preserve"> </w:t>
      </w:r>
      <w:r>
        <w:rPr>
          <w:lang w:val="en-US"/>
        </w:rPr>
        <w:t>Borza 1990:110</w:t>
      </w:r>
    </w:p>
  </w:footnote>
  <w:footnote w:id="13">
    <w:p w14:paraId="00C1325A" w14:textId="20C1C6D4" w:rsidR="00487F49" w:rsidRPr="00487F49" w:rsidRDefault="00487F49">
      <w:pPr>
        <w:pStyle w:val="FootnoteText"/>
        <w:rPr>
          <w:lang w:val="en-US"/>
        </w:rPr>
      </w:pPr>
      <w:r>
        <w:rPr>
          <w:rStyle w:val="FootnoteReference"/>
        </w:rPr>
        <w:footnoteRef/>
      </w:r>
      <w:r>
        <w:t xml:space="preserve"> </w:t>
      </w:r>
      <w:r>
        <w:rPr>
          <w:lang w:val="en-US"/>
        </w:rPr>
        <w:t>Borza 1990: 180</w:t>
      </w:r>
    </w:p>
  </w:footnote>
  <w:footnote w:id="14">
    <w:p w14:paraId="1B630500" w14:textId="56422FCE" w:rsidR="00BB51BE" w:rsidRPr="00BB51BE" w:rsidRDefault="00BB51BE">
      <w:pPr>
        <w:pStyle w:val="FootnoteText"/>
        <w:rPr>
          <w:lang w:val="en-US"/>
        </w:rPr>
      </w:pPr>
      <w:r>
        <w:rPr>
          <w:rStyle w:val="FootnoteReference"/>
        </w:rPr>
        <w:footnoteRef/>
      </w:r>
      <w:r>
        <w:t xml:space="preserve"> </w:t>
      </w:r>
      <w:r>
        <w:rPr>
          <w:lang w:val="en-US"/>
        </w:rPr>
        <w:t>Hammond 2009: 393</w:t>
      </w:r>
    </w:p>
  </w:footnote>
  <w:footnote w:id="15">
    <w:p w14:paraId="5F36A400" w14:textId="5C2553FB" w:rsidR="001B3E7C" w:rsidRPr="001B3E7C" w:rsidRDefault="001B3E7C">
      <w:pPr>
        <w:pStyle w:val="FootnoteText"/>
        <w:rPr>
          <w:lang w:val="en-US"/>
        </w:rPr>
      </w:pPr>
      <w:r>
        <w:rPr>
          <w:rStyle w:val="FootnoteReference"/>
        </w:rPr>
        <w:footnoteRef/>
      </w:r>
      <w:r>
        <w:t xml:space="preserve"> </w:t>
      </w:r>
      <w:r>
        <w:rPr>
          <w:lang w:val="en-US"/>
        </w:rPr>
        <w:t>Borza 1990: 100-105</w:t>
      </w:r>
    </w:p>
  </w:footnote>
  <w:footnote w:id="16">
    <w:p w14:paraId="034557B9" w14:textId="7B1D61C4" w:rsidR="00066048" w:rsidRPr="00066048" w:rsidRDefault="00066048">
      <w:pPr>
        <w:pStyle w:val="FootnoteText"/>
        <w:rPr>
          <w:lang w:val="en-US"/>
        </w:rPr>
      </w:pPr>
      <w:r>
        <w:rPr>
          <w:rStyle w:val="FootnoteReference"/>
        </w:rPr>
        <w:footnoteRef/>
      </w:r>
      <w:r>
        <w:t xml:space="preserve"> </w:t>
      </w:r>
      <w:r>
        <w:rPr>
          <w:lang w:val="en-US"/>
        </w:rPr>
        <w:t>Borza 1990: 189</w:t>
      </w:r>
    </w:p>
  </w:footnote>
  <w:footnote w:id="17">
    <w:p w14:paraId="7F96F48B" w14:textId="3E6EC730" w:rsidR="00EB15DA" w:rsidRPr="00EB15DA" w:rsidRDefault="00EB15DA">
      <w:pPr>
        <w:pStyle w:val="FootnoteText"/>
        <w:rPr>
          <w:lang w:val="en-US"/>
        </w:rPr>
      </w:pPr>
      <w:r>
        <w:rPr>
          <w:rStyle w:val="FootnoteReference"/>
        </w:rPr>
        <w:footnoteRef/>
      </w:r>
      <w:r>
        <w:t xml:space="preserve"> </w:t>
      </w:r>
      <w:r>
        <w:rPr>
          <w:lang w:val="en-US"/>
        </w:rPr>
        <w:t>Borza 1990: 188</w:t>
      </w:r>
    </w:p>
  </w:footnote>
  <w:footnote w:id="18">
    <w:p w14:paraId="52DC27F3" w14:textId="53ED6C0E" w:rsidR="006E7DDB" w:rsidRPr="006E7DDB" w:rsidRDefault="006E7DDB">
      <w:pPr>
        <w:pStyle w:val="FootnoteText"/>
        <w:rPr>
          <w:lang w:val="en-US"/>
        </w:rPr>
      </w:pPr>
      <w:r>
        <w:rPr>
          <w:rStyle w:val="FootnoteReference"/>
        </w:rPr>
        <w:footnoteRef/>
      </w:r>
      <w:r>
        <w:t>Heckle 2002</w:t>
      </w:r>
    </w:p>
  </w:footnote>
  <w:footnote w:id="19">
    <w:p w14:paraId="2B2235CB" w14:textId="6B7D96C9" w:rsidR="006E7DDB" w:rsidRPr="006E7DDB" w:rsidRDefault="006E7DDB">
      <w:pPr>
        <w:pStyle w:val="FootnoteText"/>
        <w:rPr>
          <w:lang w:val="en-US"/>
        </w:rPr>
      </w:pPr>
      <w:r>
        <w:rPr>
          <w:rStyle w:val="FootnoteReference"/>
        </w:rPr>
        <w:footnoteRef/>
      </w:r>
      <w:r>
        <w:t xml:space="preserve"> </w:t>
      </w:r>
      <w:r>
        <w:rPr>
          <w:lang w:val="en-US"/>
        </w:rPr>
        <w:t>Borza 1990: 96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938"/>
    <w:rsid w:val="00037BED"/>
    <w:rsid w:val="00063EC0"/>
    <w:rsid w:val="00066048"/>
    <w:rsid w:val="000A12B4"/>
    <w:rsid w:val="000E3572"/>
    <w:rsid w:val="001524B6"/>
    <w:rsid w:val="00182CA8"/>
    <w:rsid w:val="00186D84"/>
    <w:rsid w:val="001A2894"/>
    <w:rsid w:val="001A4907"/>
    <w:rsid w:val="001A5A33"/>
    <w:rsid w:val="001B11F1"/>
    <w:rsid w:val="001B3E7C"/>
    <w:rsid w:val="001C2B4F"/>
    <w:rsid w:val="001D7D68"/>
    <w:rsid w:val="001E6260"/>
    <w:rsid w:val="002019F8"/>
    <w:rsid w:val="002163C9"/>
    <w:rsid w:val="002178C8"/>
    <w:rsid w:val="00220239"/>
    <w:rsid w:val="002A7A10"/>
    <w:rsid w:val="002F0E88"/>
    <w:rsid w:val="00371C9F"/>
    <w:rsid w:val="00395C34"/>
    <w:rsid w:val="003F1690"/>
    <w:rsid w:val="003F6C97"/>
    <w:rsid w:val="00410055"/>
    <w:rsid w:val="00415852"/>
    <w:rsid w:val="00430308"/>
    <w:rsid w:val="00487F49"/>
    <w:rsid w:val="004A73C8"/>
    <w:rsid w:val="004B190D"/>
    <w:rsid w:val="00527E0C"/>
    <w:rsid w:val="005A451E"/>
    <w:rsid w:val="005A77C0"/>
    <w:rsid w:val="00601DE7"/>
    <w:rsid w:val="00653015"/>
    <w:rsid w:val="00663A16"/>
    <w:rsid w:val="0067533D"/>
    <w:rsid w:val="006E0D81"/>
    <w:rsid w:val="006E7938"/>
    <w:rsid w:val="006E7DDB"/>
    <w:rsid w:val="0071145E"/>
    <w:rsid w:val="00730480"/>
    <w:rsid w:val="007F0640"/>
    <w:rsid w:val="00811A3F"/>
    <w:rsid w:val="008660C4"/>
    <w:rsid w:val="00867BD2"/>
    <w:rsid w:val="008862B6"/>
    <w:rsid w:val="008C4C07"/>
    <w:rsid w:val="00957A40"/>
    <w:rsid w:val="009612C0"/>
    <w:rsid w:val="009B3E4E"/>
    <w:rsid w:val="009D522B"/>
    <w:rsid w:val="009D7ADE"/>
    <w:rsid w:val="009E68F3"/>
    <w:rsid w:val="00A2340C"/>
    <w:rsid w:val="00A3335B"/>
    <w:rsid w:val="00A350D3"/>
    <w:rsid w:val="00A4674F"/>
    <w:rsid w:val="00AF5400"/>
    <w:rsid w:val="00B866D6"/>
    <w:rsid w:val="00BB51BE"/>
    <w:rsid w:val="00BB7F43"/>
    <w:rsid w:val="00C15738"/>
    <w:rsid w:val="00C26F97"/>
    <w:rsid w:val="00C31BE1"/>
    <w:rsid w:val="00C60DB5"/>
    <w:rsid w:val="00C85A50"/>
    <w:rsid w:val="00C87614"/>
    <w:rsid w:val="00D14492"/>
    <w:rsid w:val="00D43B7A"/>
    <w:rsid w:val="00D5710E"/>
    <w:rsid w:val="00D611FA"/>
    <w:rsid w:val="00D92873"/>
    <w:rsid w:val="00E34903"/>
    <w:rsid w:val="00E4005F"/>
    <w:rsid w:val="00E60099"/>
    <w:rsid w:val="00EB15DA"/>
    <w:rsid w:val="00EE4F4A"/>
    <w:rsid w:val="00F127F1"/>
    <w:rsid w:val="00F12DA3"/>
    <w:rsid w:val="00F13B7B"/>
    <w:rsid w:val="00F95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9070C"/>
  <w15:chartTrackingRefBased/>
  <w15:docId w15:val="{F43AFFD8-A848-4A43-82E4-BF14BD6A6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163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63C9"/>
    <w:rPr>
      <w:sz w:val="20"/>
      <w:szCs w:val="20"/>
    </w:rPr>
  </w:style>
  <w:style w:type="character" w:styleId="FootnoteReference">
    <w:name w:val="footnote reference"/>
    <w:basedOn w:val="DefaultParagraphFont"/>
    <w:uiPriority w:val="99"/>
    <w:semiHidden/>
    <w:unhideWhenUsed/>
    <w:rsid w:val="002163C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5058650">
      <w:bodyDiv w:val="1"/>
      <w:marLeft w:val="0"/>
      <w:marRight w:val="0"/>
      <w:marTop w:val="0"/>
      <w:marBottom w:val="0"/>
      <w:divBdr>
        <w:top w:val="none" w:sz="0" w:space="0" w:color="auto"/>
        <w:left w:val="none" w:sz="0" w:space="0" w:color="auto"/>
        <w:bottom w:val="none" w:sz="0" w:space="0" w:color="auto"/>
        <w:right w:val="none" w:sz="0" w:space="0" w:color="auto"/>
      </w:divBdr>
    </w:div>
    <w:div w:id="1525629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467E95-2258-42DB-A89C-B26EAED9D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3915</TotalTime>
  <Pages>6</Pages>
  <Words>2111</Words>
  <Characters>12034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Garters</dc:creator>
  <cp:keywords/>
  <dc:description/>
  <cp:lastModifiedBy>Peter Garters</cp:lastModifiedBy>
  <cp:revision>32</cp:revision>
  <dcterms:created xsi:type="dcterms:W3CDTF">2019-03-25T10:14:00Z</dcterms:created>
  <dcterms:modified xsi:type="dcterms:W3CDTF">2019-03-29T13:37:00Z</dcterms:modified>
</cp:coreProperties>
</file>