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55549330"/>
        <w:docPartObj>
          <w:docPartGallery w:val="Cover Pages"/>
          <w:docPartUnique/>
        </w:docPartObj>
      </w:sdtPr>
      <w:sdtEndPr>
        <w:rPr>
          <w:rFonts w:eastAsiaTheme="minorHAnsi"/>
          <w:kern w:val="2"/>
          <w:lang w:val="en-GB"/>
          <w14:ligatures w14:val="standardContextual"/>
        </w:rPr>
      </w:sdtEndPr>
      <w:sdtContent>
        <w:p w14:paraId="734059C5" w14:textId="01275005" w:rsidR="0065038B" w:rsidRDefault="0065038B">
          <w:pPr>
            <w:pStyle w:val="NoSpacing"/>
          </w:pPr>
          <w:r>
            <w:rPr>
              <w:noProof/>
            </w:rPr>
            <mc:AlternateContent>
              <mc:Choice Requires="wpg">
                <w:drawing>
                  <wp:anchor distT="0" distB="0" distL="114300" distR="114300" simplePos="0" relativeHeight="251659264" behindDoc="1" locked="0" layoutInCell="1" allowOverlap="1" wp14:anchorId="06C0C3EB" wp14:editId="2C28D0D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BF5A18E" w14:textId="185571C5" w:rsidR="0065038B" w:rsidRDefault="0065038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6C0C3EB"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BF5A18E" w14:textId="185571C5" w:rsidR="0065038B" w:rsidRDefault="0065038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7CE5EA3" w14:textId="5C358397" w:rsidR="0065038B" w:rsidRDefault="0065038B">
          <w:r>
            <w:rPr>
              <w:noProof/>
            </w:rPr>
            <mc:AlternateContent>
              <mc:Choice Requires="wps">
                <w:drawing>
                  <wp:anchor distT="0" distB="0" distL="114300" distR="114300" simplePos="0" relativeHeight="251661312" behindDoc="0" locked="0" layoutInCell="1" allowOverlap="1" wp14:anchorId="34E059A4" wp14:editId="541856E1">
                    <wp:simplePos x="0" y="0"/>
                    <wp:positionH relativeFrom="page">
                      <wp:posOffset>3804285</wp:posOffset>
                    </wp:positionH>
                    <wp:positionV relativeFrom="page">
                      <wp:posOffset>1731645</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940C13" w14:textId="77777777" w:rsidR="0065038B" w:rsidRPr="0065038B" w:rsidRDefault="0065038B" w:rsidP="0065038B">
                                <w:pPr>
                                  <w:pStyle w:val="NoSpacing"/>
                                  <w:rPr>
                                    <w:b/>
                                    <w:color w:val="156082" w:themeColor="accent1"/>
                                    <w:sz w:val="26"/>
                                    <w:szCs w:val="26"/>
                                    <w:lang w:val="en-GB"/>
                                  </w:rPr>
                                </w:pPr>
                                <w:r w:rsidRPr="0065038B">
                                  <w:rPr>
                                    <w:b/>
                                    <w:color w:val="156082" w:themeColor="accent1"/>
                                    <w:sz w:val="26"/>
                                    <w:szCs w:val="26"/>
                                    <w:lang w:val="en-GB"/>
                                  </w:rPr>
                                  <w:t>Student Name: Amir Majeed</w:t>
                                </w:r>
                              </w:p>
                              <w:p w14:paraId="3B9FFBA3" w14:textId="77777777" w:rsidR="0065038B" w:rsidRPr="0065038B" w:rsidRDefault="0065038B" w:rsidP="0065038B">
                                <w:pPr>
                                  <w:pStyle w:val="NoSpacing"/>
                                  <w:rPr>
                                    <w:b/>
                                    <w:color w:val="156082" w:themeColor="accent1"/>
                                    <w:sz w:val="26"/>
                                    <w:szCs w:val="26"/>
                                    <w:lang w:val="en-GB"/>
                                  </w:rPr>
                                </w:pPr>
                                <w:r w:rsidRPr="0065038B">
                                  <w:rPr>
                                    <w:b/>
                                    <w:color w:val="156082" w:themeColor="accent1"/>
                                    <w:sz w:val="26"/>
                                    <w:szCs w:val="26"/>
                                    <w:lang w:val="en-GB"/>
                                  </w:rPr>
                                  <w:t>Student ID: 2315812</w:t>
                                </w:r>
                              </w:p>
                              <w:p w14:paraId="038561AD" w14:textId="77777777" w:rsidR="0065038B" w:rsidRPr="0065038B" w:rsidRDefault="0065038B" w:rsidP="0065038B">
                                <w:pPr>
                                  <w:pStyle w:val="NoSpacing"/>
                                  <w:rPr>
                                    <w:b/>
                                    <w:color w:val="156082" w:themeColor="accent1"/>
                                    <w:sz w:val="26"/>
                                    <w:szCs w:val="26"/>
                                    <w:lang w:val="en-GB"/>
                                  </w:rPr>
                                </w:pPr>
                                <w:r w:rsidRPr="0065038B">
                                  <w:rPr>
                                    <w:b/>
                                    <w:color w:val="156082" w:themeColor="accent1"/>
                                    <w:sz w:val="26"/>
                                    <w:szCs w:val="26"/>
                                    <w:lang w:val="en-GB"/>
                                  </w:rPr>
                                  <w:t>Course Code: ACCA6026</w:t>
                                </w:r>
                              </w:p>
                              <w:p w14:paraId="2F00EBF0" w14:textId="7E3793C4" w:rsidR="0065038B" w:rsidRPr="0065038B" w:rsidRDefault="0065038B" w:rsidP="0065038B">
                                <w:pPr>
                                  <w:pStyle w:val="NoSpacing"/>
                                  <w:rPr>
                                    <w:b/>
                                    <w:color w:val="156082" w:themeColor="accent1"/>
                                    <w:sz w:val="26"/>
                                    <w:szCs w:val="26"/>
                                    <w:lang w:val="en-GB"/>
                                  </w:rPr>
                                </w:pPr>
                                <w:r w:rsidRPr="0065038B">
                                  <w:rPr>
                                    <w:b/>
                                    <w:color w:val="156082" w:themeColor="accent1"/>
                                    <w:sz w:val="26"/>
                                    <w:szCs w:val="26"/>
                                    <w:lang w:val="en-GB"/>
                                  </w:rPr>
                                  <w:t xml:space="preserve">Component </w:t>
                                </w:r>
                                <w:r>
                                  <w:rPr>
                                    <w:b/>
                                    <w:color w:val="156082" w:themeColor="accent1"/>
                                    <w:sz w:val="26"/>
                                    <w:szCs w:val="26"/>
                                    <w:lang w:val="en-GB"/>
                                  </w:rPr>
                                  <w:t>1</w:t>
                                </w:r>
                                <w:r w:rsidRPr="0065038B">
                                  <w:rPr>
                                    <w:b/>
                                    <w:color w:val="156082" w:themeColor="accent1"/>
                                    <w:sz w:val="26"/>
                                    <w:szCs w:val="26"/>
                                    <w:lang w:val="en-GB"/>
                                  </w:rPr>
                                  <w:t xml:space="preserve"> Data </w:t>
                                </w:r>
                                <w:r>
                                  <w:rPr>
                                    <w:b/>
                                    <w:color w:val="156082" w:themeColor="accent1"/>
                                    <w:sz w:val="26"/>
                                    <w:szCs w:val="26"/>
                                    <w:lang w:val="en-GB"/>
                                  </w:rPr>
                                  <w:t>Warehousing</w:t>
                                </w:r>
                              </w:p>
                              <w:p w14:paraId="5168119B" w14:textId="77777777" w:rsidR="0065038B" w:rsidRPr="0065038B" w:rsidRDefault="0065038B" w:rsidP="0065038B">
                                <w:pPr>
                                  <w:pStyle w:val="NoSpacing"/>
                                  <w:rPr>
                                    <w:b/>
                                    <w:color w:val="156082" w:themeColor="accent1"/>
                                    <w:sz w:val="26"/>
                                    <w:szCs w:val="26"/>
                                    <w:lang w:val="en-GB"/>
                                  </w:rPr>
                                </w:pPr>
                                <w:r w:rsidRPr="0065038B">
                                  <w:rPr>
                                    <w:b/>
                                    <w:color w:val="156082" w:themeColor="accent1"/>
                                    <w:sz w:val="26"/>
                                    <w:szCs w:val="26"/>
                                    <w:lang w:val="en-GB"/>
                                  </w:rPr>
                                  <w:t xml:space="preserve">Lecturer Name: Dr Nouh </w:t>
                                </w:r>
                                <w:proofErr w:type="spellStart"/>
                                <w:r w:rsidRPr="0065038B">
                                  <w:rPr>
                                    <w:b/>
                                    <w:color w:val="156082" w:themeColor="accent1"/>
                                    <w:sz w:val="26"/>
                                    <w:szCs w:val="26"/>
                                    <w:lang w:val="en-GB"/>
                                  </w:rPr>
                                  <w:t>Elmitwally</w:t>
                                </w:r>
                                <w:proofErr w:type="spellEnd"/>
                              </w:p>
                              <w:p w14:paraId="2F5EE607" w14:textId="7979ED18" w:rsidR="0065038B" w:rsidRPr="0065038B" w:rsidRDefault="0065038B">
                                <w:pPr>
                                  <w:pStyle w:val="NoSpacing"/>
                                  <w:rPr>
                                    <w:color w:val="156082"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E059A4" id="_x0000_t202" coordsize="21600,21600" o:spt="202" path="m,l,21600r21600,l21600,xe">
                    <v:stroke joinstyle="miter"/>
                    <v:path gradientshapeok="t" o:connecttype="rect"/>
                  </v:shapetype>
                  <v:shape id="Text Box 28" o:spid="_x0000_s1055" type="#_x0000_t202" style="position:absolute;margin-left:299.55pt;margin-top:136.3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" filled="f" stroked="f" strokeweight=".5pt">
                    <v:textbox style="mso-fit-shape-to-text:t" inset="0,0,0,0">
                      <w:txbxContent>
                        <w:p w14:paraId="25940C13" w14:textId="77777777" w:rsidR="0065038B" w:rsidRPr="0065038B" w:rsidRDefault="0065038B" w:rsidP="0065038B">
                          <w:pPr>
                            <w:pStyle w:val="NoSpacing"/>
                            <w:rPr>
                              <w:b/>
                              <w:color w:val="156082" w:themeColor="accent1"/>
                              <w:sz w:val="26"/>
                              <w:szCs w:val="26"/>
                              <w:lang w:val="en-GB"/>
                            </w:rPr>
                          </w:pPr>
                          <w:r w:rsidRPr="0065038B">
                            <w:rPr>
                              <w:b/>
                              <w:color w:val="156082" w:themeColor="accent1"/>
                              <w:sz w:val="26"/>
                              <w:szCs w:val="26"/>
                              <w:lang w:val="en-GB"/>
                            </w:rPr>
                            <w:t>Student Name: Amir Majeed</w:t>
                          </w:r>
                        </w:p>
                        <w:p w14:paraId="3B9FFBA3" w14:textId="77777777" w:rsidR="0065038B" w:rsidRPr="0065038B" w:rsidRDefault="0065038B" w:rsidP="0065038B">
                          <w:pPr>
                            <w:pStyle w:val="NoSpacing"/>
                            <w:rPr>
                              <w:b/>
                              <w:color w:val="156082" w:themeColor="accent1"/>
                              <w:sz w:val="26"/>
                              <w:szCs w:val="26"/>
                              <w:lang w:val="en-GB"/>
                            </w:rPr>
                          </w:pPr>
                          <w:r w:rsidRPr="0065038B">
                            <w:rPr>
                              <w:b/>
                              <w:color w:val="156082" w:themeColor="accent1"/>
                              <w:sz w:val="26"/>
                              <w:szCs w:val="26"/>
                              <w:lang w:val="en-GB"/>
                            </w:rPr>
                            <w:t>Student ID: 2315812</w:t>
                          </w:r>
                        </w:p>
                        <w:p w14:paraId="038561AD" w14:textId="77777777" w:rsidR="0065038B" w:rsidRPr="0065038B" w:rsidRDefault="0065038B" w:rsidP="0065038B">
                          <w:pPr>
                            <w:pStyle w:val="NoSpacing"/>
                            <w:rPr>
                              <w:b/>
                              <w:color w:val="156082" w:themeColor="accent1"/>
                              <w:sz w:val="26"/>
                              <w:szCs w:val="26"/>
                              <w:lang w:val="en-GB"/>
                            </w:rPr>
                          </w:pPr>
                          <w:r w:rsidRPr="0065038B">
                            <w:rPr>
                              <w:b/>
                              <w:color w:val="156082" w:themeColor="accent1"/>
                              <w:sz w:val="26"/>
                              <w:szCs w:val="26"/>
                              <w:lang w:val="en-GB"/>
                            </w:rPr>
                            <w:t>Course Code: ACCA6026</w:t>
                          </w:r>
                        </w:p>
                        <w:p w14:paraId="2F00EBF0" w14:textId="7E3793C4" w:rsidR="0065038B" w:rsidRPr="0065038B" w:rsidRDefault="0065038B" w:rsidP="0065038B">
                          <w:pPr>
                            <w:pStyle w:val="NoSpacing"/>
                            <w:rPr>
                              <w:b/>
                              <w:color w:val="156082" w:themeColor="accent1"/>
                              <w:sz w:val="26"/>
                              <w:szCs w:val="26"/>
                              <w:lang w:val="en-GB"/>
                            </w:rPr>
                          </w:pPr>
                          <w:r w:rsidRPr="0065038B">
                            <w:rPr>
                              <w:b/>
                              <w:color w:val="156082" w:themeColor="accent1"/>
                              <w:sz w:val="26"/>
                              <w:szCs w:val="26"/>
                              <w:lang w:val="en-GB"/>
                            </w:rPr>
                            <w:t xml:space="preserve">Component </w:t>
                          </w:r>
                          <w:r>
                            <w:rPr>
                              <w:b/>
                              <w:color w:val="156082" w:themeColor="accent1"/>
                              <w:sz w:val="26"/>
                              <w:szCs w:val="26"/>
                              <w:lang w:val="en-GB"/>
                            </w:rPr>
                            <w:t>1</w:t>
                          </w:r>
                          <w:r w:rsidRPr="0065038B">
                            <w:rPr>
                              <w:b/>
                              <w:color w:val="156082" w:themeColor="accent1"/>
                              <w:sz w:val="26"/>
                              <w:szCs w:val="26"/>
                              <w:lang w:val="en-GB"/>
                            </w:rPr>
                            <w:t xml:space="preserve"> Data </w:t>
                          </w:r>
                          <w:r>
                            <w:rPr>
                              <w:b/>
                              <w:color w:val="156082" w:themeColor="accent1"/>
                              <w:sz w:val="26"/>
                              <w:szCs w:val="26"/>
                              <w:lang w:val="en-GB"/>
                            </w:rPr>
                            <w:t>Warehousing</w:t>
                          </w:r>
                        </w:p>
                        <w:p w14:paraId="5168119B" w14:textId="77777777" w:rsidR="0065038B" w:rsidRPr="0065038B" w:rsidRDefault="0065038B" w:rsidP="0065038B">
                          <w:pPr>
                            <w:pStyle w:val="NoSpacing"/>
                            <w:rPr>
                              <w:b/>
                              <w:color w:val="156082" w:themeColor="accent1"/>
                              <w:sz w:val="26"/>
                              <w:szCs w:val="26"/>
                              <w:lang w:val="en-GB"/>
                            </w:rPr>
                          </w:pPr>
                          <w:r w:rsidRPr="0065038B">
                            <w:rPr>
                              <w:b/>
                              <w:color w:val="156082" w:themeColor="accent1"/>
                              <w:sz w:val="26"/>
                              <w:szCs w:val="26"/>
                              <w:lang w:val="en-GB"/>
                            </w:rPr>
                            <w:t xml:space="preserve">Lecturer Name: Dr Nouh </w:t>
                          </w:r>
                          <w:proofErr w:type="spellStart"/>
                          <w:r w:rsidRPr="0065038B">
                            <w:rPr>
                              <w:b/>
                              <w:color w:val="156082" w:themeColor="accent1"/>
                              <w:sz w:val="26"/>
                              <w:szCs w:val="26"/>
                              <w:lang w:val="en-GB"/>
                            </w:rPr>
                            <w:t>Elmitwally</w:t>
                          </w:r>
                          <w:proofErr w:type="spellEnd"/>
                        </w:p>
                        <w:p w14:paraId="2F5EE607" w14:textId="7979ED18" w:rsidR="0065038B" w:rsidRPr="0065038B" w:rsidRDefault="0065038B">
                          <w:pPr>
                            <w:pStyle w:val="NoSpacing"/>
                            <w:rPr>
                              <w:color w:val="156082" w:themeColor="accent1"/>
                              <w:sz w:val="26"/>
                              <w:szCs w:val="26"/>
                            </w:rPr>
                          </w:pPr>
                        </w:p>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661043156"/>
        <w:docPartObj>
          <w:docPartGallery w:val="Table of Contents"/>
          <w:docPartUnique/>
        </w:docPartObj>
      </w:sdtPr>
      <w:sdtEndPr>
        <w:rPr>
          <w:b/>
          <w:bCs/>
          <w:noProof/>
        </w:rPr>
      </w:sdtEndPr>
      <w:sdtContent>
        <w:p w14:paraId="56D2C17F" w14:textId="04D83FFB" w:rsidR="00DC4EE6" w:rsidRDefault="00DC4EE6">
          <w:pPr>
            <w:pStyle w:val="TOCHeading"/>
          </w:pPr>
          <w:r>
            <w:t>Table of Contents</w:t>
          </w:r>
        </w:p>
        <w:p w14:paraId="085339A3" w14:textId="176614B7" w:rsidR="00442C48" w:rsidRDefault="00DC4EE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3225502" w:history="1">
            <w:r w:rsidR="00442C48" w:rsidRPr="00113A57">
              <w:rPr>
                <w:rStyle w:val="Hyperlink"/>
                <w:noProof/>
              </w:rPr>
              <w:t>Introduction</w:t>
            </w:r>
            <w:r w:rsidR="00442C48">
              <w:rPr>
                <w:noProof/>
                <w:webHidden/>
              </w:rPr>
              <w:tab/>
            </w:r>
            <w:r w:rsidR="00442C48">
              <w:rPr>
                <w:noProof/>
                <w:webHidden/>
              </w:rPr>
              <w:fldChar w:fldCharType="begin"/>
            </w:r>
            <w:r w:rsidR="00442C48">
              <w:rPr>
                <w:noProof/>
                <w:webHidden/>
              </w:rPr>
              <w:instrText xml:space="preserve"> PAGEREF _Toc223225502 \h </w:instrText>
            </w:r>
            <w:r w:rsidR="00442C48">
              <w:rPr>
                <w:noProof/>
                <w:webHidden/>
              </w:rPr>
            </w:r>
            <w:r w:rsidR="00442C48">
              <w:rPr>
                <w:noProof/>
                <w:webHidden/>
              </w:rPr>
              <w:fldChar w:fldCharType="separate"/>
            </w:r>
            <w:r w:rsidR="00442C48">
              <w:rPr>
                <w:noProof/>
                <w:webHidden/>
              </w:rPr>
              <w:t>3</w:t>
            </w:r>
            <w:r w:rsidR="00442C48">
              <w:rPr>
                <w:noProof/>
                <w:webHidden/>
              </w:rPr>
              <w:fldChar w:fldCharType="end"/>
            </w:r>
          </w:hyperlink>
        </w:p>
        <w:p w14:paraId="7BD6DF81" w14:textId="16E0AD50" w:rsidR="00442C48" w:rsidRDefault="00442C48">
          <w:pPr>
            <w:pStyle w:val="TOC1"/>
            <w:tabs>
              <w:tab w:val="right" w:leader="dot" w:pos="9016"/>
            </w:tabs>
            <w:rPr>
              <w:rFonts w:eastAsiaTheme="minorEastAsia"/>
              <w:noProof/>
              <w:sz w:val="24"/>
              <w:szCs w:val="24"/>
              <w:lang w:eastAsia="en-GB"/>
            </w:rPr>
          </w:pPr>
          <w:hyperlink w:anchor="_Toc223225503" w:history="1">
            <w:r w:rsidRPr="00113A57">
              <w:rPr>
                <w:rStyle w:val="Hyperlink"/>
                <w:noProof/>
              </w:rPr>
              <w:t>1.1 OLTP vs. Data Warehouse</w:t>
            </w:r>
            <w:r>
              <w:rPr>
                <w:noProof/>
                <w:webHidden/>
              </w:rPr>
              <w:tab/>
            </w:r>
            <w:r>
              <w:rPr>
                <w:noProof/>
                <w:webHidden/>
              </w:rPr>
              <w:fldChar w:fldCharType="begin"/>
            </w:r>
            <w:r>
              <w:rPr>
                <w:noProof/>
                <w:webHidden/>
              </w:rPr>
              <w:instrText xml:space="preserve"> PAGEREF _Toc223225503 \h </w:instrText>
            </w:r>
            <w:r>
              <w:rPr>
                <w:noProof/>
                <w:webHidden/>
              </w:rPr>
            </w:r>
            <w:r>
              <w:rPr>
                <w:noProof/>
                <w:webHidden/>
              </w:rPr>
              <w:fldChar w:fldCharType="separate"/>
            </w:r>
            <w:r>
              <w:rPr>
                <w:noProof/>
                <w:webHidden/>
              </w:rPr>
              <w:t>4</w:t>
            </w:r>
            <w:r>
              <w:rPr>
                <w:noProof/>
                <w:webHidden/>
              </w:rPr>
              <w:fldChar w:fldCharType="end"/>
            </w:r>
          </w:hyperlink>
        </w:p>
        <w:p w14:paraId="7D494807" w14:textId="0A93142F" w:rsidR="00442C48" w:rsidRDefault="00442C48">
          <w:pPr>
            <w:pStyle w:val="TOC1"/>
            <w:tabs>
              <w:tab w:val="right" w:leader="dot" w:pos="9016"/>
            </w:tabs>
            <w:rPr>
              <w:rFonts w:eastAsiaTheme="minorEastAsia"/>
              <w:noProof/>
              <w:sz w:val="24"/>
              <w:szCs w:val="24"/>
              <w:lang w:eastAsia="en-GB"/>
            </w:rPr>
          </w:pPr>
          <w:hyperlink w:anchor="_Toc223225504" w:history="1">
            <w:r w:rsidRPr="00113A57">
              <w:rPr>
                <w:rStyle w:val="Hyperlink"/>
                <w:noProof/>
              </w:rPr>
              <w:t>1.2 Data Warehouse Architecture &amp; ETL</w:t>
            </w:r>
            <w:r>
              <w:rPr>
                <w:noProof/>
                <w:webHidden/>
              </w:rPr>
              <w:tab/>
            </w:r>
            <w:r>
              <w:rPr>
                <w:noProof/>
                <w:webHidden/>
              </w:rPr>
              <w:fldChar w:fldCharType="begin"/>
            </w:r>
            <w:r>
              <w:rPr>
                <w:noProof/>
                <w:webHidden/>
              </w:rPr>
              <w:instrText xml:space="preserve"> PAGEREF _Toc223225504 \h </w:instrText>
            </w:r>
            <w:r>
              <w:rPr>
                <w:noProof/>
                <w:webHidden/>
              </w:rPr>
            </w:r>
            <w:r>
              <w:rPr>
                <w:noProof/>
                <w:webHidden/>
              </w:rPr>
              <w:fldChar w:fldCharType="separate"/>
            </w:r>
            <w:r>
              <w:rPr>
                <w:noProof/>
                <w:webHidden/>
              </w:rPr>
              <w:t>5</w:t>
            </w:r>
            <w:r>
              <w:rPr>
                <w:noProof/>
                <w:webHidden/>
              </w:rPr>
              <w:fldChar w:fldCharType="end"/>
            </w:r>
          </w:hyperlink>
        </w:p>
        <w:p w14:paraId="7F5D3198" w14:textId="2C70878A" w:rsidR="00442C48" w:rsidRDefault="00442C48">
          <w:pPr>
            <w:pStyle w:val="TOC1"/>
            <w:tabs>
              <w:tab w:val="right" w:leader="dot" w:pos="9016"/>
            </w:tabs>
            <w:rPr>
              <w:rFonts w:eastAsiaTheme="minorEastAsia"/>
              <w:noProof/>
              <w:sz w:val="24"/>
              <w:szCs w:val="24"/>
              <w:lang w:eastAsia="en-GB"/>
            </w:rPr>
          </w:pPr>
          <w:hyperlink w:anchor="_Toc223225505" w:history="1">
            <w:r w:rsidRPr="00113A57">
              <w:rPr>
                <w:rStyle w:val="Hyperlink"/>
                <w:noProof/>
              </w:rPr>
              <w:t>1.3 Data Marts for Management Decision-Making</w:t>
            </w:r>
            <w:r>
              <w:rPr>
                <w:noProof/>
                <w:webHidden/>
              </w:rPr>
              <w:tab/>
            </w:r>
            <w:r>
              <w:rPr>
                <w:noProof/>
                <w:webHidden/>
              </w:rPr>
              <w:fldChar w:fldCharType="begin"/>
            </w:r>
            <w:r>
              <w:rPr>
                <w:noProof/>
                <w:webHidden/>
              </w:rPr>
              <w:instrText xml:space="preserve"> PAGEREF _Toc223225505 \h </w:instrText>
            </w:r>
            <w:r>
              <w:rPr>
                <w:noProof/>
                <w:webHidden/>
              </w:rPr>
            </w:r>
            <w:r>
              <w:rPr>
                <w:noProof/>
                <w:webHidden/>
              </w:rPr>
              <w:fldChar w:fldCharType="separate"/>
            </w:r>
            <w:r>
              <w:rPr>
                <w:noProof/>
                <w:webHidden/>
              </w:rPr>
              <w:t>7</w:t>
            </w:r>
            <w:r>
              <w:rPr>
                <w:noProof/>
                <w:webHidden/>
              </w:rPr>
              <w:fldChar w:fldCharType="end"/>
            </w:r>
          </w:hyperlink>
        </w:p>
        <w:p w14:paraId="35449A91" w14:textId="1C5BE696" w:rsidR="00442C48" w:rsidRDefault="00442C48">
          <w:pPr>
            <w:pStyle w:val="TOC1"/>
            <w:tabs>
              <w:tab w:val="right" w:leader="dot" w:pos="9016"/>
            </w:tabs>
            <w:rPr>
              <w:rFonts w:eastAsiaTheme="minorEastAsia"/>
              <w:noProof/>
              <w:sz w:val="24"/>
              <w:szCs w:val="24"/>
              <w:lang w:eastAsia="en-GB"/>
            </w:rPr>
          </w:pPr>
          <w:hyperlink w:anchor="_Toc223225506" w:history="1">
            <w:r w:rsidRPr="00113A57">
              <w:rPr>
                <w:rStyle w:val="Hyperlink"/>
                <w:noProof/>
              </w:rPr>
              <w:t>1.4 Normalisation vs. Data Warehouse Dimensional Structure</w:t>
            </w:r>
            <w:r>
              <w:rPr>
                <w:noProof/>
                <w:webHidden/>
              </w:rPr>
              <w:tab/>
            </w:r>
            <w:r>
              <w:rPr>
                <w:noProof/>
                <w:webHidden/>
              </w:rPr>
              <w:fldChar w:fldCharType="begin"/>
            </w:r>
            <w:r>
              <w:rPr>
                <w:noProof/>
                <w:webHidden/>
              </w:rPr>
              <w:instrText xml:space="preserve"> PAGEREF _Toc223225506 \h </w:instrText>
            </w:r>
            <w:r>
              <w:rPr>
                <w:noProof/>
                <w:webHidden/>
              </w:rPr>
            </w:r>
            <w:r>
              <w:rPr>
                <w:noProof/>
                <w:webHidden/>
              </w:rPr>
              <w:fldChar w:fldCharType="separate"/>
            </w:r>
            <w:r>
              <w:rPr>
                <w:noProof/>
                <w:webHidden/>
              </w:rPr>
              <w:t>8</w:t>
            </w:r>
            <w:r>
              <w:rPr>
                <w:noProof/>
                <w:webHidden/>
              </w:rPr>
              <w:fldChar w:fldCharType="end"/>
            </w:r>
          </w:hyperlink>
        </w:p>
        <w:p w14:paraId="23EA7A61" w14:textId="69C1C68D" w:rsidR="00442C48" w:rsidRDefault="00442C48">
          <w:pPr>
            <w:pStyle w:val="TOC1"/>
            <w:tabs>
              <w:tab w:val="right" w:leader="dot" w:pos="9016"/>
            </w:tabs>
            <w:rPr>
              <w:rFonts w:eastAsiaTheme="minorEastAsia"/>
              <w:noProof/>
              <w:sz w:val="24"/>
              <w:szCs w:val="24"/>
              <w:lang w:eastAsia="en-GB"/>
            </w:rPr>
          </w:pPr>
          <w:hyperlink w:anchor="_Toc223225507" w:history="1">
            <w:r w:rsidRPr="00113A57">
              <w:rPr>
                <w:rStyle w:val="Hyperlink"/>
                <w:noProof/>
              </w:rPr>
              <w:t>Task 2: Designing a star schema and implementation plan for DHL’s new data warehouse.</w:t>
            </w:r>
            <w:r>
              <w:rPr>
                <w:noProof/>
                <w:webHidden/>
              </w:rPr>
              <w:tab/>
            </w:r>
            <w:r>
              <w:rPr>
                <w:noProof/>
                <w:webHidden/>
              </w:rPr>
              <w:fldChar w:fldCharType="begin"/>
            </w:r>
            <w:r>
              <w:rPr>
                <w:noProof/>
                <w:webHidden/>
              </w:rPr>
              <w:instrText xml:space="preserve"> PAGEREF _Toc223225507 \h </w:instrText>
            </w:r>
            <w:r>
              <w:rPr>
                <w:noProof/>
                <w:webHidden/>
              </w:rPr>
            </w:r>
            <w:r>
              <w:rPr>
                <w:noProof/>
                <w:webHidden/>
              </w:rPr>
              <w:fldChar w:fldCharType="separate"/>
            </w:r>
            <w:r>
              <w:rPr>
                <w:noProof/>
                <w:webHidden/>
              </w:rPr>
              <w:t>9</w:t>
            </w:r>
            <w:r>
              <w:rPr>
                <w:noProof/>
                <w:webHidden/>
              </w:rPr>
              <w:fldChar w:fldCharType="end"/>
            </w:r>
          </w:hyperlink>
        </w:p>
        <w:p w14:paraId="75659C93" w14:textId="59376038" w:rsidR="00442C48" w:rsidRDefault="00442C48">
          <w:pPr>
            <w:pStyle w:val="TOC1"/>
            <w:tabs>
              <w:tab w:val="right" w:leader="dot" w:pos="9016"/>
            </w:tabs>
            <w:rPr>
              <w:rFonts w:eastAsiaTheme="minorEastAsia"/>
              <w:noProof/>
              <w:sz w:val="24"/>
              <w:szCs w:val="24"/>
              <w:lang w:eastAsia="en-GB"/>
            </w:rPr>
          </w:pPr>
          <w:hyperlink w:anchor="_Toc223225508" w:history="1">
            <w:r w:rsidRPr="00113A57">
              <w:rPr>
                <w:rStyle w:val="Hyperlink"/>
                <w:rFonts w:eastAsia="Times New Roman"/>
                <w:noProof/>
                <w:lang w:eastAsia="en-GB"/>
              </w:rPr>
              <w:t>2.1 Source System Identification</w:t>
            </w:r>
            <w:r>
              <w:rPr>
                <w:noProof/>
                <w:webHidden/>
              </w:rPr>
              <w:tab/>
            </w:r>
            <w:r>
              <w:rPr>
                <w:noProof/>
                <w:webHidden/>
              </w:rPr>
              <w:fldChar w:fldCharType="begin"/>
            </w:r>
            <w:r>
              <w:rPr>
                <w:noProof/>
                <w:webHidden/>
              </w:rPr>
              <w:instrText xml:space="preserve"> PAGEREF _Toc223225508 \h </w:instrText>
            </w:r>
            <w:r>
              <w:rPr>
                <w:noProof/>
                <w:webHidden/>
              </w:rPr>
            </w:r>
            <w:r>
              <w:rPr>
                <w:noProof/>
                <w:webHidden/>
              </w:rPr>
              <w:fldChar w:fldCharType="separate"/>
            </w:r>
            <w:r>
              <w:rPr>
                <w:noProof/>
                <w:webHidden/>
              </w:rPr>
              <w:t>9</w:t>
            </w:r>
            <w:r>
              <w:rPr>
                <w:noProof/>
                <w:webHidden/>
              </w:rPr>
              <w:fldChar w:fldCharType="end"/>
            </w:r>
          </w:hyperlink>
        </w:p>
        <w:p w14:paraId="56349C3A" w14:textId="26F24767" w:rsidR="00442C48" w:rsidRDefault="00442C48">
          <w:pPr>
            <w:pStyle w:val="TOC2"/>
            <w:tabs>
              <w:tab w:val="left" w:pos="720"/>
              <w:tab w:val="right" w:leader="dot" w:pos="9016"/>
            </w:tabs>
            <w:rPr>
              <w:rFonts w:eastAsiaTheme="minorEastAsia"/>
              <w:noProof/>
              <w:sz w:val="24"/>
              <w:szCs w:val="24"/>
              <w:lang w:eastAsia="en-GB"/>
            </w:rPr>
          </w:pPr>
          <w:hyperlink w:anchor="_Toc223225509" w:history="1">
            <w:r w:rsidRPr="00113A57">
              <w:rPr>
                <w:rStyle w:val="Hyperlink"/>
                <w:rFonts w:ascii="Symbol" w:eastAsia="Times New Roman" w:hAnsi="Symbol"/>
                <w:noProof/>
                <w:lang w:eastAsia="en-GB"/>
              </w:rPr>
              <w:t></w:t>
            </w:r>
            <w:r>
              <w:rPr>
                <w:rFonts w:eastAsiaTheme="minorEastAsia"/>
                <w:noProof/>
                <w:sz w:val="24"/>
                <w:szCs w:val="24"/>
                <w:lang w:eastAsia="en-GB"/>
              </w:rPr>
              <w:tab/>
            </w:r>
            <w:r w:rsidRPr="00113A57">
              <w:rPr>
                <w:rStyle w:val="Hyperlink"/>
                <w:rFonts w:eastAsia="Times New Roman"/>
                <w:noProof/>
                <w:lang w:eastAsia="en-GB"/>
              </w:rPr>
              <w:t>Internal Sources</w:t>
            </w:r>
            <w:r>
              <w:rPr>
                <w:noProof/>
                <w:webHidden/>
              </w:rPr>
              <w:tab/>
            </w:r>
            <w:r>
              <w:rPr>
                <w:noProof/>
                <w:webHidden/>
              </w:rPr>
              <w:fldChar w:fldCharType="begin"/>
            </w:r>
            <w:r>
              <w:rPr>
                <w:noProof/>
                <w:webHidden/>
              </w:rPr>
              <w:instrText xml:space="preserve"> PAGEREF _Toc223225509 \h </w:instrText>
            </w:r>
            <w:r>
              <w:rPr>
                <w:noProof/>
                <w:webHidden/>
              </w:rPr>
            </w:r>
            <w:r>
              <w:rPr>
                <w:noProof/>
                <w:webHidden/>
              </w:rPr>
              <w:fldChar w:fldCharType="separate"/>
            </w:r>
            <w:r>
              <w:rPr>
                <w:noProof/>
                <w:webHidden/>
              </w:rPr>
              <w:t>9</w:t>
            </w:r>
            <w:r>
              <w:rPr>
                <w:noProof/>
                <w:webHidden/>
              </w:rPr>
              <w:fldChar w:fldCharType="end"/>
            </w:r>
          </w:hyperlink>
        </w:p>
        <w:p w14:paraId="3B5A3B68" w14:textId="12034339" w:rsidR="00442C48" w:rsidRDefault="00442C48">
          <w:pPr>
            <w:pStyle w:val="TOC2"/>
            <w:tabs>
              <w:tab w:val="left" w:pos="720"/>
              <w:tab w:val="right" w:leader="dot" w:pos="9016"/>
            </w:tabs>
            <w:rPr>
              <w:rFonts w:eastAsiaTheme="minorEastAsia"/>
              <w:noProof/>
              <w:sz w:val="24"/>
              <w:szCs w:val="24"/>
              <w:lang w:eastAsia="en-GB"/>
            </w:rPr>
          </w:pPr>
          <w:hyperlink w:anchor="_Toc223225510" w:history="1">
            <w:r w:rsidRPr="00113A57">
              <w:rPr>
                <w:rStyle w:val="Hyperlink"/>
                <w:rFonts w:ascii="Symbol" w:eastAsia="Times New Roman" w:hAnsi="Symbol"/>
                <w:noProof/>
                <w:lang w:eastAsia="en-GB"/>
              </w:rPr>
              <w:t></w:t>
            </w:r>
            <w:r>
              <w:rPr>
                <w:rFonts w:eastAsiaTheme="minorEastAsia"/>
                <w:noProof/>
                <w:sz w:val="24"/>
                <w:szCs w:val="24"/>
                <w:lang w:eastAsia="en-GB"/>
              </w:rPr>
              <w:tab/>
            </w:r>
            <w:r w:rsidRPr="00113A57">
              <w:rPr>
                <w:rStyle w:val="Hyperlink"/>
                <w:rFonts w:eastAsia="Times New Roman"/>
                <w:noProof/>
                <w:lang w:eastAsia="en-GB"/>
              </w:rPr>
              <w:t>External Sources</w:t>
            </w:r>
            <w:r>
              <w:rPr>
                <w:noProof/>
                <w:webHidden/>
              </w:rPr>
              <w:tab/>
            </w:r>
            <w:r>
              <w:rPr>
                <w:noProof/>
                <w:webHidden/>
              </w:rPr>
              <w:fldChar w:fldCharType="begin"/>
            </w:r>
            <w:r>
              <w:rPr>
                <w:noProof/>
                <w:webHidden/>
              </w:rPr>
              <w:instrText xml:space="preserve"> PAGEREF _Toc223225510 \h </w:instrText>
            </w:r>
            <w:r>
              <w:rPr>
                <w:noProof/>
                <w:webHidden/>
              </w:rPr>
            </w:r>
            <w:r>
              <w:rPr>
                <w:noProof/>
                <w:webHidden/>
              </w:rPr>
              <w:fldChar w:fldCharType="separate"/>
            </w:r>
            <w:r>
              <w:rPr>
                <w:noProof/>
                <w:webHidden/>
              </w:rPr>
              <w:t>10</w:t>
            </w:r>
            <w:r>
              <w:rPr>
                <w:noProof/>
                <w:webHidden/>
              </w:rPr>
              <w:fldChar w:fldCharType="end"/>
            </w:r>
          </w:hyperlink>
        </w:p>
        <w:p w14:paraId="0FA5D28F" w14:textId="22AA01E3" w:rsidR="00442C48" w:rsidRDefault="00442C48">
          <w:pPr>
            <w:pStyle w:val="TOC1"/>
            <w:tabs>
              <w:tab w:val="right" w:leader="dot" w:pos="9016"/>
            </w:tabs>
            <w:rPr>
              <w:rFonts w:eastAsiaTheme="minorEastAsia"/>
              <w:noProof/>
              <w:sz w:val="24"/>
              <w:szCs w:val="24"/>
              <w:lang w:eastAsia="en-GB"/>
            </w:rPr>
          </w:pPr>
          <w:hyperlink w:anchor="_Toc223225511" w:history="1">
            <w:r w:rsidRPr="00113A57">
              <w:rPr>
                <w:rStyle w:val="Hyperlink"/>
                <w:rFonts w:eastAsia="Times New Roman"/>
                <w:noProof/>
                <w:lang w:eastAsia="en-GB"/>
              </w:rPr>
              <w:t>2.2 Star schema design</w:t>
            </w:r>
            <w:r>
              <w:rPr>
                <w:noProof/>
                <w:webHidden/>
              </w:rPr>
              <w:tab/>
            </w:r>
            <w:r>
              <w:rPr>
                <w:noProof/>
                <w:webHidden/>
              </w:rPr>
              <w:fldChar w:fldCharType="begin"/>
            </w:r>
            <w:r>
              <w:rPr>
                <w:noProof/>
                <w:webHidden/>
              </w:rPr>
              <w:instrText xml:space="preserve"> PAGEREF _Toc223225511 \h </w:instrText>
            </w:r>
            <w:r>
              <w:rPr>
                <w:noProof/>
                <w:webHidden/>
              </w:rPr>
            </w:r>
            <w:r>
              <w:rPr>
                <w:noProof/>
                <w:webHidden/>
              </w:rPr>
              <w:fldChar w:fldCharType="separate"/>
            </w:r>
            <w:r>
              <w:rPr>
                <w:noProof/>
                <w:webHidden/>
              </w:rPr>
              <w:t>10</w:t>
            </w:r>
            <w:r>
              <w:rPr>
                <w:noProof/>
                <w:webHidden/>
              </w:rPr>
              <w:fldChar w:fldCharType="end"/>
            </w:r>
          </w:hyperlink>
        </w:p>
        <w:p w14:paraId="678B8041" w14:textId="65FDD707" w:rsidR="00442C48" w:rsidRDefault="00442C48">
          <w:pPr>
            <w:pStyle w:val="TOC2"/>
            <w:tabs>
              <w:tab w:val="left" w:pos="720"/>
              <w:tab w:val="right" w:leader="dot" w:pos="9016"/>
            </w:tabs>
            <w:rPr>
              <w:rFonts w:eastAsiaTheme="minorEastAsia"/>
              <w:noProof/>
              <w:sz w:val="24"/>
              <w:szCs w:val="24"/>
              <w:lang w:eastAsia="en-GB"/>
            </w:rPr>
          </w:pPr>
          <w:hyperlink w:anchor="_Toc223225512" w:history="1">
            <w:r w:rsidRPr="00113A57">
              <w:rPr>
                <w:rStyle w:val="Hyperlink"/>
                <w:rFonts w:ascii="Symbol" w:eastAsia="Times New Roman" w:hAnsi="Symbol"/>
                <w:noProof/>
                <w:lang w:eastAsia="en-GB"/>
              </w:rPr>
              <w:t></w:t>
            </w:r>
            <w:r>
              <w:rPr>
                <w:rFonts w:eastAsiaTheme="minorEastAsia"/>
                <w:noProof/>
                <w:sz w:val="24"/>
                <w:szCs w:val="24"/>
                <w:lang w:eastAsia="en-GB"/>
              </w:rPr>
              <w:tab/>
            </w:r>
            <w:r w:rsidRPr="00113A57">
              <w:rPr>
                <w:rStyle w:val="Hyperlink"/>
                <w:rFonts w:eastAsia="Times New Roman"/>
                <w:noProof/>
                <w:lang w:eastAsia="en-GB"/>
              </w:rPr>
              <w:t>Core Star Schema Design</w:t>
            </w:r>
            <w:r>
              <w:rPr>
                <w:noProof/>
                <w:webHidden/>
              </w:rPr>
              <w:tab/>
            </w:r>
            <w:r>
              <w:rPr>
                <w:noProof/>
                <w:webHidden/>
              </w:rPr>
              <w:fldChar w:fldCharType="begin"/>
            </w:r>
            <w:r>
              <w:rPr>
                <w:noProof/>
                <w:webHidden/>
              </w:rPr>
              <w:instrText xml:space="preserve"> PAGEREF _Toc223225512 \h </w:instrText>
            </w:r>
            <w:r>
              <w:rPr>
                <w:noProof/>
                <w:webHidden/>
              </w:rPr>
            </w:r>
            <w:r>
              <w:rPr>
                <w:noProof/>
                <w:webHidden/>
              </w:rPr>
              <w:fldChar w:fldCharType="separate"/>
            </w:r>
            <w:r>
              <w:rPr>
                <w:noProof/>
                <w:webHidden/>
              </w:rPr>
              <w:t>10</w:t>
            </w:r>
            <w:r>
              <w:rPr>
                <w:noProof/>
                <w:webHidden/>
              </w:rPr>
              <w:fldChar w:fldCharType="end"/>
            </w:r>
          </w:hyperlink>
        </w:p>
        <w:p w14:paraId="6DC42250" w14:textId="679C3882" w:rsidR="00442C48" w:rsidRDefault="00442C48">
          <w:pPr>
            <w:pStyle w:val="TOC2"/>
            <w:tabs>
              <w:tab w:val="left" w:pos="720"/>
              <w:tab w:val="right" w:leader="dot" w:pos="9016"/>
            </w:tabs>
            <w:rPr>
              <w:rFonts w:eastAsiaTheme="minorEastAsia"/>
              <w:noProof/>
              <w:sz w:val="24"/>
              <w:szCs w:val="24"/>
              <w:lang w:eastAsia="en-GB"/>
            </w:rPr>
          </w:pPr>
          <w:hyperlink w:anchor="_Toc223225513" w:history="1">
            <w:r w:rsidRPr="00113A57">
              <w:rPr>
                <w:rStyle w:val="Hyperlink"/>
                <w:rFonts w:eastAsia="Times New Roman"/>
                <w:noProof/>
                <w:lang w:eastAsia="en-GB"/>
              </w:rPr>
              <w:t>1.</w:t>
            </w:r>
            <w:r>
              <w:rPr>
                <w:rFonts w:eastAsiaTheme="minorEastAsia"/>
                <w:noProof/>
                <w:sz w:val="24"/>
                <w:szCs w:val="24"/>
                <w:lang w:eastAsia="en-GB"/>
              </w:rPr>
              <w:tab/>
            </w:r>
            <w:r w:rsidRPr="00113A57">
              <w:rPr>
                <w:rStyle w:val="Hyperlink"/>
                <w:rFonts w:eastAsia="Times New Roman"/>
                <w:noProof/>
                <w:lang w:eastAsia="en-GB"/>
              </w:rPr>
              <w:t>Fact_Warehouse_Operations</w:t>
            </w:r>
            <w:r>
              <w:rPr>
                <w:noProof/>
                <w:webHidden/>
              </w:rPr>
              <w:tab/>
            </w:r>
            <w:r>
              <w:rPr>
                <w:noProof/>
                <w:webHidden/>
              </w:rPr>
              <w:fldChar w:fldCharType="begin"/>
            </w:r>
            <w:r>
              <w:rPr>
                <w:noProof/>
                <w:webHidden/>
              </w:rPr>
              <w:instrText xml:space="preserve"> PAGEREF _Toc223225513 \h </w:instrText>
            </w:r>
            <w:r>
              <w:rPr>
                <w:noProof/>
                <w:webHidden/>
              </w:rPr>
            </w:r>
            <w:r>
              <w:rPr>
                <w:noProof/>
                <w:webHidden/>
              </w:rPr>
              <w:fldChar w:fldCharType="separate"/>
            </w:r>
            <w:r>
              <w:rPr>
                <w:noProof/>
                <w:webHidden/>
              </w:rPr>
              <w:t>11</w:t>
            </w:r>
            <w:r>
              <w:rPr>
                <w:noProof/>
                <w:webHidden/>
              </w:rPr>
              <w:fldChar w:fldCharType="end"/>
            </w:r>
          </w:hyperlink>
        </w:p>
        <w:p w14:paraId="18655C10" w14:textId="3CFE4DB9" w:rsidR="00442C48" w:rsidRDefault="00442C48">
          <w:pPr>
            <w:pStyle w:val="TOC2"/>
            <w:tabs>
              <w:tab w:val="left" w:pos="720"/>
              <w:tab w:val="right" w:leader="dot" w:pos="9016"/>
            </w:tabs>
            <w:rPr>
              <w:rFonts w:eastAsiaTheme="minorEastAsia"/>
              <w:noProof/>
              <w:sz w:val="24"/>
              <w:szCs w:val="24"/>
              <w:lang w:eastAsia="en-GB"/>
            </w:rPr>
          </w:pPr>
          <w:hyperlink w:anchor="_Toc223225514" w:history="1">
            <w:r w:rsidRPr="00113A57">
              <w:rPr>
                <w:rStyle w:val="Hyperlink"/>
                <w:rFonts w:eastAsia="Times New Roman"/>
                <w:noProof/>
                <w:lang w:eastAsia="en-GB"/>
              </w:rPr>
              <w:t>2.</w:t>
            </w:r>
            <w:r>
              <w:rPr>
                <w:rFonts w:eastAsiaTheme="minorEastAsia"/>
                <w:noProof/>
                <w:sz w:val="24"/>
                <w:szCs w:val="24"/>
                <w:lang w:eastAsia="en-GB"/>
              </w:rPr>
              <w:tab/>
            </w:r>
            <w:r w:rsidRPr="00113A57">
              <w:rPr>
                <w:rStyle w:val="Hyperlink"/>
                <w:rFonts w:eastAsia="Times New Roman"/>
                <w:noProof/>
                <w:lang w:eastAsia="en-GB"/>
              </w:rPr>
              <w:t>Fact_Financial_Performance</w:t>
            </w:r>
            <w:r>
              <w:rPr>
                <w:noProof/>
                <w:webHidden/>
              </w:rPr>
              <w:tab/>
            </w:r>
            <w:r>
              <w:rPr>
                <w:noProof/>
                <w:webHidden/>
              </w:rPr>
              <w:fldChar w:fldCharType="begin"/>
            </w:r>
            <w:r>
              <w:rPr>
                <w:noProof/>
                <w:webHidden/>
              </w:rPr>
              <w:instrText xml:space="preserve"> PAGEREF _Toc223225514 \h </w:instrText>
            </w:r>
            <w:r>
              <w:rPr>
                <w:noProof/>
                <w:webHidden/>
              </w:rPr>
            </w:r>
            <w:r>
              <w:rPr>
                <w:noProof/>
                <w:webHidden/>
              </w:rPr>
              <w:fldChar w:fldCharType="separate"/>
            </w:r>
            <w:r>
              <w:rPr>
                <w:noProof/>
                <w:webHidden/>
              </w:rPr>
              <w:t>11</w:t>
            </w:r>
            <w:r>
              <w:rPr>
                <w:noProof/>
                <w:webHidden/>
              </w:rPr>
              <w:fldChar w:fldCharType="end"/>
            </w:r>
          </w:hyperlink>
        </w:p>
        <w:p w14:paraId="0389952D" w14:textId="1324856A" w:rsidR="00442C48" w:rsidRDefault="00442C48">
          <w:pPr>
            <w:pStyle w:val="TOC2"/>
            <w:tabs>
              <w:tab w:val="left" w:pos="720"/>
              <w:tab w:val="right" w:leader="dot" w:pos="9016"/>
            </w:tabs>
            <w:rPr>
              <w:rFonts w:eastAsiaTheme="minorEastAsia"/>
              <w:noProof/>
              <w:sz w:val="24"/>
              <w:szCs w:val="24"/>
              <w:lang w:eastAsia="en-GB"/>
            </w:rPr>
          </w:pPr>
          <w:hyperlink w:anchor="_Toc223225515" w:history="1">
            <w:r w:rsidRPr="00113A57">
              <w:rPr>
                <w:rStyle w:val="Hyperlink"/>
                <w:rFonts w:ascii="Symbol" w:eastAsia="Times New Roman" w:hAnsi="Symbol"/>
                <w:noProof/>
                <w:lang w:eastAsia="en-GB"/>
              </w:rPr>
              <w:t></w:t>
            </w:r>
            <w:r>
              <w:rPr>
                <w:rFonts w:eastAsiaTheme="minorEastAsia"/>
                <w:noProof/>
                <w:sz w:val="24"/>
                <w:szCs w:val="24"/>
                <w:lang w:eastAsia="en-GB"/>
              </w:rPr>
              <w:tab/>
            </w:r>
            <w:r w:rsidRPr="00113A57">
              <w:rPr>
                <w:rStyle w:val="Hyperlink"/>
                <w:rFonts w:eastAsia="Times New Roman"/>
                <w:noProof/>
                <w:lang w:eastAsia="en-GB"/>
              </w:rPr>
              <w:t>Aggregate Data Layer</w:t>
            </w:r>
            <w:r>
              <w:rPr>
                <w:noProof/>
                <w:webHidden/>
              </w:rPr>
              <w:tab/>
            </w:r>
            <w:r>
              <w:rPr>
                <w:noProof/>
                <w:webHidden/>
              </w:rPr>
              <w:fldChar w:fldCharType="begin"/>
            </w:r>
            <w:r>
              <w:rPr>
                <w:noProof/>
                <w:webHidden/>
              </w:rPr>
              <w:instrText xml:space="preserve"> PAGEREF _Toc223225515 \h </w:instrText>
            </w:r>
            <w:r>
              <w:rPr>
                <w:noProof/>
                <w:webHidden/>
              </w:rPr>
            </w:r>
            <w:r>
              <w:rPr>
                <w:noProof/>
                <w:webHidden/>
              </w:rPr>
              <w:fldChar w:fldCharType="separate"/>
            </w:r>
            <w:r>
              <w:rPr>
                <w:noProof/>
                <w:webHidden/>
              </w:rPr>
              <w:t>11</w:t>
            </w:r>
            <w:r>
              <w:rPr>
                <w:noProof/>
                <w:webHidden/>
              </w:rPr>
              <w:fldChar w:fldCharType="end"/>
            </w:r>
          </w:hyperlink>
        </w:p>
        <w:p w14:paraId="502C9E23" w14:textId="6E19DCFE" w:rsidR="00442C48" w:rsidRDefault="00442C48">
          <w:pPr>
            <w:pStyle w:val="TOC2"/>
            <w:tabs>
              <w:tab w:val="left" w:pos="720"/>
              <w:tab w:val="right" w:leader="dot" w:pos="9016"/>
            </w:tabs>
            <w:rPr>
              <w:rFonts w:eastAsiaTheme="minorEastAsia"/>
              <w:noProof/>
              <w:sz w:val="24"/>
              <w:szCs w:val="24"/>
              <w:lang w:eastAsia="en-GB"/>
            </w:rPr>
          </w:pPr>
          <w:hyperlink w:anchor="_Toc223225516" w:history="1">
            <w:r w:rsidRPr="00113A57">
              <w:rPr>
                <w:rStyle w:val="Hyperlink"/>
                <w:rFonts w:ascii="Symbol" w:eastAsia="Times New Roman" w:hAnsi="Symbol"/>
                <w:noProof/>
                <w:lang w:eastAsia="en-GB"/>
              </w:rPr>
              <w:t></w:t>
            </w:r>
            <w:r>
              <w:rPr>
                <w:rFonts w:eastAsiaTheme="minorEastAsia"/>
                <w:noProof/>
                <w:sz w:val="24"/>
                <w:szCs w:val="24"/>
                <w:lang w:eastAsia="en-GB"/>
              </w:rPr>
              <w:tab/>
            </w:r>
            <w:r w:rsidRPr="00113A57">
              <w:rPr>
                <w:rStyle w:val="Hyperlink"/>
                <w:rFonts w:eastAsia="Times New Roman"/>
                <w:noProof/>
                <w:lang w:eastAsia="en-GB"/>
              </w:rPr>
              <w:t>Benefits for DHL</w:t>
            </w:r>
            <w:r>
              <w:rPr>
                <w:noProof/>
                <w:webHidden/>
              </w:rPr>
              <w:tab/>
            </w:r>
            <w:r>
              <w:rPr>
                <w:noProof/>
                <w:webHidden/>
              </w:rPr>
              <w:fldChar w:fldCharType="begin"/>
            </w:r>
            <w:r>
              <w:rPr>
                <w:noProof/>
                <w:webHidden/>
              </w:rPr>
              <w:instrText xml:space="preserve"> PAGEREF _Toc223225516 \h </w:instrText>
            </w:r>
            <w:r>
              <w:rPr>
                <w:noProof/>
                <w:webHidden/>
              </w:rPr>
            </w:r>
            <w:r>
              <w:rPr>
                <w:noProof/>
                <w:webHidden/>
              </w:rPr>
              <w:fldChar w:fldCharType="separate"/>
            </w:r>
            <w:r>
              <w:rPr>
                <w:noProof/>
                <w:webHidden/>
              </w:rPr>
              <w:t>12</w:t>
            </w:r>
            <w:r>
              <w:rPr>
                <w:noProof/>
                <w:webHidden/>
              </w:rPr>
              <w:fldChar w:fldCharType="end"/>
            </w:r>
          </w:hyperlink>
        </w:p>
        <w:p w14:paraId="5ABB86CB" w14:textId="3BC348BA" w:rsidR="00442C48" w:rsidRDefault="00442C48">
          <w:pPr>
            <w:pStyle w:val="TOC1"/>
            <w:tabs>
              <w:tab w:val="right" w:leader="dot" w:pos="9016"/>
            </w:tabs>
            <w:rPr>
              <w:rFonts w:eastAsiaTheme="minorEastAsia"/>
              <w:noProof/>
              <w:sz w:val="24"/>
              <w:szCs w:val="24"/>
              <w:lang w:eastAsia="en-GB"/>
            </w:rPr>
          </w:pPr>
          <w:hyperlink w:anchor="_Toc223225517" w:history="1">
            <w:r w:rsidRPr="00113A57">
              <w:rPr>
                <w:rStyle w:val="Hyperlink"/>
                <w:rFonts w:eastAsia="Times New Roman"/>
                <w:noProof/>
                <w:lang w:eastAsia="en-GB"/>
              </w:rPr>
              <w:t>2.3 Data Marts and Schema</w:t>
            </w:r>
            <w:r>
              <w:rPr>
                <w:noProof/>
                <w:webHidden/>
              </w:rPr>
              <w:tab/>
            </w:r>
            <w:r>
              <w:rPr>
                <w:noProof/>
                <w:webHidden/>
              </w:rPr>
              <w:fldChar w:fldCharType="begin"/>
            </w:r>
            <w:r>
              <w:rPr>
                <w:noProof/>
                <w:webHidden/>
              </w:rPr>
              <w:instrText xml:space="preserve"> PAGEREF _Toc223225517 \h </w:instrText>
            </w:r>
            <w:r>
              <w:rPr>
                <w:noProof/>
                <w:webHidden/>
              </w:rPr>
            </w:r>
            <w:r>
              <w:rPr>
                <w:noProof/>
                <w:webHidden/>
              </w:rPr>
              <w:fldChar w:fldCharType="separate"/>
            </w:r>
            <w:r>
              <w:rPr>
                <w:noProof/>
                <w:webHidden/>
              </w:rPr>
              <w:t>12</w:t>
            </w:r>
            <w:r>
              <w:rPr>
                <w:noProof/>
                <w:webHidden/>
              </w:rPr>
              <w:fldChar w:fldCharType="end"/>
            </w:r>
          </w:hyperlink>
        </w:p>
        <w:p w14:paraId="672F1108" w14:textId="549FCD67" w:rsidR="00442C48" w:rsidRDefault="00442C48">
          <w:pPr>
            <w:pStyle w:val="TOC2"/>
            <w:tabs>
              <w:tab w:val="left" w:pos="720"/>
              <w:tab w:val="right" w:leader="dot" w:pos="9016"/>
            </w:tabs>
            <w:rPr>
              <w:rFonts w:eastAsiaTheme="minorEastAsia"/>
              <w:noProof/>
              <w:sz w:val="24"/>
              <w:szCs w:val="24"/>
              <w:lang w:eastAsia="en-GB"/>
            </w:rPr>
          </w:pPr>
          <w:hyperlink w:anchor="_Toc223225518" w:history="1">
            <w:r w:rsidRPr="00113A57">
              <w:rPr>
                <w:rStyle w:val="Hyperlink"/>
                <w:rFonts w:ascii="Symbol" w:eastAsia="Times New Roman" w:hAnsi="Symbol"/>
                <w:noProof/>
                <w:lang w:eastAsia="en-GB"/>
              </w:rPr>
              <w:t></w:t>
            </w:r>
            <w:r>
              <w:rPr>
                <w:rFonts w:eastAsiaTheme="minorEastAsia"/>
                <w:noProof/>
                <w:sz w:val="24"/>
                <w:szCs w:val="24"/>
                <w:lang w:eastAsia="en-GB"/>
              </w:rPr>
              <w:tab/>
            </w:r>
            <w:r w:rsidRPr="00113A57">
              <w:rPr>
                <w:rStyle w:val="Hyperlink"/>
                <w:rFonts w:eastAsia="Times New Roman"/>
                <w:noProof/>
                <w:lang w:eastAsia="en-GB"/>
              </w:rPr>
              <w:t>Operations Data Mart</w:t>
            </w:r>
            <w:r>
              <w:rPr>
                <w:noProof/>
                <w:webHidden/>
              </w:rPr>
              <w:tab/>
            </w:r>
            <w:r>
              <w:rPr>
                <w:noProof/>
                <w:webHidden/>
              </w:rPr>
              <w:fldChar w:fldCharType="begin"/>
            </w:r>
            <w:r>
              <w:rPr>
                <w:noProof/>
                <w:webHidden/>
              </w:rPr>
              <w:instrText xml:space="preserve"> PAGEREF _Toc223225518 \h </w:instrText>
            </w:r>
            <w:r>
              <w:rPr>
                <w:noProof/>
                <w:webHidden/>
              </w:rPr>
            </w:r>
            <w:r>
              <w:rPr>
                <w:noProof/>
                <w:webHidden/>
              </w:rPr>
              <w:fldChar w:fldCharType="separate"/>
            </w:r>
            <w:r>
              <w:rPr>
                <w:noProof/>
                <w:webHidden/>
              </w:rPr>
              <w:t>12</w:t>
            </w:r>
            <w:r>
              <w:rPr>
                <w:noProof/>
                <w:webHidden/>
              </w:rPr>
              <w:fldChar w:fldCharType="end"/>
            </w:r>
          </w:hyperlink>
        </w:p>
        <w:p w14:paraId="13AD4058" w14:textId="06CD6699" w:rsidR="00442C48" w:rsidRDefault="00442C48">
          <w:pPr>
            <w:pStyle w:val="TOC2"/>
            <w:tabs>
              <w:tab w:val="left" w:pos="720"/>
              <w:tab w:val="right" w:leader="dot" w:pos="9016"/>
            </w:tabs>
            <w:rPr>
              <w:rFonts w:eastAsiaTheme="minorEastAsia"/>
              <w:noProof/>
              <w:sz w:val="24"/>
              <w:szCs w:val="24"/>
              <w:lang w:eastAsia="en-GB"/>
            </w:rPr>
          </w:pPr>
          <w:hyperlink w:anchor="_Toc223225519" w:history="1">
            <w:r w:rsidRPr="00113A57">
              <w:rPr>
                <w:rStyle w:val="Hyperlink"/>
                <w:rFonts w:ascii="Symbol" w:eastAsia="Times New Roman" w:hAnsi="Symbol"/>
                <w:noProof/>
                <w:lang w:eastAsia="en-GB"/>
              </w:rPr>
              <w:t></w:t>
            </w:r>
            <w:r>
              <w:rPr>
                <w:rFonts w:eastAsiaTheme="minorEastAsia"/>
                <w:noProof/>
                <w:sz w:val="24"/>
                <w:szCs w:val="24"/>
                <w:lang w:eastAsia="en-GB"/>
              </w:rPr>
              <w:tab/>
            </w:r>
            <w:r w:rsidRPr="00113A57">
              <w:rPr>
                <w:rStyle w:val="Hyperlink"/>
                <w:rFonts w:eastAsia="Times New Roman"/>
                <w:noProof/>
                <w:lang w:eastAsia="en-GB"/>
              </w:rPr>
              <w:t>Finance Data Mart</w:t>
            </w:r>
            <w:r>
              <w:rPr>
                <w:noProof/>
                <w:webHidden/>
              </w:rPr>
              <w:tab/>
            </w:r>
            <w:r>
              <w:rPr>
                <w:noProof/>
                <w:webHidden/>
              </w:rPr>
              <w:fldChar w:fldCharType="begin"/>
            </w:r>
            <w:r>
              <w:rPr>
                <w:noProof/>
                <w:webHidden/>
              </w:rPr>
              <w:instrText xml:space="preserve"> PAGEREF _Toc223225519 \h </w:instrText>
            </w:r>
            <w:r>
              <w:rPr>
                <w:noProof/>
                <w:webHidden/>
              </w:rPr>
            </w:r>
            <w:r>
              <w:rPr>
                <w:noProof/>
                <w:webHidden/>
              </w:rPr>
              <w:fldChar w:fldCharType="separate"/>
            </w:r>
            <w:r>
              <w:rPr>
                <w:noProof/>
                <w:webHidden/>
              </w:rPr>
              <w:t>12</w:t>
            </w:r>
            <w:r>
              <w:rPr>
                <w:noProof/>
                <w:webHidden/>
              </w:rPr>
              <w:fldChar w:fldCharType="end"/>
            </w:r>
          </w:hyperlink>
        </w:p>
        <w:p w14:paraId="788A1AAD" w14:textId="592B8515" w:rsidR="00442C48" w:rsidRDefault="00442C48">
          <w:pPr>
            <w:pStyle w:val="TOC2"/>
            <w:tabs>
              <w:tab w:val="left" w:pos="720"/>
              <w:tab w:val="right" w:leader="dot" w:pos="9016"/>
            </w:tabs>
            <w:rPr>
              <w:rFonts w:eastAsiaTheme="minorEastAsia"/>
              <w:noProof/>
              <w:sz w:val="24"/>
              <w:szCs w:val="24"/>
              <w:lang w:eastAsia="en-GB"/>
            </w:rPr>
          </w:pPr>
          <w:hyperlink w:anchor="_Toc223225520" w:history="1">
            <w:r w:rsidRPr="00113A57">
              <w:rPr>
                <w:rStyle w:val="Hyperlink"/>
                <w:rFonts w:ascii="Symbol" w:eastAsia="Times New Roman" w:hAnsi="Symbol"/>
                <w:noProof/>
                <w:lang w:eastAsia="en-GB"/>
              </w:rPr>
              <w:t></w:t>
            </w:r>
            <w:r>
              <w:rPr>
                <w:rFonts w:eastAsiaTheme="minorEastAsia"/>
                <w:noProof/>
                <w:sz w:val="24"/>
                <w:szCs w:val="24"/>
                <w:lang w:eastAsia="en-GB"/>
              </w:rPr>
              <w:tab/>
            </w:r>
            <w:r w:rsidRPr="00113A57">
              <w:rPr>
                <w:rStyle w:val="Hyperlink"/>
                <w:rFonts w:eastAsia="Times New Roman"/>
                <w:noProof/>
                <w:lang w:eastAsia="en-GB"/>
              </w:rPr>
              <w:t>Client Services Data Mart</w:t>
            </w:r>
            <w:r>
              <w:rPr>
                <w:noProof/>
                <w:webHidden/>
              </w:rPr>
              <w:tab/>
            </w:r>
            <w:r>
              <w:rPr>
                <w:noProof/>
                <w:webHidden/>
              </w:rPr>
              <w:fldChar w:fldCharType="begin"/>
            </w:r>
            <w:r>
              <w:rPr>
                <w:noProof/>
                <w:webHidden/>
              </w:rPr>
              <w:instrText xml:space="preserve"> PAGEREF _Toc223225520 \h </w:instrText>
            </w:r>
            <w:r>
              <w:rPr>
                <w:noProof/>
                <w:webHidden/>
              </w:rPr>
            </w:r>
            <w:r>
              <w:rPr>
                <w:noProof/>
                <w:webHidden/>
              </w:rPr>
              <w:fldChar w:fldCharType="separate"/>
            </w:r>
            <w:r>
              <w:rPr>
                <w:noProof/>
                <w:webHidden/>
              </w:rPr>
              <w:t>13</w:t>
            </w:r>
            <w:r>
              <w:rPr>
                <w:noProof/>
                <w:webHidden/>
              </w:rPr>
              <w:fldChar w:fldCharType="end"/>
            </w:r>
          </w:hyperlink>
        </w:p>
        <w:p w14:paraId="652E4D37" w14:textId="30558F8F" w:rsidR="00442C48" w:rsidRDefault="00442C48">
          <w:pPr>
            <w:pStyle w:val="TOC1"/>
            <w:tabs>
              <w:tab w:val="right" w:leader="dot" w:pos="9016"/>
            </w:tabs>
            <w:rPr>
              <w:rFonts w:eastAsiaTheme="minorEastAsia"/>
              <w:noProof/>
              <w:sz w:val="24"/>
              <w:szCs w:val="24"/>
              <w:lang w:eastAsia="en-GB"/>
            </w:rPr>
          </w:pPr>
          <w:hyperlink w:anchor="_Toc223225521" w:history="1">
            <w:r w:rsidRPr="00113A57">
              <w:rPr>
                <w:rStyle w:val="Hyperlink"/>
                <w:rFonts w:eastAsia="Times New Roman"/>
                <w:noProof/>
                <w:lang w:eastAsia="en-GB"/>
              </w:rPr>
              <w:t>2.4 Extract, Transform, Load (ELT) Plan</w:t>
            </w:r>
            <w:r>
              <w:rPr>
                <w:noProof/>
                <w:webHidden/>
              </w:rPr>
              <w:tab/>
            </w:r>
            <w:r>
              <w:rPr>
                <w:noProof/>
                <w:webHidden/>
              </w:rPr>
              <w:fldChar w:fldCharType="begin"/>
            </w:r>
            <w:r>
              <w:rPr>
                <w:noProof/>
                <w:webHidden/>
              </w:rPr>
              <w:instrText xml:space="preserve"> PAGEREF _Toc223225521 \h </w:instrText>
            </w:r>
            <w:r>
              <w:rPr>
                <w:noProof/>
                <w:webHidden/>
              </w:rPr>
            </w:r>
            <w:r>
              <w:rPr>
                <w:noProof/>
                <w:webHidden/>
              </w:rPr>
              <w:fldChar w:fldCharType="separate"/>
            </w:r>
            <w:r>
              <w:rPr>
                <w:noProof/>
                <w:webHidden/>
              </w:rPr>
              <w:t>13</w:t>
            </w:r>
            <w:r>
              <w:rPr>
                <w:noProof/>
                <w:webHidden/>
              </w:rPr>
              <w:fldChar w:fldCharType="end"/>
            </w:r>
          </w:hyperlink>
        </w:p>
        <w:p w14:paraId="3C552640" w14:textId="599EC370" w:rsidR="00442C48" w:rsidRDefault="00442C48">
          <w:pPr>
            <w:pStyle w:val="TOC1"/>
            <w:tabs>
              <w:tab w:val="right" w:leader="dot" w:pos="9016"/>
            </w:tabs>
            <w:rPr>
              <w:rFonts w:eastAsiaTheme="minorEastAsia"/>
              <w:noProof/>
              <w:sz w:val="24"/>
              <w:szCs w:val="24"/>
              <w:lang w:eastAsia="en-GB"/>
            </w:rPr>
          </w:pPr>
          <w:hyperlink w:anchor="_Toc223225522" w:history="1">
            <w:r w:rsidRPr="00113A57">
              <w:rPr>
                <w:rStyle w:val="Hyperlink"/>
                <w:noProof/>
              </w:rPr>
              <w:t>2.5 Data Quality &amp; Governance</w:t>
            </w:r>
            <w:r>
              <w:rPr>
                <w:noProof/>
                <w:webHidden/>
              </w:rPr>
              <w:tab/>
            </w:r>
            <w:r>
              <w:rPr>
                <w:noProof/>
                <w:webHidden/>
              </w:rPr>
              <w:fldChar w:fldCharType="begin"/>
            </w:r>
            <w:r>
              <w:rPr>
                <w:noProof/>
                <w:webHidden/>
              </w:rPr>
              <w:instrText xml:space="preserve"> PAGEREF _Toc223225522 \h </w:instrText>
            </w:r>
            <w:r>
              <w:rPr>
                <w:noProof/>
                <w:webHidden/>
              </w:rPr>
            </w:r>
            <w:r>
              <w:rPr>
                <w:noProof/>
                <w:webHidden/>
              </w:rPr>
              <w:fldChar w:fldCharType="separate"/>
            </w:r>
            <w:r>
              <w:rPr>
                <w:noProof/>
                <w:webHidden/>
              </w:rPr>
              <w:t>13</w:t>
            </w:r>
            <w:r>
              <w:rPr>
                <w:noProof/>
                <w:webHidden/>
              </w:rPr>
              <w:fldChar w:fldCharType="end"/>
            </w:r>
          </w:hyperlink>
        </w:p>
        <w:p w14:paraId="29A934FA" w14:textId="6AFF482E" w:rsidR="00442C48" w:rsidRDefault="00442C48">
          <w:pPr>
            <w:pStyle w:val="TOC1"/>
            <w:tabs>
              <w:tab w:val="right" w:leader="dot" w:pos="9016"/>
            </w:tabs>
            <w:rPr>
              <w:rFonts w:eastAsiaTheme="minorEastAsia"/>
              <w:noProof/>
              <w:sz w:val="24"/>
              <w:szCs w:val="24"/>
              <w:lang w:eastAsia="en-GB"/>
            </w:rPr>
          </w:pPr>
          <w:hyperlink w:anchor="_Toc223225523" w:history="1">
            <w:r w:rsidRPr="00113A57">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_Toc223225523 \h </w:instrText>
            </w:r>
            <w:r>
              <w:rPr>
                <w:noProof/>
                <w:webHidden/>
              </w:rPr>
            </w:r>
            <w:r>
              <w:rPr>
                <w:noProof/>
                <w:webHidden/>
              </w:rPr>
              <w:fldChar w:fldCharType="separate"/>
            </w:r>
            <w:r>
              <w:rPr>
                <w:noProof/>
                <w:webHidden/>
              </w:rPr>
              <w:t>14</w:t>
            </w:r>
            <w:r>
              <w:rPr>
                <w:noProof/>
                <w:webHidden/>
              </w:rPr>
              <w:fldChar w:fldCharType="end"/>
            </w:r>
          </w:hyperlink>
        </w:p>
        <w:p w14:paraId="6E5619CC" w14:textId="5B62187C" w:rsidR="00DC4EE6" w:rsidRDefault="00DC4EE6">
          <w:r>
            <w:rPr>
              <w:b/>
              <w:bCs/>
              <w:noProof/>
            </w:rPr>
            <w:fldChar w:fldCharType="end"/>
          </w:r>
        </w:p>
      </w:sdtContent>
    </w:sdt>
    <w:p w14:paraId="1A838995" w14:textId="77777777" w:rsidR="00DC4EE6" w:rsidRDefault="00DC4EE6"/>
    <w:p w14:paraId="26A7E332" w14:textId="77777777" w:rsidR="00FB7CA9" w:rsidRDefault="00FB7CA9"/>
    <w:p w14:paraId="1C1D96C0" w14:textId="362D029E" w:rsidR="00FB7CA9" w:rsidRDefault="00FB7CA9">
      <w:r>
        <w:br w:type="page"/>
      </w:r>
    </w:p>
    <w:p w14:paraId="77CA2A15" w14:textId="2ADADED9" w:rsidR="00FB7CA9" w:rsidRPr="00FB7CA9" w:rsidRDefault="00FB7CA9" w:rsidP="002D0137">
      <w:pPr>
        <w:pStyle w:val="Heading1"/>
      </w:pPr>
      <w:bookmarkStart w:id="0" w:name="_Toc223225502"/>
      <w:r w:rsidRPr="00FB7CA9">
        <w:lastRenderedPageBreak/>
        <w:t>Introduction</w:t>
      </w:r>
      <w:bookmarkEnd w:id="0"/>
    </w:p>
    <w:p w14:paraId="42346813" w14:textId="77777777" w:rsidR="002C3A70" w:rsidRPr="002C3A70" w:rsidRDefault="002C3A70" w:rsidP="002C3A70">
      <w:pPr>
        <w:spacing w:line="360" w:lineRule="auto"/>
        <w:jc w:val="both"/>
        <w:rPr>
          <w:rFonts w:ascii="Arial" w:hAnsi="Arial" w:cs="Arial"/>
        </w:rPr>
      </w:pPr>
      <w:r w:rsidRPr="002C3A70">
        <w:rPr>
          <w:rFonts w:ascii="Arial" w:hAnsi="Arial" w:cs="Arial"/>
        </w:rPr>
        <w:t>A strategy plan for integrating a data warehousing solution into DHL Supply Chain's UK and European operations is presented in this study. It offers a strong architecture to combine, evaluate, and display vital business intelligence while addressing the prevailing problems of dispersed data across numerous operational systems. The suggested solution will give DHL Supply Chain a comprehensive understanding of its many activities, maximise supply chain effectiveness, raise customer happiness, and facilitate quick, data-driven strategic choices in a challenging marketplace. Improved asset utilisation, greater profitability analysis, and increased insight into key performance metrics are some of the main advantages.</w:t>
      </w:r>
    </w:p>
    <w:p w14:paraId="204D7F56" w14:textId="77777777" w:rsidR="00FB7CA9" w:rsidRDefault="00FB7CA9" w:rsidP="00FB7CA9">
      <w:pPr>
        <w:spacing w:line="360" w:lineRule="auto"/>
        <w:jc w:val="both"/>
        <w:rPr>
          <w:rFonts w:ascii="Arial" w:hAnsi="Arial" w:cs="Arial"/>
        </w:rPr>
      </w:pPr>
    </w:p>
    <w:p w14:paraId="13FA7D87" w14:textId="77777777" w:rsidR="00FB7CA9" w:rsidRDefault="00FB7CA9" w:rsidP="00FB7CA9">
      <w:pPr>
        <w:spacing w:line="360" w:lineRule="auto"/>
        <w:jc w:val="both"/>
        <w:rPr>
          <w:rFonts w:ascii="Arial" w:hAnsi="Arial" w:cs="Arial"/>
        </w:rPr>
      </w:pPr>
    </w:p>
    <w:p w14:paraId="3C34E5E9" w14:textId="77777777" w:rsidR="00FB7CA9" w:rsidRDefault="00FB7CA9" w:rsidP="00FB7CA9">
      <w:pPr>
        <w:spacing w:line="360" w:lineRule="auto"/>
        <w:jc w:val="both"/>
        <w:rPr>
          <w:rFonts w:ascii="Arial" w:hAnsi="Arial" w:cs="Arial"/>
        </w:rPr>
      </w:pPr>
    </w:p>
    <w:p w14:paraId="3D2AEA40" w14:textId="3269666D" w:rsidR="00FB7CA9" w:rsidRDefault="00FB7CA9">
      <w:pPr>
        <w:rPr>
          <w:rFonts w:ascii="Arial" w:hAnsi="Arial" w:cs="Arial"/>
        </w:rPr>
      </w:pPr>
      <w:r>
        <w:rPr>
          <w:rFonts w:ascii="Arial" w:hAnsi="Arial" w:cs="Arial"/>
        </w:rPr>
        <w:br w:type="page"/>
      </w:r>
    </w:p>
    <w:p w14:paraId="733971E8" w14:textId="4634C5AF" w:rsidR="00FB7CA9" w:rsidRDefault="00DC4EE6" w:rsidP="00DC4EE6">
      <w:pPr>
        <w:pStyle w:val="Heading1"/>
      </w:pPr>
      <w:bookmarkStart w:id="1" w:name="_Toc223225503"/>
      <w:r>
        <w:lastRenderedPageBreak/>
        <w:t xml:space="preserve">1.1 </w:t>
      </w:r>
      <w:r w:rsidR="00FB7CA9" w:rsidRPr="00FB7CA9">
        <w:t>OLTP vs. Data Warehouse</w:t>
      </w:r>
      <w:bookmarkEnd w:id="1"/>
    </w:p>
    <w:p w14:paraId="29C91E18" w14:textId="6637B541" w:rsidR="003854CC" w:rsidRPr="003854CC" w:rsidRDefault="003854CC" w:rsidP="003854CC">
      <w:pPr>
        <w:spacing w:line="360" w:lineRule="auto"/>
        <w:jc w:val="both"/>
        <w:rPr>
          <w:rFonts w:ascii="Arial" w:eastAsia="Times New Roman" w:hAnsi="Arial" w:cs="Arial"/>
          <w:kern w:val="0"/>
          <w:lang w:eastAsia="en-GB"/>
          <w14:ligatures w14:val="none"/>
        </w:rPr>
      </w:pPr>
      <w:r w:rsidRPr="003854CC">
        <w:rPr>
          <w:rFonts w:ascii="Arial" w:eastAsia="Times New Roman" w:hAnsi="Arial" w:cs="Arial"/>
          <w:kern w:val="0"/>
          <w:lang w:eastAsia="en-GB"/>
          <w14:ligatures w14:val="none"/>
        </w:rPr>
        <w:t>OLTP systems handle fast, real</w:t>
      </w:r>
      <w:r w:rsidRPr="003854CC">
        <w:rPr>
          <w:rFonts w:ascii="Arial" w:eastAsia="Times New Roman" w:hAnsi="Arial" w:cs="Arial"/>
          <w:kern w:val="0"/>
          <w:lang w:eastAsia="en-GB"/>
          <w14:ligatures w14:val="none"/>
        </w:rPr>
        <w:noBreakHyphen/>
        <w:t>time business transactions like orders or payments</w:t>
      </w:r>
      <w:r>
        <w:rPr>
          <w:rFonts w:ascii="Arial" w:eastAsia="Times New Roman" w:hAnsi="Arial" w:cs="Arial"/>
          <w:kern w:val="0"/>
          <w:lang w:eastAsia="en-GB"/>
          <w14:ligatures w14:val="none"/>
        </w:rPr>
        <w:t xml:space="preserve"> (</w:t>
      </w:r>
      <w:r w:rsidR="005069FD">
        <w:rPr>
          <w:rFonts w:ascii="Arial" w:eastAsia="Times New Roman" w:hAnsi="Arial" w:cs="Arial"/>
          <w:kern w:val="0"/>
          <w:lang w:eastAsia="en-GB"/>
          <w14:ligatures w14:val="none"/>
        </w:rPr>
        <w:t>1</w:t>
      </w:r>
      <w:r>
        <w:rPr>
          <w:rFonts w:ascii="Arial" w:eastAsia="Times New Roman" w:hAnsi="Arial" w:cs="Arial"/>
          <w:kern w:val="0"/>
          <w:lang w:eastAsia="en-GB"/>
          <w14:ligatures w14:val="none"/>
        </w:rPr>
        <w:t>)</w:t>
      </w:r>
      <w:r w:rsidRPr="003854CC">
        <w:rPr>
          <w:rFonts w:ascii="Arial" w:eastAsia="Times New Roman" w:hAnsi="Arial" w:cs="Arial"/>
          <w:kern w:val="0"/>
          <w:lang w:eastAsia="en-GB"/>
          <w14:ligatures w14:val="none"/>
        </w:rPr>
        <w:t>. Data Warehouses store large, historical, organised data for reporting, trend analysis, and strategic decision</w:t>
      </w:r>
      <w:r w:rsidRPr="003854CC">
        <w:rPr>
          <w:rFonts w:ascii="Arial" w:eastAsia="Times New Roman" w:hAnsi="Arial" w:cs="Arial"/>
          <w:kern w:val="0"/>
          <w:lang w:eastAsia="en-GB"/>
          <w14:ligatures w14:val="none"/>
        </w:rPr>
        <w:noBreakHyphen/>
        <w:t>making</w:t>
      </w:r>
      <w:r>
        <w:rPr>
          <w:rFonts w:ascii="Arial" w:eastAsia="Times New Roman" w:hAnsi="Arial" w:cs="Arial"/>
          <w:kern w:val="0"/>
          <w:lang w:eastAsia="en-GB"/>
          <w14:ligatures w14:val="none"/>
        </w:rPr>
        <w:t xml:space="preserve"> (</w:t>
      </w:r>
      <w:r w:rsidR="00FE5667">
        <w:rPr>
          <w:rFonts w:ascii="Arial" w:eastAsia="Times New Roman" w:hAnsi="Arial" w:cs="Arial"/>
          <w:kern w:val="0"/>
          <w:lang w:eastAsia="en-GB"/>
          <w14:ligatures w14:val="none"/>
        </w:rPr>
        <w:t>2</w:t>
      </w:r>
      <w:r>
        <w:rPr>
          <w:rFonts w:ascii="Arial" w:eastAsia="Times New Roman" w:hAnsi="Arial" w:cs="Arial"/>
          <w:kern w:val="0"/>
          <w:lang w:eastAsia="en-GB"/>
          <w14:ligatures w14:val="none"/>
        </w:rPr>
        <w:t>)</w:t>
      </w:r>
      <w:r w:rsidRPr="003854CC">
        <w:rPr>
          <w:rFonts w:ascii="Arial" w:eastAsia="Times New Roman" w:hAnsi="Arial" w:cs="Arial"/>
          <w:kern w:val="0"/>
          <w:lang w:eastAsia="en-GB"/>
          <w14:ligatures w14:val="none"/>
        </w:rPr>
        <w:t>.</w:t>
      </w:r>
    </w:p>
    <w:p w14:paraId="66F12C6E" w14:textId="751CF6EA" w:rsidR="00FB7CA9" w:rsidRDefault="00FB7CA9" w:rsidP="00FB7CA9">
      <w:pPr>
        <w:spacing w:line="360" w:lineRule="auto"/>
        <w:jc w:val="both"/>
        <w:rPr>
          <w:rFonts w:ascii="Arial" w:eastAsia="Times New Roman" w:hAnsi="Arial" w:cs="Arial"/>
          <w:kern w:val="0"/>
          <w:lang w:eastAsia="en-GB"/>
          <w14:ligatures w14:val="none"/>
        </w:rPr>
      </w:pPr>
      <w:r w:rsidRPr="00FB7CA9">
        <w:rPr>
          <w:rFonts w:ascii="Arial" w:eastAsia="Times New Roman" w:hAnsi="Arial" w:cs="Arial"/>
          <w:kern w:val="0"/>
          <w:lang w:eastAsia="en-GB"/>
          <w14:ligatures w14:val="none"/>
        </w:rPr>
        <w:t>In order to support daily operations, DHL Supply Chain now uses a number of Online Transaction Processing (OLTP) systems, including Order Management Systems (OMS), Transportation Management Systems (TMS), and Warehouse Management Systems (WMS). Order creation, package scanning, inventory changes, truck departures, and proof of delivery are just a few of the many real-time transactions that these systems are made to effectively record and handle. DHL's warehouses and transportation fleets run smoothly thanks to OLTP systems, which place an operational priority on speed, accuracy, and data integrity.</w:t>
      </w:r>
    </w:p>
    <w:p w14:paraId="184908E2" w14:textId="77777777" w:rsidR="00FB7CA9" w:rsidRDefault="00FB7CA9" w:rsidP="00FB7CA9">
      <w:pPr>
        <w:spacing w:line="360" w:lineRule="auto"/>
        <w:jc w:val="both"/>
        <w:rPr>
          <w:rFonts w:ascii="Arial" w:hAnsi="Arial" w:cs="Arial"/>
        </w:rPr>
      </w:pPr>
      <w:r w:rsidRPr="00FB7CA9">
        <w:rPr>
          <w:rFonts w:ascii="Arial" w:hAnsi="Arial" w:cs="Arial"/>
        </w:rPr>
        <w:t>However, OLTP systems are not made for strategic analysis across regions, clients, or service lines, even though they are necessary for managing particular facilities and contracts. It is challenging to get a unified picture of performance, profitability, and service levels throughout DHL's UK and European network since data is kept in disparate platforms.</w:t>
      </w:r>
    </w:p>
    <w:p w14:paraId="7A8C5382" w14:textId="77777777" w:rsidR="00FB7CA9" w:rsidRPr="00FB7CA9" w:rsidRDefault="00FB7CA9" w:rsidP="00FB7CA9">
      <w:pPr>
        <w:spacing w:line="360" w:lineRule="auto"/>
        <w:jc w:val="both"/>
        <w:rPr>
          <w:rFonts w:ascii="Arial" w:hAnsi="Arial" w:cs="Arial"/>
        </w:rPr>
      </w:pPr>
      <w:r w:rsidRPr="00FB7CA9">
        <w:rPr>
          <w:rFonts w:ascii="Arial" w:hAnsi="Arial" w:cs="Arial"/>
        </w:rPr>
        <w:t>By combining data from several OLTP sources into a single, centralised repository that is optimised for analysis and reporting, a data warehouse overcomes this constraint. A data warehouse holds past data and facilitates sophisticated queries, trend analysis, and performance benchmarking, in contrast to OLTP systems, which concentrate on current transactions.</w:t>
      </w:r>
    </w:p>
    <w:p w14:paraId="4744CCCD" w14:textId="77777777" w:rsidR="00FB7CA9" w:rsidRPr="00FB7CA9" w:rsidRDefault="00FB7CA9" w:rsidP="00FB7CA9">
      <w:pPr>
        <w:spacing w:line="360" w:lineRule="auto"/>
        <w:jc w:val="both"/>
        <w:rPr>
          <w:rFonts w:ascii="Arial" w:hAnsi="Arial" w:cs="Arial"/>
        </w:rPr>
      </w:pPr>
      <w:r w:rsidRPr="00FB7CA9">
        <w:rPr>
          <w:rFonts w:ascii="Arial" w:hAnsi="Arial" w:cs="Arial"/>
        </w:rPr>
        <w:t>A data warehouse would help DHL Supply Chain's senior management keep an eye on end-to-end logistics flows, compare warehouse productivity between locations like Daventry and Düsseldorf, analyse client profitability, and track important metrics like carbon emissions, inventory usage, and on-time delivery. In addition to supporting quicker, data-driven decision-making, this single analytical platform would increase operational effectiveness, boost customer happiness, and offer the strategic insight needed to effectively address market shifts like the expansion of e-commerce and sustainability requirements.</w:t>
      </w:r>
    </w:p>
    <w:p w14:paraId="0324779E" w14:textId="77777777" w:rsidR="00FB7CA9" w:rsidRDefault="00FB7CA9" w:rsidP="00FB7CA9">
      <w:pPr>
        <w:spacing w:line="360" w:lineRule="auto"/>
        <w:jc w:val="both"/>
        <w:rPr>
          <w:rFonts w:ascii="Arial" w:hAnsi="Arial" w:cs="Arial"/>
        </w:rPr>
      </w:pPr>
    </w:p>
    <w:p w14:paraId="58F4A7E8" w14:textId="77777777" w:rsidR="00FB7CA9" w:rsidRDefault="00FB7CA9" w:rsidP="00FB7CA9">
      <w:pPr>
        <w:spacing w:line="360" w:lineRule="auto"/>
        <w:jc w:val="both"/>
        <w:rPr>
          <w:rFonts w:ascii="Arial" w:hAnsi="Arial" w:cs="Arial"/>
        </w:rPr>
      </w:pPr>
    </w:p>
    <w:p w14:paraId="1CAA0225" w14:textId="77777777" w:rsidR="00FB7CA9" w:rsidRDefault="00FB7CA9" w:rsidP="00FB7CA9">
      <w:pPr>
        <w:spacing w:line="360" w:lineRule="auto"/>
        <w:jc w:val="both"/>
        <w:rPr>
          <w:rFonts w:ascii="Arial" w:hAnsi="Arial" w:cs="Arial"/>
        </w:rPr>
      </w:pPr>
    </w:p>
    <w:p w14:paraId="29CED779" w14:textId="77777777" w:rsidR="00FB7CA9" w:rsidRDefault="00FB7CA9" w:rsidP="00FB7CA9">
      <w:pPr>
        <w:spacing w:line="360" w:lineRule="auto"/>
        <w:jc w:val="both"/>
        <w:rPr>
          <w:rFonts w:ascii="Arial" w:hAnsi="Arial" w:cs="Arial"/>
        </w:rPr>
      </w:pPr>
    </w:p>
    <w:p w14:paraId="0009DF33" w14:textId="77777777" w:rsidR="00FB7CA9" w:rsidRDefault="00FB7CA9" w:rsidP="00FB7CA9">
      <w:pPr>
        <w:spacing w:line="360" w:lineRule="auto"/>
        <w:jc w:val="both"/>
        <w:rPr>
          <w:rFonts w:ascii="Arial" w:hAnsi="Arial" w:cs="Arial"/>
        </w:rPr>
      </w:pPr>
    </w:p>
    <w:p w14:paraId="27FE1162" w14:textId="77777777" w:rsidR="00FB7CA9" w:rsidRDefault="00FB7CA9" w:rsidP="00FB7CA9">
      <w:pPr>
        <w:spacing w:line="360" w:lineRule="auto"/>
        <w:jc w:val="both"/>
        <w:rPr>
          <w:rFonts w:ascii="Arial" w:hAnsi="Arial" w:cs="Arial"/>
        </w:rPr>
      </w:pPr>
    </w:p>
    <w:p w14:paraId="2BB21BA6" w14:textId="211C73F9" w:rsidR="00FC5592" w:rsidRPr="00C426FC" w:rsidRDefault="00DC4EE6" w:rsidP="00C426FC">
      <w:pPr>
        <w:pStyle w:val="Heading1"/>
        <w:rPr>
          <w:rFonts w:ascii="Arial" w:hAnsi="Arial" w:cs="Arial"/>
        </w:rPr>
      </w:pPr>
      <w:bookmarkStart w:id="2" w:name="_Toc223225504"/>
      <w:r>
        <w:t xml:space="preserve">1.2 </w:t>
      </w:r>
      <w:r w:rsidR="00FC5592" w:rsidRPr="00FC5592">
        <w:t>Data Warehouse Architecture &amp; ETL</w:t>
      </w:r>
      <w:bookmarkEnd w:id="2"/>
    </w:p>
    <w:p w14:paraId="29C6DDB0" w14:textId="771C7A86" w:rsidR="002D33DC" w:rsidRPr="002D33DC" w:rsidRDefault="002D33DC" w:rsidP="002D33DC">
      <w:pPr>
        <w:spacing w:after="0" w:line="360" w:lineRule="auto"/>
        <w:jc w:val="both"/>
        <w:rPr>
          <w:rFonts w:ascii="Arial" w:eastAsia="Times New Roman" w:hAnsi="Arial" w:cs="Arial"/>
          <w:kern w:val="0"/>
          <w:sz w:val="24"/>
          <w:szCs w:val="24"/>
          <w:lang w:eastAsia="en-GB"/>
          <w14:ligatures w14:val="none"/>
        </w:rPr>
      </w:pPr>
      <w:r w:rsidRPr="002D33DC">
        <w:rPr>
          <w:rFonts w:ascii="Arial" w:eastAsia="Times New Roman" w:hAnsi="Arial" w:cs="Arial"/>
          <w:kern w:val="0"/>
          <w:sz w:val="24"/>
          <w:szCs w:val="24"/>
          <w:lang w:eastAsia="en-GB"/>
          <w14:ligatures w14:val="none"/>
        </w:rPr>
        <w:t>Data Warehouse Architecture is the basic design that shows how a data warehouse is built. It explains where the data comes from, how it is cleaned and stored, and what tools are used to access it for reports, analysis, and decision</w:t>
      </w:r>
      <w:r w:rsidRPr="002D33DC">
        <w:rPr>
          <w:rFonts w:ascii="Arial" w:eastAsia="Times New Roman" w:hAnsi="Arial" w:cs="Arial"/>
          <w:kern w:val="0"/>
          <w:sz w:val="24"/>
          <w:szCs w:val="24"/>
          <w:lang w:eastAsia="en-GB"/>
          <w14:ligatures w14:val="none"/>
        </w:rPr>
        <w:noBreakHyphen/>
        <w:t>making</w:t>
      </w:r>
      <w:r>
        <w:rPr>
          <w:rFonts w:ascii="Arial" w:eastAsia="Times New Roman" w:hAnsi="Arial" w:cs="Arial"/>
          <w:kern w:val="0"/>
          <w:sz w:val="24"/>
          <w:szCs w:val="24"/>
          <w:lang w:eastAsia="en-GB"/>
          <w14:ligatures w14:val="none"/>
        </w:rPr>
        <w:t xml:space="preserve"> [3].</w:t>
      </w:r>
    </w:p>
    <w:p w14:paraId="0DBC7638" w14:textId="2CB78F50" w:rsidR="00FC5592" w:rsidRDefault="00FC5592" w:rsidP="00FC5592">
      <w:pPr>
        <w:spacing w:after="0" w:line="360" w:lineRule="auto"/>
        <w:jc w:val="both"/>
        <w:rPr>
          <w:rFonts w:ascii="Arial" w:eastAsia="Times New Roman" w:hAnsi="Arial" w:cs="Arial"/>
          <w:kern w:val="0"/>
          <w:sz w:val="24"/>
          <w:szCs w:val="24"/>
          <w:lang w:eastAsia="en-GB"/>
          <w14:ligatures w14:val="none"/>
        </w:rPr>
      </w:pPr>
      <w:r w:rsidRPr="00FC5592">
        <w:rPr>
          <w:rFonts w:ascii="Arial" w:eastAsia="Times New Roman" w:hAnsi="Arial" w:cs="Arial"/>
          <w:kern w:val="0"/>
          <w:sz w:val="24"/>
          <w:szCs w:val="24"/>
          <w:lang w:eastAsia="en-GB"/>
          <w14:ligatures w14:val="none"/>
        </w:rPr>
        <w:t>A contemporary data warehouse architecture that unifies data from many operational systems into a single, centralised platform for analysis and reporting is necessary for DHL Supply Chain to handle the fragmented data landscape across its operations in the UK and Europe. Source systems, data integration (ETL), data storage, and display layers make up the tiered design of the suggested architecture.</w:t>
      </w:r>
    </w:p>
    <w:p w14:paraId="44778CAC" w14:textId="70CE9982" w:rsidR="00FC5592" w:rsidRDefault="00FC5592" w:rsidP="00FC5592">
      <w:pPr>
        <w:spacing w:after="0" w:line="360" w:lineRule="auto"/>
        <w:jc w:val="both"/>
        <w:rPr>
          <w:rFonts w:ascii="Arial" w:eastAsia="Times New Roman" w:hAnsi="Arial" w:cs="Arial"/>
          <w:kern w:val="0"/>
          <w:sz w:val="24"/>
          <w:szCs w:val="24"/>
          <w:lang w:eastAsia="en-GB"/>
          <w14:ligatures w14:val="none"/>
        </w:rPr>
      </w:pPr>
      <w:r w:rsidRPr="00FC5592">
        <w:rPr>
          <w:rFonts w:ascii="Arial" w:eastAsia="Times New Roman" w:hAnsi="Arial" w:cs="Arial"/>
          <w:b/>
          <w:bCs/>
          <w:kern w:val="0"/>
          <w:sz w:val="24"/>
          <w:szCs w:val="24"/>
          <w:lang w:eastAsia="en-GB"/>
          <w14:ligatures w14:val="none"/>
        </w:rPr>
        <w:t>The source systems layer</w:t>
      </w:r>
      <w:r w:rsidR="002D33DC" w:rsidRPr="002D33DC">
        <w:rPr>
          <w:rFonts w:ascii="Arial" w:eastAsia="Times New Roman" w:hAnsi="Arial" w:cs="Arial"/>
          <w:kern w:val="0"/>
          <w:sz w:val="24"/>
          <w:szCs w:val="24"/>
          <w:lang w:eastAsia="en-GB"/>
          <w14:ligatures w14:val="none"/>
        </w:rPr>
        <w:t> consists of all operational and external systems from which raw data is collected</w:t>
      </w:r>
      <w:r w:rsidR="00ED0039">
        <w:rPr>
          <w:rFonts w:ascii="Arial" w:eastAsia="Times New Roman" w:hAnsi="Arial" w:cs="Arial"/>
          <w:kern w:val="0"/>
          <w:sz w:val="24"/>
          <w:szCs w:val="24"/>
          <w:lang w:eastAsia="en-GB"/>
          <w14:ligatures w14:val="none"/>
        </w:rPr>
        <w:t xml:space="preserve"> [4]. I</w:t>
      </w:r>
      <w:r w:rsidRPr="00FC5592">
        <w:rPr>
          <w:rFonts w:ascii="Arial" w:eastAsia="Times New Roman" w:hAnsi="Arial" w:cs="Arial"/>
          <w:kern w:val="0"/>
          <w:sz w:val="24"/>
          <w:szCs w:val="24"/>
          <w:lang w:eastAsia="en-GB"/>
          <w14:ligatures w14:val="none"/>
        </w:rPr>
        <w:t>ncludes</w:t>
      </w:r>
      <w:r>
        <w:rPr>
          <w:rFonts w:ascii="Arial" w:eastAsia="Times New Roman" w:hAnsi="Arial" w:cs="Arial"/>
          <w:kern w:val="0"/>
          <w:sz w:val="24"/>
          <w:szCs w:val="24"/>
          <w:lang w:eastAsia="en-GB"/>
          <w14:ligatures w14:val="none"/>
        </w:rPr>
        <w:t xml:space="preserve"> </w:t>
      </w:r>
      <w:r w:rsidRPr="00FC5592">
        <w:rPr>
          <w:rFonts w:ascii="Arial" w:eastAsia="Times New Roman" w:hAnsi="Arial" w:cs="Arial"/>
          <w:kern w:val="0"/>
          <w:sz w:val="24"/>
          <w:szCs w:val="24"/>
          <w:lang w:eastAsia="en-GB"/>
          <w14:ligatures w14:val="none"/>
        </w:rPr>
        <w:t>DHL's current operational platforms include fleet tracking systems, finance systems, customer relationship management tools, warehouse management systems (WMS), transportation management systems (TMS), and order management systems (OMS). Incorporating data from external sources, such as weather, fuel prices, and customs or regulatory data, can also impact logistics effectiveness.</w:t>
      </w:r>
    </w:p>
    <w:p w14:paraId="6680ED78" w14:textId="4B55834C" w:rsidR="00FC5592" w:rsidRDefault="00FC5592" w:rsidP="00FC5592">
      <w:pPr>
        <w:spacing w:after="0" w:line="360" w:lineRule="auto"/>
        <w:jc w:val="both"/>
        <w:rPr>
          <w:rFonts w:ascii="Arial" w:eastAsia="Times New Roman" w:hAnsi="Arial" w:cs="Arial"/>
          <w:kern w:val="0"/>
          <w:sz w:val="24"/>
          <w:szCs w:val="24"/>
          <w:lang w:eastAsia="en-GB"/>
          <w14:ligatures w14:val="none"/>
        </w:rPr>
      </w:pPr>
      <w:r w:rsidRPr="00FC5592">
        <w:rPr>
          <w:rFonts w:ascii="Arial" w:eastAsia="Times New Roman" w:hAnsi="Arial" w:cs="Arial"/>
          <w:kern w:val="0"/>
          <w:sz w:val="24"/>
          <w:szCs w:val="24"/>
          <w:lang w:eastAsia="en-GB"/>
          <w14:ligatures w14:val="none"/>
        </w:rPr>
        <w:t xml:space="preserve">The </w:t>
      </w:r>
      <w:r w:rsidRPr="00FC5592">
        <w:rPr>
          <w:rFonts w:ascii="Arial" w:eastAsia="Times New Roman" w:hAnsi="Arial" w:cs="Arial"/>
          <w:b/>
          <w:bCs/>
          <w:kern w:val="0"/>
          <w:sz w:val="24"/>
          <w:szCs w:val="24"/>
          <w:lang w:eastAsia="en-GB"/>
          <w14:ligatures w14:val="none"/>
        </w:rPr>
        <w:t xml:space="preserve">ETL (Extract, Transform, Load) layer </w:t>
      </w:r>
      <w:r w:rsidRPr="00FC5592">
        <w:rPr>
          <w:rFonts w:ascii="Arial" w:eastAsia="Times New Roman" w:hAnsi="Arial" w:cs="Arial"/>
          <w:kern w:val="0"/>
          <w:sz w:val="24"/>
          <w:szCs w:val="24"/>
          <w:lang w:eastAsia="en-GB"/>
          <w14:ligatures w14:val="none"/>
        </w:rPr>
        <w:t>is in charge of gathering information from these many systems and getting it ready for analysis. Data is copied from running systems during the extraction process without impairing their functionality. By eliminating duplicates, fixing inconsistencies, implementing business rules, and combining datasets from several locations into a single format, the transformation phase cleans and standardises the data. The processed data is then stored in the central data warehouse during the load phase</w:t>
      </w:r>
      <w:r w:rsidR="00075088">
        <w:rPr>
          <w:rFonts w:ascii="Arial" w:eastAsia="Times New Roman" w:hAnsi="Arial" w:cs="Arial"/>
          <w:kern w:val="0"/>
          <w:sz w:val="24"/>
          <w:szCs w:val="24"/>
          <w:lang w:eastAsia="en-GB"/>
          <w14:ligatures w14:val="none"/>
        </w:rPr>
        <w:t xml:space="preserve"> [6]</w:t>
      </w:r>
      <w:r w:rsidRPr="00FC5592">
        <w:rPr>
          <w:rFonts w:ascii="Arial" w:eastAsia="Times New Roman" w:hAnsi="Arial" w:cs="Arial"/>
          <w:kern w:val="0"/>
          <w:sz w:val="24"/>
          <w:szCs w:val="24"/>
          <w:lang w:eastAsia="en-GB"/>
          <w14:ligatures w14:val="none"/>
        </w:rPr>
        <w:t>.</w:t>
      </w:r>
    </w:p>
    <w:p w14:paraId="68CC5342" w14:textId="77777777" w:rsidR="00FC5592" w:rsidRPr="00FC5592" w:rsidRDefault="00FC5592" w:rsidP="00FC5592">
      <w:pPr>
        <w:spacing w:after="0" w:line="360" w:lineRule="auto"/>
        <w:jc w:val="both"/>
        <w:rPr>
          <w:rFonts w:ascii="Arial" w:eastAsia="Times New Roman" w:hAnsi="Arial" w:cs="Arial"/>
          <w:kern w:val="0"/>
          <w:sz w:val="24"/>
          <w:szCs w:val="24"/>
          <w:lang w:eastAsia="en-GB"/>
          <w14:ligatures w14:val="none"/>
        </w:rPr>
      </w:pPr>
      <w:r w:rsidRPr="00FC5592">
        <w:rPr>
          <w:rFonts w:ascii="Arial" w:eastAsia="Times New Roman" w:hAnsi="Arial" w:cs="Arial"/>
          <w:kern w:val="0"/>
          <w:sz w:val="24"/>
          <w:szCs w:val="24"/>
          <w:lang w:eastAsia="en-GB"/>
          <w14:ligatures w14:val="none"/>
        </w:rPr>
        <w:t>Crucially, the ETL procedure is usually planned for off-peak times or executed with incremental updates, guaranteeing that everyday logistical tasks like order processing, warehouse operations, and fleet movements continue uninterrupted. This strategy gives leadership confidence that operations will be supported by the data warehouse rather than interfered with.</w:t>
      </w:r>
    </w:p>
    <w:p w14:paraId="106822DF" w14:textId="77777777" w:rsidR="00FC5592" w:rsidRPr="00FC5592" w:rsidRDefault="00FC5592" w:rsidP="00FC5592">
      <w:pPr>
        <w:spacing w:after="0" w:line="360" w:lineRule="auto"/>
        <w:jc w:val="both"/>
        <w:rPr>
          <w:rFonts w:ascii="Arial" w:eastAsia="Times New Roman" w:hAnsi="Arial" w:cs="Arial"/>
          <w:b/>
          <w:bCs/>
          <w:kern w:val="0"/>
          <w:sz w:val="24"/>
          <w:szCs w:val="24"/>
          <w:lang w:eastAsia="en-GB"/>
          <w14:ligatures w14:val="none"/>
        </w:rPr>
      </w:pPr>
      <w:r w:rsidRPr="00FC5592">
        <w:rPr>
          <w:rFonts w:ascii="Arial" w:eastAsia="Times New Roman" w:hAnsi="Arial" w:cs="Arial"/>
          <w:kern w:val="0"/>
          <w:sz w:val="24"/>
          <w:szCs w:val="24"/>
          <w:lang w:eastAsia="en-GB"/>
          <w14:ligatures w14:val="none"/>
        </w:rPr>
        <w:t xml:space="preserve">The </w:t>
      </w:r>
      <w:r w:rsidRPr="00FC5592">
        <w:rPr>
          <w:rFonts w:ascii="Arial" w:eastAsia="Times New Roman" w:hAnsi="Arial" w:cs="Arial"/>
          <w:b/>
          <w:bCs/>
          <w:kern w:val="0"/>
          <w:sz w:val="24"/>
          <w:szCs w:val="24"/>
          <w:lang w:eastAsia="en-GB"/>
          <w14:ligatures w14:val="none"/>
        </w:rPr>
        <w:t>data warehouse storage</w:t>
      </w:r>
      <w:r>
        <w:rPr>
          <w:rFonts w:ascii="Arial" w:eastAsia="Times New Roman" w:hAnsi="Arial" w:cs="Arial"/>
          <w:b/>
          <w:bCs/>
          <w:kern w:val="0"/>
          <w:sz w:val="24"/>
          <w:szCs w:val="24"/>
          <w:lang w:eastAsia="en-GB"/>
          <w14:ligatures w14:val="none"/>
        </w:rPr>
        <w:t xml:space="preserve"> </w:t>
      </w:r>
      <w:r w:rsidRPr="00FC5592">
        <w:rPr>
          <w:rFonts w:ascii="Arial" w:eastAsia="Times New Roman" w:hAnsi="Arial" w:cs="Arial"/>
          <w:b/>
          <w:bCs/>
          <w:kern w:val="0"/>
          <w:sz w:val="24"/>
          <w:szCs w:val="24"/>
          <w:lang w:eastAsia="en-GB"/>
          <w14:ligatures w14:val="none"/>
        </w:rPr>
        <w:t xml:space="preserve">layer </w:t>
      </w:r>
      <w:r w:rsidRPr="00FC5592">
        <w:rPr>
          <w:rFonts w:ascii="Arial" w:eastAsia="Times New Roman" w:hAnsi="Arial" w:cs="Arial"/>
          <w:kern w:val="0"/>
          <w:lang w:eastAsia="en-GB"/>
          <w14:ligatures w14:val="none"/>
        </w:rPr>
        <w:t>supports quick reporting and querying by containing organised historical data arranged using dimensional models (like star schemas). Data marts can be made from this central repository for particular business tasks, such as client service levels, warehouse utilisation, financial profitability, and transportation performance.</w:t>
      </w:r>
    </w:p>
    <w:p w14:paraId="0CC4665D" w14:textId="72140B82" w:rsidR="00FC5592" w:rsidRDefault="00FC5592" w:rsidP="00FC5592">
      <w:pPr>
        <w:spacing w:after="0" w:line="360" w:lineRule="auto"/>
        <w:jc w:val="both"/>
        <w:rPr>
          <w:rFonts w:ascii="Arial" w:eastAsia="Times New Roman" w:hAnsi="Arial" w:cs="Arial"/>
          <w:kern w:val="0"/>
          <w:lang w:eastAsia="en-GB"/>
          <w14:ligatures w14:val="none"/>
        </w:rPr>
      </w:pPr>
      <w:r w:rsidRPr="00FC5592">
        <w:rPr>
          <w:rFonts w:ascii="Arial" w:eastAsia="Times New Roman" w:hAnsi="Arial" w:cs="Arial"/>
          <w:kern w:val="0"/>
          <w:lang w:eastAsia="en-GB"/>
          <w14:ligatures w14:val="none"/>
        </w:rPr>
        <w:lastRenderedPageBreak/>
        <w:t xml:space="preserve">Finally, the </w:t>
      </w:r>
      <w:r w:rsidRPr="00FC5592">
        <w:rPr>
          <w:rFonts w:ascii="Arial" w:eastAsia="Times New Roman" w:hAnsi="Arial" w:cs="Arial"/>
          <w:b/>
          <w:bCs/>
          <w:kern w:val="0"/>
          <w:lang w:eastAsia="en-GB"/>
          <w14:ligatures w14:val="none"/>
        </w:rPr>
        <w:t>presentation</w:t>
      </w:r>
      <w:r>
        <w:rPr>
          <w:rFonts w:ascii="Arial" w:eastAsia="Times New Roman" w:hAnsi="Arial" w:cs="Arial"/>
          <w:b/>
          <w:bCs/>
          <w:kern w:val="0"/>
          <w:lang w:eastAsia="en-GB"/>
          <w14:ligatures w14:val="none"/>
        </w:rPr>
        <w:t xml:space="preserve"> </w:t>
      </w:r>
      <w:r w:rsidRPr="00FC5592">
        <w:rPr>
          <w:rFonts w:ascii="Arial" w:eastAsia="Times New Roman" w:hAnsi="Arial" w:cs="Arial"/>
          <w:kern w:val="0"/>
          <w:lang w:eastAsia="en-GB"/>
          <w14:ligatures w14:val="none"/>
        </w:rPr>
        <w:t>layer makes analytics tools, reports, and dashboards available to managers and executives. Key performance metrics including on-time delivery, inventory turnover, route efficiency, and carbon emissions may all be tracked in real time using these dashboards.</w:t>
      </w:r>
    </w:p>
    <w:p w14:paraId="76FB0C27" w14:textId="77777777" w:rsidR="002372E5" w:rsidRDefault="002372E5" w:rsidP="00FC5592">
      <w:pPr>
        <w:spacing w:after="0" w:line="360" w:lineRule="auto"/>
        <w:jc w:val="both"/>
        <w:rPr>
          <w:rFonts w:ascii="Arial" w:eastAsia="Times New Roman" w:hAnsi="Arial" w:cs="Arial"/>
          <w:kern w:val="0"/>
          <w:lang w:eastAsia="en-GB"/>
          <w14:ligatures w14:val="none"/>
        </w:rPr>
      </w:pPr>
    </w:p>
    <w:p w14:paraId="7540C391" w14:textId="77777777" w:rsidR="002372E5" w:rsidRDefault="002372E5" w:rsidP="00FC5592">
      <w:pPr>
        <w:spacing w:after="0" w:line="360" w:lineRule="auto"/>
        <w:jc w:val="both"/>
        <w:rPr>
          <w:rFonts w:ascii="Arial" w:eastAsia="Times New Roman" w:hAnsi="Arial" w:cs="Arial"/>
          <w:kern w:val="0"/>
          <w:lang w:eastAsia="en-GB"/>
          <w14:ligatures w14:val="none"/>
        </w:rPr>
      </w:pPr>
    </w:p>
    <w:p w14:paraId="4C3EF2A5" w14:textId="77777777" w:rsidR="002372E5" w:rsidRDefault="002372E5" w:rsidP="002372E5">
      <w:pPr>
        <w:keepNext/>
        <w:spacing w:after="0" w:line="360" w:lineRule="auto"/>
        <w:jc w:val="center"/>
      </w:pPr>
      <w:r>
        <w:rPr>
          <w:noProof/>
        </w:rPr>
        <w:drawing>
          <wp:inline distT="0" distB="0" distL="0" distR="0" wp14:anchorId="0CE3F2D7" wp14:editId="1FE7E073">
            <wp:extent cx="4552950" cy="2581275"/>
            <wp:effectExtent l="0" t="0" r="0" b="9525"/>
            <wp:docPr id="194819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19001" name=""/>
                    <pic:cNvPicPr/>
                  </pic:nvPicPr>
                  <pic:blipFill>
                    <a:blip r:embed="rId8"/>
                    <a:stretch>
                      <a:fillRect/>
                    </a:stretch>
                  </pic:blipFill>
                  <pic:spPr>
                    <a:xfrm>
                      <a:off x="0" y="0"/>
                      <a:ext cx="4552950" cy="2581275"/>
                    </a:xfrm>
                    <a:prstGeom prst="rect">
                      <a:avLst/>
                    </a:prstGeom>
                  </pic:spPr>
                </pic:pic>
              </a:graphicData>
            </a:graphic>
          </wp:inline>
        </w:drawing>
      </w:r>
    </w:p>
    <w:p w14:paraId="7A5AE084" w14:textId="570A8AD8" w:rsidR="002372E5" w:rsidRDefault="002372E5" w:rsidP="002372E5">
      <w:pPr>
        <w:pStyle w:val="Caption"/>
        <w:jc w:val="center"/>
        <w:rPr>
          <w:rFonts w:ascii="Arial" w:eastAsia="Times New Roman" w:hAnsi="Arial" w:cs="Arial"/>
          <w:kern w:val="0"/>
          <w:lang w:eastAsia="en-GB"/>
          <w14:ligatures w14:val="none"/>
        </w:rPr>
      </w:pPr>
      <w:r>
        <w:t xml:space="preserve">Figure </w:t>
      </w:r>
      <w:r>
        <w:fldChar w:fldCharType="begin"/>
      </w:r>
      <w:r>
        <w:instrText xml:space="preserve"> SEQ Figure \* ARABIC </w:instrText>
      </w:r>
      <w:r>
        <w:fldChar w:fldCharType="separate"/>
      </w:r>
      <w:r w:rsidR="00630A73">
        <w:rPr>
          <w:noProof/>
        </w:rPr>
        <w:t>1</w:t>
      </w:r>
      <w:r>
        <w:fldChar w:fldCharType="end"/>
      </w:r>
      <w:r>
        <w:t xml:space="preserve"> </w:t>
      </w:r>
      <w:r w:rsidRPr="00D6348E">
        <w:t>DHL Supply Chain - Data Warehouse Architecture</w:t>
      </w:r>
    </w:p>
    <w:p w14:paraId="4310FE4A" w14:textId="77777777" w:rsidR="00630A73" w:rsidRDefault="00630A73" w:rsidP="00C426FC">
      <w:pPr>
        <w:rPr>
          <w:rFonts w:ascii="Arial" w:eastAsia="Times New Roman" w:hAnsi="Arial" w:cs="Arial"/>
          <w:b/>
          <w:bCs/>
          <w:kern w:val="0"/>
          <w:lang w:eastAsia="en-GB"/>
          <w14:ligatures w14:val="none"/>
        </w:rPr>
      </w:pPr>
    </w:p>
    <w:p w14:paraId="4D0BAC27" w14:textId="74D8FA8E" w:rsidR="003729B4" w:rsidRDefault="003729B4" w:rsidP="00C426FC">
      <w:pPr>
        <w:rPr>
          <w:rFonts w:ascii="Arial" w:eastAsia="Times New Roman" w:hAnsi="Arial" w:cs="Arial"/>
          <w:b/>
          <w:bCs/>
          <w:kern w:val="0"/>
          <w:lang w:eastAsia="en-GB"/>
          <w14:ligatures w14:val="none"/>
        </w:rPr>
      </w:pPr>
      <w:r w:rsidRPr="003729B4">
        <w:rPr>
          <w:rFonts w:ascii="Arial" w:eastAsia="Times New Roman" w:hAnsi="Arial" w:cs="Arial"/>
          <w:b/>
          <w:bCs/>
          <w:kern w:val="0"/>
          <w:lang w:eastAsia="en-GB"/>
          <w14:ligatures w14:val="none"/>
        </w:rPr>
        <w:t>Impact on Daily Operations:</w:t>
      </w:r>
    </w:p>
    <w:p w14:paraId="248B4596" w14:textId="159794CA" w:rsidR="00203916" w:rsidRDefault="003729B4" w:rsidP="00FC5592">
      <w:pPr>
        <w:spacing w:after="0" w:line="360" w:lineRule="auto"/>
        <w:jc w:val="both"/>
        <w:rPr>
          <w:rFonts w:ascii="Arial" w:eastAsia="Times New Roman" w:hAnsi="Arial" w:cs="Arial"/>
          <w:kern w:val="0"/>
          <w:lang w:eastAsia="en-GB"/>
          <w14:ligatures w14:val="none"/>
        </w:rPr>
      </w:pPr>
      <w:r w:rsidRPr="003729B4">
        <w:rPr>
          <w:rFonts w:ascii="Arial" w:eastAsia="Times New Roman" w:hAnsi="Arial" w:cs="Arial"/>
          <w:kern w:val="0"/>
          <w:lang w:eastAsia="en-GB"/>
          <w14:ligatures w14:val="none"/>
        </w:rPr>
        <w:t>The CEO can rest easy knowing that the ETL process is made to have little to no effect on the day-to-day operations of DHL Supply Chain. ETL procedures are usually planned for off-peak times (like overnight) when there is little demand on the transactional system. Additionally, ETL tools</w:t>
      </w:r>
      <w:r>
        <w:rPr>
          <w:rFonts w:ascii="Arial" w:eastAsia="Times New Roman" w:hAnsi="Arial" w:cs="Arial"/>
          <w:kern w:val="0"/>
          <w:lang w:eastAsia="en-GB"/>
          <w14:ligatures w14:val="none"/>
        </w:rPr>
        <w:t xml:space="preserve"> </w:t>
      </w:r>
      <w:r w:rsidRPr="003729B4">
        <w:rPr>
          <w:rFonts w:ascii="Arial" w:eastAsia="Times New Roman" w:hAnsi="Arial" w:cs="Arial"/>
          <w:kern w:val="0"/>
          <w:lang w:eastAsia="en-GB"/>
          <w14:ligatures w14:val="none"/>
        </w:rPr>
        <w:t>frequently employ strategies like snapshotting and incremental loading, which only processes newly added or modified data, to effectively collect data without placing a significant burden on the source databases. The ETL process does not alter the data; it reads it from operational systems. This guarantees that, free from analytical demands, the live WMS, TMS, and OMS will continue to operate at peak efficiency.</w:t>
      </w:r>
    </w:p>
    <w:p w14:paraId="2FBD6D13" w14:textId="77777777" w:rsidR="00203916" w:rsidRDefault="00203916" w:rsidP="00FC5592">
      <w:pPr>
        <w:spacing w:after="0" w:line="360" w:lineRule="auto"/>
        <w:jc w:val="both"/>
        <w:rPr>
          <w:rFonts w:ascii="Arial" w:eastAsia="Times New Roman" w:hAnsi="Arial" w:cs="Arial"/>
          <w:kern w:val="0"/>
          <w:lang w:eastAsia="en-GB"/>
          <w14:ligatures w14:val="none"/>
        </w:rPr>
      </w:pPr>
    </w:p>
    <w:p w14:paraId="78DECCDF" w14:textId="2F110D2A" w:rsidR="00203916" w:rsidRDefault="00DC4EE6" w:rsidP="00DC4EE6">
      <w:pPr>
        <w:pStyle w:val="Heading1"/>
      </w:pPr>
      <w:bookmarkStart w:id="3" w:name="_Toc223225505"/>
      <w:r>
        <w:t xml:space="preserve">1.3 </w:t>
      </w:r>
      <w:r w:rsidR="00203916" w:rsidRPr="00203916">
        <w:t>Data Marts for Management Decision-Making</w:t>
      </w:r>
      <w:bookmarkEnd w:id="3"/>
    </w:p>
    <w:p w14:paraId="674A9804" w14:textId="657B182F" w:rsidR="00320D4B" w:rsidRPr="00320D4B" w:rsidRDefault="00320D4B" w:rsidP="00320D4B">
      <w:pPr>
        <w:spacing w:after="0" w:line="360" w:lineRule="auto"/>
        <w:jc w:val="both"/>
        <w:rPr>
          <w:rFonts w:ascii="Arial" w:eastAsia="Times New Roman" w:hAnsi="Arial" w:cs="Arial"/>
          <w:kern w:val="0"/>
          <w:lang w:eastAsia="en-GB"/>
          <w14:ligatures w14:val="none"/>
        </w:rPr>
      </w:pPr>
      <w:r w:rsidRPr="00320D4B">
        <w:rPr>
          <w:rFonts w:ascii="Arial" w:eastAsia="Times New Roman" w:hAnsi="Arial" w:cs="Arial"/>
          <w:kern w:val="0"/>
          <w:lang w:eastAsia="en-GB"/>
          <w14:ligatures w14:val="none"/>
        </w:rPr>
        <w:t>A data mart is a subset of a data warehouse that holds information for a particular team or use, such as marketing, sales, or finance. It enables users to find the information they require fast without having to search the entire warehouse</w:t>
      </w:r>
      <w:r>
        <w:rPr>
          <w:rFonts w:ascii="Arial" w:eastAsia="Times New Roman" w:hAnsi="Arial" w:cs="Arial"/>
          <w:kern w:val="0"/>
          <w:lang w:eastAsia="en-GB"/>
          <w14:ligatures w14:val="none"/>
        </w:rPr>
        <w:t xml:space="preserve"> [7].</w:t>
      </w:r>
    </w:p>
    <w:p w14:paraId="75880DB5" w14:textId="77777777" w:rsidR="00203916" w:rsidRDefault="00203916" w:rsidP="00203916">
      <w:pPr>
        <w:spacing w:after="0" w:line="360" w:lineRule="auto"/>
        <w:jc w:val="both"/>
        <w:rPr>
          <w:rFonts w:ascii="Arial" w:eastAsia="Times New Roman" w:hAnsi="Arial" w:cs="Arial"/>
          <w:kern w:val="0"/>
          <w:lang w:eastAsia="en-GB"/>
          <w14:ligatures w14:val="none"/>
        </w:rPr>
      </w:pPr>
      <w:r w:rsidRPr="00203916">
        <w:rPr>
          <w:rFonts w:ascii="Arial" w:eastAsia="Times New Roman" w:hAnsi="Arial" w:cs="Arial"/>
          <w:kern w:val="0"/>
          <w:lang w:eastAsia="en-GB"/>
          <w14:ligatures w14:val="none"/>
        </w:rPr>
        <w:t xml:space="preserve">DHL Supply Chain should create specialised data marts to support the decision-making requirements of various senior leaders in order to optimise the value of a central data </w:t>
      </w:r>
      <w:r w:rsidRPr="00203916">
        <w:rPr>
          <w:rFonts w:ascii="Arial" w:eastAsia="Times New Roman" w:hAnsi="Arial" w:cs="Arial"/>
          <w:kern w:val="0"/>
          <w:lang w:eastAsia="en-GB"/>
          <w14:ligatures w14:val="none"/>
        </w:rPr>
        <w:lastRenderedPageBreak/>
        <w:t>warehouse. For a specific business function, a data mart is a subject-focused subset of the enterprise data warehouse that offers high-performance, simple, and pertinent information access. The Managing Director, Finance Director, and Sales &amp; Marketing Director's data marts are customised to guarantee that each executive gets actionable insights in line with their strategic aims.</w:t>
      </w:r>
    </w:p>
    <w:p w14:paraId="3149E967" w14:textId="77777777" w:rsidR="00203916" w:rsidRDefault="00203916" w:rsidP="00203916">
      <w:pPr>
        <w:spacing w:after="0" w:line="360" w:lineRule="auto"/>
        <w:jc w:val="both"/>
        <w:rPr>
          <w:rFonts w:ascii="Arial" w:eastAsia="Times New Roman" w:hAnsi="Arial" w:cs="Arial"/>
          <w:kern w:val="0"/>
          <w:lang w:eastAsia="en-GB"/>
          <w14:ligatures w14:val="none"/>
        </w:rPr>
      </w:pPr>
      <w:r w:rsidRPr="00203916">
        <w:rPr>
          <w:rFonts w:ascii="Arial" w:eastAsia="Times New Roman" w:hAnsi="Arial" w:cs="Arial"/>
          <w:kern w:val="0"/>
          <w:lang w:eastAsia="en-GB"/>
          <w14:ligatures w14:val="none"/>
        </w:rPr>
        <w:t xml:space="preserve">The </w:t>
      </w:r>
      <w:r w:rsidRPr="00203916">
        <w:rPr>
          <w:rFonts w:ascii="Arial" w:eastAsia="Times New Roman" w:hAnsi="Arial" w:cs="Arial"/>
          <w:b/>
          <w:bCs/>
          <w:kern w:val="0"/>
          <w:lang w:eastAsia="en-GB"/>
          <w14:ligatures w14:val="none"/>
        </w:rPr>
        <w:t>Managing Director (MD)</w:t>
      </w:r>
      <w:r>
        <w:rPr>
          <w:rFonts w:ascii="Arial" w:eastAsia="Times New Roman" w:hAnsi="Arial" w:cs="Arial"/>
          <w:b/>
          <w:bCs/>
          <w:kern w:val="0"/>
          <w:lang w:eastAsia="en-GB"/>
          <w14:ligatures w14:val="none"/>
        </w:rPr>
        <w:t xml:space="preserve"> </w:t>
      </w:r>
      <w:r w:rsidRPr="00203916">
        <w:rPr>
          <w:rFonts w:ascii="Arial" w:eastAsia="Times New Roman" w:hAnsi="Arial" w:cs="Arial"/>
          <w:kern w:val="0"/>
          <w:lang w:eastAsia="en-GB"/>
          <w14:ligatures w14:val="none"/>
        </w:rPr>
        <w:t>Data Mart should prioritise strategic supervision and operational excellence across logistics hubs in the UK and Europe. Shipment performance metrics (planned versus actual delivery times), fleet efficiency, warehouse utilisation rates, service level agreement (SLA) compliance, and carbon emissions indicators associated with green logistics programs are examples of important data. Dashboards could offer trend analysis for demand variations, bottleneck identification, and regional comparisons (e.g., Daventry vs. Rotterdam operations). This allows the MD to track overall productivity, spot lagging areas, and assist with long-term investment choices like fleet modernisation or warehouse automation.</w:t>
      </w:r>
    </w:p>
    <w:p w14:paraId="5CD6EDCD" w14:textId="77777777" w:rsidR="00203916" w:rsidRDefault="00203916" w:rsidP="00203916">
      <w:pPr>
        <w:spacing w:after="0" w:line="360" w:lineRule="auto"/>
        <w:jc w:val="both"/>
        <w:rPr>
          <w:rFonts w:ascii="Arial" w:eastAsia="Times New Roman" w:hAnsi="Arial" w:cs="Arial"/>
          <w:kern w:val="0"/>
          <w:lang w:eastAsia="en-GB"/>
          <w14:ligatures w14:val="none"/>
        </w:rPr>
      </w:pPr>
      <w:r w:rsidRPr="00203916">
        <w:rPr>
          <w:rFonts w:ascii="Arial" w:eastAsia="Times New Roman" w:hAnsi="Arial" w:cs="Arial"/>
          <w:kern w:val="0"/>
          <w:lang w:eastAsia="en-GB"/>
          <w14:ligatures w14:val="none"/>
        </w:rPr>
        <w:t xml:space="preserve">The </w:t>
      </w:r>
      <w:r w:rsidRPr="00203916">
        <w:rPr>
          <w:rFonts w:ascii="Arial" w:eastAsia="Times New Roman" w:hAnsi="Arial" w:cs="Arial"/>
          <w:b/>
          <w:bCs/>
          <w:kern w:val="0"/>
          <w:lang w:eastAsia="en-GB"/>
          <w14:ligatures w14:val="none"/>
        </w:rPr>
        <w:t>Finance Director</w:t>
      </w:r>
      <w:r>
        <w:rPr>
          <w:rFonts w:ascii="Arial" w:eastAsia="Times New Roman" w:hAnsi="Arial" w:cs="Arial"/>
          <w:b/>
          <w:bCs/>
          <w:kern w:val="0"/>
          <w:lang w:eastAsia="en-GB"/>
          <w14:ligatures w14:val="none"/>
        </w:rPr>
        <w:t xml:space="preserve"> </w:t>
      </w:r>
      <w:r w:rsidRPr="00203916">
        <w:rPr>
          <w:rFonts w:ascii="Arial" w:eastAsia="Times New Roman" w:hAnsi="Arial" w:cs="Arial"/>
          <w:kern w:val="0"/>
          <w:lang w:eastAsia="en-GB"/>
          <w14:ligatures w14:val="none"/>
        </w:rPr>
        <w:t>Data Mart should focus on financial performance across clients and services, cost control, and profitability. It would combine operational data, including shipment volumes and warehouse throughput, with financial data, including surcharges, personnel expenses, fuel usage, income, and invoicing. Measures like cost-to-serve analysis, profit margins by customer contract, and cost per shipment would be crucial. By analysing profitability by location, service type (e.g., Premium Express vs. ordinary delivery), or industrial sector, finance leadership may pinpoint contracts that are losing money, optimise pricing tactics, and increase the accuracy of budgeting. Additionally, operational cost forecasting under various demand scenarios could be supported by predictive analytics.</w:t>
      </w:r>
    </w:p>
    <w:p w14:paraId="4AE59B9A" w14:textId="33914A42" w:rsidR="00203916" w:rsidRDefault="00203916" w:rsidP="00203916">
      <w:pPr>
        <w:spacing w:after="0" w:line="360" w:lineRule="auto"/>
        <w:jc w:val="both"/>
        <w:rPr>
          <w:rFonts w:ascii="Arial" w:eastAsia="Times New Roman" w:hAnsi="Arial" w:cs="Arial"/>
          <w:kern w:val="0"/>
          <w:lang w:eastAsia="en-GB"/>
          <w14:ligatures w14:val="none"/>
        </w:rPr>
      </w:pPr>
      <w:r w:rsidRPr="00203916">
        <w:rPr>
          <w:rFonts w:ascii="Arial" w:eastAsia="Times New Roman" w:hAnsi="Arial" w:cs="Arial"/>
          <w:kern w:val="0"/>
          <w:lang w:eastAsia="en-GB"/>
          <w14:ligatures w14:val="none"/>
        </w:rPr>
        <w:t xml:space="preserve">The </w:t>
      </w:r>
      <w:r w:rsidRPr="00203916">
        <w:rPr>
          <w:rFonts w:ascii="Arial" w:eastAsia="Times New Roman" w:hAnsi="Arial" w:cs="Arial"/>
          <w:b/>
          <w:bCs/>
          <w:kern w:val="0"/>
          <w:lang w:eastAsia="en-GB"/>
          <w14:ligatures w14:val="none"/>
        </w:rPr>
        <w:t xml:space="preserve">Sales and Marketing Director </w:t>
      </w:r>
      <w:r w:rsidRPr="00203916">
        <w:rPr>
          <w:rFonts w:ascii="Arial" w:eastAsia="Times New Roman" w:hAnsi="Arial" w:cs="Arial"/>
          <w:kern w:val="0"/>
          <w:lang w:eastAsia="en-GB"/>
          <w14:ligatures w14:val="none"/>
        </w:rPr>
        <w:t>Data Mart should concentrate on market prospects, customer behaviour, and service consumption trends. Customer contact logs, order histories, service preferences, and client data would all be combined in this mart. Customer satisfaction metrics generated from delivery performance and service feedback, cross-selling potential for value-added services, sector-based demand patterns (such as the growth in e-commerce fulfilment), and client lifetime value are some examples of important insights. Finding untapped markets or areas for expansion may be made easier with the use of a geographic demand study of Europe.</w:t>
      </w:r>
    </w:p>
    <w:p w14:paraId="6BA2D07A" w14:textId="77777777" w:rsidR="00203916" w:rsidRPr="00203916" w:rsidRDefault="00203916" w:rsidP="00203916">
      <w:pPr>
        <w:spacing w:after="0" w:line="360" w:lineRule="auto"/>
        <w:jc w:val="both"/>
        <w:rPr>
          <w:rFonts w:ascii="Arial" w:eastAsia="Times New Roman" w:hAnsi="Arial" w:cs="Arial"/>
          <w:kern w:val="0"/>
          <w:lang w:eastAsia="en-GB"/>
          <w14:ligatures w14:val="none"/>
        </w:rPr>
      </w:pPr>
      <w:r w:rsidRPr="00203916">
        <w:rPr>
          <w:rFonts w:ascii="Arial" w:eastAsia="Times New Roman" w:hAnsi="Arial" w:cs="Arial"/>
          <w:kern w:val="0"/>
          <w:lang w:eastAsia="en-GB"/>
          <w14:ligatures w14:val="none"/>
        </w:rPr>
        <w:t xml:space="preserve">By offering these specialised data marts, DHL Supply Chain maximises the value obtained from the company data warehouse by guaranteeing that every director receives customised, easily comprehensible information pertinent to their particular decision-making domain. </w:t>
      </w:r>
    </w:p>
    <w:p w14:paraId="27FC5B1E" w14:textId="77777777" w:rsidR="00203916" w:rsidRPr="00203916" w:rsidRDefault="00203916" w:rsidP="00203916">
      <w:pPr>
        <w:spacing w:after="0" w:line="360" w:lineRule="auto"/>
        <w:jc w:val="both"/>
        <w:rPr>
          <w:rFonts w:ascii="Arial" w:eastAsia="Times New Roman" w:hAnsi="Arial" w:cs="Arial"/>
          <w:kern w:val="0"/>
          <w:lang w:eastAsia="en-GB"/>
          <w14:ligatures w14:val="none"/>
        </w:rPr>
      </w:pPr>
    </w:p>
    <w:p w14:paraId="2D2B9A1E" w14:textId="1619A069" w:rsidR="00203916" w:rsidRPr="00DC4EE6" w:rsidRDefault="00DC4EE6" w:rsidP="00DC4EE6">
      <w:pPr>
        <w:pStyle w:val="Heading1"/>
        <w:rPr>
          <w:sz w:val="36"/>
          <w:szCs w:val="36"/>
        </w:rPr>
      </w:pPr>
      <w:bookmarkStart w:id="4" w:name="_Toc223225506"/>
      <w:r w:rsidRPr="00DC4EE6">
        <w:rPr>
          <w:sz w:val="36"/>
          <w:szCs w:val="36"/>
        </w:rPr>
        <w:lastRenderedPageBreak/>
        <w:t xml:space="preserve">1.4 </w:t>
      </w:r>
      <w:r w:rsidR="003729B4" w:rsidRPr="00DC4EE6">
        <w:rPr>
          <w:sz w:val="36"/>
          <w:szCs w:val="36"/>
        </w:rPr>
        <w:t xml:space="preserve">Normalisation vs. Data Warehouse Dimensional </w:t>
      </w:r>
      <w:r w:rsidR="006B750F" w:rsidRPr="00DC4EE6">
        <w:rPr>
          <w:sz w:val="36"/>
          <w:szCs w:val="36"/>
        </w:rPr>
        <w:t>Structure</w:t>
      </w:r>
      <w:bookmarkEnd w:id="4"/>
    </w:p>
    <w:p w14:paraId="72E77002" w14:textId="77777777" w:rsidR="006B750F" w:rsidRDefault="006B750F" w:rsidP="006B750F">
      <w:pPr>
        <w:spacing w:after="0" w:line="360" w:lineRule="auto"/>
        <w:jc w:val="both"/>
        <w:rPr>
          <w:rFonts w:ascii="Arial" w:eastAsia="Times New Roman" w:hAnsi="Arial" w:cs="Arial"/>
          <w:kern w:val="0"/>
          <w:lang w:eastAsia="en-GB"/>
          <w14:ligatures w14:val="none"/>
        </w:rPr>
      </w:pPr>
      <w:r w:rsidRPr="006B750F">
        <w:rPr>
          <w:rFonts w:ascii="Arial" w:eastAsia="Times New Roman" w:hAnsi="Arial" w:cs="Arial"/>
          <w:kern w:val="0"/>
          <w:lang w:eastAsia="en-GB"/>
          <w14:ligatures w14:val="none"/>
        </w:rPr>
        <w:t>Online transaction processing (OLTP) structures are commonly used in the architecture of DHL Supply Chain's operational systems, including Transportation Management Systems (TMS) and Warehouse Management Systems (WMS). To reduce redundancy and guarantee correctness during frequent transactions (such as shipment updates, inventory scans, and delivery confirmations), OLTP databases are heavily normalised, which means that data is divided into numerous related tables. Although this structure works well for routine tasks, it is not the best for analytics because complicated queries necessitate numerous table joins, which slows down performance and complicates reporting.</w:t>
      </w:r>
    </w:p>
    <w:p w14:paraId="02553015" w14:textId="77777777" w:rsidR="006B750F" w:rsidRPr="006B750F" w:rsidRDefault="006B750F" w:rsidP="006B750F">
      <w:pPr>
        <w:spacing w:after="0" w:line="360" w:lineRule="auto"/>
        <w:jc w:val="both"/>
        <w:rPr>
          <w:rFonts w:ascii="Arial" w:eastAsia="Times New Roman" w:hAnsi="Arial" w:cs="Arial"/>
          <w:kern w:val="0"/>
          <w:lang w:eastAsia="en-GB"/>
          <w14:ligatures w14:val="none"/>
        </w:rPr>
      </w:pPr>
      <w:r w:rsidRPr="006B750F">
        <w:rPr>
          <w:rFonts w:ascii="Arial" w:eastAsia="Times New Roman" w:hAnsi="Arial" w:cs="Arial"/>
          <w:kern w:val="0"/>
          <w:lang w:eastAsia="en-GB"/>
          <w14:ligatures w14:val="none"/>
        </w:rPr>
        <w:t>A data warehouse, on the other hand, employs dimensional modelling, which arranges data into straightforward structures that are best suited for reporting and decision-making. The most popular method is the star schema, in which several dimension tables that describe the context of the events are linked to a core fact database that contains quantifiable business events. This design facilitates trend analysis across time and business domains, enhances query speed, and promotes user-friendly reporting.</w:t>
      </w:r>
    </w:p>
    <w:p w14:paraId="32235969" w14:textId="77777777" w:rsidR="00F3067A" w:rsidRPr="00F3067A" w:rsidRDefault="00F3067A" w:rsidP="00F3067A">
      <w:pPr>
        <w:spacing w:after="0" w:line="360" w:lineRule="auto"/>
        <w:jc w:val="both"/>
        <w:rPr>
          <w:rFonts w:ascii="Arial" w:eastAsia="Times New Roman" w:hAnsi="Arial" w:cs="Arial"/>
          <w:b/>
          <w:bCs/>
          <w:kern w:val="0"/>
          <w:lang w:eastAsia="en-GB"/>
          <w14:ligatures w14:val="none"/>
        </w:rPr>
      </w:pPr>
      <w:r w:rsidRPr="00F3067A">
        <w:rPr>
          <w:rFonts w:ascii="Arial" w:eastAsia="Times New Roman" w:hAnsi="Arial" w:cs="Arial"/>
          <w:b/>
          <w:bCs/>
          <w:kern w:val="0"/>
          <w:lang w:eastAsia="en-GB"/>
          <w14:ligatures w14:val="none"/>
        </w:rPr>
        <w:t>Example Star Schema for DHL Logistics</w:t>
      </w:r>
    </w:p>
    <w:p w14:paraId="1129EC69" w14:textId="77777777" w:rsidR="00F3067A" w:rsidRPr="00F3067A" w:rsidRDefault="00F3067A" w:rsidP="00F3067A">
      <w:pPr>
        <w:spacing w:after="0" w:line="360" w:lineRule="auto"/>
        <w:jc w:val="both"/>
        <w:rPr>
          <w:rFonts w:ascii="Arial" w:eastAsia="Times New Roman" w:hAnsi="Arial" w:cs="Arial"/>
          <w:kern w:val="0"/>
          <w:lang w:eastAsia="en-GB"/>
          <w14:ligatures w14:val="none"/>
        </w:rPr>
      </w:pPr>
      <w:r w:rsidRPr="00F3067A">
        <w:rPr>
          <w:rFonts w:ascii="Arial" w:eastAsia="Times New Roman" w:hAnsi="Arial" w:cs="Arial"/>
          <w:b/>
          <w:bCs/>
          <w:kern w:val="0"/>
          <w:lang w:eastAsia="en-GB"/>
          <w14:ligatures w14:val="none"/>
        </w:rPr>
        <w:t xml:space="preserve">Fact Table: </w:t>
      </w:r>
      <w:proofErr w:type="spellStart"/>
      <w:r w:rsidRPr="00F3067A">
        <w:rPr>
          <w:rFonts w:ascii="Arial" w:eastAsia="Times New Roman" w:hAnsi="Arial" w:cs="Arial"/>
          <w:b/>
          <w:bCs/>
          <w:kern w:val="0"/>
          <w:lang w:eastAsia="en-GB"/>
          <w14:ligatures w14:val="none"/>
        </w:rPr>
        <w:t>Shipment_Fact</w:t>
      </w:r>
      <w:proofErr w:type="spellEnd"/>
    </w:p>
    <w:p w14:paraId="105F34C4" w14:textId="77777777" w:rsidR="00F3067A" w:rsidRPr="00F3067A" w:rsidRDefault="00F3067A" w:rsidP="00F3067A">
      <w:pPr>
        <w:numPr>
          <w:ilvl w:val="0"/>
          <w:numId w:val="3"/>
        </w:numPr>
        <w:spacing w:after="0" w:line="360" w:lineRule="auto"/>
        <w:jc w:val="both"/>
        <w:rPr>
          <w:rFonts w:ascii="Arial" w:eastAsia="Times New Roman" w:hAnsi="Arial" w:cs="Arial"/>
          <w:kern w:val="0"/>
          <w:lang w:eastAsia="en-GB"/>
          <w14:ligatures w14:val="none"/>
        </w:rPr>
      </w:pPr>
      <w:r w:rsidRPr="00F3067A">
        <w:rPr>
          <w:rFonts w:ascii="Arial" w:eastAsia="Times New Roman" w:hAnsi="Arial" w:cs="Arial"/>
          <w:kern w:val="0"/>
          <w:lang w:eastAsia="en-GB"/>
          <w14:ligatures w14:val="none"/>
        </w:rPr>
        <w:t>Shipment ID</w:t>
      </w:r>
    </w:p>
    <w:p w14:paraId="2F77F4A8" w14:textId="77777777" w:rsidR="00F3067A" w:rsidRPr="00F3067A" w:rsidRDefault="00F3067A" w:rsidP="00F3067A">
      <w:pPr>
        <w:numPr>
          <w:ilvl w:val="0"/>
          <w:numId w:val="3"/>
        </w:numPr>
        <w:spacing w:after="0" w:line="360" w:lineRule="auto"/>
        <w:jc w:val="both"/>
        <w:rPr>
          <w:rFonts w:ascii="Arial" w:eastAsia="Times New Roman" w:hAnsi="Arial" w:cs="Arial"/>
          <w:kern w:val="0"/>
          <w:lang w:eastAsia="en-GB"/>
          <w14:ligatures w14:val="none"/>
        </w:rPr>
      </w:pPr>
      <w:r w:rsidRPr="00F3067A">
        <w:rPr>
          <w:rFonts w:ascii="Arial" w:eastAsia="Times New Roman" w:hAnsi="Arial" w:cs="Arial"/>
          <w:kern w:val="0"/>
          <w:lang w:eastAsia="en-GB"/>
          <w14:ligatures w14:val="none"/>
        </w:rPr>
        <w:t>Delivery Time (planned vs actual)</w:t>
      </w:r>
    </w:p>
    <w:p w14:paraId="27F1A660" w14:textId="77777777" w:rsidR="00F3067A" w:rsidRPr="00F3067A" w:rsidRDefault="00F3067A" w:rsidP="00F3067A">
      <w:pPr>
        <w:numPr>
          <w:ilvl w:val="0"/>
          <w:numId w:val="3"/>
        </w:numPr>
        <w:spacing w:after="0" w:line="360" w:lineRule="auto"/>
        <w:jc w:val="both"/>
        <w:rPr>
          <w:rFonts w:ascii="Arial" w:eastAsia="Times New Roman" w:hAnsi="Arial" w:cs="Arial"/>
          <w:kern w:val="0"/>
          <w:lang w:eastAsia="en-GB"/>
          <w14:ligatures w14:val="none"/>
        </w:rPr>
      </w:pPr>
      <w:r w:rsidRPr="00F3067A">
        <w:rPr>
          <w:rFonts w:ascii="Arial" w:eastAsia="Times New Roman" w:hAnsi="Arial" w:cs="Arial"/>
          <w:kern w:val="0"/>
          <w:lang w:eastAsia="en-GB"/>
          <w14:ligatures w14:val="none"/>
        </w:rPr>
        <w:t>Transport Cost</w:t>
      </w:r>
    </w:p>
    <w:p w14:paraId="7C888671" w14:textId="77777777" w:rsidR="00F3067A" w:rsidRPr="00F3067A" w:rsidRDefault="00F3067A" w:rsidP="00F3067A">
      <w:pPr>
        <w:numPr>
          <w:ilvl w:val="0"/>
          <w:numId w:val="3"/>
        </w:numPr>
        <w:spacing w:after="0" w:line="360" w:lineRule="auto"/>
        <w:jc w:val="both"/>
        <w:rPr>
          <w:rFonts w:ascii="Arial" w:eastAsia="Times New Roman" w:hAnsi="Arial" w:cs="Arial"/>
          <w:kern w:val="0"/>
          <w:lang w:eastAsia="en-GB"/>
          <w14:ligatures w14:val="none"/>
        </w:rPr>
      </w:pPr>
      <w:r w:rsidRPr="00F3067A">
        <w:rPr>
          <w:rFonts w:ascii="Arial" w:eastAsia="Times New Roman" w:hAnsi="Arial" w:cs="Arial"/>
          <w:kern w:val="0"/>
          <w:lang w:eastAsia="en-GB"/>
          <w14:ligatures w14:val="none"/>
        </w:rPr>
        <w:t>Distance Travelled</w:t>
      </w:r>
    </w:p>
    <w:p w14:paraId="1C9A8787" w14:textId="77777777" w:rsidR="00F3067A" w:rsidRPr="00F3067A" w:rsidRDefault="00F3067A" w:rsidP="00F3067A">
      <w:pPr>
        <w:numPr>
          <w:ilvl w:val="0"/>
          <w:numId w:val="3"/>
        </w:numPr>
        <w:spacing w:after="0" w:line="360" w:lineRule="auto"/>
        <w:jc w:val="both"/>
        <w:rPr>
          <w:rFonts w:ascii="Arial" w:eastAsia="Times New Roman" w:hAnsi="Arial" w:cs="Arial"/>
          <w:kern w:val="0"/>
          <w:lang w:eastAsia="en-GB"/>
          <w14:ligatures w14:val="none"/>
        </w:rPr>
      </w:pPr>
      <w:r w:rsidRPr="00F3067A">
        <w:rPr>
          <w:rFonts w:ascii="Arial" w:eastAsia="Times New Roman" w:hAnsi="Arial" w:cs="Arial"/>
          <w:kern w:val="0"/>
          <w:lang w:eastAsia="en-GB"/>
          <w14:ligatures w14:val="none"/>
        </w:rPr>
        <w:t>Carbon Emissions</w:t>
      </w:r>
    </w:p>
    <w:p w14:paraId="6F4DFDDD" w14:textId="77777777" w:rsidR="00F3067A" w:rsidRPr="00F3067A" w:rsidRDefault="00F3067A" w:rsidP="00F3067A">
      <w:pPr>
        <w:numPr>
          <w:ilvl w:val="0"/>
          <w:numId w:val="3"/>
        </w:numPr>
        <w:spacing w:after="0" w:line="360" w:lineRule="auto"/>
        <w:jc w:val="both"/>
        <w:rPr>
          <w:rFonts w:ascii="Arial" w:eastAsia="Times New Roman" w:hAnsi="Arial" w:cs="Arial"/>
          <w:kern w:val="0"/>
          <w:lang w:eastAsia="en-GB"/>
          <w14:ligatures w14:val="none"/>
        </w:rPr>
      </w:pPr>
      <w:r w:rsidRPr="00F3067A">
        <w:rPr>
          <w:rFonts w:ascii="Arial" w:eastAsia="Times New Roman" w:hAnsi="Arial" w:cs="Arial"/>
          <w:kern w:val="0"/>
          <w:lang w:eastAsia="en-GB"/>
          <w14:ligatures w14:val="none"/>
        </w:rPr>
        <w:t>Quantity Shipped</w:t>
      </w:r>
    </w:p>
    <w:p w14:paraId="1E10ED7D" w14:textId="77777777" w:rsidR="00F3067A" w:rsidRPr="00F3067A" w:rsidRDefault="00F3067A" w:rsidP="00F3067A">
      <w:pPr>
        <w:spacing w:after="0" w:line="360" w:lineRule="auto"/>
        <w:jc w:val="both"/>
        <w:rPr>
          <w:rFonts w:ascii="Arial" w:eastAsia="Times New Roman" w:hAnsi="Arial" w:cs="Arial"/>
          <w:kern w:val="0"/>
          <w:lang w:eastAsia="en-GB"/>
          <w14:ligatures w14:val="none"/>
        </w:rPr>
      </w:pPr>
      <w:r w:rsidRPr="00F3067A">
        <w:rPr>
          <w:rFonts w:ascii="Arial" w:eastAsia="Times New Roman" w:hAnsi="Arial" w:cs="Arial"/>
          <w:b/>
          <w:bCs/>
          <w:kern w:val="0"/>
          <w:lang w:eastAsia="en-GB"/>
          <w14:ligatures w14:val="none"/>
        </w:rPr>
        <w:t>Dimension Tables:</w:t>
      </w:r>
    </w:p>
    <w:p w14:paraId="0A73A4F6" w14:textId="77777777" w:rsidR="00F3067A" w:rsidRPr="00F3067A" w:rsidRDefault="00F3067A" w:rsidP="00F3067A">
      <w:pPr>
        <w:numPr>
          <w:ilvl w:val="0"/>
          <w:numId w:val="4"/>
        </w:numPr>
        <w:spacing w:after="0" w:line="360" w:lineRule="auto"/>
        <w:jc w:val="both"/>
        <w:rPr>
          <w:rFonts w:ascii="Arial" w:eastAsia="Times New Roman" w:hAnsi="Arial" w:cs="Arial"/>
          <w:kern w:val="0"/>
          <w:lang w:eastAsia="en-GB"/>
          <w14:ligatures w14:val="none"/>
        </w:rPr>
      </w:pPr>
      <w:proofErr w:type="spellStart"/>
      <w:r w:rsidRPr="00F3067A">
        <w:rPr>
          <w:rFonts w:ascii="Arial" w:eastAsia="Times New Roman" w:hAnsi="Arial" w:cs="Arial"/>
          <w:b/>
          <w:bCs/>
          <w:kern w:val="0"/>
          <w:lang w:eastAsia="en-GB"/>
          <w14:ligatures w14:val="none"/>
        </w:rPr>
        <w:t>Time_Dimension</w:t>
      </w:r>
      <w:proofErr w:type="spellEnd"/>
      <w:r w:rsidRPr="00F3067A">
        <w:rPr>
          <w:rFonts w:ascii="Arial" w:eastAsia="Times New Roman" w:hAnsi="Arial" w:cs="Arial"/>
          <w:b/>
          <w:bCs/>
          <w:kern w:val="0"/>
          <w:lang w:eastAsia="en-GB"/>
          <w14:ligatures w14:val="none"/>
        </w:rPr>
        <w:t>:</w:t>
      </w:r>
      <w:r w:rsidRPr="00F3067A">
        <w:rPr>
          <w:rFonts w:ascii="Arial" w:eastAsia="Times New Roman" w:hAnsi="Arial" w:cs="Arial"/>
          <w:kern w:val="0"/>
          <w:lang w:eastAsia="en-GB"/>
          <w14:ligatures w14:val="none"/>
        </w:rPr>
        <w:t xml:space="preserve"> Date, Month, Quarter, Year</w:t>
      </w:r>
    </w:p>
    <w:p w14:paraId="118C2EF6" w14:textId="77777777" w:rsidR="00F3067A" w:rsidRPr="00F3067A" w:rsidRDefault="00F3067A" w:rsidP="00F3067A">
      <w:pPr>
        <w:numPr>
          <w:ilvl w:val="0"/>
          <w:numId w:val="4"/>
        </w:numPr>
        <w:spacing w:after="0" w:line="360" w:lineRule="auto"/>
        <w:jc w:val="both"/>
        <w:rPr>
          <w:rFonts w:ascii="Arial" w:eastAsia="Times New Roman" w:hAnsi="Arial" w:cs="Arial"/>
          <w:kern w:val="0"/>
          <w:lang w:eastAsia="en-GB"/>
          <w14:ligatures w14:val="none"/>
        </w:rPr>
      </w:pPr>
      <w:proofErr w:type="spellStart"/>
      <w:r w:rsidRPr="00F3067A">
        <w:rPr>
          <w:rFonts w:ascii="Arial" w:eastAsia="Times New Roman" w:hAnsi="Arial" w:cs="Arial"/>
          <w:b/>
          <w:bCs/>
          <w:kern w:val="0"/>
          <w:lang w:eastAsia="en-GB"/>
          <w14:ligatures w14:val="none"/>
        </w:rPr>
        <w:t>Location_Dimension</w:t>
      </w:r>
      <w:proofErr w:type="spellEnd"/>
      <w:r w:rsidRPr="00F3067A">
        <w:rPr>
          <w:rFonts w:ascii="Arial" w:eastAsia="Times New Roman" w:hAnsi="Arial" w:cs="Arial"/>
          <w:b/>
          <w:bCs/>
          <w:kern w:val="0"/>
          <w:lang w:eastAsia="en-GB"/>
          <w14:ligatures w14:val="none"/>
        </w:rPr>
        <w:t>:</w:t>
      </w:r>
      <w:r w:rsidRPr="00F3067A">
        <w:rPr>
          <w:rFonts w:ascii="Arial" w:eastAsia="Times New Roman" w:hAnsi="Arial" w:cs="Arial"/>
          <w:kern w:val="0"/>
          <w:lang w:eastAsia="en-GB"/>
          <w14:ligatures w14:val="none"/>
        </w:rPr>
        <w:t xml:space="preserve"> Origin Hub, Destination Hub, Country, Region</w:t>
      </w:r>
    </w:p>
    <w:p w14:paraId="49F252AE" w14:textId="77777777" w:rsidR="00F3067A" w:rsidRPr="00F3067A" w:rsidRDefault="00F3067A" w:rsidP="00F3067A">
      <w:pPr>
        <w:numPr>
          <w:ilvl w:val="0"/>
          <w:numId w:val="4"/>
        </w:numPr>
        <w:spacing w:after="0" w:line="360" w:lineRule="auto"/>
        <w:jc w:val="both"/>
        <w:rPr>
          <w:rFonts w:ascii="Arial" w:eastAsia="Times New Roman" w:hAnsi="Arial" w:cs="Arial"/>
          <w:kern w:val="0"/>
          <w:lang w:eastAsia="en-GB"/>
          <w14:ligatures w14:val="none"/>
        </w:rPr>
      </w:pPr>
      <w:proofErr w:type="spellStart"/>
      <w:r w:rsidRPr="00F3067A">
        <w:rPr>
          <w:rFonts w:ascii="Arial" w:eastAsia="Times New Roman" w:hAnsi="Arial" w:cs="Arial"/>
          <w:b/>
          <w:bCs/>
          <w:kern w:val="0"/>
          <w:lang w:eastAsia="en-GB"/>
          <w14:ligatures w14:val="none"/>
        </w:rPr>
        <w:t>Client_Dimension</w:t>
      </w:r>
      <w:proofErr w:type="spellEnd"/>
      <w:r w:rsidRPr="00F3067A">
        <w:rPr>
          <w:rFonts w:ascii="Arial" w:eastAsia="Times New Roman" w:hAnsi="Arial" w:cs="Arial"/>
          <w:b/>
          <w:bCs/>
          <w:kern w:val="0"/>
          <w:lang w:eastAsia="en-GB"/>
          <w14:ligatures w14:val="none"/>
        </w:rPr>
        <w:t>:</w:t>
      </w:r>
      <w:r w:rsidRPr="00F3067A">
        <w:rPr>
          <w:rFonts w:ascii="Arial" w:eastAsia="Times New Roman" w:hAnsi="Arial" w:cs="Arial"/>
          <w:kern w:val="0"/>
          <w:lang w:eastAsia="en-GB"/>
          <w14:ligatures w14:val="none"/>
        </w:rPr>
        <w:t xml:space="preserve"> Client ID, Industry Sector, Contract Type</w:t>
      </w:r>
    </w:p>
    <w:p w14:paraId="705AC9B4" w14:textId="77777777" w:rsidR="00F3067A" w:rsidRPr="00F3067A" w:rsidRDefault="00F3067A" w:rsidP="00F3067A">
      <w:pPr>
        <w:numPr>
          <w:ilvl w:val="0"/>
          <w:numId w:val="4"/>
        </w:numPr>
        <w:spacing w:after="0" w:line="360" w:lineRule="auto"/>
        <w:jc w:val="both"/>
        <w:rPr>
          <w:rFonts w:ascii="Arial" w:eastAsia="Times New Roman" w:hAnsi="Arial" w:cs="Arial"/>
          <w:kern w:val="0"/>
          <w:lang w:eastAsia="en-GB"/>
          <w14:ligatures w14:val="none"/>
        </w:rPr>
      </w:pPr>
      <w:proofErr w:type="spellStart"/>
      <w:r w:rsidRPr="00F3067A">
        <w:rPr>
          <w:rFonts w:ascii="Arial" w:eastAsia="Times New Roman" w:hAnsi="Arial" w:cs="Arial"/>
          <w:b/>
          <w:bCs/>
          <w:kern w:val="0"/>
          <w:lang w:eastAsia="en-GB"/>
          <w14:ligatures w14:val="none"/>
        </w:rPr>
        <w:t>Transport_Dimension</w:t>
      </w:r>
      <w:proofErr w:type="spellEnd"/>
      <w:r w:rsidRPr="00F3067A">
        <w:rPr>
          <w:rFonts w:ascii="Arial" w:eastAsia="Times New Roman" w:hAnsi="Arial" w:cs="Arial"/>
          <w:b/>
          <w:bCs/>
          <w:kern w:val="0"/>
          <w:lang w:eastAsia="en-GB"/>
          <w14:ligatures w14:val="none"/>
        </w:rPr>
        <w:t>:</w:t>
      </w:r>
      <w:r w:rsidRPr="00F3067A">
        <w:rPr>
          <w:rFonts w:ascii="Arial" w:eastAsia="Times New Roman" w:hAnsi="Arial" w:cs="Arial"/>
          <w:kern w:val="0"/>
          <w:lang w:eastAsia="en-GB"/>
          <w14:ligatures w14:val="none"/>
        </w:rPr>
        <w:t xml:space="preserve"> Mode (road, air, sea), Vehicle Type, Route</w:t>
      </w:r>
    </w:p>
    <w:p w14:paraId="65F8FF31" w14:textId="77777777" w:rsidR="00F3067A" w:rsidRPr="00F3067A" w:rsidRDefault="00F3067A" w:rsidP="00F3067A">
      <w:pPr>
        <w:numPr>
          <w:ilvl w:val="0"/>
          <w:numId w:val="4"/>
        </w:numPr>
        <w:spacing w:after="0" w:line="360" w:lineRule="auto"/>
        <w:jc w:val="both"/>
        <w:rPr>
          <w:rFonts w:ascii="Arial" w:eastAsia="Times New Roman" w:hAnsi="Arial" w:cs="Arial"/>
          <w:kern w:val="0"/>
          <w:lang w:eastAsia="en-GB"/>
          <w14:ligatures w14:val="none"/>
        </w:rPr>
      </w:pPr>
      <w:proofErr w:type="spellStart"/>
      <w:r w:rsidRPr="00F3067A">
        <w:rPr>
          <w:rFonts w:ascii="Arial" w:eastAsia="Times New Roman" w:hAnsi="Arial" w:cs="Arial"/>
          <w:b/>
          <w:bCs/>
          <w:kern w:val="0"/>
          <w:lang w:eastAsia="en-GB"/>
          <w14:ligatures w14:val="none"/>
        </w:rPr>
        <w:t>Warehouse_Dimension</w:t>
      </w:r>
      <w:proofErr w:type="spellEnd"/>
      <w:r w:rsidRPr="00F3067A">
        <w:rPr>
          <w:rFonts w:ascii="Arial" w:eastAsia="Times New Roman" w:hAnsi="Arial" w:cs="Arial"/>
          <w:b/>
          <w:bCs/>
          <w:kern w:val="0"/>
          <w:lang w:eastAsia="en-GB"/>
          <w14:ligatures w14:val="none"/>
        </w:rPr>
        <w:t>:</w:t>
      </w:r>
      <w:r w:rsidRPr="00F3067A">
        <w:rPr>
          <w:rFonts w:ascii="Arial" w:eastAsia="Times New Roman" w:hAnsi="Arial" w:cs="Arial"/>
          <w:kern w:val="0"/>
          <w:lang w:eastAsia="en-GB"/>
          <w14:ligatures w14:val="none"/>
        </w:rPr>
        <w:t xml:space="preserve"> Warehouse ID, Capacity, Utilisation Rate</w:t>
      </w:r>
    </w:p>
    <w:p w14:paraId="1C62DDEF" w14:textId="77777777" w:rsidR="00F3067A" w:rsidRPr="00F3067A" w:rsidRDefault="00F3067A" w:rsidP="00F3067A">
      <w:pPr>
        <w:numPr>
          <w:ilvl w:val="0"/>
          <w:numId w:val="4"/>
        </w:numPr>
        <w:spacing w:after="0" w:line="360" w:lineRule="auto"/>
        <w:jc w:val="both"/>
        <w:rPr>
          <w:rFonts w:ascii="Arial" w:eastAsia="Times New Roman" w:hAnsi="Arial" w:cs="Arial"/>
          <w:kern w:val="0"/>
          <w:lang w:eastAsia="en-GB"/>
          <w14:ligatures w14:val="none"/>
        </w:rPr>
      </w:pPr>
      <w:proofErr w:type="spellStart"/>
      <w:r w:rsidRPr="00F3067A">
        <w:rPr>
          <w:rFonts w:ascii="Arial" w:eastAsia="Times New Roman" w:hAnsi="Arial" w:cs="Arial"/>
          <w:b/>
          <w:bCs/>
          <w:kern w:val="0"/>
          <w:lang w:eastAsia="en-GB"/>
          <w14:ligatures w14:val="none"/>
        </w:rPr>
        <w:t>Service_Dimension</w:t>
      </w:r>
      <w:proofErr w:type="spellEnd"/>
      <w:r w:rsidRPr="00F3067A">
        <w:rPr>
          <w:rFonts w:ascii="Arial" w:eastAsia="Times New Roman" w:hAnsi="Arial" w:cs="Arial"/>
          <w:b/>
          <w:bCs/>
          <w:kern w:val="0"/>
          <w:lang w:eastAsia="en-GB"/>
          <w14:ligatures w14:val="none"/>
        </w:rPr>
        <w:t>:</w:t>
      </w:r>
      <w:r w:rsidRPr="00F3067A">
        <w:rPr>
          <w:rFonts w:ascii="Arial" w:eastAsia="Times New Roman" w:hAnsi="Arial" w:cs="Arial"/>
          <w:kern w:val="0"/>
          <w:lang w:eastAsia="en-GB"/>
          <w14:ligatures w14:val="none"/>
        </w:rPr>
        <w:t xml:space="preserve"> Service Type (standard, express, cold chain, VAS)</w:t>
      </w:r>
    </w:p>
    <w:p w14:paraId="62BC5E51" w14:textId="77777777" w:rsidR="006B750F" w:rsidRDefault="006B750F" w:rsidP="006B750F">
      <w:pPr>
        <w:spacing w:after="0" w:line="360" w:lineRule="auto"/>
        <w:jc w:val="both"/>
        <w:rPr>
          <w:rFonts w:ascii="Arial" w:eastAsia="Times New Roman" w:hAnsi="Arial" w:cs="Arial"/>
          <w:kern w:val="0"/>
          <w:lang w:eastAsia="en-GB"/>
          <w14:ligatures w14:val="none"/>
        </w:rPr>
      </w:pPr>
    </w:p>
    <w:p w14:paraId="6C756615" w14:textId="77777777" w:rsidR="00630A73" w:rsidRDefault="00F3067A" w:rsidP="00630A73">
      <w:pPr>
        <w:keepNext/>
        <w:spacing w:after="0" w:line="360" w:lineRule="auto"/>
        <w:jc w:val="center"/>
      </w:pPr>
      <w:r>
        <w:rPr>
          <w:noProof/>
        </w:rPr>
        <w:lastRenderedPageBreak/>
        <w:drawing>
          <wp:inline distT="0" distB="0" distL="0" distR="0" wp14:anchorId="43994206" wp14:editId="6986C7F4">
            <wp:extent cx="2724150" cy="2057400"/>
            <wp:effectExtent l="0" t="0" r="0" b="0"/>
            <wp:docPr id="1112467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67709" name=""/>
                    <pic:cNvPicPr/>
                  </pic:nvPicPr>
                  <pic:blipFill>
                    <a:blip r:embed="rId9"/>
                    <a:stretch>
                      <a:fillRect/>
                    </a:stretch>
                  </pic:blipFill>
                  <pic:spPr>
                    <a:xfrm>
                      <a:off x="0" y="0"/>
                      <a:ext cx="2724150" cy="2057400"/>
                    </a:xfrm>
                    <a:prstGeom prst="rect">
                      <a:avLst/>
                    </a:prstGeom>
                  </pic:spPr>
                </pic:pic>
              </a:graphicData>
            </a:graphic>
          </wp:inline>
        </w:drawing>
      </w:r>
    </w:p>
    <w:p w14:paraId="51E479DB" w14:textId="502EAD7C" w:rsidR="00F3067A" w:rsidRDefault="00630A73" w:rsidP="00630A73">
      <w:pPr>
        <w:pStyle w:val="Caption"/>
        <w:jc w:val="center"/>
        <w:rPr>
          <w:rFonts w:ascii="Arial" w:eastAsia="Times New Roman" w:hAnsi="Arial" w:cs="Arial"/>
          <w:kern w:val="0"/>
          <w:lang w:eastAsia="en-GB"/>
          <w14:ligatures w14:val="none"/>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9E60C0">
        <w:t>Example Star Schema for DHL Logistics</w:t>
      </w:r>
    </w:p>
    <w:p w14:paraId="571F081B" w14:textId="77777777" w:rsidR="00F3067A" w:rsidRDefault="00F3067A" w:rsidP="00F3067A">
      <w:pPr>
        <w:spacing w:after="0" w:line="360" w:lineRule="auto"/>
        <w:rPr>
          <w:rFonts w:ascii="Arial" w:eastAsia="Times New Roman" w:hAnsi="Arial" w:cs="Arial"/>
          <w:kern w:val="0"/>
          <w:lang w:eastAsia="en-GB"/>
          <w14:ligatures w14:val="none"/>
        </w:rPr>
      </w:pPr>
    </w:p>
    <w:p w14:paraId="4B5CA4CF" w14:textId="77777777" w:rsidR="00F3067A" w:rsidRDefault="00F3067A" w:rsidP="00F3067A">
      <w:pPr>
        <w:spacing w:after="0" w:line="360" w:lineRule="auto"/>
        <w:jc w:val="both"/>
        <w:rPr>
          <w:rFonts w:ascii="Arial" w:eastAsia="Times New Roman" w:hAnsi="Arial" w:cs="Arial"/>
          <w:kern w:val="0"/>
          <w:lang w:eastAsia="en-GB"/>
          <w14:ligatures w14:val="none"/>
        </w:rPr>
      </w:pPr>
      <w:r w:rsidRPr="00F3067A">
        <w:rPr>
          <w:rFonts w:ascii="Arial" w:eastAsia="Times New Roman" w:hAnsi="Arial" w:cs="Arial"/>
          <w:kern w:val="0"/>
          <w:lang w:eastAsia="en-GB"/>
          <w14:ligatures w14:val="none"/>
        </w:rPr>
        <w:t>Executives can swiftly examine important indicators like on-time delivery, cost per shipment, and warehouse utilisation across regions, clients, and services with this dimensional approach. The data warehouse, in contrast to OLTP systems, offers a consolidated, historical picture that facilitates performance optimisation and strategic planning.</w:t>
      </w:r>
    </w:p>
    <w:p w14:paraId="7E576CA7" w14:textId="77777777" w:rsidR="005568CD" w:rsidRPr="00DC4EE6" w:rsidRDefault="005568CD" w:rsidP="00DC4EE6">
      <w:pPr>
        <w:pStyle w:val="Heading1"/>
        <w:rPr>
          <w:sz w:val="24"/>
          <w:szCs w:val="24"/>
        </w:rPr>
      </w:pPr>
      <w:bookmarkStart w:id="5" w:name="_Toc223225507"/>
      <w:r w:rsidRPr="00DC4EE6">
        <w:rPr>
          <w:sz w:val="24"/>
          <w:szCs w:val="24"/>
        </w:rPr>
        <w:t>Task 2: Designing a star schema and implementation plan for DHL’s new data warehouse.</w:t>
      </w:r>
      <w:bookmarkEnd w:id="5"/>
    </w:p>
    <w:p w14:paraId="6418C1B9" w14:textId="765FED05" w:rsidR="005568CD" w:rsidRPr="00250899" w:rsidRDefault="005568CD" w:rsidP="00DC4EE6">
      <w:pPr>
        <w:pStyle w:val="Heading1"/>
        <w:rPr>
          <w:rFonts w:eastAsia="Times New Roman"/>
          <w:lang w:eastAsia="en-GB"/>
        </w:rPr>
      </w:pPr>
      <w:bookmarkStart w:id="6" w:name="_Toc223225508"/>
      <w:r w:rsidRPr="00250899">
        <w:rPr>
          <w:rFonts w:eastAsia="Times New Roman"/>
          <w:lang w:eastAsia="en-GB"/>
        </w:rPr>
        <w:t>2.1 Source System Identification</w:t>
      </w:r>
      <w:bookmarkEnd w:id="6"/>
      <w:r w:rsidRPr="00250899">
        <w:rPr>
          <w:rFonts w:eastAsia="Times New Roman"/>
          <w:lang w:eastAsia="en-GB"/>
        </w:rPr>
        <w:t xml:space="preserve"> </w:t>
      </w:r>
    </w:p>
    <w:p w14:paraId="16BBAAEC" w14:textId="77777777" w:rsidR="00AF5593" w:rsidRPr="00AF5593" w:rsidRDefault="00AF5593" w:rsidP="00AF5593">
      <w:pPr>
        <w:spacing w:after="0" w:line="360" w:lineRule="auto"/>
        <w:jc w:val="both"/>
        <w:rPr>
          <w:rFonts w:ascii="Arial" w:eastAsia="Times New Roman" w:hAnsi="Arial" w:cs="Arial"/>
          <w:kern w:val="0"/>
          <w:lang w:eastAsia="en-GB"/>
          <w14:ligatures w14:val="none"/>
        </w:rPr>
      </w:pPr>
      <w:r w:rsidRPr="00AF5593">
        <w:rPr>
          <w:rFonts w:ascii="Arial" w:eastAsia="Times New Roman" w:hAnsi="Arial" w:cs="Arial"/>
          <w:kern w:val="0"/>
          <w:lang w:eastAsia="en-GB"/>
          <w14:ligatures w14:val="none"/>
        </w:rPr>
        <w:t>To give DHL Supply Chain a unified operational picture throughout the UK and Europe, the data warehouse will combine several internal and external data sources.</w:t>
      </w:r>
    </w:p>
    <w:p w14:paraId="1C10A05A" w14:textId="77777777" w:rsidR="00AF5593" w:rsidRPr="00250899" w:rsidRDefault="00AF5593" w:rsidP="00DC4EE6">
      <w:pPr>
        <w:pStyle w:val="Heading2"/>
        <w:numPr>
          <w:ilvl w:val="0"/>
          <w:numId w:val="10"/>
        </w:numPr>
        <w:rPr>
          <w:rFonts w:eastAsia="Times New Roman"/>
          <w:lang w:eastAsia="en-GB"/>
        </w:rPr>
      </w:pPr>
      <w:bookmarkStart w:id="7" w:name="_Toc223225509"/>
      <w:r w:rsidRPr="00250899">
        <w:rPr>
          <w:rFonts w:eastAsia="Times New Roman"/>
          <w:lang w:eastAsia="en-GB"/>
        </w:rPr>
        <w:t>Internal Sources</w:t>
      </w:r>
      <w:bookmarkEnd w:id="7"/>
    </w:p>
    <w:p w14:paraId="345B9457" w14:textId="1A026F05" w:rsidR="00250899" w:rsidRDefault="00AF5593" w:rsidP="00C426FC">
      <w:pPr>
        <w:spacing w:after="0" w:line="360" w:lineRule="auto"/>
        <w:jc w:val="both"/>
        <w:rPr>
          <w:rFonts w:ascii="Arial" w:eastAsia="Times New Roman" w:hAnsi="Arial" w:cs="Arial"/>
          <w:kern w:val="0"/>
          <w:lang w:eastAsia="en-GB"/>
          <w14:ligatures w14:val="none"/>
        </w:rPr>
      </w:pPr>
      <w:r w:rsidRPr="00AF5593">
        <w:rPr>
          <w:rFonts w:ascii="Arial" w:eastAsia="Times New Roman" w:hAnsi="Arial" w:cs="Arial"/>
          <w:kern w:val="0"/>
          <w:lang w:eastAsia="en-GB"/>
          <w14:ligatures w14:val="none"/>
        </w:rPr>
        <w:t>Internal data comes from several core systems. The Order Management System (OMS) captures customer orders and service details, while Warehouse Management Systems (WMS) handle inventory levels and warehouse activities. Transportation Management Systems (TMS) provide information on shipment routing and delivery performance. Fleet and telematics systems supply vehicle tracking, fuel usage, and operational insights. Customer Relationship Management (CRM) systems store client profiles and SLA requirements, and financial systems manage invoicing, costs, and profitability data.</w:t>
      </w:r>
    </w:p>
    <w:p w14:paraId="05E199CA" w14:textId="1AF5E707" w:rsidR="00AF5593" w:rsidRPr="00250899" w:rsidRDefault="00AF5593" w:rsidP="00DC4EE6">
      <w:pPr>
        <w:pStyle w:val="Heading2"/>
        <w:numPr>
          <w:ilvl w:val="0"/>
          <w:numId w:val="10"/>
        </w:numPr>
        <w:rPr>
          <w:rFonts w:eastAsia="Times New Roman"/>
          <w:lang w:eastAsia="en-GB"/>
        </w:rPr>
      </w:pPr>
      <w:bookmarkStart w:id="8" w:name="_Toc223225510"/>
      <w:r w:rsidRPr="00250899">
        <w:rPr>
          <w:rFonts w:eastAsia="Times New Roman"/>
          <w:lang w:eastAsia="en-GB"/>
        </w:rPr>
        <w:t>External Sources</w:t>
      </w:r>
      <w:bookmarkEnd w:id="8"/>
    </w:p>
    <w:p w14:paraId="1E3FCC05" w14:textId="77777777" w:rsidR="00AF5593" w:rsidRDefault="00AF5593" w:rsidP="00AF5593">
      <w:pPr>
        <w:spacing w:after="0" w:line="360" w:lineRule="auto"/>
        <w:jc w:val="both"/>
        <w:rPr>
          <w:rFonts w:ascii="Arial" w:eastAsia="Times New Roman" w:hAnsi="Arial" w:cs="Arial"/>
          <w:kern w:val="0"/>
          <w:lang w:eastAsia="en-GB"/>
          <w14:ligatures w14:val="none"/>
        </w:rPr>
      </w:pPr>
      <w:r w:rsidRPr="00AF5593">
        <w:rPr>
          <w:rFonts w:ascii="Arial" w:eastAsia="Times New Roman" w:hAnsi="Arial" w:cs="Arial"/>
          <w:kern w:val="0"/>
          <w:lang w:eastAsia="en-GB"/>
          <w14:ligatures w14:val="none"/>
        </w:rPr>
        <w:t>External data sources include client portals, Electronic Data Interchange (EDI) feeds, third</w:t>
      </w:r>
      <w:r w:rsidRPr="00AF5593">
        <w:rPr>
          <w:rFonts w:ascii="Arial" w:eastAsia="Times New Roman" w:hAnsi="Arial" w:cs="Arial"/>
          <w:kern w:val="0"/>
          <w:lang w:eastAsia="en-GB"/>
          <w14:ligatures w14:val="none"/>
        </w:rPr>
        <w:noBreakHyphen/>
        <w:t>party carrier platforms, and customs or regulatory databases. Additional datasets, such as fuel price indexes or sustainability information, also contribute to planning. Bringing these sources together supports accurate reporting, performance monitoring, and better strategic decisions across logistics operations.</w:t>
      </w:r>
    </w:p>
    <w:p w14:paraId="77C198E9" w14:textId="1F423D07" w:rsidR="000E593E" w:rsidRPr="00211021" w:rsidRDefault="00211021" w:rsidP="00DC4EE6">
      <w:pPr>
        <w:pStyle w:val="Heading1"/>
        <w:rPr>
          <w:rFonts w:eastAsia="Times New Roman"/>
          <w:lang w:eastAsia="en-GB"/>
        </w:rPr>
      </w:pPr>
      <w:bookmarkStart w:id="9" w:name="_Toc223225511"/>
      <w:r w:rsidRPr="00211021">
        <w:rPr>
          <w:rFonts w:eastAsia="Times New Roman"/>
          <w:lang w:eastAsia="en-GB"/>
        </w:rPr>
        <w:lastRenderedPageBreak/>
        <w:t>2.2 Star schema design</w:t>
      </w:r>
      <w:bookmarkEnd w:id="9"/>
      <w:r w:rsidRPr="00211021">
        <w:rPr>
          <w:rFonts w:eastAsia="Times New Roman"/>
          <w:lang w:eastAsia="en-GB"/>
        </w:rPr>
        <w:t xml:space="preserve"> </w:t>
      </w:r>
    </w:p>
    <w:p w14:paraId="32D6A7C3" w14:textId="6BF3229A" w:rsidR="00211021" w:rsidRDefault="00211021" w:rsidP="00211021">
      <w:pPr>
        <w:spacing w:after="0" w:line="360" w:lineRule="auto"/>
        <w:jc w:val="both"/>
        <w:rPr>
          <w:rFonts w:ascii="Arial" w:eastAsia="Times New Roman" w:hAnsi="Arial" w:cs="Arial"/>
          <w:kern w:val="0"/>
          <w:lang w:eastAsia="en-GB"/>
          <w14:ligatures w14:val="none"/>
        </w:rPr>
      </w:pPr>
      <w:r w:rsidRPr="00211021">
        <w:rPr>
          <w:rFonts w:ascii="Arial" w:eastAsia="Times New Roman" w:hAnsi="Arial" w:cs="Arial"/>
          <w:kern w:val="0"/>
          <w:lang w:eastAsia="en-GB"/>
          <w14:ligatures w14:val="none"/>
        </w:rPr>
        <w:t xml:space="preserve">A </w:t>
      </w:r>
      <w:r w:rsidRPr="00211021">
        <w:rPr>
          <w:rFonts w:ascii="Arial" w:eastAsia="Times New Roman" w:hAnsi="Arial" w:cs="Arial"/>
          <w:b/>
          <w:bCs/>
          <w:kern w:val="0"/>
          <w:lang w:eastAsia="en-GB"/>
          <w14:ligatures w14:val="none"/>
        </w:rPr>
        <w:t>Star Schema</w:t>
      </w:r>
      <w:r w:rsidRPr="00211021">
        <w:rPr>
          <w:rFonts w:ascii="Arial" w:eastAsia="Times New Roman" w:hAnsi="Arial" w:cs="Arial"/>
          <w:kern w:val="0"/>
          <w:lang w:eastAsia="en-GB"/>
          <w14:ligatures w14:val="none"/>
        </w:rPr>
        <w:t xml:space="preserve"> is a simple way of organising data in a database for fast reporting and analytics</w:t>
      </w:r>
      <w:r w:rsidR="00320D4B">
        <w:rPr>
          <w:rFonts w:ascii="Arial" w:eastAsia="Times New Roman" w:hAnsi="Arial" w:cs="Arial"/>
          <w:kern w:val="0"/>
          <w:lang w:eastAsia="en-GB"/>
          <w14:ligatures w14:val="none"/>
        </w:rPr>
        <w:t xml:space="preserve"> [8]</w:t>
      </w:r>
      <w:r w:rsidRPr="00211021">
        <w:rPr>
          <w:rFonts w:ascii="Arial" w:eastAsia="Times New Roman" w:hAnsi="Arial" w:cs="Arial"/>
          <w:kern w:val="0"/>
          <w:lang w:eastAsia="en-GB"/>
          <w14:ligatures w14:val="none"/>
        </w:rPr>
        <w:t>.</w:t>
      </w:r>
    </w:p>
    <w:p w14:paraId="52D472D3" w14:textId="77777777" w:rsidR="00211021" w:rsidRPr="00211021" w:rsidRDefault="00211021" w:rsidP="00211021">
      <w:pPr>
        <w:spacing w:after="0" w:line="360" w:lineRule="auto"/>
        <w:jc w:val="both"/>
        <w:rPr>
          <w:rFonts w:ascii="Arial" w:eastAsia="Times New Roman" w:hAnsi="Arial" w:cs="Arial"/>
          <w:kern w:val="0"/>
          <w:lang w:eastAsia="en-GB"/>
          <w14:ligatures w14:val="none"/>
        </w:rPr>
      </w:pPr>
      <w:r w:rsidRPr="00211021">
        <w:rPr>
          <w:rFonts w:ascii="Arial" w:eastAsia="Times New Roman" w:hAnsi="Arial" w:cs="Arial"/>
          <w:kern w:val="0"/>
          <w:lang w:eastAsia="en-GB"/>
          <w14:ligatures w14:val="none"/>
        </w:rPr>
        <w:t>According to the data warehousing consultant hired by DHL Supply Chain's UK &amp; Ireland division, a star schema architecture should be incorporated into the suggested data warehouse design in order to facilitate effective reporting, analytics, and executive decision-making throughout logistics operations. For non-technical stakeholders, a star schema is especially appropriate since it streamlines complicated operational data into easily understood fact tables encircled by descriptive dimension tables, facilitating quicker queries and more understandable business insights.</w:t>
      </w:r>
    </w:p>
    <w:p w14:paraId="2F300E0E" w14:textId="299E0113" w:rsidR="00211021" w:rsidRDefault="00211021" w:rsidP="00DC4EE6">
      <w:pPr>
        <w:pStyle w:val="Heading2"/>
        <w:numPr>
          <w:ilvl w:val="0"/>
          <w:numId w:val="10"/>
        </w:numPr>
        <w:rPr>
          <w:rFonts w:eastAsia="Times New Roman"/>
          <w:lang w:eastAsia="en-GB"/>
        </w:rPr>
      </w:pPr>
      <w:bookmarkStart w:id="10" w:name="_Toc223225512"/>
      <w:r w:rsidRPr="00211021">
        <w:rPr>
          <w:rFonts w:eastAsia="Times New Roman"/>
          <w:lang w:eastAsia="en-GB"/>
        </w:rPr>
        <w:t>Core Star Schema Design</w:t>
      </w:r>
      <w:bookmarkEnd w:id="10"/>
    </w:p>
    <w:p w14:paraId="29BBDB20" w14:textId="77777777" w:rsidR="00211021" w:rsidRDefault="00211021" w:rsidP="00211021">
      <w:pPr>
        <w:spacing w:after="0" w:line="360" w:lineRule="auto"/>
        <w:jc w:val="both"/>
        <w:rPr>
          <w:rFonts w:ascii="Arial" w:eastAsia="Times New Roman" w:hAnsi="Arial" w:cs="Arial"/>
          <w:kern w:val="0"/>
          <w:lang w:eastAsia="en-GB"/>
          <w14:ligatures w14:val="none"/>
        </w:rPr>
      </w:pPr>
      <w:r w:rsidRPr="00211021">
        <w:rPr>
          <w:rFonts w:ascii="Arial" w:eastAsia="Times New Roman" w:hAnsi="Arial" w:cs="Arial"/>
          <w:kern w:val="0"/>
          <w:lang w:eastAsia="en-GB"/>
          <w14:ligatures w14:val="none"/>
        </w:rPr>
        <w:t xml:space="preserve">The main focus of the star schema should be a </w:t>
      </w:r>
      <w:proofErr w:type="spellStart"/>
      <w:r w:rsidRPr="00211021">
        <w:rPr>
          <w:rFonts w:ascii="Arial" w:eastAsia="Times New Roman" w:hAnsi="Arial" w:cs="Arial"/>
          <w:kern w:val="0"/>
          <w:lang w:eastAsia="en-GB"/>
          <w14:ligatures w14:val="none"/>
        </w:rPr>
        <w:t>Fact_Shipment_Performance</w:t>
      </w:r>
      <w:proofErr w:type="spellEnd"/>
      <w:r w:rsidRPr="00211021">
        <w:rPr>
          <w:rFonts w:ascii="Arial" w:eastAsia="Times New Roman" w:hAnsi="Arial" w:cs="Arial"/>
          <w:kern w:val="0"/>
          <w:lang w:eastAsia="en-GB"/>
          <w14:ligatures w14:val="none"/>
        </w:rPr>
        <w:t xml:space="preserve"> database that records quantifiable logistics events in hubs in the UK and Europe. Shipment cost, delivery time variance (planned vs. actual), distance travelled, fuel consumption, carbon emissions, on-time delivery flag, and income per shipment are important indicators in this fact table. Analysis from several operational viewpoints would be possible thanks to foreign keys that link to multiple dimension tables.</w:t>
      </w:r>
    </w:p>
    <w:p w14:paraId="2A22838C" w14:textId="7F5B27D2" w:rsidR="000106A9" w:rsidRPr="000106A9" w:rsidRDefault="000106A9" w:rsidP="00211021">
      <w:pPr>
        <w:spacing w:after="0" w:line="360" w:lineRule="auto"/>
        <w:jc w:val="both"/>
        <w:rPr>
          <w:rFonts w:ascii="Arial" w:eastAsia="Times New Roman" w:hAnsi="Arial" w:cs="Arial"/>
          <w:b/>
          <w:bCs/>
          <w:kern w:val="0"/>
          <w:lang w:eastAsia="en-GB"/>
          <w14:ligatures w14:val="none"/>
        </w:rPr>
      </w:pPr>
      <w:r w:rsidRPr="000106A9">
        <w:rPr>
          <w:rFonts w:ascii="Arial" w:eastAsia="Times New Roman" w:hAnsi="Arial" w:cs="Arial"/>
          <w:b/>
          <w:bCs/>
          <w:kern w:val="0"/>
          <w:lang w:eastAsia="en-GB"/>
          <w14:ligatures w14:val="none"/>
        </w:rPr>
        <w:t>Dimension Tables (Master Data)</w:t>
      </w:r>
    </w:p>
    <w:p w14:paraId="375AA19D" w14:textId="532C1D0C" w:rsidR="00211021" w:rsidRDefault="000106A9" w:rsidP="000106A9">
      <w:pPr>
        <w:pStyle w:val="ListParagraph"/>
        <w:numPr>
          <w:ilvl w:val="0"/>
          <w:numId w:val="7"/>
        </w:numPr>
        <w:spacing w:after="0" w:line="360" w:lineRule="auto"/>
        <w:jc w:val="both"/>
        <w:rPr>
          <w:rFonts w:ascii="Arial" w:eastAsia="Times New Roman" w:hAnsi="Arial" w:cs="Arial"/>
          <w:b/>
          <w:bCs/>
          <w:kern w:val="0"/>
          <w:lang w:eastAsia="en-GB"/>
          <w14:ligatures w14:val="none"/>
        </w:rPr>
      </w:pPr>
      <w:proofErr w:type="spellStart"/>
      <w:r w:rsidRPr="000106A9">
        <w:rPr>
          <w:rFonts w:ascii="Arial" w:eastAsia="Times New Roman" w:hAnsi="Arial" w:cs="Arial"/>
          <w:b/>
          <w:bCs/>
          <w:kern w:val="0"/>
          <w:lang w:eastAsia="en-GB"/>
          <w14:ligatures w14:val="none"/>
        </w:rPr>
        <w:t>Dim_Client</w:t>
      </w:r>
      <w:proofErr w:type="spellEnd"/>
    </w:p>
    <w:p w14:paraId="6E61A583" w14:textId="45D37586" w:rsidR="000106A9" w:rsidRDefault="000106A9" w:rsidP="000106A9">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w:t>
      </w:r>
      <w:r w:rsidRPr="000106A9">
        <w:rPr>
          <w:rFonts w:ascii="Arial" w:eastAsia="Times New Roman" w:hAnsi="Arial" w:cs="Arial"/>
          <w:kern w:val="0"/>
          <w:lang w:eastAsia="en-GB"/>
          <w14:ligatures w14:val="none"/>
        </w:rPr>
        <w:t xml:space="preserve">ncludes client master data, including </w:t>
      </w:r>
      <w:proofErr w:type="spellStart"/>
      <w:r w:rsidRPr="000106A9">
        <w:rPr>
          <w:rFonts w:ascii="Arial" w:eastAsia="Times New Roman" w:hAnsi="Arial" w:cs="Arial"/>
          <w:kern w:val="0"/>
          <w:lang w:eastAsia="en-GB"/>
          <w14:ligatures w14:val="none"/>
        </w:rPr>
        <w:t>Client_ID</w:t>
      </w:r>
      <w:proofErr w:type="spellEnd"/>
      <w:r w:rsidRPr="000106A9">
        <w:rPr>
          <w:rFonts w:ascii="Arial" w:eastAsia="Times New Roman" w:hAnsi="Arial" w:cs="Arial"/>
          <w:kern w:val="0"/>
          <w:lang w:eastAsia="en-GB"/>
          <w14:ligatures w14:val="none"/>
        </w:rPr>
        <w:t>, contract type, SLA level, pricing agreement, industrial sector (healthcare, retail, and automotive), and geographic location. This makes it possible to analyse service performance and profitability by client segment.</w:t>
      </w:r>
    </w:p>
    <w:p w14:paraId="1787D3D3" w14:textId="258F80A0" w:rsidR="000106A9" w:rsidRDefault="000106A9" w:rsidP="000106A9">
      <w:pPr>
        <w:pStyle w:val="ListParagraph"/>
        <w:numPr>
          <w:ilvl w:val="0"/>
          <w:numId w:val="7"/>
        </w:numPr>
        <w:spacing w:after="0" w:line="360" w:lineRule="auto"/>
        <w:jc w:val="both"/>
        <w:rPr>
          <w:rFonts w:ascii="Arial" w:eastAsia="Times New Roman" w:hAnsi="Arial" w:cs="Arial"/>
          <w:b/>
          <w:bCs/>
          <w:kern w:val="0"/>
          <w:lang w:eastAsia="en-GB"/>
          <w14:ligatures w14:val="none"/>
        </w:rPr>
      </w:pPr>
      <w:proofErr w:type="spellStart"/>
      <w:r w:rsidRPr="000106A9">
        <w:rPr>
          <w:rFonts w:ascii="Arial" w:eastAsia="Times New Roman" w:hAnsi="Arial" w:cs="Arial"/>
          <w:b/>
          <w:bCs/>
          <w:kern w:val="0"/>
          <w:lang w:eastAsia="en-GB"/>
          <w14:ligatures w14:val="none"/>
        </w:rPr>
        <w:t>Dim_Location</w:t>
      </w:r>
      <w:proofErr w:type="spellEnd"/>
    </w:p>
    <w:p w14:paraId="4E5295FE" w14:textId="172CAC5B" w:rsidR="000106A9" w:rsidRDefault="000106A9" w:rsidP="000106A9">
      <w:pPr>
        <w:spacing w:after="0" w:line="360" w:lineRule="auto"/>
        <w:jc w:val="both"/>
        <w:rPr>
          <w:rFonts w:ascii="Arial" w:eastAsia="Times New Roman" w:hAnsi="Arial" w:cs="Arial"/>
          <w:kern w:val="0"/>
          <w:lang w:eastAsia="en-GB"/>
          <w14:ligatures w14:val="none"/>
        </w:rPr>
      </w:pPr>
      <w:r w:rsidRPr="000106A9">
        <w:rPr>
          <w:rFonts w:ascii="Arial" w:eastAsia="Times New Roman" w:hAnsi="Arial" w:cs="Arial"/>
          <w:kern w:val="0"/>
          <w:lang w:eastAsia="en-GB"/>
          <w14:ligatures w14:val="none"/>
        </w:rPr>
        <w:t xml:space="preserve">Includes information on the warehouse and hub, including location ID, country, city, kind of facility (air freight hub, cross-dock, distribution </w:t>
      </w:r>
      <w:proofErr w:type="spellStart"/>
      <w:r w:rsidRPr="000106A9">
        <w:rPr>
          <w:rFonts w:ascii="Arial" w:eastAsia="Times New Roman" w:hAnsi="Arial" w:cs="Arial"/>
          <w:kern w:val="0"/>
          <w:lang w:eastAsia="en-GB"/>
          <w14:ligatures w14:val="none"/>
        </w:rPr>
        <w:t>center</w:t>
      </w:r>
      <w:proofErr w:type="spellEnd"/>
      <w:r w:rsidRPr="000106A9">
        <w:rPr>
          <w:rFonts w:ascii="Arial" w:eastAsia="Times New Roman" w:hAnsi="Arial" w:cs="Arial"/>
          <w:kern w:val="0"/>
          <w:lang w:eastAsia="en-GB"/>
          <w14:ligatures w14:val="none"/>
        </w:rPr>
        <w:t>), and operational speciality (pharmaceutical, cold chain, automotive). This facilitates performance comparisons between regions.</w:t>
      </w:r>
    </w:p>
    <w:p w14:paraId="2EF8BB0D" w14:textId="76C1CC3F" w:rsidR="000106A9" w:rsidRDefault="000106A9" w:rsidP="000106A9">
      <w:pPr>
        <w:rPr>
          <w:rFonts w:ascii="Arial" w:eastAsia="Times New Roman" w:hAnsi="Arial" w:cs="Arial"/>
          <w:kern w:val="0"/>
          <w:lang w:eastAsia="en-GB"/>
          <w14:ligatures w14:val="none"/>
        </w:rPr>
      </w:pPr>
    </w:p>
    <w:p w14:paraId="4E4C4B4F" w14:textId="77777777" w:rsidR="000106A9" w:rsidRDefault="000106A9" w:rsidP="000106A9">
      <w:pPr>
        <w:rPr>
          <w:rFonts w:ascii="Arial" w:eastAsia="Times New Roman" w:hAnsi="Arial" w:cs="Arial"/>
          <w:kern w:val="0"/>
          <w:lang w:eastAsia="en-GB"/>
          <w14:ligatures w14:val="none"/>
        </w:rPr>
      </w:pPr>
    </w:p>
    <w:p w14:paraId="3F92CF1E" w14:textId="28863DE9" w:rsidR="000106A9" w:rsidRDefault="000106A9" w:rsidP="000106A9">
      <w:pPr>
        <w:pStyle w:val="ListParagraph"/>
        <w:numPr>
          <w:ilvl w:val="0"/>
          <w:numId w:val="7"/>
        </w:numPr>
        <w:spacing w:after="0" w:line="360" w:lineRule="auto"/>
        <w:jc w:val="both"/>
        <w:rPr>
          <w:rFonts w:ascii="Arial" w:eastAsia="Times New Roman" w:hAnsi="Arial" w:cs="Arial"/>
          <w:b/>
          <w:bCs/>
          <w:kern w:val="0"/>
          <w:lang w:eastAsia="en-GB"/>
          <w14:ligatures w14:val="none"/>
        </w:rPr>
      </w:pPr>
      <w:proofErr w:type="spellStart"/>
      <w:r w:rsidRPr="000106A9">
        <w:rPr>
          <w:rFonts w:ascii="Arial" w:eastAsia="Times New Roman" w:hAnsi="Arial" w:cs="Arial"/>
          <w:b/>
          <w:bCs/>
          <w:kern w:val="0"/>
          <w:lang w:eastAsia="en-GB"/>
          <w14:ligatures w14:val="none"/>
        </w:rPr>
        <w:t>Dim_Time</w:t>
      </w:r>
      <w:proofErr w:type="spellEnd"/>
    </w:p>
    <w:p w14:paraId="6D45FED3" w14:textId="77777777" w:rsidR="000106A9" w:rsidRPr="000106A9" w:rsidRDefault="000106A9" w:rsidP="000106A9">
      <w:pPr>
        <w:spacing w:after="0" w:line="360" w:lineRule="auto"/>
        <w:jc w:val="both"/>
        <w:rPr>
          <w:rFonts w:ascii="Arial" w:eastAsia="Times New Roman" w:hAnsi="Arial" w:cs="Arial"/>
          <w:kern w:val="0"/>
          <w:lang w:eastAsia="en-GB"/>
          <w14:ligatures w14:val="none"/>
        </w:rPr>
      </w:pPr>
      <w:r w:rsidRPr="000106A9">
        <w:rPr>
          <w:rFonts w:ascii="Arial" w:eastAsia="Times New Roman" w:hAnsi="Arial" w:cs="Arial"/>
          <w:kern w:val="0"/>
          <w:lang w:eastAsia="en-GB"/>
          <w14:ligatures w14:val="none"/>
        </w:rPr>
        <w:t>Trend analysis and seasonal forecasting are made possible by a standard time dimension that includes day, week, month, quarter, and year properties.</w:t>
      </w:r>
    </w:p>
    <w:p w14:paraId="2F752786" w14:textId="26345140" w:rsidR="000106A9" w:rsidRDefault="000106A9" w:rsidP="000106A9">
      <w:pPr>
        <w:pStyle w:val="ListParagraph"/>
        <w:numPr>
          <w:ilvl w:val="0"/>
          <w:numId w:val="7"/>
        </w:numPr>
        <w:spacing w:after="0" w:line="360" w:lineRule="auto"/>
        <w:jc w:val="both"/>
        <w:rPr>
          <w:rFonts w:ascii="Arial" w:eastAsia="Times New Roman" w:hAnsi="Arial" w:cs="Arial"/>
          <w:b/>
          <w:bCs/>
          <w:kern w:val="0"/>
          <w:lang w:eastAsia="en-GB"/>
          <w14:ligatures w14:val="none"/>
        </w:rPr>
      </w:pPr>
      <w:proofErr w:type="spellStart"/>
      <w:r w:rsidRPr="000106A9">
        <w:rPr>
          <w:rFonts w:ascii="Arial" w:eastAsia="Times New Roman" w:hAnsi="Arial" w:cs="Arial"/>
          <w:b/>
          <w:bCs/>
          <w:kern w:val="0"/>
          <w:lang w:eastAsia="en-GB"/>
          <w14:ligatures w14:val="none"/>
        </w:rPr>
        <w:t>Dim_Vehicle</w:t>
      </w:r>
      <w:proofErr w:type="spellEnd"/>
    </w:p>
    <w:p w14:paraId="2A52697B" w14:textId="4EE14C5B" w:rsidR="000106A9" w:rsidRPr="000106A9" w:rsidRDefault="000106A9" w:rsidP="000106A9">
      <w:pPr>
        <w:spacing w:after="0" w:line="360" w:lineRule="auto"/>
        <w:jc w:val="both"/>
        <w:rPr>
          <w:rFonts w:ascii="Arial" w:eastAsia="Times New Roman" w:hAnsi="Arial" w:cs="Arial"/>
          <w:kern w:val="0"/>
          <w:lang w:eastAsia="en-GB"/>
          <w14:ligatures w14:val="none"/>
        </w:rPr>
      </w:pPr>
      <w:r w:rsidRPr="000106A9">
        <w:rPr>
          <w:rFonts w:ascii="Arial" w:eastAsia="Times New Roman" w:hAnsi="Arial" w:cs="Arial"/>
          <w:kern w:val="0"/>
          <w:lang w:eastAsia="en-GB"/>
          <w14:ligatures w14:val="none"/>
        </w:rPr>
        <w:t>keeps track of fleet data, such as vehicle ID, type (truck, van), fuel type, capacity, maintenance plan, and emission classification. This facilitates sustainability reporting and fleet optimisation.</w:t>
      </w:r>
    </w:p>
    <w:p w14:paraId="59960878" w14:textId="22171A0E" w:rsidR="000106A9" w:rsidRDefault="000106A9" w:rsidP="000106A9">
      <w:pPr>
        <w:pStyle w:val="ListParagraph"/>
        <w:numPr>
          <w:ilvl w:val="0"/>
          <w:numId w:val="7"/>
        </w:numPr>
        <w:spacing w:after="0" w:line="240" w:lineRule="auto"/>
        <w:rPr>
          <w:rFonts w:ascii="Arial" w:eastAsia="Times New Roman" w:hAnsi="Arial" w:cs="Arial"/>
          <w:b/>
          <w:bCs/>
          <w:kern w:val="0"/>
          <w:lang w:eastAsia="en-GB"/>
          <w14:ligatures w14:val="none"/>
        </w:rPr>
      </w:pPr>
      <w:proofErr w:type="spellStart"/>
      <w:r w:rsidRPr="000106A9">
        <w:rPr>
          <w:rFonts w:ascii="Arial" w:eastAsia="Times New Roman" w:hAnsi="Arial" w:cs="Arial"/>
          <w:b/>
          <w:bCs/>
          <w:kern w:val="0"/>
          <w:lang w:eastAsia="en-GB"/>
          <w14:ligatures w14:val="none"/>
        </w:rPr>
        <w:lastRenderedPageBreak/>
        <w:t>Dim_Service_Type</w:t>
      </w:r>
      <w:proofErr w:type="spellEnd"/>
      <w:r w:rsidRPr="000106A9">
        <w:rPr>
          <w:rFonts w:ascii="Arial" w:eastAsia="Times New Roman" w:hAnsi="Arial" w:cs="Arial"/>
          <w:b/>
          <w:bCs/>
          <w:kern w:val="0"/>
          <w:lang w:eastAsia="en-GB"/>
          <w14:ligatures w14:val="none"/>
        </w:rPr>
        <w:t xml:space="preserve"> (Metadata Table)</w:t>
      </w:r>
    </w:p>
    <w:p w14:paraId="2E1732AF" w14:textId="099943E2" w:rsidR="000106A9" w:rsidRDefault="000106A9" w:rsidP="000106A9">
      <w:pPr>
        <w:spacing w:after="0" w:line="360" w:lineRule="auto"/>
        <w:jc w:val="both"/>
        <w:rPr>
          <w:rFonts w:ascii="Arial" w:eastAsia="Times New Roman" w:hAnsi="Arial" w:cs="Arial"/>
          <w:kern w:val="0"/>
          <w:lang w:eastAsia="en-GB"/>
          <w14:ligatures w14:val="none"/>
        </w:rPr>
      </w:pPr>
      <w:r w:rsidRPr="000106A9">
        <w:rPr>
          <w:rFonts w:ascii="Arial" w:eastAsia="Times New Roman" w:hAnsi="Arial" w:cs="Arial"/>
          <w:kern w:val="0"/>
          <w:lang w:eastAsia="en-GB"/>
          <w14:ligatures w14:val="none"/>
        </w:rPr>
        <w:t>Defines logistics service categories such as express, standard, premium express, cold chain, and value-added services. This acts as metadata describing operational offerings and pricing tiers.</w:t>
      </w:r>
    </w:p>
    <w:p w14:paraId="017355DC" w14:textId="5A0F0E31" w:rsidR="000106A9" w:rsidRPr="000106A9" w:rsidRDefault="000106A9" w:rsidP="000106A9">
      <w:pPr>
        <w:pStyle w:val="ListParagraph"/>
        <w:numPr>
          <w:ilvl w:val="0"/>
          <w:numId w:val="7"/>
        </w:numPr>
        <w:spacing w:after="0" w:line="240" w:lineRule="auto"/>
        <w:rPr>
          <w:rFonts w:ascii="Arial" w:eastAsia="Times New Roman" w:hAnsi="Arial" w:cs="Arial"/>
          <w:b/>
          <w:bCs/>
          <w:kern w:val="0"/>
          <w:lang w:eastAsia="en-GB"/>
          <w14:ligatures w14:val="none"/>
        </w:rPr>
      </w:pPr>
      <w:proofErr w:type="spellStart"/>
      <w:r w:rsidRPr="000106A9">
        <w:rPr>
          <w:rFonts w:ascii="Arial" w:eastAsia="Times New Roman" w:hAnsi="Arial" w:cs="Arial"/>
          <w:b/>
          <w:bCs/>
          <w:kern w:val="0"/>
          <w:lang w:eastAsia="en-GB"/>
          <w14:ligatures w14:val="none"/>
        </w:rPr>
        <w:t>Dim_Order</w:t>
      </w:r>
      <w:proofErr w:type="spellEnd"/>
    </w:p>
    <w:p w14:paraId="6027409B" w14:textId="65BCDAF0" w:rsidR="000106A9" w:rsidRDefault="000106A9" w:rsidP="000106A9">
      <w:pPr>
        <w:spacing w:after="0" w:line="360" w:lineRule="auto"/>
        <w:jc w:val="both"/>
        <w:rPr>
          <w:rFonts w:ascii="Arial" w:eastAsia="Times New Roman" w:hAnsi="Arial" w:cs="Arial"/>
          <w:kern w:val="0"/>
          <w:lang w:eastAsia="en-GB"/>
          <w14:ligatures w14:val="none"/>
        </w:rPr>
      </w:pPr>
      <w:r w:rsidRPr="000106A9">
        <w:rPr>
          <w:rFonts w:ascii="Arial" w:eastAsia="Times New Roman" w:hAnsi="Arial" w:cs="Arial"/>
          <w:kern w:val="0"/>
          <w:lang w:eastAsia="en-GB"/>
          <w14:ligatures w14:val="none"/>
        </w:rPr>
        <w:t>Includes order-level attributes such as order priority, requested delivery window, handling requirements, and order channel. This supports customer experience and SLA compliance analysis.</w:t>
      </w:r>
    </w:p>
    <w:p w14:paraId="30A9C277" w14:textId="190BA782" w:rsidR="000106A9" w:rsidRDefault="002D0137" w:rsidP="000106A9">
      <w:pPr>
        <w:spacing w:after="0" w:line="360" w:lineRule="auto"/>
        <w:jc w:val="both"/>
        <w:rPr>
          <w:rFonts w:ascii="Arial" w:eastAsia="Times New Roman" w:hAnsi="Arial" w:cs="Arial"/>
          <w:kern w:val="0"/>
          <w:lang w:eastAsia="en-GB"/>
          <w14:ligatures w14:val="none"/>
        </w:rPr>
      </w:pPr>
      <w:r w:rsidRPr="002D0137">
        <w:rPr>
          <w:rFonts w:ascii="Arial" w:eastAsia="Times New Roman" w:hAnsi="Arial" w:cs="Arial"/>
          <w:kern w:val="0"/>
          <w:lang w:eastAsia="en-GB"/>
          <w14:ligatures w14:val="none"/>
        </w:rPr>
        <w:t>To provide deeper operational insight, multiple star schemas can be implemented</w:t>
      </w:r>
    </w:p>
    <w:p w14:paraId="1B1A94AF" w14:textId="32236139" w:rsidR="002D0137" w:rsidRPr="002D0137" w:rsidRDefault="002D0137" w:rsidP="00DC4EE6">
      <w:pPr>
        <w:pStyle w:val="Heading2"/>
        <w:numPr>
          <w:ilvl w:val="0"/>
          <w:numId w:val="11"/>
        </w:numPr>
        <w:rPr>
          <w:rFonts w:eastAsia="Times New Roman"/>
          <w:lang w:eastAsia="en-GB"/>
        </w:rPr>
      </w:pPr>
      <w:bookmarkStart w:id="11" w:name="_Toc223225513"/>
      <w:proofErr w:type="spellStart"/>
      <w:r w:rsidRPr="002D0137">
        <w:rPr>
          <w:rFonts w:eastAsia="Times New Roman"/>
          <w:lang w:eastAsia="en-GB"/>
        </w:rPr>
        <w:t>Fact_Warehouse_Operations</w:t>
      </w:r>
      <w:bookmarkEnd w:id="11"/>
      <w:proofErr w:type="spellEnd"/>
    </w:p>
    <w:p w14:paraId="67012DE1" w14:textId="7B07AE08" w:rsidR="002D0137" w:rsidRPr="002D0137" w:rsidRDefault="002D0137" w:rsidP="002D0137">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E</w:t>
      </w:r>
      <w:r w:rsidRPr="002D0137">
        <w:rPr>
          <w:rFonts w:ascii="Arial" w:eastAsia="Times New Roman" w:hAnsi="Arial" w:cs="Arial"/>
          <w:kern w:val="0"/>
          <w:lang w:eastAsia="en-GB"/>
          <w14:ligatures w14:val="none"/>
        </w:rPr>
        <w:t>valuates items like order accuracy, worker hours, inventory turnover, pick and pack times, and storage utilisation. SKU/Product, Client, Employee, Time, and Location are examples of dimensions.</w:t>
      </w:r>
    </w:p>
    <w:p w14:paraId="7EB10A2C" w14:textId="1859D837" w:rsidR="002D0137" w:rsidRPr="002D0137" w:rsidRDefault="002D0137" w:rsidP="00DC4EE6">
      <w:pPr>
        <w:pStyle w:val="Heading2"/>
        <w:numPr>
          <w:ilvl w:val="0"/>
          <w:numId w:val="11"/>
        </w:numPr>
        <w:rPr>
          <w:rFonts w:eastAsia="Times New Roman"/>
          <w:lang w:eastAsia="en-GB"/>
        </w:rPr>
      </w:pPr>
      <w:bookmarkStart w:id="12" w:name="_Toc223225514"/>
      <w:proofErr w:type="spellStart"/>
      <w:r w:rsidRPr="002D0137">
        <w:rPr>
          <w:rFonts w:eastAsia="Times New Roman"/>
          <w:lang w:eastAsia="en-GB"/>
        </w:rPr>
        <w:t>Fact_Financial_Performance</w:t>
      </w:r>
      <w:bookmarkEnd w:id="12"/>
      <w:proofErr w:type="spellEnd"/>
    </w:p>
    <w:p w14:paraId="42C0C8FF" w14:textId="2C110564" w:rsidR="002D0137" w:rsidRPr="002D0137" w:rsidRDefault="002D0137" w:rsidP="002D0137">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R</w:t>
      </w:r>
      <w:r w:rsidRPr="002D0137">
        <w:rPr>
          <w:rFonts w:ascii="Arial" w:eastAsia="Times New Roman" w:hAnsi="Arial" w:cs="Arial"/>
          <w:kern w:val="0"/>
          <w:lang w:eastAsia="en-GB"/>
          <w14:ligatures w14:val="none"/>
        </w:rPr>
        <w:t>ecords profit, expenses, margin, discounts, surcharges, and the status of invoices. Client, Service Type, Time, Shipment, and Region are among the dimensions that allow for profitability analysis of various contracts and services.</w:t>
      </w:r>
    </w:p>
    <w:p w14:paraId="5FD4E63B" w14:textId="3DECC33D" w:rsidR="002D0137" w:rsidRDefault="002D0137" w:rsidP="00CF7ABC">
      <w:pPr>
        <w:pStyle w:val="Heading2"/>
        <w:numPr>
          <w:ilvl w:val="0"/>
          <w:numId w:val="10"/>
        </w:numPr>
        <w:rPr>
          <w:rFonts w:eastAsia="Times New Roman"/>
          <w:lang w:eastAsia="en-GB"/>
        </w:rPr>
      </w:pPr>
      <w:bookmarkStart w:id="13" w:name="_Toc223225515"/>
      <w:r w:rsidRPr="002D0137">
        <w:rPr>
          <w:rFonts w:eastAsia="Times New Roman"/>
          <w:lang w:eastAsia="en-GB"/>
        </w:rPr>
        <w:t>Aggregate Data Layer</w:t>
      </w:r>
      <w:bookmarkEnd w:id="13"/>
    </w:p>
    <w:p w14:paraId="502467E7" w14:textId="77777777" w:rsidR="002D0137" w:rsidRPr="002D0137" w:rsidRDefault="002D0137" w:rsidP="002D0137">
      <w:pPr>
        <w:spacing w:after="0" w:line="240" w:lineRule="auto"/>
        <w:rPr>
          <w:rFonts w:ascii="Arial" w:eastAsia="Times New Roman" w:hAnsi="Arial" w:cs="Arial"/>
          <w:b/>
          <w:bCs/>
          <w:kern w:val="0"/>
          <w:lang w:eastAsia="en-GB"/>
          <w14:ligatures w14:val="none"/>
        </w:rPr>
      </w:pPr>
    </w:p>
    <w:p w14:paraId="675BA076" w14:textId="77777777" w:rsidR="002D0137" w:rsidRPr="002D0137" w:rsidRDefault="002D0137" w:rsidP="002D0137">
      <w:pPr>
        <w:spacing w:after="0" w:line="360" w:lineRule="auto"/>
        <w:jc w:val="both"/>
        <w:rPr>
          <w:rFonts w:ascii="Arial" w:eastAsia="Times New Roman" w:hAnsi="Arial" w:cs="Arial"/>
          <w:kern w:val="0"/>
          <w:lang w:eastAsia="en-GB"/>
          <w14:ligatures w14:val="none"/>
        </w:rPr>
      </w:pPr>
      <w:r w:rsidRPr="002D0137">
        <w:rPr>
          <w:rFonts w:ascii="Arial" w:eastAsia="Times New Roman" w:hAnsi="Arial" w:cs="Arial"/>
          <w:kern w:val="0"/>
          <w:lang w:eastAsia="en-GB"/>
          <w14:ligatures w14:val="none"/>
        </w:rPr>
        <w:t xml:space="preserve">Aggregate tables like </w:t>
      </w:r>
      <w:proofErr w:type="spellStart"/>
      <w:r w:rsidRPr="002D0137">
        <w:rPr>
          <w:rFonts w:ascii="Arial" w:eastAsia="Times New Roman" w:hAnsi="Arial" w:cs="Arial"/>
          <w:kern w:val="0"/>
          <w:lang w:eastAsia="en-GB"/>
          <w14:ligatures w14:val="none"/>
        </w:rPr>
        <w:t>Monthly_Delivery_Performance</w:t>
      </w:r>
      <w:proofErr w:type="spellEnd"/>
      <w:r w:rsidRPr="002D0137">
        <w:rPr>
          <w:rFonts w:ascii="Arial" w:eastAsia="Times New Roman" w:hAnsi="Arial" w:cs="Arial"/>
          <w:kern w:val="0"/>
          <w:lang w:eastAsia="en-GB"/>
          <w14:ligatures w14:val="none"/>
        </w:rPr>
        <w:t>, which include summarised KPIs like on-time delivery rate, average transit time, total shipments, revenue, and carbon emissions by area and service type, should be made in order to support executive dashboards. These pre-aggregated tables facilitate near real-time reporting for leadership teams and enhance query performance.</w:t>
      </w:r>
    </w:p>
    <w:p w14:paraId="2369FE9D" w14:textId="59A0109A" w:rsidR="002D0137" w:rsidRPr="002D0137" w:rsidRDefault="002D0137" w:rsidP="00CF7ABC">
      <w:pPr>
        <w:pStyle w:val="Heading2"/>
        <w:numPr>
          <w:ilvl w:val="0"/>
          <w:numId w:val="10"/>
        </w:numPr>
        <w:rPr>
          <w:rFonts w:eastAsia="Times New Roman"/>
          <w:lang w:eastAsia="en-GB"/>
        </w:rPr>
      </w:pPr>
      <w:bookmarkStart w:id="14" w:name="_Toc223225516"/>
      <w:r w:rsidRPr="002D0137">
        <w:rPr>
          <w:rFonts w:eastAsia="Times New Roman"/>
          <w:lang w:eastAsia="en-GB"/>
        </w:rPr>
        <w:t>Benefits for DHL</w:t>
      </w:r>
      <w:bookmarkEnd w:id="14"/>
    </w:p>
    <w:p w14:paraId="31FEAF88" w14:textId="77777777" w:rsidR="002D0137" w:rsidRPr="002D0137" w:rsidRDefault="002D0137" w:rsidP="002D0137">
      <w:pPr>
        <w:spacing w:after="0" w:line="360" w:lineRule="auto"/>
        <w:jc w:val="both"/>
        <w:rPr>
          <w:rFonts w:ascii="Arial" w:eastAsia="Times New Roman" w:hAnsi="Arial" w:cs="Arial"/>
          <w:kern w:val="0"/>
          <w:lang w:eastAsia="en-GB"/>
          <w14:ligatures w14:val="none"/>
        </w:rPr>
      </w:pPr>
      <w:r w:rsidRPr="002D0137">
        <w:rPr>
          <w:rFonts w:ascii="Arial" w:eastAsia="Times New Roman" w:hAnsi="Arial" w:cs="Arial"/>
          <w:kern w:val="0"/>
          <w:lang w:eastAsia="en-GB"/>
          <w14:ligatures w14:val="none"/>
        </w:rPr>
        <w:t>A single source of truth is created by integrating data from finance, TMS, OMS, and WMS systems using this star schema approach's unified, scalable design. Across UK and European businesses, executives can effortlessly track sustainability measures, assess client profitability, spot bottlenecks, and keep an eye on logistical efficiency. DHL's long-term digital transformation strategy is supported by the modular design, which also permits future extension, such as predictive analytics for demand forecasting or route optimisation.</w:t>
      </w:r>
    </w:p>
    <w:p w14:paraId="3FF75AFD" w14:textId="77777777" w:rsidR="002D0137" w:rsidRPr="002D0137" w:rsidRDefault="002D0137" w:rsidP="002D0137">
      <w:pPr>
        <w:spacing w:after="0" w:line="240" w:lineRule="auto"/>
        <w:jc w:val="both"/>
        <w:rPr>
          <w:rFonts w:ascii="Times New Roman" w:eastAsia="Times New Roman" w:hAnsi="Times New Roman" w:cs="Times New Roman"/>
          <w:b/>
          <w:bCs/>
          <w:kern w:val="0"/>
          <w:sz w:val="24"/>
          <w:szCs w:val="24"/>
          <w:lang w:eastAsia="en-GB"/>
          <w14:ligatures w14:val="none"/>
        </w:rPr>
      </w:pPr>
    </w:p>
    <w:p w14:paraId="09C7AE78" w14:textId="4D45DAC6" w:rsidR="00250899" w:rsidRPr="00EF2925" w:rsidRDefault="000E593E" w:rsidP="00DC4EE6">
      <w:pPr>
        <w:pStyle w:val="Heading1"/>
        <w:rPr>
          <w:rFonts w:eastAsia="Times New Roman"/>
          <w:lang w:eastAsia="en-GB"/>
        </w:rPr>
      </w:pPr>
      <w:bookmarkStart w:id="15" w:name="_Toc223225517"/>
      <w:r>
        <w:rPr>
          <w:rFonts w:eastAsia="Times New Roman"/>
          <w:lang w:eastAsia="en-GB"/>
        </w:rPr>
        <w:lastRenderedPageBreak/>
        <w:t xml:space="preserve">2.3 </w:t>
      </w:r>
      <w:r w:rsidR="00EF2925" w:rsidRPr="00EF2925">
        <w:rPr>
          <w:rFonts w:eastAsia="Times New Roman"/>
          <w:lang w:eastAsia="en-GB"/>
        </w:rPr>
        <w:t>Data Marts and Schema</w:t>
      </w:r>
      <w:bookmarkEnd w:id="15"/>
    </w:p>
    <w:p w14:paraId="36391BCD" w14:textId="61C60505" w:rsidR="00EF2925" w:rsidRPr="00EF2925" w:rsidRDefault="00EF2925" w:rsidP="00EF2925">
      <w:pPr>
        <w:spacing w:after="0" w:line="360" w:lineRule="auto"/>
        <w:jc w:val="both"/>
        <w:rPr>
          <w:rFonts w:ascii="Arial" w:eastAsia="Times New Roman" w:hAnsi="Arial" w:cs="Arial"/>
          <w:kern w:val="0"/>
          <w:lang w:eastAsia="en-GB"/>
          <w14:ligatures w14:val="none"/>
        </w:rPr>
      </w:pPr>
      <w:r w:rsidRPr="00EF2925">
        <w:rPr>
          <w:rFonts w:ascii="Arial" w:eastAsia="Times New Roman" w:hAnsi="Arial" w:cs="Arial"/>
          <w:kern w:val="0"/>
          <w:lang w:eastAsia="en-GB"/>
          <w14:ligatures w14:val="none"/>
        </w:rPr>
        <w:t>Data marts are condensed, targeted portions of a data warehouse created for certain groups or purposes. Data storage, linking, and access are organised using schemas, which are structured layouts</w:t>
      </w:r>
      <w:r w:rsidR="00A5785B">
        <w:rPr>
          <w:rFonts w:ascii="Arial" w:eastAsia="Times New Roman" w:hAnsi="Arial" w:cs="Arial"/>
          <w:kern w:val="0"/>
          <w:lang w:eastAsia="en-GB"/>
          <w14:ligatures w14:val="none"/>
        </w:rPr>
        <w:t xml:space="preserve"> [9]</w:t>
      </w:r>
      <w:r w:rsidRPr="00EF2925">
        <w:rPr>
          <w:rFonts w:ascii="Arial" w:eastAsia="Times New Roman" w:hAnsi="Arial" w:cs="Arial"/>
          <w:kern w:val="0"/>
          <w:lang w:eastAsia="en-GB"/>
          <w14:ligatures w14:val="none"/>
        </w:rPr>
        <w:t>.</w:t>
      </w:r>
    </w:p>
    <w:p w14:paraId="396DA543" w14:textId="77777777" w:rsidR="00EF2925" w:rsidRPr="00EF2925" w:rsidRDefault="00EF2925" w:rsidP="00EF2925">
      <w:pPr>
        <w:spacing w:after="0" w:line="360" w:lineRule="auto"/>
        <w:jc w:val="both"/>
        <w:rPr>
          <w:rFonts w:ascii="Arial" w:eastAsia="Times New Roman" w:hAnsi="Arial" w:cs="Arial"/>
          <w:kern w:val="0"/>
          <w:lang w:eastAsia="en-GB"/>
          <w14:ligatures w14:val="none"/>
        </w:rPr>
      </w:pPr>
      <w:r w:rsidRPr="00EF2925">
        <w:rPr>
          <w:rFonts w:ascii="Arial" w:eastAsia="Times New Roman" w:hAnsi="Arial" w:cs="Arial"/>
          <w:kern w:val="0"/>
          <w:lang w:eastAsia="en-GB"/>
          <w14:ligatures w14:val="none"/>
        </w:rPr>
        <w:t>Departmental data marts will allow DHL Supply Chain to make targeted decisions while still integrating with the main company data warehouse. Operations, Finance, and Client Services are the three main data marts that are advised.</w:t>
      </w:r>
    </w:p>
    <w:p w14:paraId="3189B481" w14:textId="73E4FB6A" w:rsidR="00250899" w:rsidRDefault="00EF2925" w:rsidP="00DC4EE6">
      <w:pPr>
        <w:pStyle w:val="Heading2"/>
        <w:numPr>
          <w:ilvl w:val="0"/>
          <w:numId w:val="10"/>
        </w:numPr>
        <w:rPr>
          <w:rFonts w:eastAsia="Times New Roman"/>
          <w:lang w:eastAsia="en-GB"/>
        </w:rPr>
      </w:pPr>
      <w:bookmarkStart w:id="16" w:name="_Toc223225518"/>
      <w:r w:rsidRPr="00EF2925">
        <w:rPr>
          <w:rFonts w:eastAsia="Times New Roman"/>
          <w:lang w:eastAsia="en-GB"/>
        </w:rPr>
        <w:t>Operations Data Mart</w:t>
      </w:r>
      <w:bookmarkEnd w:id="16"/>
    </w:p>
    <w:p w14:paraId="19EB15E6" w14:textId="77777777" w:rsidR="00EF2925" w:rsidRPr="00EF2925" w:rsidRDefault="00EF2925" w:rsidP="00EF2925">
      <w:pPr>
        <w:spacing w:after="0" w:line="360" w:lineRule="auto"/>
        <w:jc w:val="both"/>
        <w:rPr>
          <w:rFonts w:ascii="Arial" w:eastAsia="Times New Roman" w:hAnsi="Arial" w:cs="Arial"/>
          <w:kern w:val="0"/>
          <w:lang w:eastAsia="en-GB"/>
          <w14:ligatures w14:val="none"/>
        </w:rPr>
      </w:pPr>
      <w:r w:rsidRPr="00EF2925">
        <w:rPr>
          <w:rFonts w:ascii="Arial" w:eastAsia="Times New Roman" w:hAnsi="Arial" w:cs="Arial"/>
          <w:kern w:val="0"/>
          <w:lang w:eastAsia="en-GB"/>
          <w14:ligatures w14:val="none"/>
        </w:rPr>
        <w:t>This mart supports logistics managers responsible for transport and warehouse efficiency.</w:t>
      </w:r>
      <w:r>
        <w:rPr>
          <w:rFonts w:ascii="Arial" w:eastAsia="Times New Roman" w:hAnsi="Arial" w:cs="Arial"/>
          <w:kern w:val="0"/>
          <w:lang w:eastAsia="en-GB"/>
          <w14:ligatures w14:val="none"/>
        </w:rPr>
        <w:t xml:space="preserve"> </w:t>
      </w:r>
      <w:r w:rsidRPr="00EF2925">
        <w:rPr>
          <w:rFonts w:ascii="Arial" w:eastAsia="Times New Roman" w:hAnsi="Arial" w:cs="Arial"/>
          <w:kern w:val="0"/>
          <w:lang w:eastAsia="en-GB"/>
          <w14:ligatures w14:val="none"/>
        </w:rPr>
        <w:t xml:space="preserve">A </w:t>
      </w:r>
      <w:proofErr w:type="spellStart"/>
      <w:r w:rsidRPr="00EF2925">
        <w:rPr>
          <w:rFonts w:ascii="Arial" w:eastAsia="Times New Roman" w:hAnsi="Arial" w:cs="Arial"/>
          <w:kern w:val="0"/>
          <w:lang w:eastAsia="en-GB"/>
          <w14:ligatures w14:val="none"/>
        </w:rPr>
        <w:t>Fact_Operations_Performance</w:t>
      </w:r>
      <w:proofErr w:type="spellEnd"/>
      <w:r w:rsidRPr="00EF2925">
        <w:rPr>
          <w:rFonts w:ascii="Arial" w:eastAsia="Times New Roman" w:hAnsi="Arial" w:cs="Arial"/>
          <w:kern w:val="0"/>
          <w:lang w:eastAsia="en-GB"/>
          <w14:ligatures w14:val="none"/>
        </w:rPr>
        <w:t xml:space="preserve"> table with metrics like delivery time, warehouse throughput, vehicle utilisation, fuel consumption, and on-time delivery rate would serve as the focal point of its star schema. Time, Location, Vehicle, Service Type, Shipment, and Employee are examples of dimension tables. Fleet telematics systems, warehouse management systems, and transportation management systems (TMS) are the primary sources of the data. Bottleneck identification, route optimisation, and warehouse productivity enhancements are made possible by this mart.</w:t>
      </w:r>
    </w:p>
    <w:p w14:paraId="0A2DEBE8" w14:textId="08908559" w:rsidR="00EF2925" w:rsidRDefault="00EF2925" w:rsidP="00DC4EE6">
      <w:pPr>
        <w:pStyle w:val="Heading2"/>
        <w:numPr>
          <w:ilvl w:val="0"/>
          <w:numId w:val="10"/>
        </w:numPr>
        <w:rPr>
          <w:rFonts w:eastAsia="Times New Roman"/>
          <w:lang w:eastAsia="en-GB"/>
        </w:rPr>
      </w:pPr>
      <w:bookmarkStart w:id="17" w:name="_Toc223225519"/>
      <w:r w:rsidRPr="00EF2925">
        <w:rPr>
          <w:rFonts w:eastAsia="Times New Roman"/>
          <w:lang w:eastAsia="en-GB"/>
        </w:rPr>
        <w:t>Finance Data Mart</w:t>
      </w:r>
      <w:bookmarkEnd w:id="17"/>
    </w:p>
    <w:p w14:paraId="68496A1A" w14:textId="77777777" w:rsidR="00EF2925" w:rsidRPr="00EF2925" w:rsidRDefault="00EF2925" w:rsidP="00EF2925">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Finance data mart </w:t>
      </w:r>
      <w:r w:rsidRPr="00EF2925">
        <w:rPr>
          <w:rFonts w:ascii="Arial" w:eastAsia="Times New Roman" w:hAnsi="Arial" w:cs="Arial"/>
          <w:kern w:val="0"/>
          <w:lang w:eastAsia="en-GB"/>
          <w14:ligatures w14:val="none"/>
        </w:rPr>
        <w:t>Designed for financial analysts and executives</w:t>
      </w:r>
      <w:r>
        <w:rPr>
          <w:rFonts w:ascii="Arial" w:eastAsia="Times New Roman" w:hAnsi="Arial" w:cs="Arial"/>
          <w:kern w:val="0"/>
          <w:lang w:eastAsia="en-GB"/>
          <w14:ligatures w14:val="none"/>
        </w:rPr>
        <w:t xml:space="preserve">, </w:t>
      </w:r>
      <w:r w:rsidRPr="00EF2925">
        <w:rPr>
          <w:rFonts w:ascii="Arial" w:eastAsia="Times New Roman" w:hAnsi="Arial" w:cs="Arial"/>
          <w:kern w:val="0"/>
          <w:lang w:eastAsia="en-GB"/>
          <w14:ligatures w14:val="none"/>
        </w:rPr>
        <w:t xml:space="preserve">A </w:t>
      </w:r>
      <w:proofErr w:type="spellStart"/>
      <w:r w:rsidRPr="00EF2925">
        <w:rPr>
          <w:rFonts w:ascii="Arial" w:eastAsia="Times New Roman" w:hAnsi="Arial" w:cs="Arial"/>
          <w:kern w:val="0"/>
          <w:lang w:eastAsia="en-GB"/>
          <w14:ligatures w14:val="none"/>
        </w:rPr>
        <w:t>Fact_Financial_Performance</w:t>
      </w:r>
      <w:proofErr w:type="spellEnd"/>
      <w:r w:rsidRPr="00EF2925">
        <w:rPr>
          <w:rFonts w:ascii="Arial" w:eastAsia="Times New Roman" w:hAnsi="Arial" w:cs="Arial"/>
          <w:kern w:val="0"/>
          <w:lang w:eastAsia="en-GB"/>
          <w14:ligatures w14:val="none"/>
        </w:rPr>
        <w:t xml:space="preserve"> table that records revenue, operating expenses, profit margins, surcharges, discounts, and invoice status would be included in this mart. Tables of dimensions might contain Time, Region, Client, Contract Type, and Service Type. Data sources include billing platforms and financial ERP systems. This mart facilitates customer, service, and geographic profitability analysis, which improves cost control and contract negotiation.</w:t>
      </w:r>
    </w:p>
    <w:p w14:paraId="766E6585" w14:textId="5B2D98A2" w:rsidR="00EF2925" w:rsidRDefault="00EF2925" w:rsidP="00DC4EE6">
      <w:pPr>
        <w:pStyle w:val="Heading2"/>
        <w:numPr>
          <w:ilvl w:val="0"/>
          <w:numId w:val="10"/>
        </w:numPr>
        <w:rPr>
          <w:rFonts w:eastAsia="Times New Roman"/>
          <w:lang w:eastAsia="en-GB"/>
        </w:rPr>
      </w:pPr>
      <w:bookmarkStart w:id="18" w:name="_Toc223225520"/>
      <w:r w:rsidRPr="00EF2925">
        <w:rPr>
          <w:rFonts w:eastAsia="Times New Roman"/>
          <w:lang w:eastAsia="en-GB"/>
        </w:rPr>
        <w:t>Client Services Data Mart</w:t>
      </w:r>
      <w:bookmarkEnd w:id="18"/>
    </w:p>
    <w:p w14:paraId="29995220" w14:textId="13FD276E" w:rsidR="005E6774" w:rsidRDefault="005E6774" w:rsidP="005E6774">
      <w:pPr>
        <w:spacing w:after="0" w:line="360" w:lineRule="auto"/>
        <w:jc w:val="both"/>
        <w:rPr>
          <w:rFonts w:ascii="Arial" w:eastAsia="Times New Roman" w:hAnsi="Arial" w:cs="Arial"/>
          <w:kern w:val="0"/>
          <w:lang w:eastAsia="en-GB"/>
          <w14:ligatures w14:val="none"/>
        </w:rPr>
      </w:pPr>
      <w:r w:rsidRPr="005E6774">
        <w:rPr>
          <w:rFonts w:ascii="Arial" w:eastAsia="Times New Roman" w:hAnsi="Arial" w:cs="Arial"/>
          <w:kern w:val="0"/>
          <w:lang w:eastAsia="en-GB"/>
          <w14:ligatures w14:val="none"/>
        </w:rPr>
        <w:t>This mart focuses on customer satisfaction and SLA performance.</w:t>
      </w:r>
      <w:r w:rsidRPr="005E6774">
        <w:rPr>
          <w:rFonts w:ascii="Times New Roman" w:eastAsia="Times New Roman" w:hAnsi="Times New Roman" w:cs="Times New Roman"/>
          <w:kern w:val="0"/>
          <w:sz w:val="24"/>
          <w:szCs w:val="24"/>
          <w:lang w:eastAsia="en-GB"/>
          <w14:ligatures w14:val="none"/>
        </w:rPr>
        <w:t xml:space="preserve"> </w:t>
      </w:r>
      <w:r w:rsidRPr="005E6774">
        <w:rPr>
          <w:rFonts w:ascii="Arial" w:eastAsia="Times New Roman" w:hAnsi="Arial" w:cs="Arial"/>
          <w:kern w:val="0"/>
          <w:lang w:eastAsia="en-GB"/>
          <w14:ligatures w14:val="none"/>
        </w:rPr>
        <w:t xml:space="preserve">We would add data like order accuracy, delivery delays, claims, returns, and customer interactions in the core </w:t>
      </w:r>
      <w:proofErr w:type="spellStart"/>
      <w:r w:rsidRPr="005E6774">
        <w:rPr>
          <w:rFonts w:ascii="Arial" w:eastAsia="Times New Roman" w:hAnsi="Arial" w:cs="Arial"/>
          <w:kern w:val="0"/>
          <w:lang w:eastAsia="en-GB"/>
          <w14:ligatures w14:val="none"/>
        </w:rPr>
        <w:t>Fact_Client_Service</w:t>
      </w:r>
      <w:proofErr w:type="spellEnd"/>
      <w:r w:rsidRPr="005E6774">
        <w:rPr>
          <w:rFonts w:ascii="Arial" w:eastAsia="Times New Roman" w:hAnsi="Arial" w:cs="Arial"/>
          <w:kern w:val="0"/>
          <w:lang w:eastAsia="en-GB"/>
          <w14:ligatures w14:val="none"/>
        </w:rPr>
        <w:t xml:space="preserve"> table. Location, Client, Order, Time, and Service Level Agreement are examples of dimension tables. Order Management Systems (OMS) and customer service platforms would be the sources of the data. This market enhances customer interactions, monitors SLA compliance, and improves service quality.</w:t>
      </w:r>
    </w:p>
    <w:p w14:paraId="32A2011F" w14:textId="77777777" w:rsidR="002372E5" w:rsidRDefault="002372E5" w:rsidP="005E6774">
      <w:pPr>
        <w:spacing w:after="0" w:line="360" w:lineRule="auto"/>
        <w:jc w:val="both"/>
        <w:rPr>
          <w:rFonts w:ascii="Arial" w:eastAsia="Times New Roman" w:hAnsi="Arial" w:cs="Arial"/>
          <w:kern w:val="0"/>
          <w:lang w:eastAsia="en-GB"/>
          <w14:ligatures w14:val="none"/>
        </w:rPr>
      </w:pPr>
    </w:p>
    <w:p w14:paraId="62E83BC0" w14:textId="77777777" w:rsidR="00630A73" w:rsidRDefault="00630A73" w:rsidP="00630A73">
      <w:pPr>
        <w:keepNext/>
        <w:spacing w:after="0" w:line="360" w:lineRule="auto"/>
        <w:jc w:val="center"/>
      </w:pPr>
      <w:r>
        <w:rPr>
          <w:noProof/>
        </w:rPr>
        <w:lastRenderedPageBreak/>
        <w:drawing>
          <wp:inline distT="0" distB="0" distL="0" distR="0" wp14:anchorId="2DE885E6" wp14:editId="4C6593A2">
            <wp:extent cx="4638675" cy="3200400"/>
            <wp:effectExtent l="0" t="0" r="9525" b="0"/>
            <wp:docPr id="1869039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039099" name=""/>
                    <pic:cNvPicPr/>
                  </pic:nvPicPr>
                  <pic:blipFill>
                    <a:blip r:embed="rId10"/>
                    <a:stretch>
                      <a:fillRect/>
                    </a:stretch>
                  </pic:blipFill>
                  <pic:spPr>
                    <a:xfrm>
                      <a:off x="0" y="0"/>
                      <a:ext cx="4638675" cy="3200400"/>
                    </a:xfrm>
                    <a:prstGeom prst="rect">
                      <a:avLst/>
                    </a:prstGeom>
                  </pic:spPr>
                </pic:pic>
              </a:graphicData>
            </a:graphic>
          </wp:inline>
        </w:drawing>
      </w:r>
    </w:p>
    <w:p w14:paraId="23BFC86C" w14:textId="07FFFE48" w:rsidR="002372E5" w:rsidRDefault="00630A73" w:rsidP="00630A73">
      <w:pPr>
        <w:pStyle w:val="Caption"/>
        <w:jc w:val="center"/>
        <w:rPr>
          <w:rFonts w:ascii="Arial" w:eastAsia="Times New Roman" w:hAnsi="Arial" w:cs="Arial"/>
          <w:kern w:val="0"/>
          <w:lang w:eastAsia="en-GB"/>
          <w14:ligatures w14:val="none"/>
        </w:rPr>
      </w:pPr>
      <w:r>
        <w:t xml:space="preserve">Figure </w:t>
      </w:r>
      <w:r>
        <w:fldChar w:fldCharType="begin"/>
      </w:r>
      <w:r>
        <w:instrText xml:space="preserve"> SEQ Figure \* ARABIC </w:instrText>
      </w:r>
      <w:r>
        <w:fldChar w:fldCharType="separate"/>
      </w:r>
      <w:r>
        <w:rPr>
          <w:noProof/>
        </w:rPr>
        <w:t>3</w:t>
      </w:r>
      <w:r>
        <w:fldChar w:fldCharType="end"/>
      </w:r>
      <w:r>
        <w:t xml:space="preserve"> DHL Supply chain- Data Mart</w:t>
      </w:r>
    </w:p>
    <w:p w14:paraId="41F07DE1" w14:textId="77777777" w:rsidR="002372E5" w:rsidRPr="005E6774" w:rsidRDefault="002372E5" w:rsidP="005E6774">
      <w:pPr>
        <w:spacing w:after="0" w:line="360" w:lineRule="auto"/>
        <w:jc w:val="both"/>
        <w:rPr>
          <w:rFonts w:ascii="Arial" w:eastAsia="Times New Roman" w:hAnsi="Arial" w:cs="Arial"/>
          <w:kern w:val="0"/>
          <w:lang w:eastAsia="en-GB"/>
          <w14:ligatures w14:val="none"/>
        </w:rPr>
      </w:pPr>
    </w:p>
    <w:p w14:paraId="70540738" w14:textId="75D7987E" w:rsidR="00250899" w:rsidRDefault="000E593E" w:rsidP="00DC4EE6">
      <w:pPr>
        <w:pStyle w:val="Heading1"/>
        <w:rPr>
          <w:rFonts w:eastAsia="Times New Roman"/>
          <w:lang w:eastAsia="en-GB"/>
        </w:rPr>
      </w:pPr>
      <w:bookmarkStart w:id="19" w:name="_Toc223225521"/>
      <w:r>
        <w:rPr>
          <w:rFonts w:eastAsia="Times New Roman"/>
          <w:lang w:eastAsia="en-GB"/>
        </w:rPr>
        <w:t xml:space="preserve">2.4 </w:t>
      </w:r>
      <w:r w:rsidR="00250899" w:rsidRPr="00250899">
        <w:rPr>
          <w:rFonts w:eastAsia="Times New Roman"/>
          <w:lang w:eastAsia="en-GB"/>
        </w:rPr>
        <w:t>Extract, Transform, Load (ELT) Plan</w:t>
      </w:r>
      <w:bookmarkEnd w:id="19"/>
    </w:p>
    <w:p w14:paraId="735B0EF6" w14:textId="29474F0B" w:rsidR="005E6774" w:rsidRDefault="005E6774" w:rsidP="00AF5593">
      <w:pPr>
        <w:spacing w:after="0" w:line="360" w:lineRule="auto"/>
        <w:jc w:val="both"/>
        <w:rPr>
          <w:rFonts w:ascii="Arial" w:eastAsia="Times New Roman" w:hAnsi="Arial" w:cs="Arial"/>
          <w:kern w:val="0"/>
          <w:lang w:eastAsia="en-GB"/>
          <w14:ligatures w14:val="none"/>
        </w:rPr>
      </w:pPr>
      <w:r w:rsidRPr="005E6774">
        <w:rPr>
          <w:rFonts w:ascii="Arial" w:eastAsia="Times New Roman" w:hAnsi="Arial" w:cs="Arial"/>
          <w:kern w:val="0"/>
          <w:lang w:eastAsia="en-GB"/>
          <w14:ligatures w14:val="none"/>
        </w:rPr>
        <w:t>ELT is a process where data is first taken from source systems (Extract), then loaded into a storage system like a data lake or warehouse (Load), and finally cleaned, shaped, or enhanced inside that system (Transform)</w:t>
      </w:r>
      <w:r>
        <w:rPr>
          <w:rFonts w:ascii="Arial" w:eastAsia="Times New Roman" w:hAnsi="Arial" w:cs="Arial"/>
          <w:kern w:val="0"/>
          <w:lang w:eastAsia="en-GB"/>
          <w14:ligatures w14:val="none"/>
        </w:rPr>
        <w:t xml:space="preserve"> (</w:t>
      </w:r>
      <w:r w:rsidR="00A5785B">
        <w:rPr>
          <w:rFonts w:ascii="Arial" w:eastAsia="Times New Roman" w:hAnsi="Arial" w:cs="Arial"/>
          <w:kern w:val="0"/>
          <w:lang w:eastAsia="en-GB"/>
          <w14:ligatures w14:val="none"/>
        </w:rPr>
        <w:t>10</w:t>
      </w:r>
      <w:r>
        <w:rPr>
          <w:rFonts w:ascii="Arial" w:eastAsia="Times New Roman" w:hAnsi="Arial" w:cs="Arial"/>
          <w:kern w:val="0"/>
          <w:lang w:eastAsia="en-GB"/>
          <w14:ligatures w14:val="none"/>
        </w:rPr>
        <w:t>).</w:t>
      </w:r>
    </w:p>
    <w:p w14:paraId="75BED640" w14:textId="18042DBB" w:rsidR="00250899" w:rsidRDefault="00250899" w:rsidP="00AF5593">
      <w:pPr>
        <w:spacing w:after="0" w:line="360" w:lineRule="auto"/>
        <w:jc w:val="both"/>
        <w:rPr>
          <w:rFonts w:ascii="Arial" w:eastAsia="Times New Roman" w:hAnsi="Arial" w:cs="Arial"/>
          <w:kern w:val="0"/>
          <w:lang w:eastAsia="en-GB"/>
          <w14:ligatures w14:val="none"/>
        </w:rPr>
      </w:pPr>
      <w:r w:rsidRPr="00250899">
        <w:rPr>
          <w:rFonts w:ascii="Arial" w:eastAsia="Times New Roman" w:hAnsi="Arial" w:cs="Arial"/>
          <w:kern w:val="0"/>
          <w:lang w:eastAsia="en-GB"/>
          <w14:ligatures w14:val="none"/>
        </w:rPr>
        <w:t>Data from several DHL operating systems will be integrated into the warehouse through the ETL (Extract, Transform, Load) procedure. Data will be pulled from financial ERP systems (costs and income), fleet systems (vehicle telemetry), TMS (shipping and transport data), WMS (inventory and warehouse activities), and OMS (orders and clients).</w:t>
      </w:r>
    </w:p>
    <w:p w14:paraId="0D197AC2" w14:textId="77777777" w:rsidR="00250899" w:rsidRPr="00250899" w:rsidRDefault="00250899" w:rsidP="00250899">
      <w:pPr>
        <w:spacing w:after="0" w:line="360" w:lineRule="auto"/>
        <w:jc w:val="both"/>
        <w:rPr>
          <w:rFonts w:ascii="Arial" w:eastAsia="Times New Roman" w:hAnsi="Arial" w:cs="Arial"/>
          <w:kern w:val="0"/>
          <w:lang w:eastAsia="en-GB"/>
          <w14:ligatures w14:val="none"/>
        </w:rPr>
      </w:pPr>
      <w:r w:rsidRPr="00250899">
        <w:rPr>
          <w:rFonts w:ascii="Arial" w:eastAsia="Times New Roman" w:hAnsi="Arial" w:cs="Arial"/>
          <w:kern w:val="0"/>
          <w:lang w:eastAsia="en-GB"/>
          <w14:ligatures w14:val="none"/>
        </w:rPr>
        <w:t>Data will be cleansed during transformation in order to eliminate duplicates, standardise formats (such as dates, units, and location codes), and address regional discrepancies. KPIs like warehouse utilisation rates and monthly delivery performance will be computed by aggregates. Delivery variance, carbon emissions estimates, and profitability indicators are examples of derived attributes that will be added as part of enrichment.</w:t>
      </w:r>
    </w:p>
    <w:p w14:paraId="13E90085" w14:textId="4D453F55" w:rsidR="00250899" w:rsidRDefault="00250899" w:rsidP="00AF5593">
      <w:pPr>
        <w:spacing w:after="0" w:line="360" w:lineRule="auto"/>
        <w:jc w:val="both"/>
        <w:rPr>
          <w:rFonts w:ascii="Arial" w:eastAsia="Times New Roman" w:hAnsi="Arial" w:cs="Arial"/>
          <w:kern w:val="0"/>
          <w:lang w:eastAsia="en-GB"/>
          <w14:ligatures w14:val="none"/>
        </w:rPr>
      </w:pPr>
      <w:r w:rsidRPr="00250899">
        <w:rPr>
          <w:rFonts w:ascii="Arial" w:eastAsia="Times New Roman" w:hAnsi="Arial" w:cs="Arial"/>
          <w:kern w:val="0"/>
          <w:lang w:eastAsia="en-GB"/>
          <w14:ligatures w14:val="none"/>
        </w:rPr>
        <w:t>Lastly, Loading will use scheduled batch processes and incremental updates for reporting that is almost real-time, first populating dimension tables (master data) and then fact tables and aggregated summary tables.</w:t>
      </w:r>
    </w:p>
    <w:p w14:paraId="2CEED430" w14:textId="77777777" w:rsidR="00630A73" w:rsidRDefault="00630A73" w:rsidP="00AF5593">
      <w:pPr>
        <w:spacing w:after="0" w:line="360" w:lineRule="auto"/>
        <w:jc w:val="both"/>
        <w:rPr>
          <w:rFonts w:ascii="Arial" w:eastAsia="Times New Roman" w:hAnsi="Arial" w:cs="Arial"/>
          <w:kern w:val="0"/>
          <w:lang w:eastAsia="en-GB"/>
          <w14:ligatures w14:val="none"/>
        </w:rPr>
      </w:pPr>
    </w:p>
    <w:p w14:paraId="105AE52A" w14:textId="77777777" w:rsidR="00630A73" w:rsidRDefault="00630A73" w:rsidP="00630A73">
      <w:pPr>
        <w:keepNext/>
        <w:spacing w:after="0" w:line="360" w:lineRule="auto"/>
        <w:jc w:val="center"/>
      </w:pPr>
      <w:r>
        <w:rPr>
          <w:noProof/>
        </w:rPr>
        <w:lastRenderedPageBreak/>
        <w:drawing>
          <wp:inline distT="0" distB="0" distL="0" distR="0" wp14:anchorId="5EEAE25E" wp14:editId="73FB26C2">
            <wp:extent cx="4743450" cy="1962150"/>
            <wp:effectExtent l="0" t="0" r="0" b="0"/>
            <wp:docPr id="685762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762063" name=""/>
                    <pic:cNvPicPr/>
                  </pic:nvPicPr>
                  <pic:blipFill>
                    <a:blip r:embed="rId11"/>
                    <a:stretch>
                      <a:fillRect/>
                    </a:stretch>
                  </pic:blipFill>
                  <pic:spPr>
                    <a:xfrm>
                      <a:off x="0" y="0"/>
                      <a:ext cx="4743450" cy="1962150"/>
                    </a:xfrm>
                    <a:prstGeom prst="rect">
                      <a:avLst/>
                    </a:prstGeom>
                  </pic:spPr>
                </pic:pic>
              </a:graphicData>
            </a:graphic>
          </wp:inline>
        </w:drawing>
      </w:r>
    </w:p>
    <w:p w14:paraId="3AE91F34" w14:textId="388A05CD" w:rsidR="002372E5" w:rsidRDefault="00630A73" w:rsidP="00630A73">
      <w:pPr>
        <w:pStyle w:val="Caption"/>
        <w:jc w:val="center"/>
        <w:rPr>
          <w:rFonts w:ascii="Arial" w:eastAsia="Times New Roman" w:hAnsi="Arial" w:cs="Arial"/>
          <w:kern w:val="0"/>
          <w:lang w:eastAsia="en-GB"/>
          <w14:ligatures w14:val="none"/>
        </w:rPr>
      </w:pPr>
      <w:r>
        <w:t xml:space="preserve">Figure </w:t>
      </w:r>
      <w:r>
        <w:fldChar w:fldCharType="begin"/>
      </w:r>
      <w:r>
        <w:instrText xml:space="preserve"> SEQ Figure \* ARABIC </w:instrText>
      </w:r>
      <w:r>
        <w:fldChar w:fldCharType="separate"/>
      </w:r>
      <w:r>
        <w:rPr>
          <w:noProof/>
        </w:rPr>
        <w:t>4</w:t>
      </w:r>
      <w:r>
        <w:fldChar w:fldCharType="end"/>
      </w:r>
      <w:r>
        <w:t xml:space="preserve"> DHL supply Chain - ELT Process</w:t>
      </w:r>
    </w:p>
    <w:p w14:paraId="7EB65092" w14:textId="60E70A6F" w:rsidR="002372E5" w:rsidRDefault="002372E5" w:rsidP="00AF5593">
      <w:pPr>
        <w:spacing w:after="0" w:line="360" w:lineRule="auto"/>
        <w:jc w:val="both"/>
        <w:rPr>
          <w:rFonts w:ascii="Arial" w:eastAsia="Times New Roman" w:hAnsi="Arial" w:cs="Arial"/>
          <w:kern w:val="0"/>
          <w:lang w:eastAsia="en-GB"/>
          <w14:ligatures w14:val="none"/>
        </w:rPr>
      </w:pPr>
    </w:p>
    <w:p w14:paraId="6801046D" w14:textId="77777777" w:rsidR="002372E5" w:rsidRPr="00250899" w:rsidRDefault="002372E5" w:rsidP="00AF5593">
      <w:pPr>
        <w:spacing w:after="0" w:line="360" w:lineRule="auto"/>
        <w:jc w:val="both"/>
        <w:rPr>
          <w:rFonts w:ascii="Arial" w:eastAsia="Times New Roman" w:hAnsi="Arial" w:cs="Arial"/>
          <w:kern w:val="0"/>
          <w:lang w:eastAsia="en-GB"/>
          <w14:ligatures w14:val="none"/>
        </w:rPr>
      </w:pPr>
    </w:p>
    <w:p w14:paraId="4CB97E83" w14:textId="77777777" w:rsidR="00250899" w:rsidRPr="00250899" w:rsidRDefault="00250899" w:rsidP="00AF5593">
      <w:pPr>
        <w:spacing w:after="0" w:line="360" w:lineRule="auto"/>
        <w:jc w:val="both"/>
        <w:rPr>
          <w:rFonts w:ascii="Arial" w:eastAsia="Times New Roman" w:hAnsi="Arial" w:cs="Arial"/>
          <w:b/>
          <w:bCs/>
          <w:kern w:val="0"/>
          <w:lang w:eastAsia="en-GB"/>
          <w14:ligatures w14:val="none"/>
        </w:rPr>
      </w:pPr>
    </w:p>
    <w:p w14:paraId="12AFE1F0" w14:textId="1D1907CD" w:rsidR="00250899" w:rsidRPr="00250899" w:rsidRDefault="000E593E" w:rsidP="00DC4EE6">
      <w:pPr>
        <w:pStyle w:val="Heading1"/>
        <w:rPr>
          <w:rFonts w:eastAsia="Times New Roman"/>
          <w:kern w:val="0"/>
          <w:lang w:eastAsia="en-GB"/>
          <w14:ligatures w14:val="none"/>
        </w:rPr>
      </w:pPr>
      <w:bookmarkStart w:id="20" w:name="_Toc223225522"/>
      <w:r>
        <w:t xml:space="preserve">2.5 </w:t>
      </w:r>
      <w:r w:rsidR="00250899" w:rsidRPr="00250899">
        <w:t>Data Quality &amp; Governance</w:t>
      </w:r>
      <w:bookmarkEnd w:id="20"/>
    </w:p>
    <w:p w14:paraId="73678950" w14:textId="34A83314" w:rsidR="005E6774" w:rsidRPr="005E6774" w:rsidRDefault="005E6774" w:rsidP="005E6774">
      <w:pPr>
        <w:spacing w:after="0" w:line="360" w:lineRule="auto"/>
        <w:jc w:val="both"/>
        <w:rPr>
          <w:rFonts w:ascii="Arial" w:eastAsia="Times New Roman" w:hAnsi="Arial" w:cs="Arial"/>
          <w:kern w:val="0"/>
          <w:lang w:eastAsia="en-GB"/>
          <w14:ligatures w14:val="none"/>
        </w:rPr>
      </w:pPr>
      <w:r w:rsidRPr="005E6774">
        <w:rPr>
          <w:rFonts w:ascii="Arial" w:eastAsia="Times New Roman" w:hAnsi="Arial" w:cs="Arial"/>
          <w:kern w:val="0"/>
          <w:lang w:eastAsia="en-GB"/>
          <w14:ligatures w14:val="none"/>
        </w:rPr>
        <w:t>The procedures that guarantee data is accurate, consistent, trustworthy, and handled appropriately are referred to as data quality and governance. Data collection, storage, protection, and sharing inside an organization are governed by a set of rules, standards, and controls</w:t>
      </w:r>
      <w:r>
        <w:rPr>
          <w:rFonts w:ascii="Arial" w:eastAsia="Times New Roman" w:hAnsi="Arial" w:cs="Arial"/>
          <w:kern w:val="0"/>
          <w:lang w:eastAsia="en-GB"/>
          <w14:ligatures w14:val="none"/>
        </w:rPr>
        <w:t xml:space="preserve"> (</w:t>
      </w:r>
      <w:r w:rsidR="00A5785B">
        <w:rPr>
          <w:rFonts w:ascii="Arial" w:eastAsia="Times New Roman" w:hAnsi="Arial" w:cs="Arial"/>
          <w:kern w:val="0"/>
          <w:lang w:eastAsia="en-GB"/>
          <w14:ligatures w14:val="none"/>
        </w:rPr>
        <w:t>11</w:t>
      </w:r>
      <w:r>
        <w:rPr>
          <w:rFonts w:ascii="Arial" w:eastAsia="Times New Roman" w:hAnsi="Arial" w:cs="Arial"/>
          <w:kern w:val="0"/>
          <w:lang w:eastAsia="en-GB"/>
          <w14:ligatures w14:val="none"/>
        </w:rPr>
        <w:t>)</w:t>
      </w:r>
      <w:r w:rsidRPr="005E6774">
        <w:rPr>
          <w:rFonts w:ascii="Arial" w:eastAsia="Times New Roman" w:hAnsi="Arial" w:cs="Arial"/>
          <w:kern w:val="0"/>
          <w:lang w:eastAsia="en-GB"/>
          <w14:ligatures w14:val="none"/>
        </w:rPr>
        <w:t>.</w:t>
      </w:r>
    </w:p>
    <w:p w14:paraId="3749AAD4" w14:textId="77777777" w:rsidR="00250899" w:rsidRDefault="00250899" w:rsidP="00250899">
      <w:pPr>
        <w:spacing w:after="0" w:line="360" w:lineRule="auto"/>
        <w:jc w:val="both"/>
        <w:rPr>
          <w:rFonts w:ascii="Arial" w:eastAsia="Times New Roman" w:hAnsi="Arial" w:cs="Arial"/>
          <w:kern w:val="0"/>
          <w:lang w:eastAsia="en-GB"/>
          <w14:ligatures w14:val="none"/>
        </w:rPr>
      </w:pPr>
      <w:r w:rsidRPr="00250899">
        <w:rPr>
          <w:rFonts w:ascii="Arial" w:eastAsia="Times New Roman" w:hAnsi="Arial" w:cs="Arial"/>
          <w:kern w:val="0"/>
          <w:lang w:eastAsia="en-GB"/>
          <w14:ligatures w14:val="none"/>
        </w:rPr>
        <w:t xml:space="preserve">Effective data governance is necessary to provide trustworthy decision-making. Keeping data comprehensive, accurate, and consistent across systems throughout ETL procedures are important factors to </w:t>
      </w:r>
      <w:proofErr w:type="gramStart"/>
      <w:r w:rsidRPr="00250899">
        <w:rPr>
          <w:rFonts w:ascii="Arial" w:eastAsia="Times New Roman" w:hAnsi="Arial" w:cs="Arial"/>
          <w:kern w:val="0"/>
          <w:lang w:eastAsia="en-GB"/>
          <w14:ligatures w14:val="none"/>
        </w:rPr>
        <w:t>take into account</w:t>
      </w:r>
      <w:proofErr w:type="gramEnd"/>
      <w:r w:rsidRPr="00250899">
        <w:rPr>
          <w:rFonts w:ascii="Arial" w:eastAsia="Times New Roman" w:hAnsi="Arial" w:cs="Arial"/>
          <w:kern w:val="0"/>
          <w:lang w:eastAsia="en-GB"/>
          <w14:ligatures w14:val="none"/>
        </w:rPr>
        <w:t>. The definitions of clients, locations, and services should be standardised across regions using master data management. Audit trails and role-based access restrictions are necessary to ensure adherence to data protection laws and contractual confidentiality. Data quality and trust in warehouse outputs will be maintained throughout time by ongoing monitoring, validation guidelines, and data stewardship duties.</w:t>
      </w:r>
    </w:p>
    <w:p w14:paraId="3AA6DBDD" w14:textId="5571C456" w:rsidR="000F082B" w:rsidRDefault="000F082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08860D42" w14:textId="77777777" w:rsidR="005069FD" w:rsidRDefault="005069FD" w:rsidP="00250899">
      <w:pPr>
        <w:spacing w:after="0" w:line="360" w:lineRule="auto"/>
        <w:jc w:val="both"/>
        <w:rPr>
          <w:rFonts w:ascii="Arial" w:eastAsia="Times New Roman" w:hAnsi="Arial" w:cs="Arial"/>
          <w:kern w:val="0"/>
          <w:lang w:eastAsia="en-GB"/>
          <w14:ligatures w14:val="none"/>
        </w:rPr>
      </w:pPr>
    </w:p>
    <w:p w14:paraId="6C65C967" w14:textId="071D8213" w:rsidR="005069FD" w:rsidRDefault="005069FD" w:rsidP="00622090">
      <w:pPr>
        <w:pStyle w:val="Heading1"/>
        <w:rPr>
          <w:rFonts w:eastAsia="Times New Roman"/>
          <w:lang w:eastAsia="en-GB"/>
        </w:rPr>
      </w:pPr>
      <w:bookmarkStart w:id="21" w:name="_Toc223225523"/>
      <w:r>
        <w:rPr>
          <w:rFonts w:eastAsia="Times New Roman"/>
          <w:lang w:eastAsia="en-GB"/>
        </w:rPr>
        <w:t>References</w:t>
      </w:r>
      <w:bookmarkEnd w:id="21"/>
      <w:r>
        <w:rPr>
          <w:rFonts w:eastAsia="Times New Roman"/>
          <w:lang w:eastAsia="en-GB"/>
        </w:rPr>
        <w:t xml:space="preserve"> </w:t>
      </w:r>
    </w:p>
    <w:p w14:paraId="194D9E1B" w14:textId="77777777" w:rsidR="005069FD" w:rsidRDefault="005069FD" w:rsidP="005069FD">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[1] </w:t>
      </w:r>
      <w:r>
        <w:rPr>
          <w:rFonts w:ascii="Arial" w:eastAsia="Times New Roman" w:hAnsi="Arial" w:cs="Arial"/>
          <w:kern w:val="0"/>
          <w:lang w:eastAsia="en-GB"/>
          <w14:ligatures w14:val="none"/>
        </w:rPr>
        <w:tab/>
      </w:r>
      <w:r w:rsidRPr="005069FD">
        <w:rPr>
          <w:rFonts w:ascii="Arial" w:eastAsia="Times New Roman" w:hAnsi="Arial" w:cs="Arial"/>
          <w:kern w:val="0"/>
          <w:lang w:eastAsia="en-GB"/>
          <w14:ligatures w14:val="none"/>
        </w:rPr>
        <w:t xml:space="preserve">B. B. Gupta, </w:t>
      </w:r>
      <w:r w:rsidRPr="005069FD">
        <w:rPr>
          <w:rFonts w:ascii="Arial" w:eastAsia="Times New Roman" w:hAnsi="Arial" w:cs="Arial"/>
          <w:i/>
          <w:iCs/>
          <w:kern w:val="0"/>
          <w:lang w:eastAsia="en-GB"/>
          <w14:ligatures w14:val="none"/>
        </w:rPr>
        <w:t>Big Data Management and Analytics</w:t>
      </w:r>
      <w:r w:rsidRPr="005069FD">
        <w:rPr>
          <w:rFonts w:ascii="Arial" w:eastAsia="Times New Roman" w:hAnsi="Arial" w:cs="Arial"/>
          <w:kern w:val="0"/>
          <w:lang w:eastAsia="en-GB"/>
          <w14:ligatures w14:val="none"/>
        </w:rPr>
        <w:t>. Singapore: World Scientific, 2024.</w:t>
      </w:r>
    </w:p>
    <w:p w14:paraId="3849E318" w14:textId="77777777" w:rsidR="00FE5667" w:rsidRDefault="00FE5667" w:rsidP="00FE5667">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[2]</w:t>
      </w:r>
      <w:r>
        <w:rPr>
          <w:rFonts w:ascii="Arial" w:eastAsia="Times New Roman" w:hAnsi="Arial" w:cs="Arial"/>
          <w:kern w:val="0"/>
          <w:lang w:eastAsia="en-GB"/>
          <w14:ligatures w14:val="none"/>
        </w:rPr>
        <w:tab/>
      </w:r>
      <w:r w:rsidRPr="00FE5667">
        <w:rPr>
          <w:rFonts w:ascii="Arial" w:eastAsia="Times New Roman" w:hAnsi="Arial" w:cs="Arial"/>
          <w:kern w:val="0"/>
          <w:lang w:eastAsia="en-GB"/>
          <w14:ligatures w14:val="none"/>
        </w:rPr>
        <w:t xml:space="preserve">C. </w:t>
      </w:r>
      <w:proofErr w:type="spellStart"/>
      <w:r w:rsidRPr="00FE5667">
        <w:rPr>
          <w:rFonts w:ascii="Arial" w:eastAsia="Times New Roman" w:hAnsi="Arial" w:cs="Arial"/>
          <w:kern w:val="0"/>
          <w:lang w:eastAsia="en-GB"/>
          <w14:ligatures w14:val="none"/>
        </w:rPr>
        <w:t>Nwokwu</w:t>
      </w:r>
      <w:proofErr w:type="spellEnd"/>
      <w:r w:rsidRPr="00FE5667">
        <w:rPr>
          <w:rFonts w:ascii="Arial" w:eastAsia="Times New Roman" w:hAnsi="Arial" w:cs="Arial"/>
          <w:kern w:val="0"/>
          <w:lang w:eastAsia="en-GB"/>
          <w14:ligatures w14:val="none"/>
        </w:rPr>
        <w:t xml:space="preserve">, </w:t>
      </w:r>
      <w:r w:rsidRPr="00FE5667">
        <w:rPr>
          <w:rFonts w:ascii="Arial" w:eastAsia="Times New Roman" w:hAnsi="Arial" w:cs="Arial"/>
          <w:i/>
          <w:iCs/>
          <w:kern w:val="0"/>
          <w:lang w:eastAsia="en-GB"/>
          <w14:ligatures w14:val="none"/>
        </w:rPr>
        <w:t>Data Engineering for Beginners, 1st ed. Hoboken</w:t>
      </w:r>
      <w:r w:rsidRPr="00FE5667">
        <w:rPr>
          <w:rFonts w:ascii="Arial" w:eastAsia="Times New Roman" w:hAnsi="Arial" w:cs="Arial"/>
          <w:kern w:val="0"/>
          <w:lang w:eastAsia="en-GB"/>
          <w14:ligatures w14:val="none"/>
        </w:rPr>
        <w:t>, NJ, USA: Wiley, 2025.</w:t>
      </w:r>
    </w:p>
    <w:p w14:paraId="0B1CB592" w14:textId="77777777" w:rsidR="002D33DC" w:rsidRDefault="002D33DC" w:rsidP="002D33DC">
      <w:pPr>
        <w:spacing w:after="0" w:line="360" w:lineRule="auto"/>
        <w:ind w:left="720" w:hanging="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r>
        <w:rPr>
          <w:rFonts w:ascii="Arial" w:eastAsia="Times New Roman" w:hAnsi="Arial" w:cs="Arial"/>
          <w:kern w:val="0"/>
          <w:lang w:eastAsia="en-GB"/>
          <w14:ligatures w14:val="none"/>
        </w:rPr>
        <w:tab/>
      </w:r>
      <w:r w:rsidRPr="002D33DC">
        <w:rPr>
          <w:rFonts w:ascii="Arial" w:eastAsia="Times New Roman" w:hAnsi="Arial" w:cs="Arial"/>
          <w:kern w:val="0"/>
          <w:lang w:eastAsia="en-GB"/>
          <w14:ligatures w14:val="none"/>
        </w:rPr>
        <w:t xml:space="preserve">A. Vaisman and E. Zimányi, </w:t>
      </w:r>
      <w:r w:rsidRPr="002D33DC">
        <w:rPr>
          <w:rFonts w:ascii="Arial" w:eastAsia="Times New Roman" w:hAnsi="Arial" w:cs="Arial"/>
          <w:i/>
          <w:iCs/>
          <w:kern w:val="0"/>
          <w:lang w:eastAsia="en-GB"/>
          <w14:ligatures w14:val="none"/>
        </w:rPr>
        <w:t>Data Warehouse Systems: Design and Implementation, 2nd ed. Berlin</w:t>
      </w:r>
      <w:r w:rsidRPr="002D33DC">
        <w:rPr>
          <w:rFonts w:ascii="Arial" w:eastAsia="Times New Roman" w:hAnsi="Arial" w:cs="Arial"/>
          <w:kern w:val="0"/>
          <w:lang w:eastAsia="en-GB"/>
          <w14:ligatures w14:val="none"/>
        </w:rPr>
        <w:t>, Germany: Springer, 2022.</w:t>
      </w:r>
    </w:p>
    <w:p w14:paraId="7B8DCA0A" w14:textId="77777777" w:rsidR="00ED0039" w:rsidRPr="00ED0039" w:rsidRDefault="00ED0039" w:rsidP="00ED0039">
      <w:pPr>
        <w:spacing w:after="0" w:line="360" w:lineRule="auto"/>
        <w:ind w:left="720" w:hanging="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[4]</w:t>
      </w:r>
      <w:r>
        <w:rPr>
          <w:rFonts w:ascii="Arial" w:eastAsia="Times New Roman" w:hAnsi="Arial" w:cs="Arial"/>
          <w:kern w:val="0"/>
          <w:lang w:eastAsia="en-GB"/>
          <w14:ligatures w14:val="none"/>
        </w:rPr>
        <w:tab/>
      </w:r>
      <w:r w:rsidRPr="00ED0039">
        <w:rPr>
          <w:rFonts w:ascii="Arial" w:eastAsia="Times New Roman" w:hAnsi="Arial" w:cs="Arial"/>
          <w:kern w:val="0"/>
          <w:lang w:eastAsia="en-GB"/>
          <w14:ligatures w14:val="none"/>
        </w:rPr>
        <w:t xml:space="preserve">Data Warehousing and Business Intelligence. </w:t>
      </w:r>
      <w:proofErr w:type="spellStart"/>
      <w:r w:rsidRPr="00ED0039">
        <w:rPr>
          <w:rFonts w:ascii="Arial" w:eastAsia="Times New Roman" w:hAnsi="Arial" w:cs="Arial"/>
          <w:kern w:val="0"/>
          <w:lang w:eastAsia="en-GB"/>
          <w14:ligatures w14:val="none"/>
        </w:rPr>
        <w:t>N.p.</w:t>
      </w:r>
      <w:proofErr w:type="spellEnd"/>
      <w:r w:rsidRPr="00ED0039">
        <w:rPr>
          <w:rFonts w:ascii="Arial" w:eastAsia="Times New Roman" w:hAnsi="Arial" w:cs="Arial"/>
          <w:kern w:val="0"/>
          <w:lang w:eastAsia="en-GB"/>
          <w14:ligatures w14:val="none"/>
        </w:rPr>
        <w:t>: Quill Tech Publications, 2025.</w:t>
      </w:r>
    </w:p>
    <w:p w14:paraId="79884F96" w14:textId="77777777" w:rsidR="00ED0039" w:rsidRDefault="00ED0039" w:rsidP="00ED0039">
      <w:pPr>
        <w:spacing w:after="0" w:line="360" w:lineRule="auto"/>
        <w:ind w:left="720" w:hanging="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[5]</w:t>
      </w:r>
      <w:r>
        <w:rPr>
          <w:rFonts w:ascii="Arial" w:eastAsia="Times New Roman" w:hAnsi="Arial" w:cs="Arial"/>
          <w:kern w:val="0"/>
          <w:lang w:eastAsia="en-GB"/>
          <w14:ligatures w14:val="none"/>
        </w:rPr>
        <w:tab/>
      </w:r>
      <w:r w:rsidRPr="00ED0039">
        <w:rPr>
          <w:rFonts w:ascii="Arial" w:eastAsia="Times New Roman" w:hAnsi="Arial" w:cs="Arial"/>
          <w:kern w:val="0"/>
          <w:lang w:eastAsia="en-GB"/>
          <w14:ligatures w14:val="none"/>
        </w:rPr>
        <w:t xml:space="preserve">J. Serra, </w:t>
      </w:r>
      <w:r w:rsidRPr="00ED0039">
        <w:rPr>
          <w:rFonts w:ascii="Arial" w:eastAsia="Times New Roman" w:hAnsi="Arial" w:cs="Arial"/>
          <w:i/>
          <w:iCs/>
          <w:kern w:val="0"/>
          <w:lang w:eastAsia="en-GB"/>
          <w14:ligatures w14:val="none"/>
        </w:rPr>
        <w:t>Deciphering Data Architectures: Choosing Between a Modern Data Warehouse, Data Fabric, Data Lakehouse, and Data Mesh, 1st ed.</w:t>
      </w:r>
      <w:r w:rsidRPr="00ED0039">
        <w:rPr>
          <w:rFonts w:ascii="Arial" w:eastAsia="Times New Roman" w:hAnsi="Arial" w:cs="Arial"/>
          <w:kern w:val="0"/>
          <w:lang w:eastAsia="en-GB"/>
          <w14:ligatures w14:val="none"/>
        </w:rPr>
        <w:t xml:space="preserve"> Sebastopol, CA, USA: O’Reilly Media, 2024.</w:t>
      </w:r>
    </w:p>
    <w:p w14:paraId="1459C12D" w14:textId="77777777" w:rsidR="00075088" w:rsidRPr="00075088" w:rsidRDefault="00075088" w:rsidP="00075088">
      <w:pPr>
        <w:spacing w:after="0" w:line="360" w:lineRule="auto"/>
        <w:ind w:left="720" w:hanging="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[6]</w:t>
      </w:r>
      <w:r>
        <w:rPr>
          <w:rFonts w:ascii="Arial" w:eastAsia="Times New Roman" w:hAnsi="Arial" w:cs="Arial"/>
          <w:kern w:val="0"/>
          <w:lang w:eastAsia="en-GB"/>
          <w14:ligatures w14:val="none"/>
        </w:rPr>
        <w:tab/>
      </w:r>
      <w:r w:rsidRPr="00075088">
        <w:rPr>
          <w:rFonts w:ascii="Arial" w:eastAsia="Times New Roman" w:hAnsi="Arial" w:cs="Arial"/>
          <w:kern w:val="0"/>
          <w:lang w:eastAsia="en-GB"/>
          <w14:ligatures w14:val="none"/>
        </w:rPr>
        <w:t xml:space="preserve">C. Heartwood, </w:t>
      </w:r>
      <w:r w:rsidRPr="00075088">
        <w:rPr>
          <w:rFonts w:ascii="Arial" w:eastAsia="Times New Roman" w:hAnsi="Arial" w:cs="Arial"/>
          <w:i/>
          <w:iCs/>
          <w:kern w:val="0"/>
          <w:lang w:eastAsia="en-GB"/>
          <w14:ligatures w14:val="none"/>
        </w:rPr>
        <w:t xml:space="preserve">Data Warehousing Mastery: Advanced Strategies for Data </w:t>
      </w:r>
      <w:proofErr w:type="spellStart"/>
      <w:r w:rsidRPr="00075088">
        <w:rPr>
          <w:rFonts w:ascii="Arial" w:eastAsia="Times New Roman" w:hAnsi="Arial" w:cs="Arial"/>
          <w:i/>
          <w:iCs/>
          <w:kern w:val="0"/>
          <w:lang w:eastAsia="en-GB"/>
          <w14:ligatures w14:val="none"/>
        </w:rPr>
        <w:t>Modeling</w:t>
      </w:r>
      <w:proofErr w:type="spellEnd"/>
      <w:r w:rsidRPr="00075088">
        <w:rPr>
          <w:rFonts w:ascii="Arial" w:eastAsia="Times New Roman" w:hAnsi="Arial" w:cs="Arial"/>
          <w:i/>
          <w:iCs/>
          <w:kern w:val="0"/>
          <w:lang w:eastAsia="en-GB"/>
          <w14:ligatures w14:val="none"/>
        </w:rPr>
        <w:t>, ETL Processes, and Analytics, 1st ed.</w:t>
      </w:r>
      <w:r w:rsidRPr="00075088">
        <w:rPr>
          <w:rFonts w:ascii="Arial" w:eastAsia="Times New Roman" w:hAnsi="Arial" w:cs="Arial"/>
          <w:kern w:val="0"/>
          <w:lang w:eastAsia="en-GB"/>
          <w14:ligatures w14:val="none"/>
        </w:rPr>
        <w:t xml:space="preserve"> New York, NY, USA: Independently published, 2025.</w:t>
      </w:r>
    </w:p>
    <w:p w14:paraId="78E1E83E" w14:textId="77777777" w:rsidR="00320D4B" w:rsidRDefault="00320D4B" w:rsidP="00320D4B">
      <w:pPr>
        <w:spacing w:after="0" w:line="360" w:lineRule="auto"/>
        <w:ind w:left="720" w:hanging="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[7]</w:t>
      </w:r>
      <w:r>
        <w:rPr>
          <w:rFonts w:ascii="Arial" w:eastAsia="Times New Roman" w:hAnsi="Arial" w:cs="Arial"/>
          <w:kern w:val="0"/>
          <w:lang w:eastAsia="en-GB"/>
          <w14:ligatures w14:val="none"/>
        </w:rPr>
        <w:tab/>
      </w:r>
      <w:r w:rsidRPr="00320D4B">
        <w:rPr>
          <w:rFonts w:ascii="Arial" w:eastAsia="Times New Roman" w:hAnsi="Arial" w:cs="Arial"/>
          <w:kern w:val="0"/>
          <w:lang w:eastAsia="en-GB"/>
          <w14:ligatures w14:val="none"/>
        </w:rPr>
        <w:t xml:space="preserve">D. </w:t>
      </w:r>
      <w:proofErr w:type="spellStart"/>
      <w:r w:rsidRPr="00320D4B">
        <w:rPr>
          <w:rFonts w:ascii="Arial" w:eastAsia="Times New Roman" w:hAnsi="Arial" w:cs="Arial"/>
          <w:kern w:val="0"/>
          <w:lang w:eastAsia="en-GB"/>
          <w14:ligatures w14:val="none"/>
        </w:rPr>
        <w:t>Taniar</w:t>
      </w:r>
      <w:proofErr w:type="spellEnd"/>
      <w:r w:rsidRPr="00320D4B">
        <w:rPr>
          <w:rFonts w:ascii="Arial" w:eastAsia="Times New Roman" w:hAnsi="Arial" w:cs="Arial"/>
          <w:kern w:val="0"/>
          <w:lang w:eastAsia="en-GB"/>
          <w14:ligatures w14:val="none"/>
        </w:rPr>
        <w:t xml:space="preserve"> and W. Rahayu</w:t>
      </w:r>
      <w:r w:rsidRPr="00320D4B">
        <w:rPr>
          <w:rFonts w:ascii="Arial" w:eastAsia="Times New Roman" w:hAnsi="Arial" w:cs="Arial"/>
          <w:i/>
          <w:iCs/>
          <w:kern w:val="0"/>
          <w:lang w:eastAsia="en-GB"/>
          <w14:ligatures w14:val="none"/>
        </w:rPr>
        <w:t xml:space="preserve">, Data Warehousing and Analytics: </w:t>
      </w:r>
      <w:proofErr w:type="spellStart"/>
      <w:r w:rsidRPr="00320D4B">
        <w:rPr>
          <w:rFonts w:ascii="Arial" w:eastAsia="Times New Roman" w:hAnsi="Arial" w:cs="Arial"/>
          <w:i/>
          <w:iCs/>
          <w:kern w:val="0"/>
          <w:lang w:eastAsia="en-GB"/>
          <w14:ligatures w14:val="none"/>
        </w:rPr>
        <w:t>Fueling</w:t>
      </w:r>
      <w:proofErr w:type="spellEnd"/>
      <w:r w:rsidRPr="00320D4B">
        <w:rPr>
          <w:rFonts w:ascii="Arial" w:eastAsia="Times New Roman" w:hAnsi="Arial" w:cs="Arial"/>
          <w:i/>
          <w:iCs/>
          <w:kern w:val="0"/>
          <w:lang w:eastAsia="en-GB"/>
          <w14:ligatures w14:val="none"/>
        </w:rPr>
        <w:t xml:space="preserve"> the Data Engine. Cham</w:t>
      </w:r>
      <w:r w:rsidRPr="00320D4B">
        <w:rPr>
          <w:rFonts w:ascii="Arial" w:eastAsia="Times New Roman" w:hAnsi="Arial" w:cs="Arial"/>
          <w:kern w:val="0"/>
          <w:lang w:eastAsia="en-GB"/>
          <w14:ligatures w14:val="none"/>
        </w:rPr>
        <w:t>, Switzerland: Springer, 2021.</w:t>
      </w:r>
    </w:p>
    <w:p w14:paraId="6D2932F8" w14:textId="74202533" w:rsidR="00320D4B" w:rsidRDefault="00320D4B" w:rsidP="00320D4B">
      <w:pPr>
        <w:spacing w:after="0" w:line="360" w:lineRule="auto"/>
        <w:ind w:left="720" w:hanging="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[8]</w:t>
      </w:r>
      <w:r>
        <w:rPr>
          <w:rFonts w:ascii="Arial" w:eastAsia="Times New Roman" w:hAnsi="Arial" w:cs="Arial"/>
          <w:kern w:val="0"/>
          <w:lang w:eastAsia="en-GB"/>
          <w14:ligatures w14:val="none"/>
        </w:rPr>
        <w:tab/>
      </w:r>
      <w:r w:rsidRPr="00320D4B">
        <w:rPr>
          <w:rFonts w:ascii="Arial" w:eastAsia="Times New Roman" w:hAnsi="Arial" w:cs="Arial"/>
          <w:kern w:val="0"/>
          <w:lang w:eastAsia="en-GB"/>
          <w14:ligatures w14:val="none"/>
        </w:rPr>
        <w:t>Dennis, Alan, et al. </w:t>
      </w:r>
      <w:r w:rsidRPr="00320D4B">
        <w:rPr>
          <w:rFonts w:ascii="Arial" w:eastAsia="Times New Roman" w:hAnsi="Arial" w:cs="Arial"/>
          <w:i/>
          <w:iCs/>
          <w:kern w:val="0"/>
          <w:lang w:eastAsia="en-GB"/>
          <w14:ligatures w14:val="none"/>
        </w:rPr>
        <w:t>Systems Analysis and Design</w:t>
      </w:r>
      <w:r w:rsidRPr="00320D4B">
        <w:rPr>
          <w:rFonts w:ascii="Arial" w:eastAsia="Times New Roman" w:hAnsi="Arial" w:cs="Arial"/>
          <w:kern w:val="0"/>
          <w:lang w:eastAsia="en-GB"/>
          <w14:ligatures w14:val="none"/>
        </w:rPr>
        <w:t>. United Kingdom, Wiley, 2022.</w:t>
      </w:r>
    </w:p>
    <w:p w14:paraId="33A7B8BB" w14:textId="200A076D" w:rsidR="00A5785B" w:rsidRDefault="00A5785B" w:rsidP="00320D4B">
      <w:pPr>
        <w:spacing w:after="0" w:line="360" w:lineRule="auto"/>
        <w:ind w:left="720" w:hanging="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[9]</w:t>
      </w:r>
      <w:r>
        <w:rPr>
          <w:rFonts w:ascii="Arial" w:eastAsia="Times New Roman" w:hAnsi="Arial" w:cs="Arial"/>
          <w:kern w:val="0"/>
          <w:lang w:eastAsia="en-GB"/>
          <w14:ligatures w14:val="none"/>
        </w:rPr>
        <w:tab/>
      </w:r>
      <w:r w:rsidRPr="00A5785B">
        <w:rPr>
          <w:rFonts w:ascii="Arial" w:eastAsia="Times New Roman" w:hAnsi="Arial" w:cs="Arial"/>
          <w:kern w:val="0"/>
          <w:lang w:eastAsia="en-GB"/>
          <w14:ligatures w14:val="none"/>
        </w:rPr>
        <w:t xml:space="preserve">A. Kumar, A. Mishra, and S. Kumar, </w:t>
      </w:r>
      <w:proofErr w:type="gramStart"/>
      <w:r w:rsidRPr="00A5785B">
        <w:rPr>
          <w:rFonts w:ascii="Arial" w:eastAsia="Times New Roman" w:hAnsi="Arial" w:cs="Arial"/>
          <w:i/>
          <w:iCs/>
          <w:kern w:val="0"/>
          <w:lang w:eastAsia="en-GB"/>
          <w14:ligatures w14:val="none"/>
        </w:rPr>
        <w:t>Architecting</w:t>
      </w:r>
      <w:proofErr w:type="gramEnd"/>
      <w:r w:rsidRPr="00A5785B">
        <w:rPr>
          <w:rFonts w:ascii="Arial" w:eastAsia="Times New Roman" w:hAnsi="Arial" w:cs="Arial"/>
          <w:i/>
          <w:iCs/>
          <w:kern w:val="0"/>
          <w:lang w:eastAsia="en-GB"/>
          <w14:ligatures w14:val="none"/>
        </w:rPr>
        <w:t xml:space="preserve"> a Modern Data Warehouse for Large Enterprises: Build Multi-cloud Modern Distributed Data Warehouses with Azure and AWS</w:t>
      </w:r>
      <w:r w:rsidRPr="00A5785B">
        <w:rPr>
          <w:rFonts w:ascii="Arial" w:eastAsia="Times New Roman" w:hAnsi="Arial" w:cs="Arial"/>
          <w:kern w:val="0"/>
          <w:lang w:eastAsia="en-GB"/>
          <w14:ligatures w14:val="none"/>
        </w:rPr>
        <w:t xml:space="preserve">, </w:t>
      </w:r>
      <w:proofErr w:type="spellStart"/>
      <w:r w:rsidRPr="00A5785B">
        <w:rPr>
          <w:rFonts w:ascii="Arial" w:eastAsia="Times New Roman" w:hAnsi="Arial" w:cs="Arial"/>
          <w:kern w:val="0"/>
          <w:lang w:eastAsia="en-GB"/>
          <w14:ligatures w14:val="none"/>
        </w:rPr>
        <w:t>Apress</w:t>
      </w:r>
      <w:proofErr w:type="spellEnd"/>
      <w:r w:rsidRPr="00A5785B">
        <w:rPr>
          <w:rFonts w:ascii="Arial" w:eastAsia="Times New Roman" w:hAnsi="Arial" w:cs="Arial"/>
          <w:kern w:val="0"/>
          <w:lang w:eastAsia="en-GB"/>
          <w14:ligatures w14:val="none"/>
        </w:rPr>
        <w:t>, Berkeley, CA, USA, 2024.</w:t>
      </w:r>
    </w:p>
    <w:p w14:paraId="7F1ED081" w14:textId="51312DF6" w:rsidR="00A5785B" w:rsidRDefault="00A5785B" w:rsidP="00A5785B">
      <w:pPr>
        <w:spacing w:after="0" w:line="360" w:lineRule="auto"/>
        <w:ind w:left="720" w:hanging="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[10]</w:t>
      </w:r>
      <w:r>
        <w:rPr>
          <w:rFonts w:ascii="Arial" w:eastAsia="Times New Roman" w:hAnsi="Arial" w:cs="Arial"/>
          <w:kern w:val="0"/>
          <w:lang w:eastAsia="en-GB"/>
          <w14:ligatures w14:val="none"/>
        </w:rPr>
        <w:tab/>
      </w:r>
      <w:r w:rsidRPr="00A5785B">
        <w:rPr>
          <w:rFonts w:ascii="Arial" w:eastAsia="Times New Roman" w:hAnsi="Arial" w:cs="Arial"/>
          <w:kern w:val="0"/>
          <w:lang w:eastAsia="en-GB"/>
          <w14:ligatures w14:val="none"/>
        </w:rPr>
        <w:t xml:space="preserve">M. Palmer, </w:t>
      </w:r>
      <w:r w:rsidRPr="00A5785B">
        <w:rPr>
          <w:rFonts w:ascii="Arial" w:eastAsia="Times New Roman" w:hAnsi="Arial" w:cs="Arial"/>
          <w:i/>
          <w:iCs/>
          <w:kern w:val="0"/>
          <w:lang w:eastAsia="en-GB"/>
          <w14:ligatures w14:val="none"/>
        </w:rPr>
        <w:t>Understanding ETL: Data Pipelines for Modern Data Architectures. Sebastopol</w:t>
      </w:r>
      <w:r w:rsidRPr="00A5785B">
        <w:rPr>
          <w:rFonts w:ascii="Arial" w:eastAsia="Times New Roman" w:hAnsi="Arial" w:cs="Arial"/>
          <w:kern w:val="0"/>
          <w:lang w:eastAsia="en-GB"/>
          <w14:ligatures w14:val="none"/>
        </w:rPr>
        <w:t>, CA, USA: O’Reilly Media, 2024.</w:t>
      </w:r>
    </w:p>
    <w:p w14:paraId="4393E9F9" w14:textId="77777777" w:rsidR="00A5785B" w:rsidRPr="00A5785B" w:rsidRDefault="00A5785B" w:rsidP="00A5785B">
      <w:pPr>
        <w:spacing w:after="0" w:line="360" w:lineRule="auto"/>
        <w:ind w:left="720" w:hanging="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[11]</w:t>
      </w:r>
      <w:r>
        <w:rPr>
          <w:rFonts w:ascii="Arial" w:eastAsia="Times New Roman" w:hAnsi="Arial" w:cs="Arial"/>
          <w:kern w:val="0"/>
          <w:lang w:eastAsia="en-GB"/>
          <w14:ligatures w14:val="none"/>
        </w:rPr>
        <w:tab/>
      </w:r>
      <w:r w:rsidRPr="00A5785B">
        <w:rPr>
          <w:rFonts w:ascii="Arial" w:eastAsia="Times New Roman" w:hAnsi="Arial" w:cs="Arial"/>
          <w:kern w:val="0"/>
          <w:lang w:eastAsia="en-GB"/>
          <w14:ligatures w14:val="none"/>
        </w:rPr>
        <w:t xml:space="preserve">R. Mahanti, </w:t>
      </w:r>
      <w:r w:rsidRPr="00A5785B">
        <w:rPr>
          <w:rFonts w:ascii="Arial" w:eastAsia="Times New Roman" w:hAnsi="Arial" w:cs="Arial"/>
          <w:i/>
          <w:iCs/>
          <w:kern w:val="0"/>
          <w:lang w:eastAsia="en-GB"/>
          <w14:ligatures w14:val="none"/>
        </w:rPr>
        <w:t>Data Governance Success: Growing and Sustaining Data Governance. Cham</w:t>
      </w:r>
      <w:r w:rsidRPr="00A5785B">
        <w:rPr>
          <w:rFonts w:ascii="Arial" w:eastAsia="Times New Roman" w:hAnsi="Arial" w:cs="Arial"/>
          <w:kern w:val="0"/>
          <w:lang w:eastAsia="en-GB"/>
          <w14:ligatures w14:val="none"/>
        </w:rPr>
        <w:t>, Switzerland: Springer, 2021.</w:t>
      </w:r>
    </w:p>
    <w:p w14:paraId="45FB3AF7" w14:textId="1C83C4F5" w:rsidR="00A5785B" w:rsidRPr="00A5785B" w:rsidRDefault="00A5785B" w:rsidP="00A5785B">
      <w:pPr>
        <w:spacing w:after="0" w:line="360" w:lineRule="auto"/>
        <w:ind w:left="720" w:hanging="720"/>
        <w:jc w:val="both"/>
        <w:rPr>
          <w:rFonts w:ascii="Arial" w:eastAsia="Times New Roman" w:hAnsi="Arial" w:cs="Arial"/>
          <w:kern w:val="0"/>
          <w:lang w:eastAsia="en-GB"/>
          <w14:ligatures w14:val="none"/>
        </w:rPr>
      </w:pPr>
    </w:p>
    <w:p w14:paraId="7A4A582D" w14:textId="5C31EB5C" w:rsidR="00A5785B" w:rsidRDefault="00A5785B" w:rsidP="00320D4B">
      <w:pPr>
        <w:spacing w:after="0" w:line="360" w:lineRule="auto"/>
        <w:ind w:left="720" w:hanging="720"/>
        <w:jc w:val="both"/>
        <w:rPr>
          <w:rFonts w:ascii="Arial" w:eastAsia="Times New Roman" w:hAnsi="Arial" w:cs="Arial"/>
          <w:kern w:val="0"/>
          <w:lang w:eastAsia="en-GB"/>
          <w14:ligatures w14:val="none"/>
        </w:rPr>
      </w:pPr>
    </w:p>
    <w:p w14:paraId="05F3143C" w14:textId="77777777" w:rsidR="00320D4B" w:rsidRDefault="00320D4B" w:rsidP="00320D4B">
      <w:pPr>
        <w:spacing w:after="0" w:line="360" w:lineRule="auto"/>
        <w:ind w:left="720" w:hanging="720"/>
        <w:jc w:val="both"/>
        <w:rPr>
          <w:rFonts w:ascii="Arial" w:eastAsia="Times New Roman" w:hAnsi="Arial" w:cs="Arial"/>
          <w:kern w:val="0"/>
          <w:lang w:eastAsia="en-GB"/>
          <w14:ligatures w14:val="none"/>
        </w:rPr>
      </w:pPr>
    </w:p>
    <w:p w14:paraId="213FC8A0" w14:textId="77777777" w:rsidR="00320D4B" w:rsidRPr="00320D4B" w:rsidRDefault="00320D4B" w:rsidP="00320D4B">
      <w:pPr>
        <w:spacing w:after="0" w:line="360" w:lineRule="auto"/>
        <w:ind w:left="720" w:hanging="720"/>
        <w:jc w:val="both"/>
        <w:rPr>
          <w:rFonts w:ascii="Arial" w:eastAsia="Times New Roman" w:hAnsi="Arial" w:cs="Arial"/>
          <w:kern w:val="0"/>
          <w:lang w:eastAsia="en-GB"/>
          <w14:ligatures w14:val="none"/>
        </w:rPr>
      </w:pPr>
    </w:p>
    <w:p w14:paraId="13B21079" w14:textId="0D979CEB" w:rsidR="00075088" w:rsidRDefault="00075088" w:rsidP="00ED0039">
      <w:pPr>
        <w:spacing w:after="0" w:line="360" w:lineRule="auto"/>
        <w:ind w:left="720" w:hanging="720"/>
        <w:jc w:val="both"/>
        <w:rPr>
          <w:rFonts w:ascii="Arial" w:eastAsia="Times New Roman" w:hAnsi="Arial" w:cs="Arial"/>
          <w:kern w:val="0"/>
          <w:lang w:eastAsia="en-GB"/>
          <w14:ligatures w14:val="none"/>
        </w:rPr>
      </w:pPr>
    </w:p>
    <w:p w14:paraId="05D0F5FB" w14:textId="77777777" w:rsidR="00ED0039" w:rsidRPr="00ED0039" w:rsidRDefault="00ED0039" w:rsidP="00ED0039">
      <w:pPr>
        <w:spacing w:after="0" w:line="360" w:lineRule="auto"/>
        <w:ind w:left="720" w:hanging="720"/>
        <w:jc w:val="both"/>
        <w:rPr>
          <w:rFonts w:ascii="Arial" w:eastAsia="Times New Roman" w:hAnsi="Arial" w:cs="Arial"/>
          <w:kern w:val="0"/>
          <w:lang w:eastAsia="en-GB"/>
          <w14:ligatures w14:val="none"/>
        </w:rPr>
      </w:pPr>
    </w:p>
    <w:p w14:paraId="07DE6325" w14:textId="7D621C28" w:rsidR="00ED0039" w:rsidRDefault="00ED0039" w:rsidP="002D33DC">
      <w:pPr>
        <w:spacing w:after="0" w:line="360" w:lineRule="auto"/>
        <w:ind w:left="720" w:hanging="720"/>
        <w:jc w:val="both"/>
        <w:rPr>
          <w:rFonts w:ascii="Arial" w:eastAsia="Times New Roman" w:hAnsi="Arial" w:cs="Arial"/>
          <w:kern w:val="0"/>
          <w:lang w:eastAsia="en-GB"/>
          <w14:ligatures w14:val="none"/>
        </w:rPr>
      </w:pPr>
    </w:p>
    <w:p w14:paraId="21DBF13C" w14:textId="77777777" w:rsidR="002D33DC" w:rsidRPr="002D33DC" w:rsidRDefault="002D33DC" w:rsidP="002D33DC">
      <w:pPr>
        <w:spacing w:after="0" w:line="360" w:lineRule="auto"/>
        <w:ind w:left="720" w:hanging="720"/>
        <w:jc w:val="both"/>
        <w:rPr>
          <w:rFonts w:ascii="Arial" w:eastAsia="Times New Roman" w:hAnsi="Arial" w:cs="Arial"/>
          <w:kern w:val="0"/>
          <w:lang w:eastAsia="en-GB"/>
          <w14:ligatures w14:val="none"/>
        </w:rPr>
      </w:pPr>
    </w:p>
    <w:p w14:paraId="351EFDC6" w14:textId="676E6878" w:rsidR="002D33DC" w:rsidRPr="00FE5667" w:rsidRDefault="002D33DC" w:rsidP="00FE5667">
      <w:pPr>
        <w:spacing w:after="0" w:line="360" w:lineRule="auto"/>
        <w:jc w:val="both"/>
        <w:rPr>
          <w:rFonts w:ascii="Arial" w:eastAsia="Times New Roman" w:hAnsi="Arial" w:cs="Arial"/>
          <w:kern w:val="0"/>
          <w:lang w:eastAsia="en-GB"/>
          <w14:ligatures w14:val="none"/>
        </w:rPr>
      </w:pPr>
    </w:p>
    <w:p w14:paraId="3D992398" w14:textId="0599E165" w:rsidR="00FE5667" w:rsidRDefault="00FE5667" w:rsidP="005069FD">
      <w:pPr>
        <w:spacing w:after="0" w:line="360" w:lineRule="auto"/>
        <w:jc w:val="both"/>
        <w:rPr>
          <w:rFonts w:ascii="Arial" w:eastAsia="Times New Roman" w:hAnsi="Arial" w:cs="Arial"/>
          <w:kern w:val="0"/>
          <w:lang w:eastAsia="en-GB"/>
          <w14:ligatures w14:val="none"/>
        </w:rPr>
      </w:pPr>
    </w:p>
    <w:p w14:paraId="4734AE00" w14:textId="77777777" w:rsidR="005069FD" w:rsidRPr="005069FD" w:rsidRDefault="005069FD" w:rsidP="005069FD">
      <w:pPr>
        <w:spacing w:after="0" w:line="360" w:lineRule="auto"/>
        <w:jc w:val="both"/>
        <w:rPr>
          <w:rFonts w:ascii="Arial" w:eastAsia="Times New Roman" w:hAnsi="Arial" w:cs="Arial"/>
          <w:kern w:val="0"/>
          <w:lang w:eastAsia="en-GB"/>
          <w14:ligatures w14:val="none"/>
        </w:rPr>
      </w:pPr>
    </w:p>
    <w:p w14:paraId="1E578A43" w14:textId="51B742BB" w:rsidR="005069FD" w:rsidRPr="00250899" w:rsidRDefault="005069FD" w:rsidP="00250899">
      <w:pPr>
        <w:spacing w:after="0" w:line="360" w:lineRule="auto"/>
        <w:jc w:val="both"/>
        <w:rPr>
          <w:rFonts w:ascii="Arial" w:eastAsia="Times New Roman" w:hAnsi="Arial" w:cs="Arial"/>
          <w:kern w:val="0"/>
          <w:lang w:eastAsia="en-GB"/>
          <w14:ligatures w14:val="none"/>
        </w:rPr>
      </w:pPr>
    </w:p>
    <w:sectPr w:rsidR="005069FD" w:rsidRPr="00250899" w:rsidSect="0065038B">
      <w:footerReference w:type="default" r:id="rId12"/>
      <w:head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650A1" w14:textId="77777777" w:rsidR="00894E1A" w:rsidRDefault="00894E1A" w:rsidP="000F082B">
      <w:pPr>
        <w:spacing w:after="0" w:line="240" w:lineRule="auto"/>
      </w:pPr>
      <w:r>
        <w:separator/>
      </w:r>
    </w:p>
  </w:endnote>
  <w:endnote w:type="continuationSeparator" w:id="0">
    <w:p w14:paraId="210AE0C0" w14:textId="77777777" w:rsidR="00894E1A" w:rsidRDefault="00894E1A" w:rsidP="000F0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289132"/>
      <w:docPartObj>
        <w:docPartGallery w:val="Page Numbers (Bottom of Page)"/>
        <w:docPartUnique/>
      </w:docPartObj>
    </w:sdtPr>
    <w:sdtEndPr>
      <w:rPr>
        <w:noProof/>
      </w:rPr>
    </w:sdtEndPr>
    <w:sdtContent>
      <w:p w14:paraId="6F29980F" w14:textId="2667F80D" w:rsidR="000F082B" w:rsidRDefault="000F08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94B2FF" w14:textId="77777777" w:rsidR="000F082B" w:rsidRDefault="000F0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16788" w14:textId="77777777" w:rsidR="00894E1A" w:rsidRDefault="00894E1A" w:rsidP="000F082B">
      <w:pPr>
        <w:spacing w:after="0" w:line="240" w:lineRule="auto"/>
      </w:pPr>
      <w:r>
        <w:separator/>
      </w:r>
    </w:p>
  </w:footnote>
  <w:footnote w:type="continuationSeparator" w:id="0">
    <w:p w14:paraId="5BCF6F86" w14:textId="77777777" w:rsidR="00894E1A" w:rsidRDefault="00894E1A" w:rsidP="000F08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F64B64" w14:textId="1D494BA4" w:rsidR="000F082B" w:rsidRDefault="000F082B">
    <w:pPr>
      <w:pStyle w:val="Header"/>
    </w:pPr>
    <w:r>
      <w:t>Student Name: Amir Majeed</w:t>
    </w:r>
  </w:p>
  <w:p w14:paraId="3F37D47C" w14:textId="5BDF6579" w:rsidR="000F082B" w:rsidRDefault="000F082B">
    <w:pPr>
      <w:pStyle w:val="Header"/>
    </w:pPr>
    <w:r>
      <w:t>Student ID. 2315812</w:t>
    </w:r>
  </w:p>
  <w:p w14:paraId="11CD2B97" w14:textId="77777777" w:rsidR="000F082B" w:rsidRDefault="000F08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02F8A"/>
    <w:multiLevelType w:val="multilevel"/>
    <w:tmpl w:val="DE3077CE"/>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0432AA1"/>
    <w:multiLevelType w:val="hybridMultilevel"/>
    <w:tmpl w:val="32E27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C470E"/>
    <w:multiLevelType w:val="multilevel"/>
    <w:tmpl w:val="73D4F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2170EF"/>
    <w:multiLevelType w:val="multilevel"/>
    <w:tmpl w:val="B9BA85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EFE21E3"/>
    <w:multiLevelType w:val="hybridMultilevel"/>
    <w:tmpl w:val="A48E7A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204036"/>
    <w:multiLevelType w:val="hybridMultilevel"/>
    <w:tmpl w:val="2BDC0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57384E"/>
    <w:multiLevelType w:val="hybridMultilevel"/>
    <w:tmpl w:val="47DAC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CC36A6"/>
    <w:multiLevelType w:val="multilevel"/>
    <w:tmpl w:val="95206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DF0AC4"/>
    <w:multiLevelType w:val="hybridMultilevel"/>
    <w:tmpl w:val="72C66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460D04"/>
    <w:multiLevelType w:val="hybridMultilevel"/>
    <w:tmpl w:val="EA904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A1604C"/>
    <w:multiLevelType w:val="hybridMultilevel"/>
    <w:tmpl w:val="DA187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4343615">
    <w:abstractNumId w:val="3"/>
  </w:num>
  <w:num w:numId="2" w16cid:durableId="319162773">
    <w:abstractNumId w:val="8"/>
  </w:num>
  <w:num w:numId="3" w16cid:durableId="1652560579">
    <w:abstractNumId w:val="2"/>
  </w:num>
  <w:num w:numId="4" w16cid:durableId="660164193">
    <w:abstractNumId w:val="7"/>
  </w:num>
  <w:num w:numId="5" w16cid:durableId="1061635294">
    <w:abstractNumId w:val="1"/>
  </w:num>
  <w:num w:numId="6" w16cid:durableId="294676011">
    <w:abstractNumId w:val="5"/>
  </w:num>
  <w:num w:numId="7" w16cid:durableId="314991709">
    <w:abstractNumId w:val="6"/>
  </w:num>
  <w:num w:numId="8" w16cid:durableId="2129811078">
    <w:abstractNumId w:val="10"/>
  </w:num>
  <w:num w:numId="9" w16cid:durableId="1429303115">
    <w:abstractNumId w:val="0"/>
  </w:num>
  <w:num w:numId="10" w16cid:durableId="1065252207">
    <w:abstractNumId w:val="9"/>
  </w:num>
  <w:num w:numId="11" w16cid:durableId="195499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CA9"/>
    <w:rsid w:val="000106A9"/>
    <w:rsid w:val="00075088"/>
    <w:rsid w:val="00090278"/>
    <w:rsid w:val="000E593E"/>
    <w:rsid w:val="000F082B"/>
    <w:rsid w:val="00121CEC"/>
    <w:rsid w:val="001471B7"/>
    <w:rsid w:val="00203916"/>
    <w:rsid w:val="00211021"/>
    <w:rsid w:val="002372E5"/>
    <w:rsid w:val="00250899"/>
    <w:rsid w:val="00291FD0"/>
    <w:rsid w:val="002C3A70"/>
    <w:rsid w:val="002D0137"/>
    <w:rsid w:val="002D33DC"/>
    <w:rsid w:val="002F0158"/>
    <w:rsid w:val="00320D4B"/>
    <w:rsid w:val="003729B4"/>
    <w:rsid w:val="003854CC"/>
    <w:rsid w:val="00442C48"/>
    <w:rsid w:val="005069FD"/>
    <w:rsid w:val="005568CD"/>
    <w:rsid w:val="0059104C"/>
    <w:rsid w:val="005A51ED"/>
    <w:rsid w:val="005E6774"/>
    <w:rsid w:val="00622090"/>
    <w:rsid w:val="00630A73"/>
    <w:rsid w:val="0065038B"/>
    <w:rsid w:val="006823DE"/>
    <w:rsid w:val="00690E2A"/>
    <w:rsid w:val="006B750F"/>
    <w:rsid w:val="00767362"/>
    <w:rsid w:val="00894E1A"/>
    <w:rsid w:val="009D5DF4"/>
    <w:rsid w:val="00A03871"/>
    <w:rsid w:val="00A5785B"/>
    <w:rsid w:val="00AF1A12"/>
    <w:rsid w:val="00AF3FF6"/>
    <w:rsid w:val="00AF5593"/>
    <w:rsid w:val="00C372C3"/>
    <w:rsid w:val="00C426FC"/>
    <w:rsid w:val="00CF7ABC"/>
    <w:rsid w:val="00D846EF"/>
    <w:rsid w:val="00DC4EE6"/>
    <w:rsid w:val="00E16AB1"/>
    <w:rsid w:val="00E676E7"/>
    <w:rsid w:val="00ED0039"/>
    <w:rsid w:val="00EF2925"/>
    <w:rsid w:val="00F3067A"/>
    <w:rsid w:val="00FB7CA9"/>
    <w:rsid w:val="00FC5592"/>
    <w:rsid w:val="00FE5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458F3"/>
  <w15:chartTrackingRefBased/>
  <w15:docId w15:val="{7C65BB78-0FBD-4B2E-B323-E781DEEC8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C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7C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B7C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7C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7C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7C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7C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7C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7C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C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7C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B7C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7C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7C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7C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7C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7C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7CA9"/>
    <w:rPr>
      <w:rFonts w:eastAsiaTheme="majorEastAsia" w:cstheme="majorBidi"/>
      <w:color w:val="272727" w:themeColor="text1" w:themeTint="D8"/>
    </w:rPr>
  </w:style>
  <w:style w:type="paragraph" w:styleId="Title">
    <w:name w:val="Title"/>
    <w:basedOn w:val="Normal"/>
    <w:next w:val="Normal"/>
    <w:link w:val="TitleChar"/>
    <w:uiPriority w:val="10"/>
    <w:qFormat/>
    <w:rsid w:val="00FB7C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7C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7C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7C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7CA9"/>
    <w:pPr>
      <w:spacing w:before="160"/>
      <w:jc w:val="center"/>
    </w:pPr>
    <w:rPr>
      <w:i/>
      <w:iCs/>
      <w:color w:val="404040" w:themeColor="text1" w:themeTint="BF"/>
    </w:rPr>
  </w:style>
  <w:style w:type="character" w:customStyle="1" w:styleId="QuoteChar">
    <w:name w:val="Quote Char"/>
    <w:basedOn w:val="DefaultParagraphFont"/>
    <w:link w:val="Quote"/>
    <w:uiPriority w:val="29"/>
    <w:rsid w:val="00FB7CA9"/>
    <w:rPr>
      <w:i/>
      <w:iCs/>
      <w:color w:val="404040" w:themeColor="text1" w:themeTint="BF"/>
    </w:rPr>
  </w:style>
  <w:style w:type="paragraph" w:styleId="ListParagraph">
    <w:name w:val="List Paragraph"/>
    <w:basedOn w:val="Normal"/>
    <w:uiPriority w:val="34"/>
    <w:qFormat/>
    <w:rsid w:val="00FB7CA9"/>
    <w:pPr>
      <w:ind w:left="720"/>
      <w:contextualSpacing/>
    </w:pPr>
  </w:style>
  <w:style w:type="character" w:styleId="IntenseEmphasis">
    <w:name w:val="Intense Emphasis"/>
    <w:basedOn w:val="DefaultParagraphFont"/>
    <w:uiPriority w:val="21"/>
    <w:qFormat/>
    <w:rsid w:val="00FB7CA9"/>
    <w:rPr>
      <w:i/>
      <w:iCs/>
      <w:color w:val="0F4761" w:themeColor="accent1" w:themeShade="BF"/>
    </w:rPr>
  </w:style>
  <w:style w:type="paragraph" w:styleId="IntenseQuote">
    <w:name w:val="Intense Quote"/>
    <w:basedOn w:val="Normal"/>
    <w:next w:val="Normal"/>
    <w:link w:val="IntenseQuoteChar"/>
    <w:uiPriority w:val="30"/>
    <w:qFormat/>
    <w:rsid w:val="00FB7C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7CA9"/>
    <w:rPr>
      <w:i/>
      <w:iCs/>
      <w:color w:val="0F4761" w:themeColor="accent1" w:themeShade="BF"/>
    </w:rPr>
  </w:style>
  <w:style w:type="character" w:styleId="IntenseReference">
    <w:name w:val="Intense Reference"/>
    <w:basedOn w:val="DefaultParagraphFont"/>
    <w:uiPriority w:val="32"/>
    <w:qFormat/>
    <w:rsid w:val="00FB7CA9"/>
    <w:rPr>
      <w:b/>
      <w:bCs/>
      <w:smallCaps/>
      <w:color w:val="0F4761" w:themeColor="accent1" w:themeShade="BF"/>
      <w:spacing w:val="5"/>
    </w:rPr>
  </w:style>
  <w:style w:type="paragraph" w:styleId="TOCHeading">
    <w:name w:val="TOC Heading"/>
    <w:basedOn w:val="Heading1"/>
    <w:next w:val="Normal"/>
    <w:uiPriority w:val="39"/>
    <w:unhideWhenUsed/>
    <w:qFormat/>
    <w:rsid w:val="00DC4EE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C4EE6"/>
    <w:pPr>
      <w:spacing w:after="100"/>
    </w:pPr>
  </w:style>
  <w:style w:type="paragraph" w:styleId="TOC2">
    <w:name w:val="toc 2"/>
    <w:basedOn w:val="Normal"/>
    <w:next w:val="Normal"/>
    <w:autoRedefine/>
    <w:uiPriority w:val="39"/>
    <w:unhideWhenUsed/>
    <w:rsid w:val="00DC4EE6"/>
    <w:pPr>
      <w:spacing w:after="100"/>
      <w:ind w:left="220"/>
    </w:pPr>
  </w:style>
  <w:style w:type="paragraph" w:styleId="TOC3">
    <w:name w:val="toc 3"/>
    <w:basedOn w:val="Normal"/>
    <w:next w:val="Normal"/>
    <w:autoRedefine/>
    <w:uiPriority w:val="39"/>
    <w:unhideWhenUsed/>
    <w:rsid w:val="00DC4EE6"/>
    <w:pPr>
      <w:spacing w:after="100"/>
      <w:ind w:left="440"/>
    </w:pPr>
  </w:style>
  <w:style w:type="character" w:styleId="Hyperlink">
    <w:name w:val="Hyperlink"/>
    <w:basedOn w:val="DefaultParagraphFont"/>
    <w:uiPriority w:val="99"/>
    <w:unhideWhenUsed/>
    <w:rsid w:val="00DC4EE6"/>
    <w:rPr>
      <w:color w:val="467886" w:themeColor="hyperlink"/>
      <w:u w:val="single"/>
    </w:rPr>
  </w:style>
  <w:style w:type="paragraph" w:styleId="Caption">
    <w:name w:val="caption"/>
    <w:basedOn w:val="Normal"/>
    <w:next w:val="Normal"/>
    <w:uiPriority w:val="35"/>
    <w:unhideWhenUsed/>
    <w:qFormat/>
    <w:rsid w:val="002372E5"/>
    <w:pPr>
      <w:spacing w:after="200" w:line="240" w:lineRule="auto"/>
    </w:pPr>
    <w:rPr>
      <w:i/>
      <w:iCs/>
      <w:color w:val="0E2841" w:themeColor="text2"/>
      <w:sz w:val="18"/>
      <w:szCs w:val="18"/>
    </w:rPr>
  </w:style>
  <w:style w:type="paragraph" w:styleId="NoSpacing">
    <w:name w:val="No Spacing"/>
    <w:link w:val="NoSpacingChar"/>
    <w:uiPriority w:val="1"/>
    <w:qFormat/>
    <w:rsid w:val="0065038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5038B"/>
    <w:rPr>
      <w:rFonts w:eastAsiaTheme="minorEastAsia"/>
      <w:kern w:val="0"/>
      <w:lang w:val="en-US"/>
      <w14:ligatures w14:val="none"/>
    </w:rPr>
  </w:style>
  <w:style w:type="paragraph" w:styleId="Header">
    <w:name w:val="header"/>
    <w:basedOn w:val="Normal"/>
    <w:link w:val="HeaderChar"/>
    <w:uiPriority w:val="99"/>
    <w:unhideWhenUsed/>
    <w:rsid w:val="000F0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82B"/>
  </w:style>
  <w:style w:type="paragraph" w:styleId="Footer">
    <w:name w:val="footer"/>
    <w:basedOn w:val="Normal"/>
    <w:link w:val="FooterChar"/>
    <w:uiPriority w:val="99"/>
    <w:unhideWhenUsed/>
    <w:rsid w:val="000F0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8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642070-495E-4C82-A0EF-2C60F32AE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5585</TotalTime>
  <Pages>15</Pages>
  <Words>3490</Words>
  <Characters>22062</Characters>
  <Application>Microsoft Office Word</Application>
  <DocSecurity>0</DocSecurity>
  <Lines>416</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 M</dc:creator>
  <cp:keywords/>
  <dc:description/>
  <cp:lastModifiedBy>Amir Majeed (2315812)</cp:lastModifiedBy>
  <cp:revision>21</cp:revision>
  <dcterms:created xsi:type="dcterms:W3CDTF">2026-02-16T02:35:00Z</dcterms:created>
  <dcterms:modified xsi:type="dcterms:W3CDTF">2026-03-01T21:55:00Z</dcterms:modified>
</cp:coreProperties>
</file>