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772D9" w14:textId="77777777" w:rsidR="00B06112" w:rsidRDefault="00B06112" w:rsidP="00B06112">
      <w:pPr>
        <w:jc w:val="center"/>
        <w:rPr>
          <w:rFonts w:ascii="Arial" w:eastAsia="Arial" w:hAnsi="Arial" w:cs="Arial"/>
          <w:b/>
          <w:bCs/>
        </w:rPr>
      </w:pPr>
    </w:p>
    <w:p w14:paraId="7A90F052" w14:textId="77777777" w:rsidR="00B06112" w:rsidRDefault="00B06112" w:rsidP="00B06112">
      <w:pPr>
        <w:jc w:val="center"/>
        <w:rPr>
          <w:rFonts w:ascii="Arial" w:eastAsia="Arial" w:hAnsi="Arial" w:cs="Arial"/>
          <w:b/>
          <w:bCs/>
        </w:rPr>
      </w:pPr>
    </w:p>
    <w:p w14:paraId="7DD95D9C" w14:textId="77777777" w:rsidR="00B06112" w:rsidRDefault="00B06112" w:rsidP="00B06112">
      <w:pPr>
        <w:jc w:val="center"/>
        <w:rPr>
          <w:rFonts w:ascii="Arial" w:eastAsia="Arial" w:hAnsi="Arial" w:cs="Arial"/>
          <w:b/>
          <w:bCs/>
        </w:rPr>
      </w:pPr>
    </w:p>
    <w:p w14:paraId="0A966116" w14:textId="77777777" w:rsidR="00B06112" w:rsidRDefault="00B06112" w:rsidP="00B06112">
      <w:pPr>
        <w:jc w:val="center"/>
        <w:rPr>
          <w:rFonts w:ascii="Arial" w:eastAsia="Arial" w:hAnsi="Arial" w:cs="Arial"/>
          <w:b/>
          <w:bCs/>
        </w:rPr>
      </w:pPr>
    </w:p>
    <w:p w14:paraId="07041BEA" w14:textId="77777777" w:rsidR="00B06112" w:rsidRDefault="00B06112" w:rsidP="00B06112">
      <w:pPr>
        <w:jc w:val="center"/>
        <w:rPr>
          <w:rFonts w:ascii="Arial" w:eastAsia="Arial" w:hAnsi="Arial" w:cs="Arial"/>
          <w:b/>
          <w:bCs/>
        </w:rPr>
      </w:pPr>
    </w:p>
    <w:p w14:paraId="3F7247F9" w14:textId="77777777" w:rsidR="00B06112" w:rsidRDefault="00B06112" w:rsidP="00B06112">
      <w:pPr>
        <w:jc w:val="center"/>
        <w:rPr>
          <w:rFonts w:ascii="Arial" w:eastAsia="Arial" w:hAnsi="Arial" w:cs="Arial"/>
          <w:b/>
          <w:bCs/>
        </w:rPr>
      </w:pPr>
    </w:p>
    <w:p w14:paraId="158463DD" w14:textId="77777777" w:rsidR="00B06112" w:rsidRDefault="00B06112" w:rsidP="00B06112">
      <w:pPr>
        <w:jc w:val="center"/>
        <w:rPr>
          <w:rFonts w:ascii="Arial" w:eastAsia="Arial" w:hAnsi="Arial" w:cs="Arial"/>
          <w:b/>
          <w:bCs/>
        </w:rPr>
      </w:pPr>
    </w:p>
    <w:p w14:paraId="486780CB" w14:textId="77777777" w:rsidR="00B06112" w:rsidRDefault="00B06112" w:rsidP="00B06112">
      <w:pPr>
        <w:jc w:val="center"/>
        <w:rPr>
          <w:rFonts w:ascii="Arial" w:eastAsia="Arial" w:hAnsi="Arial" w:cs="Arial"/>
          <w:b/>
          <w:bCs/>
        </w:rPr>
      </w:pPr>
    </w:p>
    <w:p w14:paraId="2A6C6B30" w14:textId="77777777" w:rsidR="00B06112" w:rsidRDefault="00B06112" w:rsidP="00B06112">
      <w:pPr>
        <w:jc w:val="center"/>
        <w:rPr>
          <w:rFonts w:ascii="Arial" w:eastAsia="Arial" w:hAnsi="Arial" w:cs="Arial"/>
          <w:b/>
          <w:bCs/>
        </w:rPr>
      </w:pPr>
    </w:p>
    <w:p w14:paraId="1A73D3B8" w14:textId="77777777" w:rsidR="00B06112" w:rsidRDefault="00B06112" w:rsidP="00B06112">
      <w:pPr>
        <w:jc w:val="center"/>
        <w:rPr>
          <w:rFonts w:ascii="Arial" w:eastAsia="Arial" w:hAnsi="Arial" w:cs="Arial"/>
          <w:b/>
          <w:bCs/>
        </w:rPr>
      </w:pPr>
    </w:p>
    <w:p w14:paraId="271B5CDE" w14:textId="77777777" w:rsidR="00B06112" w:rsidRDefault="00B06112" w:rsidP="00B06112">
      <w:pPr>
        <w:jc w:val="center"/>
        <w:rPr>
          <w:rFonts w:ascii="Arial" w:eastAsia="Arial" w:hAnsi="Arial" w:cs="Arial"/>
          <w:b/>
          <w:bCs/>
        </w:rPr>
      </w:pPr>
    </w:p>
    <w:p w14:paraId="5E909105" w14:textId="77777777" w:rsidR="00B06112" w:rsidRDefault="00B06112" w:rsidP="00B06112">
      <w:pPr>
        <w:jc w:val="center"/>
        <w:rPr>
          <w:rFonts w:ascii="Arial" w:eastAsia="Arial" w:hAnsi="Arial" w:cs="Arial"/>
          <w:b/>
          <w:bCs/>
        </w:rPr>
      </w:pPr>
    </w:p>
    <w:p w14:paraId="20CDE501" w14:textId="77777777" w:rsidR="00B06112" w:rsidRDefault="00B06112" w:rsidP="00B06112">
      <w:pPr>
        <w:jc w:val="center"/>
        <w:rPr>
          <w:rFonts w:ascii="Arial" w:eastAsia="Arial" w:hAnsi="Arial" w:cs="Arial"/>
          <w:b/>
          <w:bCs/>
        </w:rPr>
      </w:pPr>
    </w:p>
    <w:p w14:paraId="75D8EB00" w14:textId="77777777" w:rsidR="00B06112" w:rsidRDefault="00B06112" w:rsidP="00B06112">
      <w:pPr>
        <w:jc w:val="center"/>
        <w:rPr>
          <w:rFonts w:ascii="Arial" w:eastAsia="Arial" w:hAnsi="Arial" w:cs="Arial"/>
          <w:b/>
          <w:bCs/>
        </w:rPr>
      </w:pPr>
    </w:p>
    <w:p w14:paraId="5AD74B17" w14:textId="77777777" w:rsidR="00B06112" w:rsidRDefault="00B06112" w:rsidP="00B06112">
      <w:pPr>
        <w:jc w:val="center"/>
        <w:rPr>
          <w:rFonts w:ascii="Arial" w:eastAsia="Arial" w:hAnsi="Arial" w:cs="Arial"/>
          <w:b/>
          <w:bCs/>
        </w:rPr>
      </w:pPr>
    </w:p>
    <w:p w14:paraId="1734DD61" w14:textId="77777777" w:rsidR="00B06112" w:rsidRDefault="00B06112" w:rsidP="00B06112">
      <w:pPr>
        <w:jc w:val="center"/>
        <w:rPr>
          <w:rFonts w:ascii="Arial" w:eastAsia="Arial" w:hAnsi="Arial" w:cs="Arial"/>
          <w:b/>
          <w:bCs/>
        </w:rPr>
      </w:pPr>
    </w:p>
    <w:p w14:paraId="246B4EF4" w14:textId="77777777" w:rsidR="00B06112" w:rsidRDefault="00B06112" w:rsidP="00B06112">
      <w:pPr>
        <w:jc w:val="center"/>
        <w:rPr>
          <w:rFonts w:ascii="Arial" w:eastAsia="Arial" w:hAnsi="Arial" w:cs="Arial"/>
          <w:b/>
          <w:bCs/>
        </w:rPr>
      </w:pPr>
    </w:p>
    <w:p w14:paraId="5046D2AA" w14:textId="77777777" w:rsidR="00B06112" w:rsidRDefault="00B06112" w:rsidP="00B06112">
      <w:pPr>
        <w:jc w:val="center"/>
        <w:rPr>
          <w:rFonts w:ascii="Arial" w:eastAsia="Arial" w:hAnsi="Arial" w:cs="Arial"/>
          <w:b/>
          <w:bCs/>
        </w:rPr>
      </w:pPr>
    </w:p>
    <w:p w14:paraId="25BC3721" w14:textId="77777777" w:rsidR="00B06112" w:rsidRDefault="00B06112" w:rsidP="00B06112">
      <w:pPr>
        <w:jc w:val="center"/>
        <w:rPr>
          <w:rFonts w:ascii="Arial" w:eastAsia="Arial" w:hAnsi="Arial" w:cs="Arial"/>
          <w:b/>
          <w:bCs/>
        </w:rPr>
      </w:pPr>
    </w:p>
    <w:p w14:paraId="2F5ED046" w14:textId="77777777" w:rsidR="00B06112" w:rsidRDefault="00B06112" w:rsidP="00B06112">
      <w:pPr>
        <w:jc w:val="center"/>
        <w:rPr>
          <w:rFonts w:ascii="Arial" w:eastAsia="Arial" w:hAnsi="Arial" w:cs="Arial"/>
          <w:b/>
          <w:bCs/>
        </w:rPr>
      </w:pPr>
    </w:p>
    <w:p w14:paraId="45D42969" w14:textId="77777777" w:rsidR="00B06112" w:rsidRDefault="00B06112" w:rsidP="00B06112">
      <w:pPr>
        <w:jc w:val="center"/>
        <w:rPr>
          <w:rFonts w:ascii="Arial" w:eastAsia="Arial" w:hAnsi="Arial" w:cs="Arial"/>
          <w:b/>
          <w:bCs/>
        </w:rPr>
      </w:pPr>
    </w:p>
    <w:p w14:paraId="4207E4BB" w14:textId="6368C82C" w:rsidR="00C24FB0" w:rsidRDefault="00C24FB0" w:rsidP="00B06112">
      <w:pPr>
        <w:jc w:val="center"/>
        <w:rPr>
          <w:rFonts w:ascii="Arial" w:eastAsia="Arial" w:hAnsi="Arial" w:cs="Arial"/>
          <w:b/>
          <w:bCs/>
        </w:rPr>
      </w:pPr>
      <w:r w:rsidRPr="00474229">
        <w:rPr>
          <w:rFonts w:ascii="Arial" w:eastAsia="Arial" w:hAnsi="Arial" w:cs="Arial"/>
          <w:b/>
          <w:bCs/>
        </w:rPr>
        <w:t>Organisational Leadership – Theory into Practice</w:t>
      </w:r>
    </w:p>
    <w:p w14:paraId="4E7BC8F1" w14:textId="3871B12F" w:rsidR="00C24FB0" w:rsidRDefault="00C24FB0" w:rsidP="00B06112">
      <w:pPr>
        <w:jc w:val="center"/>
        <w:rPr>
          <w:rFonts w:ascii="Calibri" w:eastAsia="Calibri" w:hAnsi="Calibri" w:cs="Calibri"/>
          <w:b/>
          <w:bCs/>
          <w:color w:val="000000" w:themeColor="text1"/>
        </w:rPr>
      </w:pPr>
      <w:r w:rsidRPr="00412B2F">
        <w:rPr>
          <w:rFonts w:ascii="Calibri" w:eastAsia="Calibri" w:hAnsi="Calibri" w:cs="Calibri"/>
          <w:b/>
          <w:bCs/>
          <w:color w:val="000000" w:themeColor="text1"/>
        </w:rPr>
        <w:t>BMPL6004</w:t>
      </w:r>
    </w:p>
    <w:p w14:paraId="7CA723F9" w14:textId="49EF5F0E" w:rsidR="00C24FB0" w:rsidRDefault="00C24FB0" w:rsidP="00B06112">
      <w:pPr>
        <w:jc w:val="center"/>
        <w:rPr>
          <w:rFonts w:ascii="Arial" w:eastAsia="Arial" w:hAnsi="Arial" w:cs="Arial"/>
          <w:b/>
          <w:bCs/>
          <w:color w:val="000000" w:themeColor="text1"/>
        </w:rPr>
      </w:pPr>
      <w:r>
        <w:rPr>
          <w:rFonts w:ascii="Calibri" w:eastAsia="Calibri" w:hAnsi="Calibri" w:cs="Calibri"/>
          <w:b/>
          <w:bCs/>
          <w:color w:val="000000" w:themeColor="text1"/>
        </w:rPr>
        <w:t xml:space="preserve">Student </w:t>
      </w:r>
      <w:proofErr w:type="gramStart"/>
      <w:r>
        <w:rPr>
          <w:rFonts w:ascii="Calibri" w:eastAsia="Calibri" w:hAnsi="Calibri" w:cs="Calibri"/>
          <w:b/>
          <w:bCs/>
          <w:color w:val="000000" w:themeColor="text1"/>
        </w:rPr>
        <w:t>ID :</w:t>
      </w:r>
      <w:proofErr w:type="gramEnd"/>
      <w:r>
        <w:rPr>
          <w:rFonts w:ascii="Calibri" w:eastAsia="Calibri" w:hAnsi="Calibri" w:cs="Calibri"/>
          <w:b/>
          <w:bCs/>
          <w:color w:val="000000" w:themeColor="text1"/>
        </w:rPr>
        <w:t xml:space="preserve"> 200</w:t>
      </w:r>
      <w:r w:rsidR="00B06112">
        <w:rPr>
          <w:rFonts w:ascii="Calibri" w:eastAsia="Calibri" w:hAnsi="Calibri" w:cs="Calibri"/>
          <w:b/>
          <w:bCs/>
          <w:color w:val="000000" w:themeColor="text1"/>
        </w:rPr>
        <w:t>5879</w:t>
      </w:r>
    </w:p>
    <w:p w14:paraId="079D2936" w14:textId="77777777" w:rsidR="00C24FB0" w:rsidRDefault="00C24FB0" w:rsidP="00B06112">
      <w:pPr>
        <w:jc w:val="center"/>
        <w:rPr>
          <w:rFonts w:ascii="Arial" w:hAnsi="Arial" w:cs="Arial"/>
          <w:b/>
          <w:bCs/>
        </w:rPr>
      </w:pPr>
    </w:p>
    <w:p w14:paraId="1F9883D5" w14:textId="77777777" w:rsidR="00C24FB0" w:rsidRDefault="00C24FB0" w:rsidP="00206FFB">
      <w:pPr>
        <w:rPr>
          <w:rFonts w:ascii="Arial" w:hAnsi="Arial" w:cs="Arial"/>
          <w:b/>
          <w:bCs/>
        </w:rPr>
      </w:pPr>
    </w:p>
    <w:p w14:paraId="43128D44" w14:textId="77777777" w:rsidR="00C24FB0" w:rsidRDefault="00C24FB0" w:rsidP="00206FFB">
      <w:pPr>
        <w:rPr>
          <w:rFonts w:ascii="Arial" w:hAnsi="Arial" w:cs="Arial"/>
          <w:b/>
          <w:bCs/>
        </w:rPr>
      </w:pPr>
    </w:p>
    <w:p w14:paraId="6E91870D" w14:textId="77777777" w:rsidR="00C24FB0" w:rsidRDefault="00C24FB0" w:rsidP="00206FFB">
      <w:pPr>
        <w:rPr>
          <w:rFonts w:ascii="Arial" w:hAnsi="Arial" w:cs="Arial"/>
          <w:b/>
          <w:bCs/>
        </w:rPr>
      </w:pPr>
    </w:p>
    <w:p w14:paraId="1F47B7FE" w14:textId="77777777" w:rsidR="00C24FB0" w:rsidRDefault="00C24FB0" w:rsidP="00206FFB">
      <w:pPr>
        <w:rPr>
          <w:rFonts w:ascii="Arial" w:hAnsi="Arial" w:cs="Arial"/>
          <w:b/>
          <w:bCs/>
        </w:rPr>
      </w:pPr>
    </w:p>
    <w:p w14:paraId="0F9741B1" w14:textId="77777777" w:rsidR="00C24FB0" w:rsidRDefault="00C24FB0" w:rsidP="00206FFB">
      <w:pPr>
        <w:rPr>
          <w:rFonts w:ascii="Arial" w:hAnsi="Arial" w:cs="Arial"/>
          <w:b/>
          <w:bCs/>
        </w:rPr>
      </w:pPr>
    </w:p>
    <w:p w14:paraId="35B01EA9" w14:textId="77777777" w:rsidR="00C24FB0" w:rsidRDefault="00C24FB0" w:rsidP="00206FFB">
      <w:pPr>
        <w:rPr>
          <w:rFonts w:ascii="Arial" w:hAnsi="Arial" w:cs="Arial"/>
          <w:b/>
          <w:bCs/>
        </w:rPr>
      </w:pPr>
    </w:p>
    <w:p w14:paraId="301E6CD8" w14:textId="77777777" w:rsidR="00C24FB0" w:rsidRDefault="00C24FB0" w:rsidP="00206FFB">
      <w:pPr>
        <w:rPr>
          <w:rFonts w:ascii="Arial" w:hAnsi="Arial" w:cs="Arial"/>
          <w:b/>
          <w:bCs/>
        </w:rPr>
      </w:pPr>
    </w:p>
    <w:p w14:paraId="7FFF48B1" w14:textId="77777777" w:rsidR="00C24FB0" w:rsidRDefault="00C24FB0" w:rsidP="00206FFB">
      <w:pPr>
        <w:rPr>
          <w:rFonts w:ascii="Arial" w:hAnsi="Arial" w:cs="Arial"/>
          <w:b/>
          <w:bCs/>
        </w:rPr>
      </w:pPr>
    </w:p>
    <w:p w14:paraId="032B9CE4" w14:textId="77777777" w:rsidR="00C24FB0" w:rsidRDefault="00C24FB0" w:rsidP="00206FFB">
      <w:pPr>
        <w:rPr>
          <w:rFonts w:ascii="Arial" w:hAnsi="Arial" w:cs="Arial"/>
          <w:b/>
          <w:bCs/>
        </w:rPr>
      </w:pPr>
    </w:p>
    <w:p w14:paraId="04121D4A" w14:textId="77777777" w:rsidR="00C24FB0" w:rsidRDefault="00C24FB0" w:rsidP="00206FFB">
      <w:pPr>
        <w:rPr>
          <w:rFonts w:ascii="Arial" w:hAnsi="Arial" w:cs="Arial"/>
          <w:b/>
          <w:bCs/>
        </w:rPr>
      </w:pPr>
    </w:p>
    <w:p w14:paraId="2F5FA1F7" w14:textId="77777777" w:rsidR="00C24FB0" w:rsidRDefault="00C24FB0" w:rsidP="00206FFB">
      <w:pPr>
        <w:rPr>
          <w:rFonts w:ascii="Arial" w:hAnsi="Arial" w:cs="Arial"/>
          <w:b/>
          <w:bCs/>
        </w:rPr>
      </w:pPr>
    </w:p>
    <w:p w14:paraId="4D510C99" w14:textId="77777777" w:rsidR="00C24FB0" w:rsidRDefault="00C24FB0" w:rsidP="00206FFB">
      <w:pPr>
        <w:rPr>
          <w:rFonts w:ascii="Arial" w:hAnsi="Arial" w:cs="Arial"/>
          <w:b/>
          <w:bCs/>
        </w:rPr>
      </w:pPr>
    </w:p>
    <w:p w14:paraId="48410B16" w14:textId="77777777" w:rsidR="00C24FB0" w:rsidRDefault="00C24FB0" w:rsidP="00206FFB">
      <w:pPr>
        <w:rPr>
          <w:rFonts w:ascii="Arial" w:hAnsi="Arial" w:cs="Arial"/>
          <w:b/>
          <w:bCs/>
        </w:rPr>
      </w:pPr>
    </w:p>
    <w:p w14:paraId="4AB3114F" w14:textId="77777777" w:rsidR="00C24FB0" w:rsidRDefault="00C24FB0" w:rsidP="00206FFB">
      <w:pPr>
        <w:rPr>
          <w:rFonts w:ascii="Arial" w:hAnsi="Arial" w:cs="Arial"/>
          <w:b/>
          <w:bCs/>
        </w:rPr>
      </w:pPr>
    </w:p>
    <w:p w14:paraId="2789D25C" w14:textId="77777777" w:rsidR="00C24FB0" w:rsidRDefault="00C24FB0" w:rsidP="00206FFB">
      <w:pPr>
        <w:rPr>
          <w:rFonts w:ascii="Arial" w:hAnsi="Arial" w:cs="Arial"/>
          <w:b/>
          <w:bCs/>
        </w:rPr>
      </w:pPr>
    </w:p>
    <w:p w14:paraId="5ECBF0D1" w14:textId="77777777" w:rsidR="00C24FB0" w:rsidRDefault="00C24FB0" w:rsidP="00206FFB">
      <w:pPr>
        <w:rPr>
          <w:rFonts w:ascii="Arial" w:hAnsi="Arial" w:cs="Arial"/>
          <w:b/>
          <w:bCs/>
        </w:rPr>
      </w:pPr>
    </w:p>
    <w:p w14:paraId="1765BA30" w14:textId="77777777" w:rsidR="00C24FB0" w:rsidRDefault="00C24FB0" w:rsidP="00206FFB">
      <w:pPr>
        <w:rPr>
          <w:rFonts w:ascii="Arial" w:hAnsi="Arial" w:cs="Arial"/>
          <w:b/>
          <w:bCs/>
        </w:rPr>
      </w:pPr>
    </w:p>
    <w:p w14:paraId="25F3EF5A" w14:textId="77777777" w:rsidR="00C24FB0" w:rsidRDefault="00C24FB0" w:rsidP="00206FFB">
      <w:pPr>
        <w:rPr>
          <w:rFonts w:ascii="Arial" w:hAnsi="Arial" w:cs="Arial"/>
          <w:b/>
          <w:bCs/>
        </w:rPr>
      </w:pPr>
    </w:p>
    <w:p w14:paraId="0F1A5958" w14:textId="77777777" w:rsidR="00C24FB0" w:rsidRDefault="00C24FB0" w:rsidP="00206FFB">
      <w:pPr>
        <w:rPr>
          <w:rFonts w:ascii="Arial" w:hAnsi="Arial" w:cs="Arial"/>
          <w:b/>
          <w:bCs/>
        </w:rPr>
      </w:pPr>
    </w:p>
    <w:p w14:paraId="0384E91B" w14:textId="77777777" w:rsidR="00C24FB0" w:rsidRDefault="00C24FB0" w:rsidP="00206FFB">
      <w:pPr>
        <w:rPr>
          <w:rFonts w:ascii="Arial" w:hAnsi="Arial" w:cs="Arial"/>
          <w:b/>
          <w:bCs/>
        </w:rPr>
      </w:pPr>
    </w:p>
    <w:p w14:paraId="2554B3CC" w14:textId="77777777" w:rsidR="00C24FB0" w:rsidRDefault="00C24FB0" w:rsidP="00206FFB">
      <w:pPr>
        <w:rPr>
          <w:rFonts w:ascii="Arial" w:hAnsi="Arial" w:cs="Arial"/>
          <w:b/>
          <w:bCs/>
        </w:rPr>
      </w:pPr>
    </w:p>
    <w:p w14:paraId="4BF5EA43" w14:textId="77777777" w:rsidR="00C24FB0" w:rsidRDefault="00C24FB0" w:rsidP="00206FFB">
      <w:pPr>
        <w:rPr>
          <w:rFonts w:ascii="Arial" w:hAnsi="Arial" w:cs="Arial"/>
          <w:b/>
          <w:bCs/>
        </w:rPr>
      </w:pPr>
    </w:p>
    <w:p w14:paraId="1FBA2865" w14:textId="77777777" w:rsidR="00C24FB0" w:rsidRDefault="00C24FB0" w:rsidP="00206FFB">
      <w:pPr>
        <w:rPr>
          <w:rFonts w:ascii="Arial" w:hAnsi="Arial" w:cs="Arial"/>
          <w:b/>
          <w:bCs/>
        </w:rPr>
      </w:pPr>
    </w:p>
    <w:p w14:paraId="4879F436" w14:textId="77777777" w:rsidR="00C24FB0" w:rsidRDefault="00C24FB0" w:rsidP="00206FFB">
      <w:pPr>
        <w:rPr>
          <w:rFonts w:ascii="Arial" w:hAnsi="Arial" w:cs="Arial"/>
          <w:b/>
          <w:bCs/>
        </w:rPr>
      </w:pPr>
    </w:p>
    <w:p w14:paraId="48A1F041" w14:textId="468A0E17" w:rsidR="00206FFB" w:rsidRPr="00C24FB0" w:rsidRDefault="00C24FB0" w:rsidP="00206FFB">
      <w:pPr>
        <w:rPr>
          <w:rFonts w:ascii="Arial" w:eastAsia="Arial" w:hAnsi="Arial" w:cs="Arial"/>
          <w:b/>
          <w:bCs/>
          <w:color w:val="000000" w:themeColor="text1"/>
        </w:rPr>
      </w:pPr>
      <w:r w:rsidRPr="00C24FB0">
        <w:rPr>
          <w:rFonts w:ascii="Arial" w:hAnsi="Arial" w:cs="Arial"/>
          <w:b/>
          <w:bCs/>
        </w:rPr>
        <w:lastRenderedPageBreak/>
        <w:t xml:space="preserve">A </w:t>
      </w:r>
      <w:r w:rsidRPr="00C24FB0">
        <w:rPr>
          <w:rFonts w:ascii="Arial" w:eastAsia="Arial" w:hAnsi="Arial" w:cs="Arial"/>
          <w:b/>
          <w:bCs/>
          <w:color w:val="000000" w:themeColor="text1"/>
        </w:rPr>
        <w:t>Cr</w:t>
      </w:r>
      <w:r w:rsidR="00206FFB" w:rsidRPr="00C24FB0">
        <w:rPr>
          <w:rFonts w:ascii="Arial" w:eastAsia="Arial" w:hAnsi="Arial" w:cs="Arial"/>
          <w:b/>
          <w:bCs/>
          <w:color w:val="000000" w:themeColor="text1"/>
        </w:rPr>
        <w:t>itical anal</w:t>
      </w:r>
      <w:r w:rsidR="001F76CC" w:rsidRPr="00C24FB0">
        <w:rPr>
          <w:rFonts w:ascii="Arial" w:eastAsia="Arial" w:hAnsi="Arial" w:cs="Arial"/>
          <w:b/>
          <w:bCs/>
          <w:color w:val="000000" w:themeColor="text1"/>
        </w:rPr>
        <w:t>ysis and evaluation of</w:t>
      </w:r>
      <w:r w:rsidR="00206FFB" w:rsidRPr="00C24FB0">
        <w:rPr>
          <w:rFonts w:ascii="Arial" w:eastAsia="Arial" w:hAnsi="Arial" w:cs="Arial"/>
          <w:b/>
          <w:bCs/>
          <w:color w:val="000000" w:themeColor="text1"/>
        </w:rPr>
        <w:t xml:space="preserve"> the theoretical perspectives of leadership at a strategic level within the police</w:t>
      </w:r>
      <w:r w:rsidR="001F76CC" w:rsidRPr="00C24FB0">
        <w:rPr>
          <w:rFonts w:ascii="Arial" w:eastAsia="Arial" w:hAnsi="Arial" w:cs="Arial"/>
          <w:b/>
          <w:bCs/>
          <w:color w:val="000000" w:themeColor="text1"/>
        </w:rPr>
        <w:t xml:space="preserve">, </w:t>
      </w:r>
      <w:r w:rsidR="00206FFB" w:rsidRPr="00C24FB0">
        <w:rPr>
          <w:rFonts w:ascii="Arial" w:eastAsia="Arial" w:hAnsi="Arial" w:cs="Arial"/>
          <w:b/>
          <w:bCs/>
          <w:color w:val="000000" w:themeColor="text1"/>
        </w:rPr>
        <w:t>assess</w:t>
      </w:r>
      <w:r w:rsidR="001F76CC" w:rsidRPr="00C24FB0">
        <w:rPr>
          <w:rFonts w:ascii="Arial" w:eastAsia="Arial" w:hAnsi="Arial" w:cs="Arial"/>
          <w:b/>
          <w:bCs/>
          <w:color w:val="000000" w:themeColor="text1"/>
        </w:rPr>
        <w:t>ing</w:t>
      </w:r>
      <w:r w:rsidR="00206FFB" w:rsidRPr="00C24FB0">
        <w:rPr>
          <w:rFonts w:ascii="Arial" w:eastAsia="Arial" w:hAnsi="Arial" w:cs="Arial"/>
          <w:b/>
          <w:bCs/>
          <w:color w:val="000000" w:themeColor="text1"/>
        </w:rPr>
        <w:t xml:space="preserve"> the effectiveness of </w:t>
      </w:r>
      <w:r w:rsidR="001F76CC" w:rsidRPr="00C24FB0">
        <w:rPr>
          <w:rFonts w:ascii="Arial" w:eastAsia="Arial" w:hAnsi="Arial" w:cs="Arial"/>
          <w:b/>
          <w:bCs/>
          <w:color w:val="000000" w:themeColor="text1"/>
        </w:rPr>
        <w:t>its application</w:t>
      </w:r>
      <w:r w:rsidR="00D262E2" w:rsidRPr="00C24FB0">
        <w:rPr>
          <w:rFonts w:ascii="Arial" w:eastAsia="Arial" w:hAnsi="Arial" w:cs="Arial"/>
          <w:b/>
          <w:bCs/>
          <w:color w:val="000000" w:themeColor="text1"/>
        </w:rPr>
        <w:t xml:space="preserve"> by Greater Manchester</w:t>
      </w:r>
      <w:r w:rsidR="001F76CC" w:rsidRPr="00C24FB0">
        <w:rPr>
          <w:rFonts w:ascii="Arial" w:eastAsia="Arial" w:hAnsi="Arial" w:cs="Arial"/>
          <w:b/>
          <w:bCs/>
          <w:color w:val="000000" w:themeColor="text1"/>
        </w:rPr>
        <w:t xml:space="preserve"> </w:t>
      </w:r>
      <w:r w:rsidR="00D262E2" w:rsidRPr="00C24FB0">
        <w:rPr>
          <w:rFonts w:ascii="Arial" w:eastAsia="Arial" w:hAnsi="Arial" w:cs="Arial"/>
          <w:b/>
          <w:bCs/>
          <w:color w:val="000000" w:themeColor="text1"/>
        </w:rPr>
        <w:t xml:space="preserve">Police </w:t>
      </w:r>
      <w:r w:rsidR="001F76CC" w:rsidRPr="00C24FB0">
        <w:rPr>
          <w:rFonts w:ascii="Arial" w:eastAsia="Arial" w:hAnsi="Arial" w:cs="Arial"/>
          <w:b/>
          <w:bCs/>
          <w:color w:val="000000" w:themeColor="text1"/>
        </w:rPr>
        <w:t>during the Manchester Arena Attack</w:t>
      </w:r>
      <w:r w:rsidR="00206FFB" w:rsidRPr="00C24FB0">
        <w:rPr>
          <w:rFonts w:ascii="Arial" w:eastAsia="Arial" w:hAnsi="Arial" w:cs="Arial"/>
          <w:b/>
          <w:bCs/>
          <w:color w:val="000000" w:themeColor="text1"/>
        </w:rPr>
        <w:t>.</w:t>
      </w:r>
    </w:p>
    <w:p w14:paraId="64EC61A5" w14:textId="5B6ADBB8" w:rsidR="001F76CC" w:rsidRDefault="001F76CC" w:rsidP="00206FFB">
      <w:pPr>
        <w:rPr>
          <w:rFonts w:ascii="Arial" w:eastAsia="Arial" w:hAnsi="Arial" w:cs="Arial"/>
          <w:b/>
          <w:bCs/>
          <w:color w:val="000000" w:themeColor="text1"/>
        </w:rPr>
      </w:pPr>
    </w:p>
    <w:p w14:paraId="2F885EA8" w14:textId="281F6A75" w:rsidR="00C56BC6" w:rsidRDefault="001F76CC" w:rsidP="00206FFB">
      <w:pPr>
        <w:rPr>
          <w:rFonts w:ascii="Arial" w:eastAsia="Arial" w:hAnsi="Arial" w:cs="Arial"/>
          <w:color w:val="000000" w:themeColor="text1"/>
        </w:rPr>
      </w:pPr>
      <w:r w:rsidRPr="001F76CC">
        <w:rPr>
          <w:rFonts w:ascii="Arial" w:eastAsia="Arial" w:hAnsi="Arial" w:cs="Arial"/>
          <w:color w:val="000000" w:themeColor="text1"/>
        </w:rPr>
        <w:t xml:space="preserve">Leadership </w:t>
      </w:r>
      <w:r>
        <w:rPr>
          <w:rFonts w:ascii="Arial" w:eastAsia="Arial" w:hAnsi="Arial" w:cs="Arial"/>
          <w:color w:val="000000" w:themeColor="text1"/>
        </w:rPr>
        <w:t>is defined by</w:t>
      </w:r>
      <w:r w:rsidR="009136CB">
        <w:rPr>
          <w:rFonts w:ascii="Arial" w:eastAsia="Arial" w:hAnsi="Arial" w:cs="Arial"/>
          <w:color w:val="000000" w:themeColor="text1"/>
        </w:rPr>
        <w:t xml:space="preserve"> (Winston, 2016)</w:t>
      </w:r>
      <w:r>
        <w:rPr>
          <w:rFonts w:ascii="Arial" w:eastAsia="Arial" w:hAnsi="Arial" w:cs="Arial"/>
          <w:color w:val="000000" w:themeColor="text1"/>
        </w:rPr>
        <w:t xml:space="preserve"> as ‘The accomplishment of a particular goal through the direction of assisting </w:t>
      </w:r>
      <w:proofErr w:type="gramStart"/>
      <w:r>
        <w:rPr>
          <w:rFonts w:ascii="Arial" w:eastAsia="Arial" w:hAnsi="Arial" w:cs="Arial"/>
          <w:color w:val="000000" w:themeColor="text1"/>
        </w:rPr>
        <w:t>persons’</w:t>
      </w:r>
      <w:proofErr w:type="gramEnd"/>
      <w:r>
        <w:rPr>
          <w:rFonts w:ascii="Arial" w:eastAsia="Arial" w:hAnsi="Arial" w:cs="Arial"/>
          <w:color w:val="000000" w:themeColor="text1"/>
        </w:rPr>
        <w:t xml:space="preserve">. </w:t>
      </w:r>
      <w:r w:rsidR="001954D7">
        <w:rPr>
          <w:rFonts w:ascii="Arial" w:eastAsia="Arial" w:hAnsi="Arial" w:cs="Arial"/>
          <w:color w:val="000000" w:themeColor="text1"/>
        </w:rPr>
        <w:t xml:space="preserve">The expectations of a leader are somewhat individual to the person however, they are generally based on integrity, Goals and Motivational attitude. </w:t>
      </w:r>
      <w:r w:rsidR="00C56BC6">
        <w:rPr>
          <w:rFonts w:ascii="Arial" w:eastAsia="Arial" w:hAnsi="Arial" w:cs="Arial"/>
          <w:color w:val="000000" w:themeColor="text1"/>
        </w:rPr>
        <w:t xml:space="preserve">The expectations of a leader within a Policing role are considerably different </w:t>
      </w:r>
      <w:r w:rsidR="00A41057">
        <w:rPr>
          <w:rFonts w:ascii="Arial" w:eastAsia="Arial" w:hAnsi="Arial" w:cs="Arial"/>
          <w:color w:val="000000" w:themeColor="text1"/>
        </w:rPr>
        <w:t>as each officer is expected to act in line with the Code of Ethics, whilst applying the National Decision Model (NDM) before making any formal decision. The Code of ethics present policing values and professional standards, whilst the NDM provides structure on how to make decisions that are in line with force standards. This is important to consider when analysing the success of a Policing Leader</w:t>
      </w:r>
      <w:r w:rsidR="00222EBA">
        <w:rPr>
          <w:rFonts w:ascii="Arial" w:eastAsia="Arial" w:hAnsi="Arial" w:cs="Arial"/>
          <w:color w:val="000000" w:themeColor="text1"/>
        </w:rPr>
        <w:t xml:space="preserve">, as there are increased expectations. A Journal of ‘management and organization’ published by </w:t>
      </w:r>
      <w:r w:rsidR="00E13EE3">
        <w:rPr>
          <w:rFonts w:ascii="Arial" w:eastAsia="Arial" w:hAnsi="Arial" w:cs="Arial"/>
          <w:color w:val="000000" w:themeColor="text1"/>
        </w:rPr>
        <w:t>Cambridge</w:t>
      </w:r>
      <w:r w:rsidR="00222EBA">
        <w:rPr>
          <w:rFonts w:ascii="Arial" w:eastAsia="Arial" w:hAnsi="Arial" w:cs="Arial"/>
          <w:color w:val="000000" w:themeColor="text1"/>
        </w:rPr>
        <w:t xml:space="preserve"> University analyses the how the code of ethics shapes a successful leader within policing, findings by (</w:t>
      </w:r>
      <w:proofErr w:type="spellStart"/>
      <w:r w:rsidR="00222EBA">
        <w:rPr>
          <w:rFonts w:ascii="Arial" w:eastAsia="Arial" w:hAnsi="Arial" w:cs="Arial"/>
          <w:color w:val="000000" w:themeColor="text1"/>
        </w:rPr>
        <w:t>Groenendaal</w:t>
      </w:r>
      <w:proofErr w:type="spellEnd"/>
      <w:r w:rsidR="00222EBA">
        <w:rPr>
          <w:rFonts w:ascii="Arial" w:eastAsia="Arial" w:hAnsi="Arial" w:cs="Arial"/>
          <w:color w:val="000000" w:themeColor="text1"/>
        </w:rPr>
        <w:t xml:space="preserve">, 2015) argue that leadership within policing is </w:t>
      </w:r>
      <w:r w:rsidR="00E13EE3">
        <w:rPr>
          <w:rFonts w:ascii="Arial" w:eastAsia="Arial" w:hAnsi="Arial" w:cs="Arial"/>
          <w:color w:val="000000" w:themeColor="text1"/>
        </w:rPr>
        <w:t>ineffective</w:t>
      </w:r>
      <w:r w:rsidR="00222EBA">
        <w:rPr>
          <w:rFonts w:ascii="Arial" w:eastAsia="Arial" w:hAnsi="Arial" w:cs="Arial"/>
          <w:color w:val="000000" w:themeColor="text1"/>
        </w:rPr>
        <w:t xml:space="preserve"> and potentially </w:t>
      </w:r>
      <w:r w:rsidR="00E13EE3">
        <w:rPr>
          <w:rFonts w:ascii="Arial" w:eastAsia="Arial" w:hAnsi="Arial" w:cs="Arial"/>
          <w:color w:val="000000" w:themeColor="text1"/>
        </w:rPr>
        <w:t>unethical</w:t>
      </w:r>
      <w:r w:rsidR="00222EBA">
        <w:rPr>
          <w:rFonts w:ascii="Arial" w:eastAsia="Arial" w:hAnsi="Arial" w:cs="Arial"/>
          <w:color w:val="000000" w:themeColor="text1"/>
        </w:rPr>
        <w:t xml:space="preserve"> if the leader does not act with both the code of ethics and NDM model in </w:t>
      </w:r>
      <w:r w:rsidR="00E13EE3">
        <w:rPr>
          <w:rFonts w:ascii="Arial" w:eastAsia="Arial" w:hAnsi="Arial" w:cs="Arial"/>
          <w:color w:val="000000" w:themeColor="text1"/>
        </w:rPr>
        <w:t xml:space="preserve">mind. </w:t>
      </w:r>
    </w:p>
    <w:p w14:paraId="3DA520D5" w14:textId="77777777" w:rsidR="00C56BC6" w:rsidRDefault="00C56BC6" w:rsidP="00206FFB">
      <w:pPr>
        <w:rPr>
          <w:rFonts w:ascii="Arial" w:eastAsia="Arial" w:hAnsi="Arial" w:cs="Arial"/>
          <w:color w:val="000000" w:themeColor="text1"/>
        </w:rPr>
      </w:pPr>
    </w:p>
    <w:p w14:paraId="12EE1EDA" w14:textId="4F07C4BA" w:rsidR="008D7AFD" w:rsidRDefault="001954D7" w:rsidP="008D7AFD">
      <w:pPr>
        <w:rPr>
          <w:rFonts w:ascii="Arial" w:eastAsia="Arial" w:hAnsi="Arial" w:cs="Arial"/>
          <w:color w:val="000000" w:themeColor="text1"/>
        </w:rPr>
      </w:pPr>
      <w:r>
        <w:rPr>
          <w:rFonts w:ascii="Arial" w:eastAsia="Arial" w:hAnsi="Arial" w:cs="Arial"/>
          <w:color w:val="000000" w:themeColor="text1"/>
        </w:rPr>
        <w:t xml:space="preserve">Being an integral person when faced with conflict or challenging situations models the same behaviour for staff or followers of said leader. The Integral actions lead to honest, transparent staff who ultimately respect a leader more on this basis. Another expectation that comes with leadership is Goals. Productive leaders </w:t>
      </w:r>
      <w:r w:rsidR="00384655">
        <w:rPr>
          <w:rFonts w:ascii="Arial" w:eastAsia="Arial" w:hAnsi="Arial" w:cs="Arial"/>
          <w:color w:val="000000" w:themeColor="text1"/>
        </w:rPr>
        <w:t xml:space="preserve">set, prioritise, and establish goals that are expected from assisting </w:t>
      </w:r>
      <w:proofErr w:type="gramStart"/>
      <w:r w:rsidR="00384655">
        <w:rPr>
          <w:rFonts w:ascii="Arial" w:eastAsia="Arial" w:hAnsi="Arial" w:cs="Arial"/>
          <w:color w:val="000000" w:themeColor="text1"/>
        </w:rPr>
        <w:t>individuals’</w:t>
      </w:r>
      <w:proofErr w:type="gramEnd"/>
      <w:r w:rsidR="00384655">
        <w:rPr>
          <w:rFonts w:ascii="Arial" w:eastAsia="Arial" w:hAnsi="Arial" w:cs="Arial"/>
          <w:color w:val="000000" w:themeColor="text1"/>
        </w:rPr>
        <w:t>. Said leader has a role within this to deliver constructional feedback in order to identify flaws and prevent potential future failures</w:t>
      </w:r>
      <w:r w:rsidR="009136CB">
        <w:rPr>
          <w:rFonts w:ascii="Arial" w:eastAsia="Arial" w:hAnsi="Arial" w:cs="Arial"/>
          <w:color w:val="000000" w:themeColor="text1"/>
        </w:rPr>
        <w:t xml:space="preserve"> (</w:t>
      </w:r>
      <w:proofErr w:type="spellStart"/>
      <w:r w:rsidR="009136CB">
        <w:rPr>
          <w:rFonts w:ascii="Arial" w:eastAsia="Arial" w:hAnsi="Arial" w:cs="Arial"/>
          <w:color w:val="000000" w:themeColor="text1"/>
        </w:rPr>
        <w:t>Sesik</w:t>
      </w:r>
      <w:proofErr w:type="spellEnd"/>
      <w:r w:rsidR="009136CB">
        <w:rPr>
          <w:rFonts w:ascii="Arial" w:eastAsia="Arial" w:hAnsi="Arial" w:cs="Arial"/>
          <w:color w:val="000000" w:themeColor="text1"/>
        </w:rPr>
        <w:t>, 2012)</w:t>
      </w:r>
      <w:r w:rsidR="00384655">
        <w:rPr>
          <w:rFonts w:ascii="Arial" w:eastAsia="Arial" w:hAnsi="Arial" w:cs="Arial"/>
          <w:color w:val="000000" w:themeColor="text1"/>
        </w:rPr>
        <w:t xml:space="preserve">. Successful leaders are expected to be motivational individuals, with drive to inspire high performance standards amongst staff whilst applying an attitude that is neither positive </w:t>
      </w:r>
      <w:proofErr w:type="gramStart"/>
      <w:r w:rsidR="00384655">
        <w:rPr>
          <w:rFonts w:ascii="Arial" w:eastAsia="Arial" w:hAnsi="Arial" w:cs="Arial"/>
          <w:color w:val="000000" w:themeColor="text1"/>
        </w:rPr>
        <w:t>or</w:t>
      </w:r>
      <w:proofErr w:type="gramEnd"/>
      <w:r w:rsidR="00384655">
        <w:rPr>
          <w:rFonts w:ascii="Arial" w:eastAsia="Arial" w:hAnsi="Arial" w:cs="Arial"/>
          <w:color w:val="000000" w:themeColor="text1"/>
        </w:rPr>
        <w:t xml:space="preserve"> negative, more a combination of both. </w:t>
      </w:r>
      <w:r w:rsidR="00BA71B2">
        <w:rPr>
          <w:rFonts w:ascii="Arial" w:eastAsia="Arial" w:hAnsi="Arial" w:cs="Arial"/>
          <w:color w:val="000000" w:themeColor="text1"/>
        </w:rPr>
        <w:t xml:space="preserve">Ultimately, leadership is split into two styles, Dominance and Submission. It is to be debated which one is deemed successful in practice, as both styles come with successes and failures. </w:t>
      </w:r>
      <w:r w:rsidR="00D262E2">
        <w:rPr>
          <w:rFonts w:ascii="Arial" w:eastAsia="Arial" w:hAnsi="Arial" w:cs="Arial"/>
          <w:color w:val="000000" w:themeColor="text1"/>
        </w:rPr>
        <w:t>A leader that acts with dominance can be known as an authoritarian</w:t>
      </w:r>
      <w:r w:rsidR="009136CB">
        <w:rPr>
          <w:rFonts w:ascii="Arial" w:eastAsia="Arial" w:hAnsi="Arial" w:cs="Arial"/>
          <w:color w:val="000000" w:themeColor="text1"/>
        </w:rPr>
        <w:t xml:space="preserve"> (Riggio,2008)</w:t>
      </w:r>
      <w:r w:rsidR="00D262E2">
        <w:rPr>
          <w:rFonts w:ascii="Arial" w:eastAsia="Arial" w:hAnsi="Arial" w:cs="Arial"/>
          <w:color w:val="000000" w:themeColor="text1"/>
        </w:rPr>
        <w:t xml:space="preserve">. Meaning that this </w:t>
      </w:r>
      <w:r w:rsidR="00E61FCE">
        <w:rPr>
          <w:rFonts w:ascii="Arial" w:eastAsia="Arial" w:hAnsi="Arial" w:cs="Arial"/>
          <w:color w:val="000000" w:themeColor="text1"/>
        </w:rPr>
        <w:t>individual</w:t>
      </w:r>
      <w:r w:rsidR="00D262E2">
        <w:rPr>
          <w:rFonts w:ascii="Arial" w:eastAsia="Arial" w:hAnsi="Arial" w:cs="Arial"/>
          <w:color w:val="000000" w:themeColor="text1"/>
        </w:rPr>
        <w:t xml:space="preserve"> is </w:t>
      </w:r>
      <w:r w:rsidR="00E61FCE">
        <w:rPr>
          <w:rFonts w:ascii="Arial" w:eastAsia="Arial" w:hAnsi="Arial" w:cs="Arial"/>
          <w:color w:val="000000" w:themeColor="text1"/>
        </w:rPr>
        <w:t>expecting</w:t>
      </w:r>
      <w:r w:rsidR="00D262E2">
        <w:rPr>
          <w:rFonts w:ascii="Arial" w:eastAsia="Arial" w:hAnsi="Arial" w:cs="Arial"/>
          <w:color w:val="000000" w:themeColor="text1"/>
        </w:rPr>
        <w:t xml:space="preserve"> strict obedience to authority. An authoritarian will make decisions without explanation or discussion and henceforth expect followers to </w:t>
      </w:r>
      <w:r w:rsidR="00E61FCE">
        <w:rPr>
          <w:rFonts w:ascii="Arial" w:eastAsia="Arial" w:hAnsi="Arial" w:cs="Arial"/>
          <w:color w:val="000000" w:themeColor="text1"/>
        </w:rPr>
        <w:t>abide</w:t>
      </w:r>
      <w:r w:rsidR="00D262E2">
        <w:rPr>
          <w:rFonts w:ascii="Arial" w:eastAsia="Arial" w:hAnsi="Arial" w:cs="Arial"/>
          <w:color w:val="000000" w:themeColor="text1"/>
        </w:rPr>
        <w:t xml:space="preserve"> without consideration. </w:t>
      </w:r>
      <w:r w:rsidR="00220AB1">
        <w:rPr>
          <w:rFonts w:ascii="Arial" w:eastAsia="Arial" w:hAnsi="Arial" w:cs="Arial"/>
          <w:color w:val="000000" w:themeColor="text1"/>
        </w:rPr>
        <w:t>Alternatively</w:t>
      </w:r>
      <w:r w:rsidR="00D262E2">
        <w:rPr>
          <w:rFonts w:ascii="Arial" w:eastAsia="Arial" w:hAnsi="Arial" w:cs="Arial"/>
          <w:color w:val="000000" w:themeColor="text1"/>
        </w:rPr>
        <w:t xml:space="preserve">, </w:t>
      </w:r>
      <w:r w:rsidR="00220AB1">
        <w:rPr>
          <w:rFonts w:ascii="Arial" w:eastAsia="Arial" w:hAnsi="Arial" w:cs="Arial"/>
          <w:color w:val="000000" w:themeColor="text1"/>
        </w:rPr>
        <w:t>Submission</w:t>
      </w:r>
      <w:r w:rsidR="00D262E2">
        <w:rPr>
          <w:rFonts w:ascii="Arial" w:eastAsia="Arial" w:hAnsi="Arial" w:cs="Arial"/>
          <w:color w:val="000000" w:themeColor="text1"/>
        </w:rPr>
        <w:t xml:space="preserve"> is also </w:t>
      </w:r>
      <w:r w:rsidR="00E61FCE">
        <w:rPr>
          <w:rFonts w:ascii="Arial" w:eastAsia="Arial" w:hAnsi="Arial" w:cs="Arial"/>
          <w:color w:val="000000" w:themeColor="text1"/>
        </w:rPr>
        <w:t>referred</w:t>
      </w:r>
      <w:r w:rsidR="00D262E2">
        <w:rPr>
          <w:rFonts w:ascii="Arial" w:eastAsia="Arial" w:hAnsi="Arial" w:cs="Arial"/>
          <w:color w:val="000000" w:themeColor="text1"/>
        </w:rPr>
        <w:t xml:space="preserve"> to as the ‘Laissez-Faire’ style of leadership.</w:t>
      </w:r>
      <w:r w:rsidR="00E61FCE" w:rsidRPr="00E61FCE">
        <w:rPr>
          <w:rFonts w:ascii="Arial" w:eastAsia="Arial" w:hAnsi="Arial" w:cs="Arial"/>
          <w:color w:val="000000" w:themeColor="text1"/>
        </w:rPr>
        <w:t xml:space="preserve"> </w:t>
      </w:r>
      <w:r w:rsidR="00E61FCE">
        <w:rPr>
          <w:rFonts w:ascii="Arial" w:eastAsia="Arial" w:hAnsi="Arial" w:cs="Arial"/>
          <w:color w:val="000000" w:themeColor="text1"/>
        </w:rPr>
        <w:t>‘Laissez-Faire’</w:t>
      </w:r>
      <w:r w:rsidR="00E61FCE">
        <w:rPr>
          <w:rFonts w:ascii="Arial" w:eastAsia="Arial" w:hAnsi="Arial" w:cs="Arial"/>
          <w:color w:val="000000" w:themeColor="text1"/>
        </w:rPr>
        <w:t xml:space="preserve"> is centred around delegation and expectation. The style of leadership that is laid back, entrusting staff/followers of a leader to complete tasks and achieve goals without enforcement</w:t>
      </w:r>
      <w:r w:rsidR="009136CB">
        <w:rPr>
          <w:rFonts w:ascii="Arial" w:eastAsia="Arial" w:hAnsi="Arial" w:cs="Arial"/>
          <w:color w:val="000000" w:themeColor="text1"/>
        </w:rPr>
        <w:t xml:space="preserve"> (</w:t>
      </w:r>
      <w:proofErr w:type="spellStart"/>
      <w:r w:rsidR="009136CB">
        <w:rPr>
          <w:rFonts w:ascii="Arial" w:eastAsia="Arial" w:hAnsi="Arial" w:cs="Arial"/>
          <w:color w:val="000000" w:themeColor="text1"/>
        </w:rPr>
        <w:t>Skogstad</w:t>
      </w:r>
      <w:proofErr w:type="spellEnd"/>
      <w:r w:rsidR="009136CB">
        <w:rPr>
          <w:rFonts w:ascii="Arial" w:eastAsia="Arial" w:hAnsi="Arial" w:cs="Arial"/>
          <w:color w:val="000000" w:themeColor="text1"/>
        </w:rPr>
        <w:t>, 2007)</w:t>
      </w:r>
      <w:r w:rsidR="00E61FCE">
        <w:rPr>
          <w:rFonts w:ascii="Arial" w:eastAsia="Arial" w:hAnsi="Arial" w:cs="Arial"/>
          <w:color w:val="000000" w:themeColor="text1"/>
        </w:rPr>
        <w:t>.</w:t>
      </w:r>
      <w:r w:rsidR="008D7AFD">
        <w:rPr>
          <w:rFonts w:ascii="Arial" w:eastAsia="Arial" w:hAnsi="Arial" w:cs="Arial"/>
          <w:color w:val="000000" w:themeColor="text1"/>
        </w:rPr>
        <w:t xml:space="preserve"> </w:t>
      </w:r>
    </w:p>
    <w:p w14:paraId="51CE2D10" w14:textId="6DA3AB62" w:rsidR="008D7AFD" w:rsidRDefault="008D7AFD" w:rsidP="008D7AFD">
      <w:pPr>
        <w:rPr>
          <w:rFonts w:ascii="Arial" w:eastAsia="Arial" w:hAnsi="Arial" w:cs="Arial"/>
          <w:color w:val="000000" w:themeColor="text1"/>
        </w:rPr>
      </w:pPr>
    </w:p>
    <w:p w14:paraId="4540315D" w14:textId="6F7F05B3" w:rsidR="007E14DC" w:rsidRDefault="000A47D5">
      <w:pPr>
        <w:rPr>
          <w:rFonts w:ascii="Arial" w:eastAsia="Arial" w:hAnsi="Arial" w:cs="Arial"/>
          <w:color w:val="000000" w:themeColor="text1"/>
        </w:rPr>
      </w:pPr>
      <w:r>
        <w:rPr>
          <w:rFonts w:ascii="Arial" w:eastAsia="Arial" w:hAnsi="Arial" w:cs="Arial"/>
          <w:color w:val="000000" w:themeColor="text1"/>
        </w:rPr>
        <w:t xml:space="preserve">This presentation is aimed at identifying the leadership styles and skills used/ applied by the Force duty officer on the night of the Manchester Arena Attack. </w:t>
      </w:r>
      <w:r w:rsidR="008D7AFD">
        <w:rPr>
          <w:rFonts w:ascii="Arial" w:eastAsia="Arial" w:hAnsi="Arial" w:cs="Arial"/>
          <w:color w:val="000000" w:themeColor="text1"/>
        </w:rPr>
        <w:t xml:space="preserve">The Manchester Arena Attack occurred on the </w:t>
      </w:r>
      <w:r w:rsidR="00531BD8">
        <w:rPr>
          <w:rFonts w:ascii="Arial" w:eastAsia="Arial" w:hAnsi="Arial" w:cs="Arial"/>
          <w:color w:val="000000" w:themeColor="text1"/>
        </w:rPr>
        <w:t>22</w:t>
      </w:r>
      <w:r w:rsidR="00531BD8" w:rsidRPr="00531BD8">
        <w:rPr>
          <w:rFonts w:ascii="Arial" w:eastAsia="Arial" w:hAnsi="Arial" w:cs="Arial"/>
          <w:color w:val="000000" w:themeColor="text1"/>
          <w:vertAlign w:val="superscript"/>
        </w:rPr>
        <w:t>nd</w:t>
      </w:r>
      <w:r w:rsidR="00531BD8">
        <w:rPr>
          <w:rFonts w:ascii="Arial" w:eastAsia="Arial" w:hAnsi="Arial" w:cs="Arial"/>
          <w:color w:val="000000" w:themeColor="text1"/>
        </w:rPr>
        <w:t xml:space="preserve"> of May 2017, where </w:t>
      </w:r>
      <w:r w:rsidR="0039558E">
        <w:rPr>
          <w:rFonts w:ascii="Arial" w:eastAsia="Arial" w:hAnsi="Arial" w:cs="Arial"/>
          <w:color w:val="000000" w:themeColor="text1"/>
        </w:rPr>
        <w:t xml:space="preserve">suicide bomber </w:t>
      </w:r>
      <w:r w:rsidR="00531BD8">
        <w:rPr>
          <w:rFonts w:ascii="Arial" w:eastAsia="Arial" w:hAnsi="Arial" w:cs="Arial"/>
          <w:color w:val="000000" w:themeColor="text1"/>
        </w:rPr>
        <w:t xml:space="preserve">Salman </w:t>
      </w:r>
      <w:proofErr w:type="spellStart"/>
      <w:r w:rsidR="00531BD8">
        <w:rPr>
          <w:rFonts w:ascii="Arial" w:eastAsia="Arial" w:hAnsi="Arial" w:cs="Arial"/>
          <w:color w:val="000000" w:themeColor="text1"/>
        </w:rPr>
        <w:t>Abeidi</w:t>
      </w:r>
      <w:proofErr w:type="spellEnd"/>
      <w:r w:rsidR="00531BD8">
        <w:rPr>
          <w:rFonts w:ascii="Arial" w:eastAsia="Arial" w:hAnsi="Arial" w:cs="Arial"/>
          <w:color w:val="000000" w:themeColor="text1"/>
        </w:rPr>
        <w:t xml:space="preserve"> </w:t>
      </w:r>
      <w:r w:rsidR="0039558E">
        <w:rPr>
          <w:rFonts w:ascii="Arial" w:eastAsia="Arial" w:hAnsi="Arial" w:cs="Arial"/>
          <w:color w:val="000000" w:themeColor="text1"/>
        </w:rPr>
        <w:t xml:space="preserve">detonated a bomb during an Ariana Concert. </w:t>
      </w:r>
      <w:r>
        <w:rPr>
          <w:rFonts w:ascii="Arial" w:eastAsia="Arial" w:hAnsi="Arial" w:cs="Arial"/>
          <w:color w:val="000000" w:themeColor="text1"/>
        </w:rPr>
        <w:t>At 2233hrs that night, the first call into police control room was made, stating a bomb had gone off in the arena</w:t>
      </w:r>
      <w:r w:rsidR="00C24FB0">
        <w:rPr>
          <w:rFonts w:ascii="Arial" w:eastAsia="Arial" w:hAnsi="Arial" w:cs="Arial"/>
          <w:color w:val="000000" w:themeColor="text1"/>
        </w:rPr>
        <w:t xml:space="preserve"> (Craigie, 2020). </w:t>
      </w:r>
      <w:r>
        <w:rPr>
          <w:rFonts w:ascii="Arial" w:eastAsia="Arial" w:hAnsi="Arial" w:cs="Arial"/>
          <w:color w:val="000000" w:themeColor="text1"/>
        </w:rPr>
        <w:t xml:space="preserve">The Force duty officer deployed </w:t>
      </w:r>
      <w:proofErr w:type="gramStart"/>
      <w:r>
        <w:rPr>
          <w:rFonts w:ascii="Arial" w:eastAsia="Arial" w:hAnsi="Arial" w:cs="Arial"/>
          <w:color w:val="000000" w:themeColor="text1"/>
        </w:rPr>
        <w:t>six armed</w:t>
      </w:r>
      <w:proofErr w:type="gramEnd"/>
      <w:r>
        <w:rPr>
          <w:rFonts w:ascii="Arial" w:eastAsia="Arial" w:hAnsi="Arial" w:cs="Arial"/>
          <w:color w:val="000000" w:themeColor="text1"/>
        </w:rPr>
        <w:t xml:space="preserve"> response units within 11 minutes of the call coming in. 22:47 the officer declares ‘PLATO” contingency, which is a contingency to alert all other 16 public services of this incident. The officer then </w:t>
      </w:r>
      <w:r w:rsidR="004F7FDC">
        <w:rPr>
          <w:rFonts w:ascii="Arial" w:eastAsia="Arial" w:hAnsi="Arial" w:cs="Arial"/>
          <w:color w:val="000000" w:themeColor="text1"/>
        </w:rPr>
        <w:t>activated the Force Command module at</w:t>
      </w:r>
      <w:r>
        <w:rPr>
          <w:rFonts w:ascii="Arial" w:eastAsia="Arial" w:hAnsi="Arial" w:cs="Arial"/>
          <w:color w:val="000000" w:themeColor="text1"/>
        </w:rPr>
        <w:t xml:space="preserve"> GMP headquarters</w:t>
      </w:r>
      <w:r w:rsidR="004F7FDC">
        <w:rPr>
          <w:rFonts w:ascii="Arial" w:eastAsia="Arial" w:hAnsi="Arial" w:cs="Arial"/>
          <w:color w:val="000000" w:themeColor="text1"/>
        </w:rPr>
        <w:t xml:space="preserve"> whereby he worked </w:t>
      </w:r>
      <w:r w:rsidR="00C24FB0">
        <w:rPr>
          <w:rFonts w:ascii="Arial" w:eastAsia="Arial" w:hAnsi="Arial" w:cs="Arial"/>
          <w:color w:val="000000" w:themeColor="text1"/>
        </w:rPr>
        <w:t>alongside</w:t>
      </w:r>
      <w:r w:rsidR="004F7FDC">
        <w:rPr>
          <w:rFonts w:ascii="Arial" w:eastAsia="Arial" w:hAnsi="Arial" w:cs="Arial"/>
          <w:color w:val="000000" w:themeColor="text1"/>
        </w:rPr>
        <w:t xml:space="preserve"> command Gold and Silver officers to correspond and direct officers. As a Leader, the force duty officer endured a </w:t>
      </w:r>
      <w:proofErr w:type="gramStart"/>
      <w:r w:rsidR="004F7FDC">
        <w:rPr>
          <w:rFonts w:ascii="Arial" w:eastAsia="Arial" w:hAnsi="Arial" w:cs="Arial"/>
          <w:color w:val="000000" w:themeColor="text1"/>
        </w:rPr>
        <w:t xml:space="preserve">high </w:t>
      </w:r>
      <w:r w:rsidR="004F7FDC">
        <w:rPr>
          <w:rFonts w:ascii="Arial" w:eastAsia="Arial" w:hAnsi="Arial" w:cs="Arial"/>
          <w:color w:val="000000" w:themeColor="text1"/>
        </w:rPr>
        <w:lastRenderedPageBreak/>
        <w:t>pressur</w:t>
      </w:r>
      <w:r w:rsidR="006133A4">
        <w:rPr>
          <w:rFonts w:ascii="Arial" w:eastAsia="Arial" w:hAnsi="Arial" w:cs="Arial"/>
          <w:color w:val="000000" w:themeColor="text1"/>
        </w:rPr>
        <w:t>e</w:t>
      </w:r>
      <w:proofErr w:type="gramEnd"/>
      <w:r w:rsidR="004F7FDC">
        <w:rPr>
          <w:rFonts w:ascii="Arial" w:eastAsia="Arial" w:hAnsi="Arial" w:cs="Arial"/>
          <w:color w:val="000000" w:themeColor="text1"/>
        </w:rPr>
        <w:t xml:space="preserve"> ordeal due to acting as initial tactical </w:t>
      </w:r>
      <w:r w:rsidR="007E14DC">
        <w:rPr>
          <w:rFonts w:ascii="Arial" w:eastAsia="Arial" w:hAnsi="Arial" w:cs="Arial"/>
          <w:color w:val="000000" w:themeColor="text1"/>
        </w:rPr>
        <w:t>firearms</w:t>
      </w:r>
      <w:r w:rsidR="004F7FDC">
        <w:rPr>
          <w:rFonts w:ascii="Arial" w:eastAsia="Arial" w:hAnsi="Arial" w:cs="Arial"/>
          <w:color w:val="000000" w:themeColor="text1"/>
        </w:rPr>
        <w:t xml:space="preserve"> commander, alongside activating operation PLATO, all whilst </w:t>
      </w:r>
      <w:r w:rsidR="007E14DC">
        <w:rPr>
          <w:rFonts w:ascii="Arial" w:eastAsia="Arial" w:hAnsi="Arial" w:cs="Arial"/>
          <w:color w:val="000000" w:themeColor="text1"/>
        </w:rPr>
        <w:t>monitoring other</w:t>
      </w:r>
      <w:r w:rsidR="004F7FDC">
        <w:rPr>
          <w:rFonts w:ascii="Arial" w:eastAsia="Arial" w:hAnsi="Arial" w:cs="Arial"/>
          <w:color w:val="000000" w:themeColor="text1"/>
        </w:rPr>
        <w:t xml:space="preserve"> police related activity across Manchester. In doing so the Force duty officer was too busy to answer the influ</w:t>
      </w:r>
      <w:r w:rsidR="00106251">
        <w:rPr>
          <w:rFonts w:ascii="Arial" w:eastAsia="Arial" w:hAnsi="Arial" w:cs="Arial"/>
          <w:color w:val="000000" w:themeColor="text1"/>
        </w:rPr>
        <w:t>x</w:t>
      </w:r>
      <w:r w:rsidR="004F7FDC">
        <w:rPr>
          <w:rFonts w:ascii="Arial" w:eastAsia="Arial" w:hAnsi="Arial" w:cs="Arial"/>
          <w:color w:val="000000" w:themeColor="text1"/>
        </w:rPr>
        <w:t xml:space="preserve"> of calls, him and his team were said to be incredibly hard to reach.</w:t>
      </w:r>
      <w:r w:rsidR="006133A4">
        <w:rPr>
          <w:rFonts w:ascii="Arial" w:eastAsia="Arial" w:hAnsi="Arial" w:cs="Arial"/>
          <w:color w:val="000000" w:themeColor="text1"/>
        </w:rPr>
        <w:t xml:space="preserve"> Following this, the officer used the NDM model to make the decision of whether to withdraw officers from the building in line with the Marauding terrorist Firearms </w:t>
      </w:r>
      <w:r w:rsidR="007E14DC">
        <w:rPr>
          <w:rFonts w:ascii="Arial" w:eastAsia="Arial" w:hAnsi="Arial" w:cs="Arial"/>
          <w:color w:val="000000" w:themeColor="text1"/>
        </w:rPr>
        <w:t>Attack</w:t>
      </w:r>
      <w:r w:rsidR="006133A4">
        <w:rPr>
          <w:rFonts w:ascii="Arial" w:eastAsia="Arial" w:hAnsi="Arial" w:cs="Arial"/>
          <w:color w:val="000000" w:themeColor="text1"/>
        </w:rPr>
        <w:t xml:space="preserve"> Protocol</w:t>
      </w:r>
      <w:r w:rsidR="00C24FB0">
        <w:rPr>
          <w:rFonts w:ascii="Arial" w:eastAsia="Arial" w:hAnsi="Arial" w:cs="Arial"/>
          <w:color w:val="000000" w:themeColor="text1"/>
        </w:rPr>
        <w:t xml:space="preserve"> (</w:t>
      </w:r>
      <w:proofErr w:type="spellStart"/>
      <w:r w:rsidR="00C24FB0">
        <w:rPr>
          <w:rFonts w:ascii="Arial" w:eastAsia="Arial" w:hAnsi="Arial" w:cs="Arial"/>
          <w:color w:val="000000" w:themeColor="text1"/>
        </w:rPr>
        <w:t>Rusell</w:t>
      </w:r>
      <w:proofErr w:type="spellEnd"/>
      <w:r w:rsidR="00C24FB0">
        <w:rPr>
          <w:rFonts w:ascii="Arial" w:eastAsia="Arial" w:hAnsi="Arial" w:cs="Arial"/>
          <w:color w:val="000000" w:themeColor="text1"/>
        </w:rPr>
        <w:t>, 2020)</w:t>
      </w:r>
      <w:r w:rsidR="006133A4">
        <w:rPr>
          <w:rFonts w:ascii="Arial" w:eastAsia="Arial" w:hAnsi="Arial" w:cs="Arial"/>
          <w:color w:val="000000" w:themeColor="text1"/>
        </w:rPr>
        <w:t xml:space="preserve">. His decision was not to withdraw officers on the grounds that an </w:t>
      </w:r>
      <w:r w:rsidR="007E14DC">
        <w:rPr>
          <w:rFonts w:ascii="Arial" w:eastAsia="Arial" w:hAnsi="Arial" w:cs="Arial"/>
          <w:color w:val="000000" w:themeColor="text1"/>
        </w:rPr>
        <w:t>influx</w:t>
      </w:r>
      <w:r w:rsidR="006133A4">
        <w:rPr>
          <w:rFonts w:ascii="Arial" w:eastAsia="Arial" w:hAnsi="Arial" w:cs="Arial"/>
          <w:color w:val="000000" w:themeColor="text1"/>
        </w:rPr>
        <w:t xml:space="preserve"> of police presence would deter and potentially lower the risk of a second attack taking place. </w:t>
      </w:r>
      <w:r w:rsidR="007E14DC">
        <w:rPr>
          <w:rFonts w:ascii="Arial" w:eastAsia="Arial" w:hAnsi="Arial" w:cs="Arial"/>
          <w:color w:val="000000" w:themeColor="text1"/>
        </w:rPr>
        <w:t>Whilst this was taking place, the commander also ordered for the lockdown of the nearest train station due to risk of another attack, there was a scene held outside the cathedral due to a suspicious package, alongside the local hospital being locked down due to suspicious male and alleged gun shots</w:t>
      </w:r>
      <w:r w:rsidR="00C24FB0">
        <w:rPr>
          <w:rFonts w:ascii="Arial" w:eastAsia="Arial" w:hAnsi="Arial" w:cs="Arial"/>
          <w:color w:val="000000" w:themeColor="text1"/>
        </w:rPr>
        <w:t xml:space="preserve"> (Hind, 2021).</w:t>
      </w:r>
      <w:r w:rsidR="007E14DC">
        <w:rPr>
          <w:rFonts w:ascii="Arial" w:eastAsia="Arial" w:hAnsi="Arial" w:cs="Arial"/>
          <w:color w:val="000000" w:themeColor="text1"/>
        </w:rPr>
        <w:t xml:space="preserve"> </w:t>
      </w:r>
    </w:p>
    <w:p w14:paraId="02D58B7E" w14:textId="55550DF4" w:rsidR="007E14DC" w:rsidRDefault="007E14DC">
      <w:pPr>
        <w:rPr>
          <w:rFonts w:ascii="Arial" w:eastAsia="Arial" w:hAnsi="Arial" w:cs="Arial"/>
          <w:color w:val="000000" w:themeColor="text1"/>
        </w:rPr>
      </w:pPr>
    </w:p>
    <w:p w14:paraId="663CAC8E" w14:textId="76032706" w:rsidR="008F24D9" w:rsidRPr="008F24D9" w:rsidRDefault="007E14DC" w:rsidP="008F24D9">
      <w:r>
        <w:rPr>
          <w:rFonts w:ascii="Arial" w:eastAsia="Arial" w:hAnsi="Arial" w:cs="Arial"/>
          <w:color w:val="000000" w:themeColor="text1"/>
        </w:rPr>
        <w:t xml:space="preserve">When analysing </w:t>
      </w:r>
      <w:r w:rsidR="00106251">
        <w:rPr>
          <w:rFonts w:ascii="Arial" w:eastAsia="Arial" w:hAnsi="Arial" w:cs="Arial"/>
          <w:color w:val="000000" w:themeColor="text1"/>
        </w:rPr>
        <w:t xml:space="preserve">the Force commander’s actions, it is clear to see that he applies and demonstrates a mixture of leadership styles. He asserts dominance. It is evident that the Force duty officer is an Authoritarian, an autocratic that made decisions without explanation. He demonstrates this leadership style when deploying six Full Authority Armed response units almost immediately. This learning style was also demonstrated when making the decision not to withdraw officers from the arena. Using the NDM, he led a group of people with a definitive order that required no consultation with said officers. </w:t>
      </w:r>
      <w:r w:rsidR="008F24D9">
        <w:rPr>
          <w:rFonts w:ascii="Arial" w:eastAsia="Arial" w:hAnsi="Arial" w:cs="Arial"/>
          <w:color w:val="000000" w:themeColor="text1"/>
        </w:rPr>
        <w:t xml:space="preserve">However, a submissive side of leadership can also be identified, an example being the </w:t>
      </w:r>
      <w:proofErr w:type="spellStart"/>
      <w:r w:rsidR="008F24D9">
        <w:rPr>
          <w:rFonts w:ascii="Arial" w:eastAsia="Arial" w:hAnsi="Arial" w:cs="Arial"/>
          <w:color w:val="000000" w:themeColor="text1"/>
        </w:rPr>
        <w:t>Leissez</w:t>
      </w:r>
      <w:proofErr w:type="spellEnd"/>
      <w:r w:rsidR="008F24D9">
        <w:rPr>
          <w:rFonts w:ascii="Arial" w:eastAsia="Arial" w:hAnsi="Arial" w:cs="Arial"/>
          <w:color w:val="000000" w:themeColor="text1"/>
        </w:rPr>
        <w:t xml:space="preserve">-Faire </w:t>
      </w:r>
      <w:r w:rsidR="00E52AC4">
        <w:rPr>
          <w:rFonts w:ascii="Arial" w:eastAsia="Arial" w:hAnsi="Arial" w:cs="Arial"/>
          <w:color w:val="000000" w:themeColor="text1"/>
        </w:rPr>
        <w:t>leadership</w:t>
      </w:r>
      <w:r w:rsidR="008F24D9">
        <w:rPr>
          <w:rFonts w:ascii="Arial" w:eastAsia="Arial" w:hAnsi="Arial" w:cs="Arial"/>
          <w:color w:val="000000" w:themeColor="text1"/>
        </w:rPr>
        <w:t xml:space="preserve"> style. This can be seen during the time the Force Duty officer was uncontactable. Playing such a vital role, he became busy and extremely hard to reach by all other officers that weren’t high ranking. This lack of communication to lower rank officers has subsequently meant he has failed to direct and resulted in many officers having to use discretion and their own application of the NDM model to make the right </w:t>
      </w:r>
      <w:r w:rsidR="00E52AC4">
        <w:rPr>
          <w:rFonts w:ascii="Arial" w:eastAsia="Arial" w:hAnsi="Arial" w:cs="Arial"/>
          <w:color w:val="000000" w:themeColor="text1"/>
        </w:rPr>
        <w:t>decisions</w:t>
      </w:r>
      <w:r w:rsidR="008F24D9">
        <w:rPr>
          <w:rFonts w:ascii="Arial" w:eastAsia="Arial" w:hAnsi="Arial" w:cs="Arial"/>
          <w:color w:val="000000" w:themeColor="text1"/>
        </w:rPr>
        <w:t xml:space="preserve">. </w:t>
      </w:r>
      <w:r w:rsidR="008F24D9" w:rsidRPr="008F24D9">
        <w:rPr>
          <w:rFonts w:ascii="Arial" w:hAnsi="Arial" w:cs="Arial"/>
          <w:color w:val="202124"/>
          <w:shd w:val="clear" w:color="auto" w:fill="FFFFFF"/>
        </w:rPr>
        <w:t xml:space="preserve">Laissez-faire </w:t>
      </w:r>
      <w:r w:rsidR="008F24D9">
        <w:rPr>
          <w:rFonts w:ascii="Arial" w:hAnsi="Arial" w:cs="Arial"/>
          <w:color w:val="202124"/>
          <w:shd w:val="clear" w:color="auto" w:fill="FFFFFF"/>
        </w:rPr>
        <w:t xml:space="preserve">leaders input a significant amount of trust and resilience on their employees. Meaning the employees of a </w:t>
      </w:r>
      <w:r w:rsidR="008F24D9" w:rsidRPr="008F24D9">
        <w:rPr>
          <w:rFonts w:ascii="Arial" w:hAnsi="Arial" w:cs="Arial"/>
          <w:color w:val="202124"/>
          <w:shd w:val="clear" w:color="auto" w:fill="FFFFFF"/>
        </w:rPr>
        <w:t xml:space="preserve">Laissez-faire </w:t>
      </w:r>
      <w:r w:rsidR="008F24D9">
        <w:rPr>
          <w:rFonts w:ascii="Arial" w:hAnsi="Arial" w:cs="Arial"/>
          <w:color w:val="202124"/>
          <w:shd w:val="clear" w:color="auto" w:fill="FFFFFF"/>
        </w:rPr>
        <w:t>leader</w:t>
      </w:r>
      <w:r w:rsidR="008F24D9">
        <w:rPr>
          <w:rFonts w:ascii="Arial" w:hAnsi="Arial" w:cs="Arial"/>
          <w:color w:val="202124"/>
          <w:shd w:val="clear" w:color="auto" w:fill="FFFFFF"/>
        </w:rPr>
        <w:t xml:space="preserve">, are forced to rely on their own experience, moral </w:t>
      </w:r>
      <w:r w:rsidR="00E52AC4">
        <w:rPr>
          <w:rFonts w:ascii="Arial" w:hAnsi="Arial" w:cs="Arial"/>
          <w:color w:val="202124"/>
          <w:shd w:val="clear" w:color="auto" w:fill="FFFFFF"/>
        </w:rPr>
        <w:t>obligation</w:t>
      </w:r>
      <w:r w:rsidR="008F24D9">
        <w:rPr>
          <w:rFonts w:ascii="Arial" w:hAnsi="Arial" w:cs="Arial"/>
          <w:color w:val="202124"/>
          <w:shd w:val="clear" w:color="auto" w:fill="FFFFFF"/>
        </w:rPr>
        <w:t xml:space="preserve"> and skill set to achieve their goals</w:t>
      </w:r>
      <w:r w:rsidR="00C24FB0">
        <w:rPr>
          <w:rFonts w:ascii="Arial" w:hAnsi="Arial" w:cs="Arial"/>
          <w:color w:val="202124"/>
          <w:shd w:val="clear" w:color="auto" w:fill="FFFFFF"/>
        </w:rPr>
        <w:t xml:space="preserve"> (Yang, 2015)</w:t>
      </w:r>
      <w:r w:rsidR="008F24D9">
        <w:rPr>
          <w:rFonts w:ascii="Arial" w:hAnsi="Arial" w:cs="Arial"/>
          <w:color w:val="202124"/>
          <w:shd w:val="clear" w:color="auto" w:fill="FFFFFF"/>
        </w:rPr>
        <w:t xml:space="preserve">. Alike the officers acting under the Force Duty officer, </w:t>
      </w:r>
      <w:r w:rsidR="00E52AC4">
        <w:rPr>
          <w:rFonts w:ascii="Arial" w:hAnsi="Arial" w:cs="Arial"/>
          <w:color w:val="202124"/>
          <w:shd w:val="clear" w:color="auto" w:fill="FFFFFF"/>
        </w:rPr>
        <w:t xml:space="preserve">who were forced to act on their own accord due to his lack of communication. </w:t>
      </w:r>
    </w:p>
    <w:p w14:paraId="724707A0" w14:textId="40B4B2C8" w:rsidR="008F24D9" w:rsidRPr="008F24D9" w:rsidRDefault="008F24D9" w:rsidP="008F24D9"/>
    <w:p w14:paraId="3B0537CA" w14:textId="3CCFB2E4" w:rsidR="007E14DC" w:rsidRDefault="007E14DC">
      <w:pPr>
        <w:rPr>
          <w:rFonts w:ascii="Arial" w:eastAsia="Arial" w:hAnsi="Arial" w:cs="Arial"/>
          <w:color w:val="000000" w:themeColor="text1"/>
        </w:rPr>
      </w:pPr>
    </w:p>
    <w:p w14:paraId="070EA77A" w14:textId="583BB435" w:rsidR="009136CB" w:rsidRDefault="009136CB">
      <w:pPr>
        <w:rPr>
          <w:rFonts w:ascii="Arial" w:eastAsia="Arial" w:hAnsi="Arial" w:cs="Arial"/>
          <w:color w:val="000000" w:themeColor="text1"/>
        </w:rPr>
      </w:pPr>
    </w:p>
    <w:p w14:paraId="057D3AA3" w14:textId="23626C98" w:rsidR="009136CB" w:rsidRDefault="009136CB">
      <w:pPr>
        <w:rPr>
          <w:rFonts w:ascii="Arial" w:eastAsia="Arial" w:hAnsi="Arial" w:cs="Arial"/>
          <w:b/>
          <w:bCs/>
          <w:color w:val="000000" w:themeColor="text1"/>
          <w:u w:val="single"/>
        </w:rPr>
      </w:pPr>
      <w:r w:rsidRPr="00C24FB0">
        <w:rPr>
          <w:rFonts w:ascii="Arial" w:eastAsia="Arial" w:hAnsi="Arial" w:cs="Arial"/>
          <w:b/>
          <w:bCs/>
          <w:color w:val="000000" w:themeColor="text1"/>
          <w:u w:val="single"/>
        </w:rPr>
        <w:t xml:space="preserve">References </w:t>
      </w:r>
    </w:p>
    <w:p w14:paraId="11ECB8CC" w14:textId="417A18B7" w:rsidR="00C24FB0" w:rsidRDefault="00C24FB0">
      <w:pPr>
        <w:rPr>
          <w:rFonts w:ascii="Arial" w:eastAsia="Arial" w:hAnsi="Arial" w:cs="Arial"/>
          <w:b/>
          <w:bCs/>
          <w:color w:val="000000" w:themeColor="text1"/>
          <w:u w:val="single"/>
        </w:rPr>
      </w:pPr>
    </w:p>
    <w:p w14:paraId="6796A2C1" w14:textId="6F7301DA" w:rsidR="00C24FB0" w:rsidRDefault="00C24FB0" w:rsidP="00C24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Craigie, R.J., </w:t>
      </w:r>
      <w:proofErr w:type="spellStart"/>
      <w:r>
        <w:rPr>
          <w:rFonts w:ascii="Arial" w:hAnsi="Arial" w:cs="Arial"/>
          <w:color w:val="222222"/>
          <w:sz w:val="20"/>
          <w:szCs w:val="20"/>
          <w:shd w:val="clear" w:color="auto" w:fill="FFFFFF"/>
        </w:rPr>
        <w:t>Farrelly</w:t>
      </w:r>
      <w:proofErr w:type="spellEnd"/>
      <w:r>
        <w:rPr>
          <w:rFonts w:ascii="Arial" w:hAnsi="Arial" w:cs="Arial"/>
          <w:color w:val="222222"/>
          <w:sz w:val="20"/>
          <w:szCs w:val="20"/>
          <w:shd w:val="clear" w:color="auto" w:fill="FFFFFF"/>
        </w:rPr>
        <w:t>, P.J., Santos, R., Smith, S.R., Pollard, J.S. and Jones, D.J., 2020. Manchester Arena bombing: lessons learnt from a mass casualty incident. </w:t>
      </w:r>
      <w:r>
        <w:rPr>
          <w:rFonts w:ascii="Arial" w:hAnsi="Arial" w:cs="Arial"/>
          <w:i/>
          <w:iCs/>
          <w:color w:val="222222"/>
          <w:sz w:val="20"/>
          <w:szCs w:val="20"/>
          <w:shd w:val="clear" w:color="auto" w:fill="FFFFFF"/>
        </w:rPr>
        <w:t>BMJ Mil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166</w:t>
      </w:r>
      <w:r>
        <w:rPr>
          <w:rFonts w:ascii="Arial" w:hAnsi="Arial" w:cs="Arial"/>
          <w:color w:val="222222"/>
          <w:sz w:val="20"/>
          <w:szCs w:val="20"/>
          <w:shd w:val="clear" w:color="auto" w:fill="FFFFFF"/>
        </w:rPr>
        <w:t>(2), pp.72-75.</w:t>
      </w:r>
    </w:p>
    <w:p w14:paraId="3631B566" w14:textId="77777777" w:rsidR="00C24FB0" w:rsidRDefault="00C24FB0" w:rsidP="00C24FB0">
      <w:pPr>
        <w:rPr>
          <w:rFonts w:ascii="Arial" w:hAnsi="Arial" w:cs="Arial"/>
          <w:color w:val="222222"/>
          <w:sz w:val="20"/>
          <w:szCs w:val="20"/>
          <w:shd w:val="clear" w:color="auto" w:fill="FFFFFF"/>
        </w:rPr>
      </w:pPr>
    </w:p>
    <w:p w14:paraId="685D96F9" w14:textId="6C46B7EC" w:rsidR="00C24FB0" w:rsidRDefault="00C24FB0" w:rsidP="00C24FB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Eagly</w:t>
      </w:r>
      <w:proofErr w:type="spellEnd"/>
      <w:r>
        <w:rPr>
          <w:rFonts w:ascii="Arial" w:hAnsi="Arial" w:cs="Arial"/>
          <w:color w:val="222222"/>
          <w:sz w:val="20"/>
          <w:szCs w:val="20"/>
          <w:shd w:val="clear" w:color="auto" w:fill="FFFFFF"/>
        </w:rPr>
        <w:t>, A.H., Johannesen-Schmidt, M.C. and Van Engen, M.L., 2003. Transformational, transactional, and laissez-faire leadership styles: a meta-analysis comparing women and men. </w:t>
      </w:r>
      <w:r>
        <w:rPr>
          <w:rFonts w:ascii="Arial" w:hAnsi="Arial" w:cs="Arial"/>
          <w:i/>
          <w:iCs/>
          <w:color w:val="222222"/>
          <w:sz w:val="20"/>
          <w:szCs w:val="20"/>
          <w:shd w:val="clear" w:color="auto" w:fill="FFFFFF"/>
        </w:rPr>
        <w:t>Psychological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129</w:t>
      </w:r>
      <w:r>
        <w:rPr>
          <w:rFonts w:ascii="Arial" w:hAnsi="Arial" w:cs="Arial"/>
          <w:color w:val="222222"/>
          <w:sz w:val="20"/>
          <w:szCs w:val="20"/>
          <w:shd w:val="clear" w:color="auto" w:fill="FFFFFF"/>
        </w:rPr>
        <w:t>(4), p.569.</w:t>
      </w:r>
    </w:p>
    <w:p w14:paraId="700AC108" w14:textId="679C4A1D" w:rsidR="00C24FB0" w:rsidRDefault="00C24FB0" w:rsidP="00C24FB0">
      <w:pPr>
        <w:rPr>
          <w:rFonts w:ascii="Arial" w:hAnsi="Arial" w:cs="Arial"/>
          <w:color w:val="222222"/>
          <w:sz w:val="20"/>
          <w:szCs w:val="20"/>
          <w:shd w:val="clear" w:color="auto" w:fill="FFFFFF"/>
        </w:rPr>
      </w:pPr>
    </w:p>
    <w:p w14:paraId="7199E779" w14:textId="77777777" w:rsidR="00C24FB0" w:rsidRPr="00582255" w:rsidRDefault="00C24FB0" w:rsidP="00C24FB0">
      <w:proofErr w:type="spellStart"/>
      <w:r w:rsidRPr="00582255">
        <w:rPr>
          <w:rFonts w:ascii="Arial" w:hAnsi="Arial" w:cs="Arial"/>
          <w:color w:val="222222"/>
          <w:sz w:val="20"/>
          <w:szCs w:val="20"/>
          <w:shd w:val="clear" w:color="auto" w:fill="FFFFFF"/>
        </w:rPr>
        <w:t>Groenendaal</w:t>
      </w:r>
      <w:proofErr w:type="spellEnd"/>
      <w:r w:rsidRPr="00582255">
        <w:rPr>
          <w:rFonts w:ascii="Arial" w:hAnsi="Arial" w:cs="Arial"/>
          <w:color w:val="222222"/>
          <w:sz w:val="20"/>
          <w:szCs w:val="20"/>
          <w:shd w:val="clear" w:color="auto" w:fill="FFFFFF"/>
        </w:rPr>
        <w:t xml:space="preserve">, J. and </w:t>
      </w:r>
      <w:proofErr w:type="spellStart"/>
      <w:r w:rsidRPr="00582255">
        <w:rPr>
          <w:rFonts w:ascii="Arial" w:hAnsi="Arial" w:cs="Arial"/>
          <w:color w:val="222222"/>
          <w:sz w:val="20"/>
          <w:szCs w:val="20"/>
          <w:shd w:val="clear" w:color="auto" w:fill="FFFFFF"/>
        </w:rPr>
        <w:t>Helsloot</w:t>
      </w:r>
      <w:proofErr w:type="spellEnd"/>
      <w:r w:rsidRPr="00582255">
        <w:rPr>
          <w:rFonts w:ascii="Arial" w:hAnsi="Arial" w:cs="Arial"/>
          <w:color w:val="222222"/>
          <w:sz w:val="20"/>
          <w:szCs w:val="20"/>
          <w:shd w:val="clear" w:color="auto" w:fill="FFFFFF"/>
        </w:rPr>
        <w:t>, I., 2016. The application of Naturalistic Decision Making (NDM) and other research: lessons for frontline commanders. </w:t>
      </w:r>
      <w:r w:rsidRPr="00582255">
        <w:rPr>
          <w:rFonts w:ascii="Arial" w:hAnsi="Arial" w:cs="Arial"/>
          <w:i/>
          <w:iCs/>
          <w:color w:val="222222"/>
          <w:sz w:val="20"/>
          <w:szCs w:val="20"/>
          <w:shd w:val="clear" w:color="auto" w:fill="FFFFFF"/>
        </w:rPr>
        <w:t>Journal of Management &amp; Organization</w:t>
      </w:r>
      <w:r w:rsidRPr="00582255">
        <w:rPr>
          <w:rFonts w:ascii="Arial" w:hAnsi="Arial" w:cs="Arial"/>
          <w:color w:val="222222"/>
          <w:sz w:val="20"/>
          <w:szCs w:val="20"/>
          <w:shd w:val="clear" w:color="auto" w:fill="FFFFFF"/>
        </w:rPr>
        <w:t>, </w:t>
      </w:r>
      <w:r w:rsidRPr="00582255">
        <w:rPr>
          <w:rFonts w:ascii="Arial" w:hAnsi="Arial" w:cs="Arial"/>
          <w:i/>
          <w:iCs/>
          <w:color w:val="222222"/>
          <w:sz w:val="20"/>
          <w:szCs w:val="20"/>
          <w:shd w:val="clear" w:color="auto" w:fill="FFFFFF"/>
        </w:rPr>
        <w:t>22</w:t>
      </w:r>
      <w:r w:rsidRPr="00582255">
        <w:rPr>
          <w:rFonts w:ascii="Arial" w:hAnsi="Arial" w:cs="Arial"/>
          <w:color w:val="222222"/>
          <w:sz w:val="20"/>
          <w:szCs w:val="20"/>
          <w:shd w:val="clear" w:color="auto" w:fill="FFFFFF"/>
        </w:rPr>
        <w:t>(2), pp.173-185.</w:t>
      </w:r>
    </w:p>
    <w:p w14:paraId="71D41E43" w14:textId="77777777" w:rsidR="00C24FB0" w:rsidRDefault="00C24FB0" w:rsidP="00C24FB0"/>
    <w:p w14:paraId="6975CBE3" w14:textId="77777777" w:rsidR="00C24FB0" w:rsidRDefault="00C24FB0" w:rsidP="00C24FB0"/>
    <w:p w14:paraId="671B9FD9" w14:textId="77777777" w:rsidR="00C24FB0" w:rsidRDefault="00C24FB0" w:rsidP="00C24FB0">
      <w:r>
        <w:rPr>
          <w:rFonts w:ascii="Arial" w:hAnsi="Arial" w:cs="Arial"/>
          <w:color w:val="222222"/>
          <w:sz w:val="20"/>
          <w:szCs w:val="20"/>
          <w:shd w:val="clear" w:color="auto" w:fill="FFFFFF"/>
        </w:rPr>
        <w:t>Hill, R., 2019. Initial peer review and brief evidence review of Greater Manchester support strategy for police staff giving evidence at the hearings for the Manchester Arena attack.</w:t>
      </w:r>
    </w:p>
    <w:p w14:paraId="2A1AFCB6" w14:textId="3DBBBC0F" w:rsidR="00C24FB0" w:rsidRDefault="00C24FB0" w:rsidP="00C24FB0">
      <w:pPr>
        <w:rPr>
          <w:rFonts w:ascii="Arial" w:hAnsi="Arial" w:cs="Arial"/>
          <w:color w:val="222222"/>
          <w:sz w:val="20"/>
          <w:szCs w:val="20"/>
          <w:shd w:val="clear" w:color="auto" w:fill="FFFFFF"/>
        </w:rPr>
      </w:pPr>
    </w:p>
    <w:p w14:paraId="0082DBD5" w14:textId="77777777" w:rsidR="00C24FB0" w:rsidRDefault="00C24FB0" w:rsidP="00C24FB0">
      <w:r>
        <w:rPr>
          <w:rFonts w:ascii="Arial" w:hAnsi="Arial" w:cs="Arial"/>
          <w:color w:val="222222"/>
          <w:sz w:val="20"/>
          <w:szCs w:val="20"/>
          <w:shd w:val="clear" w:color="auto" w:fill="FFFFFF"/>
        </w:rPr>
        <w:lastRenderedPageBreak/>
        <w:t xml:space="preserve">Hind, D., Allsopp, K., </w:t>
      </w:r>
      <w:proofErr w:type="spellStart"/>
      <w:r>
        <w:rPr>
          <w:rFonts w:ascii="Arial" w:hAnsi="Arial" w:cs="Arial"/>
          <w:color w:val="222222"/>
          <w:sz w:val="20"/>
          <w:szCs w:val="20"/>
          <w:shd w:val="clear" w:color="auto" w:fill="FFFFFF"/>
        </w:rPr>
        <w:t>Chitsabesan</w:t>
      </w:r>
      <w:proofErr w:type="spellEnd"/>
      <w:r>
        <w:rPr>
          <w:rFonts w:ascii="Arial" w:hAnsi="Arial" w:cs="Arial"/>
          <w:color w:val="222222"/>
          <w:sz w:val="20"/>
          <w:szCs w:val="20"/>
          <w:shd w:val="clear" w:color="auto" w:fill="FFFFFF"/>
        </w:rPr>
        <w:t>, P. and French, P., 2021. The psychosocial response to a terrorist attack at Manchester Arena, 2017: a process evaluation. </w:t>
      </w:r>
      <w:r>
        <w:rPr>
          <w:rFonts w:ascii="Arial" w:hAnsi="Arial" w:cs="Arial"/>
          <w:i/>
          <w:iCs/>
          <w:color w:val="222222"/>
          <w:sz w:val="20"/>
          <w:szCs w:val="20"/>
          <w:shd w:val="clear" w:color="auto" w:fill="FFFFFF"/>
        </w:rPr>
        <w:t>BMC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pp.1-20.</w:t>
      </w:r>
    </w:p>
    <w:p w14:paraId="662A516E" w14:textId="77777777" w:rsidR="00C24FB0" w:rsidRDefault="00C24FB0" w:rsidP="00C24FB0">
      <w:pPr>
        <w:rPr>
          <w:rFonts w:ascii="Arial" w:hAnsi="Arial" w:cs="Arial"/>
          <w:color w:val="222222"/>
          <w:sz w:val="20"/>
          <w:szCs w:val="20"/>
          <w:shd w:val="clear" w:color="auto" w:fill="FFFFFF"/>
        </w:rPr>
      </w:pPr>
    </w:p>
    <w:p w14:paraId="7E22004F" w14:textId="77777777" w:rsidR="00C24FB0" w:rsidRDefault="00C24FB0" w:rsidP="00C24FB0">
      <w:r>
        <w:rPr>
          <w:rFonts w:ascii="Arial" w:hAnsi="Arial" w:cs="Arial"/>
          <w:color w:val="222222"/>
          <w:sz w:val="20"/>
          <w:szCs w:val="20"/>
          <w:shd w:val="clear" w:color="auto" w:fill="FFFFFF"/>
        </w:rPr>
        <w:t>Lowe, D., 2020. Manchester Arena Bombings: main lessons that have been learnt. </w:t>
      </w:r>
      <w:r>
        <w:rPr>
          <w:rFonts w:ascii="Arial" w:hAnsi="Arial" w:cs="Arial"/>
          <w:i/>
          <w:iCs/>
          <w:color w:val="222222"/>
          <w:sz w:val="20"/>
          <w:szCs w:val="20"/>
          <w:shd w:val="clear" w:color="auto" w:fill="FFFFFF"/>
        </w:rPr>
        <w:t>Counter IED Report</w:t>
      </w:r>
      <w:r>
        <w:rPr>
          <w:rFonts w:ascii="Arial" w:hAnsi="Arial" w:cs="Arial"/>
          <w:color w:val="222222"/>
          <w:sz w:val="20"/>
          <w:szCs w:val="20"/>
          <w:shd w:val="clear" w:color="auto" w:fill="FFFFFF"/>
        </w:rPr>
        <w:t>.</w:t>
      </w:r>
    </w:p>
    <w:p w14:paraId="0412FD93" w14:textId="47269C98" w:rsidR="00C24FB0" w:rsidRDefault="00C24FB0">
      <w:pPr>
        <w:rPr>
          <w:rFonts w:ascii="Arial" w:eastAsia="Arial" w:hAnsi="Arial" w:cs="Arial"/>
          <w:b/>
          <w:bCs/>
          <w:color w:val="000000" w:themeColor="text1"/>
          <w:u w:val="single"/>
        </w:rPr>
      </w:pPr>
    </w:p>
    <w:p w14:paraId="03578AA4" w14:textId="4C68C29B" w:rsidR="00C24FB0" w:rsidRDefault="00C24FB0" w:rsidP="00C24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Roach, J., Cartwright, A. and Pease, K., 2020. </w:t>
      </w:r>
      <w:proofErr w:type="gramStart"/>
      <w:r>
        <w:rPr>
          <w:rFonts w:ascii="Arial" w:hAnsi="Arial" w:cs="Arial"/>
          <w:color w:val="222222"/>
          <w:sz w:val="20"/>
          <w:szCs w:val="20"/>
          <w:shd w:val="clear" w:color="auto" w:fill="FFFFFF"/>
        </w:rPr>
        <w:t>More angry</w:t>
      </w:r>
      <w:proofErr w:type="gramEnd"/>
      <w:r>
        <w:rPr>
          <w:rFonts w:ascii="Arial" w:hAnsi="Arial" w:cs="Arial"/>
          <w:color w:val="222222"/>
          <w:sz w:val="20"/>
          <w:szCs w:val="20"/>
          <w:shd w:val="clear" w:color="auto" w:fill="FFFFFF"/>
        </w:rPr>
        <w:t xml:space="preserve"> than scared? A study of public reactions to the Manchester arena and London bridge terror attacks of 2017. </w:t>
      </w:r>
      <w:r>
        <w:rPr>
          <w:rFonts w:ascii="Arial" w:hAnsi="Arial" w:cs="Arial"/>
          <w:i/>
          <w:iCs/>
          <w:color w:val="222222"/>
          <w:sz w:val="20"/>
          <w:szCs w:val="20"/>
          <w:shd w:val="clear" w:color="auto" w:fill="FFFFFF"/>
        </w:rPr>
        <w:t>Studies in Conflict &amp; Terrorism</w:t>
      </w:r>
      <w:r>
        <w:rPr>
          <w:rFonts w:ascii="Arial" w:hAnsi="Arial" w:cs="Arial"/>
          <w:color w:val="222222"/>
          <w:sz w:val="20"/>
          <w:szCs w:val="20"/>
          <w:shd w:val="clear" w:color="auto" w:fill="FFFFFF"/>
        </w:rPr>
        <w:t>, pp.1-15.</w:t>
      </w:r>
    </w:p>
    <w:p w14:paraId="69FE9424" w14:textId="66860F21" w:rsidR="00C24FB0" w:rsidRDefault="00C24FB0" w:rsidP="00C24FB0">
      <w:pPr>
        <w:rPr>
          <w:rFonts w:ascii="Arial" w:hAnsi="Arial" w:cs="Arial"/>
          <w:color w:val="222222"/>
          <w:sz w:val="20"/>
          <w:szCs w:val="20"/>
          <w:shd w:val="clear" w:color="auto" w:fill="FFFFFF"/>
        </w:rPr>
      </w:pPr>
    </w:p>
    <w:p w14:paraId="405EC290" w14:textId="77777777" w:rsidR="00C24FB0" w:rsidRDefault="00C24FB0" w:rsidP="00C24FB0">
      <w:pPr>
        <w:rPr>
          <w:rFonts w:ascii="Arial" w:hAnsi="Arial" w:cs="Arial"/>
          <w:color w:val="222222"/>
          <w:sz w:val="20"/>
          <w:szCs w:val="20"/>
        </w:rPr>
      </w:pPr>
    </w:p>
    <w:p w14:paraId="0E5AF33F" w14:textId="77456A6C" w:rsidR="00C24FB0" w:rsidRDefault="00C24FB0" w:rsidP="00C24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Russell, J.S. and de Orellana, P., 2020. Public Communications Leadership: </w:t>
      </w:r>
      <w:proofErr w:type="spellStart"/>
      <w:r>
        <w:rPr>
          <w:rFonts w:ascii="Arial" w:hAnsi="Arial" w:cs="Arial"/>
          <w:color w:val="222222"/>
          <w:sz w:val="20"/>
          <w:szCs w:val="20"/>
          <w:shd w:val="clear" w:color="auto" w:fill="FFFFFF"/>
        </w:rPr>
        <w:t>CrisisComms</w:t>
      </w:r>
      <w:proofErr w:type="spellEnd"/>
      <w:r>
        <w:rPr>
          <w:rFonts w:ascii="Arial" w:hAnsi="Arial" w:cs="Arial"/>
          <w:color w:val="222222"/>
          <w:sz w:val="20"/>
          <w:szCs w:val="20"/>
          <w:shd w:val="clear" w:color="auto" w:fill="FFFFFF"/>
        </w:rPr>
        <w:t xml:space="preserve"> and the Manchester Arena Attack. </w:t>
      </w:r>
      <w:r>
        <w:rPr>
          <w:rFonts w:ascii="Arial" w:hAnsi="Arial" w:cs="Arial"/>
          <w:i/>
          <w:iCs/>
          <w:color w:val="222222"/>
          <w:sz w:val="20"/>
          <w:szCs w:val="20"/>
          <w:shd w:val="clear" w:color="auto" w:fill="FFFFFF"/>
        </w:rPr>
        <w:t>The RUSI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165</w:t>
      </w:r>
      <w:r>
        <w:rPr>
          <w:rFonts w:ascii="Arial" w:hAnsi="Arial" w:cs="Arial"/>
          <w:color w:val="222222"/>
          <w:sz w:val="20"/>
          <w:szCs w:val="20"/>
          <w:shd w:val="clear" w:color="auto" w:fill="FFFFFF"/>
        </w:rPr>
        <w:t>(5-6), pp.22-35.</w:t>
      </w:r>
    </w:p>
    <w:p w14:paraId="2F524CC2" w14:textId="5662E378" w:rsidR="00C24FB0" w:rsidRDefault="00C24FB0">
      <w:pPr>
        <w:rPr>
          <w:rFonts w:ascii="Arial" w:eastAsia="Arial" w:hAnsi="Arial" w:cs="Arial"/>
          <w:b/>
          <w:bCs/>
          <w:color w:val="000000" w:themeColor="text1"/>
          <w:u w:val="single"/>
        </w:rPr>
      </w:pPr>
    </w:p>
    <w:p w14:paraId="39F0BE18" w14:textId="5B954BAA" w:rsidR="00C24FB0" w:rsidRDefault="00C24FB0" w:rsidP="00C24FB0">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Riggio, R.E., 2008. Leadership development: The current state and future expectations. </w:t>
      </w:r>
      <w:r>
        <w:rPr>
          <w:rFonts w:ascii="Arial" w:hAnsi="Arial" w:cs="Arial"/>
          <w:i/>
          <w:iCs/>
          <w:color w:val="222222"/>
          <w:sz w:val="20"/>
          <w:szCs w:val="20"/>
          <w:shd w:val="clear" w:color="auto" w:fill="FFFFFF"/>
        </w:rPr>
        <w:t>Consulting Psychology Journal: Practice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(4), p.383.</w:t>
      </w:r>
    </w:p>
    <w:p w14:paraId="0984AB1A" w14:textId="41A4BEF7" w:rsidR="00C24FB0" w:rsidRDefault="00C24FB0" w:rsidP="00C24FB0">
      <w:pPr>
        <w:rPr>
          <w:rFonts w:ascii="Arial" w:hAnsi="Arial" w:cs="Arial"/>
          <w:color w:val="222222"/>
          <w:sz w:val="20"/>
          <w:szCs w:val="20"/>
          <w:shd w:val="clear" w:color="auto" w:fill="FFFFFF"/>
        </w:rPr>
      </w:pPr>
    </w:p>
    <w:p w14:paraId="4EE112E4" w14:textId="77777777" w:rsidR="00C24FB0" w:rsidRDefault="00C24FB0" w:rsidP="00C24FB0">
      <w:pPr>
        <w:rPr>
          <w:rFonts w:ascii="Arial" w:hAnsi="Arial" w:cs="Arial"/>
          <w:color w:val="222222"/>
          <w:sz w:val="20"/>
          <w:szCs w:val="20"/>
        </w:rPr>
      </w:pPr>
      <w:proofErr w:type="spellStart"/>
      <w:r>
        <w:rPr>
          <w:rFonts w:ascii="Arial" w:hAnsi="Arial" w:cs="Arial"/>
          <w:color w:val="222222"/>
          <w:sz w:val="20"/>
          <w:szCs w:val="20"/>
        </w:rPr>
        <w:t>Skogstad</w:t>
      </w:r>
      <w:proofErr w:type="spellEnd"/>
      <w:r>
        <w:rPr>
          <w:rFonts w:ascii="Arial" w:hAnsi="Arial" w:cs="Arial"/>
          <w:color w:val="222222"/>
          <w:sz w:val="20"/>
          <w:szCs w:val="20"/>
        </w:rPr>
        <w:t xml:space="preserve">, A., </w:t>
      </w:r>
      <w:proofErr w:type="spellStart"/>
      <w:r>
        <w:rPr>
          <w:rFonts w:ascii="Arial" w:hAnsi="Arial" w:cs="Arial"/>
          <w:color w:val="222222"/>
          <w:sz w:val="20"/>
          <w:szCs w:val="20"/>
        </w:rPr>
        <w:t>Einarsen</w:t>
      </w:r>
      <w:proofErr w:type="spellEnd"/>
      <w:r>
        <w:rPr>
          <w:rFonts w:ascii="Arial" w:hAnsi="Arial" w:cs="Arial"/>
          <w:color w:val="222222"/>
          <w:sz w:val="20"/>
          <w:szCs w:val="20"/>
        </w:rPr>
        <w:t xml:space="preserve">, S., </w:t>
      </w:r>
      <w:proofErr w:type="spellStart"/>
      <w:r>
        <w:rPr>
          <w:rFonts w:ascii="Arial" w:hAnsi="Arial" w:cs="Arial"/>
          <w:color w:val="222222"/>
          <w:sz w:val="20"/>
          <w:szCs w:val="20"/>
        </w:rPr>
        <w:t>Torsheim</w:t>
      </w:r>
      <w:proofErr w:type="spellEnd"/>
      <w:r>
        <w:rPr>
          <w:rFonts w:ascii="Arial" w:hAnsi="Arial" w:cs="Arial"/>
          <w:color w:val="222222"/>
          <w:sz w:val="20"/>
          <w:szCs w:val="20"/>
        </w:rPr>
        <w:t xml:space="preserve">, T., </w:t>
      </w:r>
      <w:proofErr w:type="spellStart"/>
      <w:r>
        <w:rPr>
          <w:rFonts w:ascii="Arial" w:hAnsi="Arial" w:cs="Arial"/>
          <w:color w:val="222222"/>
          <w:sz w:val="20"/>
          <w:szCs w:val="20"/>
        </w:rPr>
        <w:t>Aasland</w:t>
      </w:r>
      <w:proofErr w:type="spellEnd"/>
      <w:r>
        <w:rPr>
          <w:rFonts w:ascii="Arial" w:hAnsi="Arial" w:cs="Arial"/>
          <w:color w:val="222222"/>
          <w:sz w:val="20"/>
          <w:szCs w:val="20"/>
        </w:rPr>
        <w:t xml:space="preserve">, M.S. and </w:t>
      </w:r>
      <w:proofErr w:type="spellStart"/>
      <w:r>
        <w:rPr>
          <w:rFonts w:ascii="Arial" w:hAnsi="Arial" w:cs="Arial"/>
          <w:color w:val="222222"/>
          <w:sz w:val="20"/>
          <w:szCs w:val="20"/>
        </w:rPr>
        <w:t>Hetland</w:t>
      </w:r>
      <w:proofErr w:type="spellEnd"/>
      <w:r>
        <w:rPr>
          <w:rFonts w:ascii="Arial" w:hAnsi="Arial" w:cs="Arial"/>
          <w:color w:val="222222"/>
          <w:sz w:val="20"/>
          <w:szCs w:val="20"/>
        </w:rPr>
        <w:t xml:space="preserve">, H., 2007. The destructiveness of laissez-faire leadership </w:t>
      </w:r>
      <w:proofErr w:type="spellStart"/>
      <w:r>
        <w:rPr>
          <w:rFonts w:ascii="Arial" w:hAnsi="Arial" w:cs="Arial"/>
          <w:color w:val="222222"/>
          <w:sz w:val="20"/>
          <w:szCs w:val="20"/>
        </w:rPr>
        <w:t>behavior</w:t>
      </w:r>
      <w:proofErr w:type="spellEnd"/>
      <w:r>
        <w:rPr>
          <w:rFonts w:ascii="Arial" w:hAnsi="Arial" w:cs="Arial"/>
          <w:color w:val="222222"/>
          <w:sz w:val="20"/>
          <w:szCs w:val="20"/>
        </w:rPr>
        <w:t>. </w:t>
      </w:r>
      <w:r>
        <w:rPr>
          <w:rFonts w:ascii="Arial" w:hAnsi="Arial" w:cs="Arial"/>
          <w:i/>
          <w:iCs/>
          <w:color w:val="222222"/>
          <w:sz w:val="20"/>
          <w:szCs w:val="20"/>
        </w:rPr>
        <w:t>Journal of occupational health psychology</w:t>
      </w:r>
      <w:r>
        <w:rPr>
          <w:rFonts w:ascii="Arial" w:hAnsi="Arial" w:cs="Arial"/>
          <w:color w:val="222222"/>
          <w:sz w:val="20"/>
          <w:szCs w:val="20"/>
        </w:rPr>
        <w:t>, </w:t>
      </w:r>
      <w:r>
        <w:rPr>
          <w:rFonts w:ascii="Arial" w:hAnsi="Arial" w:cs="Arial"/>
          <w:i/>
          <w:iCs/>
          <w:color w:val="222222"/>
          <w:sz w:val="20"/>
          <w:szCs w:val="20"/>
        </w:rPr>
        <w:t>12</w:t>
      </w:r>
      <w:r>
        <w:rPr>
          <w:rFonts w:ascii="Arial" w:hAnsi="Arial" w:cs="Arial"/>
          <w:color w:val="222222"/>
          <w:sz w:val="20"/>
          <w:szCs w:val="20"/>
        </w:rPr>
        <w:t>(1), p.80.</w:t>
      </w:r>
    </w:p>
    <w:p w14:paraId="683EDE3F" w14:textId="005D7F0F" w:rsidR="00C24FB0" w:rsidRDefault="00C24FB0" w:rsidP="00C24FB0"/>
    <w:p w14:paraId="39934CD0" w14:textId="77777777" w:rsidR="00C24FB0" w:rsidRDefault="00C24FB0" w:rsidP="00C24FB0">
      <w:pPr>
        <w:rPr>
          <w:rFonts w:ascii="Arial" w:hAnsi="Arial" w:cs="Arial"/>
          <w:color w:val="222222"/>
          <w:sz w:val="20"/>
          <w:szCs w:val="20"/>
        </w:rPr>
      </w:pPr>
      <w:proofErr w:type="spellStart"/>
      <w:r>
        <w:rPr>
          <w:rFonts w:ascii="Arial" w:hAnsi="Arial" w:cs="Arial"/>
          <w:color w:val="222222"/>
          <w:sz w:val="20"/>
          <w:szCs w:val="20"/>
        </w:rPr>
        <w:t>Sosik</w:t>
      </w:r>
      <w:proofErr w:type="spellEnd"/>
      <w:r>
        <w:rPr>
          <w:rFonts w:ascii="Arial" w:hAnsi="Arial" w:cs="Arial"/>
          <w:color w:val="222222"/>
          <w:sz w:val="20"/>
          <w:szCs w:val="20"/>
        </w:rPr>
        <w:t xml:space="preserve">, J.J., </w:t>
      </w:r>
      <w:proofErr w:type="spellStart"/>
      <w:r>
        <w:rPr>
          <w:rFonts w:ascii="Arial" w:hAnsi="Arial" w:cs="Arial"/>
          <w:color w:val="222222"/>
          <w:sz w:val="20"/>
          <w:szCs w:val="20"/>
        </w:rPr>
        <w:t>Potosky</w:t>
      </w:r>
      <w:proofErr w:type="spellEnd"/>
      <w:r>
        <w:rPr>
          <w:rFonts w:ascii="Arial" w:hAnsi="Arial" w:cs="Arial"/>
          <w:color w:val="222222"/>
          <w:sz w:val="20"/>
          <w:szCs w:val="20"/>
        </w:rPr>
        <w:t>, D. and Jung, D.I., 2012. Adaptive self-regulation: Meeting others' expectations of leadership and performance. </w:t>
      </w:r>
      <w:r>
        <w:rPr>
          <w:rFonts w:ascii="Arial" w:hAnsi="Arial" w:cs="Arial"/>
          <w:i/>
          <w:iCs/>
          <w:color w:val="222222"/>
          <w:sz w:val="20"/>
          <w:szCs w:val="20"/>
        </w:rPr>
        <w:t>The Journal of Social Psychology</w:t>
      </w:r>
      <w:r>
        <w:rPr>
          <w:rFonts w:ascii="Arial" w:hAnsi="Arial" w:cs="Arial"/>
          <w:color w:val="222222"/>
          <w:sz w:val="20"/>
          <w:szCs w:val="20"/>
        </w:rPr>
        <w:t>, </w:t>
      </w:r>
      <w:r>
        <w:rPr>
          <w:rFonts w:ascii="Arial" w:hAnsi="Arial" w:cs="Arial"/>
          <w:i/>
          <w:iCs/>
          <w:color w:val="222222"/>
          <w:sz w:val="20"/>
          <w:szCs w:val="20"/>
        </w:rPr>
        <w:t>142</w:t>
      </w:r>
      <w:r>
        <w:rPr>
          <w:rFonts w:ascii="Arial" w:hAnsi="Arial" w:cs="Arial"/>
          <w:color w:val="222222"/>
          <w:sz w:val="20"/>
          <w:szCs w:val="20"/>
        </w:rPr>
        <w:t>(2), pp.211-232.</w:t>
      </w:r>
    </w:p>
    <w:p w14:paraId="2ABD4444" w14:textId="7167D64F" w:rsidR="00C24FB0" w:rsidRDefault="00C24FB0">
      <w:pPr>
        <w:rPr>
          <w:rFonts w:ascii="Arial" w:eastAsia="Arial" w:hAnsi="Arial" w:cs="Arial"/>
          <w:b/>
          <w:bCs/>
          <w:color w:val="000000" w:themeColor="text1"/>
          <w:u w:val="single"/>
        </w:rPr>
      </w:pPr>
    </w:p>
    <w:p w14:paraId="01500A27" w14:textId="77777777" w:rsidR="00C24FB0" w:rsidRDefault="00C24FB0" w:rsidP="00C24FB0">
      <w:proofErr w:type="spellStart"/>
      <w:r>
        <w:rPr>
          <w:rFonts w:ascii="Arial" w:hAnsi="Arial" w:cs="Arial"/>
          <w:color w:val="222222"/>
          <w:sz w:val="20"/>
          <w:szCs w:val="20"/>
          <w:shd w:val="clear" w:color="auto" w:fill="FFFFFF"/>
        </w:rPr>
        <w:t>Tosunoglu</w:t>
      </w:r>
      <w:proofErr w:type="spellEnd"/>
      <w:r>
        <w:rPr>
          <w:rFonts w:ascii="Arial" w:hAnsi="Arial" w:cs="Arial"/>
          <w:color w:val="222222"/>
          <w:sz w:val="20"/>
          <w:szCs w:val="20"/>
          <w:shd w:val="clear" w:color="auto" w:fill="FFFFFF"/>
        </w:rPr>
        <w:t xml:space="preserve">, H. and </w:t>
      </w:r>
      <w:proofErr w:type="spellStart"/>
      <w:r>
        <w:rPr>
          <w:rFonts w:ascii="Arial" w:hAnsi="Arial" w:cs="Arial"/>
          <w:color w:val="222222"/>
          <w:sz w:val="20"/>
          <w:szCs w:val="20"/>
          <w:shd w:val="clear" w:color="auto" w:fill="FFFFFF"/>
        </w:rPr>
        <w:t>Ekmekci</w:t>
      </w:r>
      <w:proofErr w:type="spellEnd"/>
      <w:r>
        <w:rPr>
          <w:rFonts w:ascii="Arial" w:hAnsi="Arial" w:cs="Arial"/>
          <w:color w:val="222222"/>
          <w:sz w:val="20"/>
          <w:szCs w:val="20"/>
          <w:shd w:val="clear" w:color="auto" w:fill="FFFFFF"/>
        </w:rPr>
        <w:t xml:space="preserve">, O., 2016. Laissez-Faire leaders and organizations: How does Laissez-Faire leader erode the trust in </w:t>
      </w:r>
      <w:proofErr w:type="gramStart"/>
      <w:r>
        <w:rPr>
          <w:rFonts w:ascii="Arial" w:hAnsi="Arial" w:cs="Arial"/>
          <w:color w:val="222222"/>
          <w:sz w:val="20"/>
          <w:szCs w:val="20"/>
          <w:shd w:val="clear" w:color="auto" w:fill="FFFFFF"/>
        </w:rPr>
        <w:t>organizations?.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Economics Finance and Accounting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w:t>
      </w:r>
    </w:p>
    <w:p w14:paraId="37959A5F" w14:textId="77777777" w:rsidR="00C24FB0" w:rsidRPr="00C24FB0" w:rsidRDefault="00C24FB0">
      <w:pPr>
        <w:rPr>
          <w:rFonts w:ascii="Arial" w:eastAsia="Arial" w:hAnsi="Arial" w:cs="Arial"/>
          <w:b/>
          <w:bCs/>
          <w:color w:val="000000" w:themeColor="text1"/>
          <w:u w:val="single"/>
        </w:rPr>
      </w:pPr>
    </w:p>
    <w:p w14:paraId="52EF68BB" w14:textId="7EE133FB" w:rsidR="009136CB" w:rsidRDefault="009136CB">
      <w:pPr>
        <w:rPr>
          <w:rFonts w:ascii="Arial" w:eastAsia="Arial" w:hAnsi="Arial" w:cs="Arial"/>
          <w:color w:val="000000" w:themeColor="text1"/>
        </w:rPr>
      </w:pPr>
    </w:p>
    <w:p w14:paraId="427A20EA" w14:textId="26BB5F8F" w:rsidR="009136CB" w:rsidRDefault="009136CB" w:rsidP="009136CB">
      <w:r>
        <w:rPr>
          <w:rFonts w:ascii="Arial" w:hAnsi="Arial" w:cs="Arial"/>
          <w:color w:val="222222"/>
          <w:sz w:val="20"/>
          <w:szCs w:val="20"/>
          <w:shd w:val="clear" w:color="auto" w:fill="FFFFFF"/>
        </w:rPr>
        <w:t>Winston, B.E. and Patterson, K., 20</w:t>
      </w:r>
      <w:r>
        <w:rPr>
          <w:rFonts w:ascii="Arial" w:hAnsi="Arial" w:cs="Arial"/>
          <w:color w:val="222222"/>
          <w:sz w:val="20"/>
          <w:szCs w:val="20"/>
          <w:shd w:val="clear" w:color="auto" w:fill="FFFFFF"/>
        </w:rPr>
        <w:t>1</w:t>
      </w:r>
      <w:r>
        <w:rPr>
          <w:rFonts w:ascii="Arial" w:hAnsi="Arial" w:cs="Arial"/>
          <w:color w:val="222222"/>
          <w:sz w:val="20"/>
          <w:szCs w:val="20"/>
          <w:shd w:val="clear" w:color="auto" w:fill="FFFFFF"/>
        </w:rPr>
        <w:t>6. An integrative definition of leadership. </w:t>
      </w:r>
      <w:r>
        <w:rPr>
          <w:rFonts w:ascii="Arial" w:hAnsi="Arial" w:cs="Arial"/>
          <w:i/>
          <w:iCs/>
          <w:color w:val="222222"/>
          <w:sz w:val="20"/>
          <w:szCs w:val="20"/>
          <w:shd w:val="clear" w:color="auto" w:fill="FFFFFF"/>
        </w:rPr>
        <w:t>International journal of leadership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pp.6-66.</w:t>
      </w:r>
    </w:p>
    <w:p w14:paraId="20940EF5" w14:textId="5843E53E" w:rsidR="009136CB" w:rsidRDefault="009136CB">
      <w:pPr>
        <w:rPr>
          <w:rFonts w:ascii="Arial" w:eastAsia="Arial" w:hAnsi="Arial" w:cs="Arial"/>
          <w:color w:val="000000" w:themeColor="text1"/>
        </w:rPr>
      </w:pPr>
    </w:p>
    <w:tbl>
      <w:tblPr>
        <w:tblW w:w="6570" w:type="dxa"/>
        <w:shd w:val="clear" w:color="auto" w:fill="FFFFFF"/>
        <w:tblCellMar>
          <w:left w:w="0" w:type="dxa"/>
          <w:right w:w="0" w:type="dxa"/>
        </w:tblCellMar>
        <w:tblLook w:val="04A0" w:firstRow="1" w:lastRow="0" w:firstColumn="1" w:lastColumn="0" w:noHBand="0" w:noVBand="1"/>
      </w:tblPr>
      <w:tblGrid>
        <w:gridCol w:w="6570"/>
      </w:tblGrid>
      <w:tr w:rsidR="009136CB" w14:paraId="505289A3" w14:textId="77777777" w:rsidTr="009136CB">
        <w:tc>
          <w:tcPr>
            <w:tcW w:w="0" w:type="auto"/>
            <w:shd w:val="clear" w:color="auto" w:fill="FFFFFF"/>
            <w:vAlign w:val="center"/>
            <w:hideMark/>
          </w:tcPr>
          <w:p w14:paraId="46694A41" w14:textId="77777777" w:rsidR="009136CB" w:rsidRDefault="009136CB"/>
        </w:tc>
      </w:tr>
      <w:tr w:rsidR="009136CB" w14:paraId="3735E556" w14:textId="77777777" w:rsidTr="009136CB">
        <w:tc>
          <w:tcPr>
            <w:tcW w:w="0" w:type="auto"/>
            <w:shd w:val="clear" w:color="auto" w:fill="FFFFFF"/>
            <w:tcMar>
              <w:top w:w="120" w:type="dxa"/>
              <w:left w:w="0" w:type="dxa"/>
              <w:bottom w:w="120" w:type="dxa"/>
              <w:right w:w="0" w:type="dxa"/>
            </w:tcMar>
            <w:hideMark/>
          </w:tcPr>
          <w:tbl>
            <w:tblPr>
              <w:tblpPr w:leftFromText="180" w:rightFromText="180" w:vertAnchor="text" w:tblpY="18"/>
              <w:tblOverlap w:val="never"/>
              <w:tblW w:w="6570" w:type="dxa"/>
              <w:shd w:val="clear" w:color="auto" w:fill="FFFFFF"/>
              <w:tblCellMar>
                <w:left w:w="0" w:type="dxa"/>
                <w:right w:w="0" w:type="dxa"/>
              </w:tblCellMar>
              <w:tblLook w:val="04A0" w:firstRow="1" w:lastRow="0" w:firstColumn="1" w:lastColumn="0" w:noHBand="0" w:noVBand="1"/>
            </w:tblPr>
            <w:tblGrid>
              <w:gridCol w:w="6564"/>
              <w:gridCol w:w="6"/>
            </w:tblGrid>
            <w:tr w:rsidR="00C24FB0" w14:paraId="10825169" w14:textId="77777777" w:rsidTr="00C24FB0">
              <w:trPr>
                <w:gridAfter w:val="1"/>
              </w:trPr>
              <w:tc>
                <w:tcPr>
                  <w:tcW w:w="0" w:type="auto"/>
                  <w:shd w:val="clear" w:color="auto" w:fill="FFFFFF"/>
                  <w:vAlign w:val="center"/>
                  <w:hideMark/>
                </w:tcPr>
                <w:p w14:paraId="5A15C70E" w14:textId="77777777" w:rsidR="00C24FB0" w:rsidRDefault="00C24FB0" w:rsidP="00C24FB0"/>
              </w:tc>
            </w:tr>
            <w:tr w:rsidR="00C24FB0" w14:paraId="275C1CC1" w14:textId="77777777" w:rsidTr="00C24FB0">
              <w:trPr>
                <w:gridAfter w:val="1"/>
              </w:trPr>
              <w:tc>
                <w:tcPr>
                  <w:tcW w:w="0" w:type="auto"/>
                  <w:shd w:val="clear" w:color="auto" w:fill="FFFFFF"/>
                  <w:tcMar>
                    <w:top w:w="120" w:type="dxa"/>
                    <w:left w:w="0" w:type="dxa"/>
                    <w:bottom w:w="120" w:type="dxa"/>
                    <w:right w:w="0" w:type="dxa"/>
                  </w:tcMar>
                  <w:hideMark/>
                </w:tcPr>
                <w:p w14:paraId="7279DD24" w14:textId="77777777" w:rsidR="00C24FB0" w:rsidRDefault="00C24FB0" w:rsidP="00C24FB0">
                  <w:r>
                    <w:rPr>
                      <w:rFonts w:ascii="Arial" w:hAnsi="Arial" w:cs="Arial"/>
                      <w:color w:val="222222"/>
                      <w:sz w:val="20"/>
                      <w:szCs w:val="20"/>
                      <w:shd w:val="clear" w:color="auto" w:fill="FFFFFF"/>
                    </w:rPr>
                    <w:t>Yang, I., 2015. Positive effects of laissez-faire leadership: Conceptual exploration. </w:t>
                  </w:r>
                  <w:r>
                    <w:rPr>
                      <w:rFonts w:ascii="Arial" w:hAnsi="Arial" w:cs="Arial"/>
                      <w:i/>
                      <w:iCs/>
                      <w:color w:val="222222"/>
                      <w:sz w:val="20"/>
                      <w:szCs w:val="20"/>
                      <w:shd w:val="clear" w:color="auto" w:fill="FFFFFF"/>
                    </w:rPr>
                    <w:t>Journal of Management Development</w:t>
                  </w:r>
                  <w:r>
                    <w:rPr>
                      <w:rFonts w:ascii="Arial" w:hAnsi="Arial" w:cs="Arial"/>
                      <w:color w:val="222222"/>
                      <w:sz w:val="20"/>
                      <w:szCs w:val="20"/>
                      <w:shd w:val="clear" w:color="auto" w:fill="FFFFFF"/>
                    </w:rPr>
                    <w:t>.</w:t>
                  </w:r>
                </w:p>
                <w:p w14:paraId="4825B087" w14:textId="77777777" w:rsidR="00C24FB0" w:rsidRDefault="00C24FB0" w:rsidP="00C24FB0"/>
                <w:p w14:paraId="68F20E05" w14:textId="77777777" w:rsidR="00C24FB0" w:rsidRDefault="00C24FB0" w:rsidP="00C24FB0"/>
                <w:p w14:paraId="2910D3FF" w14:textId="77777777" w:rsidR="00C24FB0" w:rsidRDefault="00C24FB0" w:rsidP="00C24FB0"/>
                <w:p w14:paraId="05A1B2FC" w14:textId="77777777" w:rsidR="00C24FB0" w:rsidRDefault="00C24FB0" w:rsidP="00C24FB0">
                  <w:pPr>
                    <w:rPr>
                      <w:rFonts w:ascii="Arial" w:hAnsi="Arial" w:cs="Arial"/>
                      <w:color w:val="222222"/>
                      <w:sz w:val="20"/>
                      <w:szCs w:val="20"/>
                    </w:rPr>
                  </w:pPr>
                </w:p>
              </w:tc>
            </w:tr>
            <w:tr w:rsidR="00C24FB0" w14:paraId="58BAB529" w14:textId="77777777" w:rsidTr="00C24FB0">
              <w:tc>
                <w:tcPr>
                  <w:tcW w:w="0" w:type="auto"/>
                  <w:shd w:val="clear" w:color="auto" w:fill="FFFFFF"/>
                  <w:noWrap/>
                  <w:tcMar>
                    <w:top w:w="120" w:type="dxa"/>
                    <w:left w:w="0" w:type="dxa"/>
                    <w:bottom w:w="120" w:type="dxa"/>
                    <w:right w:w="240" w:type="dxa"/>
                  </w:tcMar>
                  <w:hideMark/>
                </w:tcPr>
                <w:p w14:paraId="13C7DC3A" w14:textId="77777777" w:rsidR="00C24FB0" w:rsidRDefault="00C24FB0" w:rsidP="00C24FB0">
                  <w:pPr>
                    <w:jc w:val="right"/>
                    <w:rPr>
                      <w:rFonts w:ascii="Arial" w:hAnsi="Arial" w:cs="Arial"/>
                      <w:color w:val="777777"/>
                      <w:sz w:val="20"/>
                      <w:szCs w:val="20"/>
                    </w:rPr>
                  </w:pPr>
                </w:p>
              </w:tc>
              <w:tc>
                <w:tcPr>
                  <w:tcW w:w="0" w:type="auto"/>
                  <w:shd w:val="clear" w:color="auto" w:fill="FFFFFF"/>
                  <w:tcMar>
                    <w:top w:w="120" w:type="dxa"/>
                    <w:left w:w="0" w:type="dxa"/>
                    <w:bottom w:w="120" w:type="dxa"/>
                    <w:right w:w="0" w:type="dxa"/>
                  </w:tcMar>
                  <w:hideMark/>
                </w:tcPr>
                <w:p w14:paraId="755854D0" w14:textId="77777777" w:rsidR="00C24FB0" w:rsidRDefault="00C24FB0" w:rsidP="00C24FB0">
                  <w:pPr>
                    <w:jc w:val="right"/>
                    <w:rPr>
                      <w:rFonts w:ascii="Arial" w:hAnsi="Arial" w:cs="Arial"/>
                      <w:color w:val="777777"/>
                      <w:sz w:val="20"/>
                      <w:szCs w:val="20"/>
                    </w:rPr>
                  </w:pPr>
                </w:p>
              </w:tc>
            </w:tr>
          </w:tbl>
          <w:p w14:paraId="2FEA9DEC" w14:textId="77777777" w:rsidR="009136CB" w:rsidRDefault="009136CB" w:rsidP="009136CB">
            <w:pPr>
              <w:rPr>
                <w:rFonts w:ascii="Arial" w:hAnsi="Arial" w:cs="Arial"/>
                <w:color w:val="222222"/>
                <w:sz w:val="20"/>
                <w:szCs w:val="20"/>
              </w:rPr>
            </w:pPr>
          </w:p>
          <w:p w14:paraId="07F796C4" w14:textId="39283415" w:rsidR="009136CB" w:rsidRDefault="009136CB" w:rsidP="009136CB"/>
          <w:p w14:paraId="09307435" w14:textId="77777777" w:rsidR="009136CB" w:rsidRDefault="009136CB" w:rsidP="009136CB"/>
          <w:p w14:paraId="09770CE2" w14:textId="5D2A040F" w:rsidR="009136CB" w:rsidRDefault="009136CB" w:rsidP="009136CB">
            <w:pPr>
              <w:rPr>
                <w:rFonts w:ascii="Arial" w:hAnsi="Arial" w:cs="Arial"/>
                <w:color w:val="222222"/>
                <w:sz w:val="20"/>
                <w:szCs w:val="20"/>
              </w:rPr>
            </w:pPr>
          </w:p>
        </w:tc>
      </w:tr>
    </w:tbl>
    <w:p w14:paraId="695545EF" w14:textId="77777777" w:rsidR="009136CB" w:rsidRDefault="009136CB" w:rsidP="009136CB"/>
    <w:p w14:paraId="3FBE5417" w14:textId="77777777" w:rsidR="009136CB" w:rsidRPr="007E14DC" w:rsidRDefault="009136CB">
      <w:pPr>
        <w:rPr>
          <w:rFonts w:ascii="Arial" w:eastAsia="Arial" w:hAnsi="Arial" w:cs="Arial"/>
          <w:color w:val="000000" w:themeColor="text1"/>
        </w:rPr>
      </w:pPr>
    </w:p>
    <w:sectPr w:rsidR="009136CB" w:rsidRPr="007E14DC" w:rsidSect="007818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1C7564"/>
    <w:multiLevelType w:val="hybridMultilevel"/>
    <w:tmpl w:val="A7CA9502"/>
    <w:lvl w:ilvl="0" w:tplc="D2CA1DC2">
      <w:start w:val="1"/>
      <w:numFmt w:val="bullet"/>
      <w:lvlText w:val="•"/>
      <w:lvlJc w:val="left"/>
      <w:pPr>
        <w:tabs>
          <w:tab w:val="num" w:pos="720"/>
        </w:tabs>
        <w:ind w:left="720" w:hanging="360"/>
      </w:pPr>
      <w:rPr>
        <w:rFonts w:ascii="Arial" w:hAnsi="Arial" w:hint="default"/>
      </w:rPr>
    </w:lvl>
    <w:lvl w:ilvl="1" w:tplc="FB522DAE" w:tentative="1">
      <w:start w:val="1"/>
      <w:numFmt w:val="bullet"/>
      <w:lvlText w:val="•"/>
      <w:lvlJc w:val="left"/>
      <w:pPr>
        <w:tabs>
          <w:tab w:val="num" w:pos="1440"/>
        </w:tabs>
        <w:ind w:left="1440" w:hanging="360"/>
      </w:pPr>
      <w:rPr>
        <w:rFonts w:ascii="Arial" w:hAnsi="Arial" w:hint="default"/>
      </w:rPr>
    </w:lvl>
    <w:lvl w:ilvl="2" w:tplc="C06EE5B6" w:tentative="1">
      <w:start w:val="1"/>
      <w:numFmt w:val="bullet"/>
      <w:lvlText w:val="•"/>
      <w:lvlJc w:val="left"/>
      <w:pPr>
        <w:tabs>
          <w:tab w:val="num" w:pos="2160"/>
        </w:tabs>
        <w:ind w:left="2160" w:hanging="360"/>
      </w:pPr>
      <w:rPr>
        <w:rFonts w:ascii="Arial" w:hAnsi="Arial" w:hint="default"/>
      </w:rPr>
    </w:lvl>
    <w:lvl w:ilvl="3" w:tplc="2412421C" w:tentative="1">
      <w:start w:val="1"/>
      <w:numFmt w:val="bullet"/>
      <w:lvlText w:val="•"/>
      <w:lvlJc w:val="left"/>
      <w:pPr>
        <w:tabs>
          <w:tab w:val="num" w:pos="2880"/>
        </w:tabs>
        <w:ind w:left="2880" w:hanging="360"/>
      </w:pPr>
      <w:rPr>
        <w:rFonts w:ascii="Arial" w:hAnsi="Arial" w:hint="default"/>
      </w:rPr>
    </w:lvl>
    <w:lvl w:ilvl="4" w:tplc="8760DBCE" w:tentative="1">
      <w:start w:val="1"/>
      <w:numFmt w:val="bullet"/>
      <w:lvlText w:val="•"/>
      <w:lvlJc w:val="left"/>
      <w:pPr>
        <w:tabs>
          <w:tab w:val="num" w:pos="3600"/>
        </w:tabs>
        <w:ind w:left="3600" w:hanging="360"/>
      </w:pPr>
      <w:rPr>
        <w:rFonts w:ascii="Arial" w:hAnsi="Arial" w:hint="default"/>
      </w:rPr>
    </w:lvl>
    <w:lvl w:ilvl="5" w:tplc="28AA7E04" w:tentative="1">
      <w:start w:val="1"/>
      <w:numFmt w:val="bullet"/>
      <w:lvlText w:val="•"/>
      <w:lvlJc w:val="left"/>
      <w:pPr>
        <w:tabs>
          <w:tab w:val="num" w:pos="4320"/>
        </w:tabs>
        <w:ind w:left="4320" w:hanging="360"/>
      </w:pPr>
      <w:rPr>
        <w:rFonts w:ascii="Arial" w:hAnsi="Arial" w:hint="default"/>
      </w:rPr>
    </w:lvl>
    <w:lvl w:ilvl="6" w:tplc="E05CD1FC" w:tentative="1">
      <w:start w:val="1"/>
      <w:numFmt w:val="bullet"/>
      <w:lvlText w:val="•"/>
      <w:lvlJc w:val="left"/>
      <w:pPr>
        <w:tabs>
          <w:tab w:val="num" w:pos="5040"/>
        </w:tabs>
        <w:ind w:left="5040" w:hanging="360"/>
      </w:pPr>
      <w:rPr>
        <w:rFonts w:ascii="Arial" w:hAnsi="Arial" w:hint="default"/>
      </w:rPr>
    </w:lvl>
    <w:lvl w:ilvl="7" w:tplc="472496E6" w:tentative="1">
      <w:start w:val="1"/>
      <w:numFmt w:val="bullet"/>
      <w:lvlText w:val="•"/>
      <w:lvlJc w:val="left"/>
      <w:pPr>
        <w:tabs>
          <w:tab w:val="num" w:pos="5760"/>
        </w:tabs>
        <w:ind w:left="5760" w:hanging="360"/>
      </w:pPr>
      <w:rPr>
        <w:rFonts w:ascii="Arial" w:hAnsi="Arial" w:hint="default"/>
      </w:rPr>
    </w:lvl>
    <w:lvl w:ilvl="8" w:tplc="78446EA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DC6"/>
    <w:rsid w:val="000A47D5"/>
    <w:rsid w:val="00106251"/>
    <w:rsid w:val="001954D7"/>
    <w:rsid w:val="001F76CC"/>
    <w:rsid w:val="00206FFB"/>
    <w:rsid w:val="00220AB1"/>
    <w:rsid w:val="00222EBA"/>
    <w:rsid w:val="00342BB6"/>
    <w:rsid w:val="00384655"/>
    <w:rsid w:val="0039558E"/>
    <w:rsid w:val="00414CB1"/>
    <w:rsid w:val="004B402B"/>
    <w:rsid w:val="004F7FDC"/>
    <w:rsid w:val="00531BD8"/>
    <w:rsid w:val="006133A4"/>
    <w:rsid w:val="0078184F"/>
    <w:rsid w:val="007B4B61"/>
    <w:rsid w:val="007E14DC"/>
    <w:rsid w:val="008D7AFD"/>
    <w:rsid w:val="008F24D9"/>
    <w:rsid w:val="009136CB"/>
    <w:rsid w:val="00992B39"/>
    <w:rsid w:val="00A41057"/>
    <w:rsid w:val="00AD58C7"/>
    <w:rsid w:val="00B06112"/>
    <w:rsid w:val="00BA71B2"/>
    <w:rsid w:val="00C24FB0"/>
    <w:rsid w:val="00C56BC6"/>
    <w:rsid w:val="00C56DC6"/>
    <w:rsid w:val="00D066BA"/>
    <w:rsid w:val="00D262E2"/>
    <w:rsid w:val="00E13EE3"/>
    <w:rsid w:val="00E52AC4"/>
    <w:rsid w:val="00E61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B34FB"/>
  <w15:chartTrackingRefBased/>
  <w15:docId w15:val="{7681425C-C409-594E-8382-B2C009C35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FB0"/>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4FB0"/>
    <w:rPr>
      <w:rFonts w:eastAsiaTheme="minorEastAsia"/>
      <w:sz w:val="22"/>
      <w:szCs w:val="22"/>
      <w:lang w:val="en-US" w:eastAsia="zh-CN"/>
    </w:rPr>
  </w:style>
  <w:style w:type="character" w:customStyle="1" w:styleId="NoSpacingChar">
    <w:name w:val="No Spacing Char"/>
    <w:basedOn w:val="DefaultParagraphFont"/>
    <w:link w:val="NoSpacing"/>
    <w:uiPriority w:val="1"/>
    <w:rsid w:val="00C24FB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634537">
      <w:bodyDiv w:val="1"/>
      <w:marLeft w:val="0"/>
      <w:marRight w:val="0"/>
      <w:marTop w:val="0"/>
      <w:marBottom w:val="0"/>
      <w:divBdr>
        <w:top w:val="none" w:sz="0" w:space="0" w:color="auto"/>
        <w:left w:val="none" w:sz="0" w:space="0" w:color="auto"/>
        <w:bottom w:val="none" w:sz="0" w:space="0" w:color="auto"/>
        <w:right w:val="none" w:sz="0" w:space="0" w:color="auto"/>
      </w:divBdr>
      <w:divsChild>
        <w:div w:id="913899807">
          <w:marLeft w:val="274"/>
          <w:marRight w:val="0"/>
          <w:marTop w:val="150"/>
          <w:marBottom w:val="0"/>
          <w:divBdr>
            <w:top w:val="none" w:sz="0" w:space="0" w:color="auto"/>
            <w:left w:val="none" w:sz="0" w:space="0" w:color="auto"/>
            <w:bottom w:val="none" w:sz="0" w:space="0" w:color="auto"/>
            <w:right w:val="none" w:sz="0" w:space="0" w:color="auto"/>
          </w:divBdr>
        </w:div>
      </w:divsChild>
    </w:div>
    <w:div w:id="109782583">
      <w:bodyDiv w:val="1"/>
      <w:marLeft w:val="0"/>
      <w:marRight w:val="0"/>
      <w:marTop w:val="0"/>
      <w:marBottom w:val="0"/>
      <w:divBdr>
        <w:top w:val="none" w:sz="0" w:space="0" w:color="auto"/>
        <w:left w:val="none" w:sz="0" w:space="0" w:color="auto"/>
        <w:bottom w:val="none" w:sz="0" w:space="0" w:color="auto"/>
        <w:right w:val="none" w:sz="0" w:space="0" w:color="auto"/>
      </w:divBdr>
    </w:div>
    <w:div w:id="276106761">
      <w:bodyDiv w:val="1"/>
      <w:marLeft w:val="0"/>
      <w:marRight w:val="0"/>
      <w:marTop w:val="0"/>
      <w:marBottom w:val="0"/>
      <w:divBdr>
        <w:top w:val="none" w:sz="0" w:space="0" w:color="auto"/>
        <w:left w:val="none" w:sz="0" w:space="0" w:color="auto"/>
        <w:bottom w:val="none" w:sz="0" w:space="0" w:color="auto"/>
        <w:right w:val="none" w:sz="0" w:space="0" w:color="auto"/>
      </w:divBdr>
    </w:div>
    <w:div w:id="314604357">
      <w:bodyDiv w:val="1"/>
      <w:marLeft w:val="0"/>
      <w:marRight w:val="0"/>
      <w:marTop w:val="0"/>
      <w:marBottom w:val="0"/>
      <w:divBdr>
        <w:top w:val="none" w:sz="0" w:space="0" w:color="auto"/>
        <w:left w:val="none" w:sz="0" w:space="0" w:color="auto"/>
        <w:bottom w:val="none" w:sz="0" w:space="0" w:color="auto"/>
        <w:right w:val="none" w:sz="0" w:space="0" w:color="auto"/>
      </w:divBdr>
    </w:div>
    <w:div w:id="350573719">
      <w:bodyDiv w:val="1"/>
      <w:marLeft w:val="0"/>
      <w:marRight w:val="0"/>
      <w:marTop w:val="0"/>
      <w:marBottom w:val="0"/>
      <w:divBdr>
        <w:top w:val="none" w:sz="0" w:space="0" w:color="auto"/>
        <w:left w:val="none" w:sz="0" w:space="0" w:color="auto"/>
        <w:bottom w:val="none" w:sz="0" w:space="0" w:color="auto"/>
        <w:right w:val="none" w:sz="0" w:space="0" w:color="auto"/>
      </w:divBdr>
    </w:div>
    <w:div w:id="545528395">
      <w:bodyDiv w:val="1"/>
      <w:marLeft w:val="0"/>
      <w:marRight w:val="0"/>
      <w:marTop w:val="0"/>
      <w:marBottom w:val="0"/>
      <w:divBdr>
        <w:top w:val="none" w:sz="0" w:space="0" w:color="auto"/>
        <w:left w:val="none" w:sz="0" w:space="0" w:color="auto"/>
        <w:bottom w:val="none" w:sz="0" w:space="0" w:color="auto"/>
        <w:right w:val="none" w:sz="0" w:space="0" w:color="auto"/>
      </w:divBdr>
    </w:div>
    <w:div w:id="723063623">
      <w:bodyDiv w:val="1"/>
      <w:marLeft w:val="0"/>
      <w:marRight w:val="0"/>
      <w:marTop w:val="0"/>
      <w:marBottom w:val="0"/>
      <w:divBdr>
        <w:top w:val="none" w:sz="0" w:space="0" w:color="auto"/>
        <w:left w:val="none" w:sz="0" w:space="0" w:color="auto"/>
        <w:bottom w:val="none" w:sz="0" w:space="0" w:color="auto"/>
        <w:right w:val="none" w:sz="0" w:space="0" w:color="auto"/>
      </w:divBdr>
    </w:div>
    <w:div w:id="969286451">
      <w:bodyDiv w:val="1"/>
      <w:marLeft w:val="0"/>
      <w:marRight w:val="0"/>
      <w:marTop w:val="0"/>
      <w:marBottom w:val="0"/>
      <w:divBdr>
        <w:top w:val="none" w:sz="0" w:space="0" w:color="auto"/>
        <w:left w:val="none" w:sz="0" w:space="0" w:color="auto"/>
        <w:bottom w:val="none" w:sz="0" w:space="0" w:color="auto"/>
        <w:right w:val="none" w:sz="0" w:space="0" w:color="auto"/>
      </w:divBdr>
    </w:div>
    <w:div w:id="1090203419">
      <w:bodyDiv w:val="1"/>
      <w:marLeft w:val="0"/>
      <w:marRight w:val="0"/>
      <w:marTop w:val="0"/>
      <w:marBottom w:val="0"/>
      <w:divBdr>
        <w:top w:val="none" w:sz="0" w:space="0" w:color="auto"/>
        <w:left w:val="none" w:sz="0" w:space="0" w:color="auto"/>
        <w:bottom w:val="none" w:sz="0" w:space="0" w:color="auto"/>
        <w:right w:val="none" w:sz="0" w:space="0" w:color="auto"/>
      </w:divBdr>
    </w:div>
    <w:div w:id="1180968629">
      <w:bodyDiv w:val="1"/>
      <w:marLeft w:val="0"/>
      <w:marRight w:val="0"/>
      <w:marTop w:val="0"/>
      <w:marBottom w:val="0"/>
      <w:divBdr>
        <w:top w:val="none" w:sz="0" w:space="0" w:color="auto"/>
        <w:left w:val="none" w:sz="0" w:space="0" w:color="auto"/>
        <w:bottom w:val="none" w:sz="0" w:space="0" w:color="auto"/>
        <w:right w:val="none" w:sz="0" w:space="0" w:color="auto"/>
      </w:divBdr>
    </w:div>
    <w:div w:id="1280187237">
      <w:bodyDiv w:val="1"/>
      <w:marLeft w:val="0"/>
      <w:marRight w:val="0"/>
      <w:marTop w:val="0"/>
      <w:marBottom w:val="0"/>
      <w:divBdr>
        <w:top w:val="none" w:sz="0" w:space="0" w:color="auto"/>
        <w:left w:val="none" w:sz="0" w:space="0" w:color="auto"/>
        <w:bottom w:val="none" w:sz="0" w:space="0" w:color="auto"/>
        <w:right w:val="none" w:sz="0" w:space="0" w:color="auto"/>
      </w:divBdr>
    </w:div>
    <w:div w:id="1454860077">
      <w:bodyDiv w:val="1"/>
      <w:marLeft w:val="0"/>
      <w:marRight w:val="0"/>
      <w:marTop w:val="0"/>
      <w:marBottom w:val="0"/>
      <w:divBdr>
        <w:top w:val="none" w:sz="0" w:space="0" w:color="auto"/>
        <w:left w:val="none" w:sz="0" w:space="0" w:color="auto"/>
        <w:bottom w:val="none" w:sz="0" w:space="0" w:color="auto"/>
        <w:right w:val="none" w:sz="0" w:space="0" w:color="auto"/>
      </w:divBdr>
    </w:div>
    <w:div w:id="1685011257">
      <w:bodyDiv w:val="1"/>
      <w:marLeft w:val="0"/>
      <w:marRight w:val="0"/>
      <w:marTop w:val="0"/>
      <w:marBottom w:val="0"/>
      <w:divBdr>
        <w:top w:val="none" w:sz="0" w:space="0" w:color="auto"/>
        <w:left w:val="none" w:sz="0" w:space="0" w:color="auto"/>
        <w:bottom w:val="none" w:sz="0" w:space="0" w:color="auto"/>
        <w:right w:val="none" w:sz="0" w:space="0" w:color="auto"/>
      </w:divBdr>
      <w:divsChild>
        <w:div w:id="159733198">
          <w:marLeft w:val="0"/>
          <w:marRight w:val="0"/>
          <w:marTop w:val="0"/>
          <w:marBottom w:val="0"/>
          <w:divBdr>
            <w:top w:val="none" w:sz="0" w:space="0" w:color="auto"/>
            <w:left w:val="none" w:sz="0" w:space="0" w:color="auto"/>
            <w:bottom w:val="none" w:sz="0" w:space="0" w:color="auto"/>
            <w:right w:val="none" w:sz="0" w:space="0" w:color="auto"/>
          </w:divBdr>
        </w:div>
      </w:divsChild>
    </w:div>
    <w:div w:id="1861047523">
      <w:bodyDiv w:val="1"/>
      <w:marLeft w:val="0"/>
      <w:marRight w:val="0"/>
      <w:marTop w:val="0"/>
      <w:marBottom w:val="0"/>
      <w:divBdr>
        <w:top w:val="none" w:sz="0" w:space="0" w:color="auto"/>
        <w:left w:val="none" w:sz="0" w:space="0" w:color="auto"/>
        <w:bottom w:val="none" w:sz="0" w:space="0" w:color="auto"/>
        <w:right w:val="none" w:sz="0" w:space="0" w:color="auto"/>
      </w:divBdr>
      <w:divsChild>
        <w:div w:id="1193959554">
          <w:marLeft w:val="0"/>
          <w:marRight w:val="0"/>
          <w:marTop w:val="0"/>
          <w:marBottom w:val="0"/>
          <w:divBdr>
            <w:top w:val="none" w:sz="0" w:space="0" w:color="auto"/>
            <w:left w:val="none" w:sz="0" w:space="0" w:color="auto"/>
            <w:bottom w:val="none" w:sz="0" w:space="0" w:color="auto"/>
            <w:right w:val="none" w:sz="0" w:space="0" w:color="auto"/>
          </w:divBdr>
        </w:div>
      </w:divsChild>
    </w:div>
    <w:div w:id="1938977778">
      <w:bodyDiv w:val="1"/>
      <w:marLeft w:val="0"/>
      <w:marRight w:val="0"/>
      <w:marTop w:val="0"/>
      <w:marBottom w:val="0"/>
      <w:divBdr>
        <w:top w:val="none" w:sz="0" w:space="0" w:color="auto"/>
        <w:left w:val="none" w:sz="0" w:space="0" w:color="auto"/>
        <w:bottom w:val="none" w:sz="0" w:space="0" w:color="auto"/>
        <w:right w:val="none" w:sz="0" w:space="0" w:color="auto"/>
      </w:divBdr>
    </w:div>
    <w:div w:id="1990398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1338</Words>
  <Characters>7628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2022-11-04T22:07:00Z</dcterms:created>
  <dcterms:modified xsi:type="dcterms:W3CDTF">2022-11-04T22:07:00Z</dcterms:modified>
</cp:coreProperties>
</file>