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7935" w:rsidRPr="00B27935" w:rsidRDefault="00B27935">
      <w:pPr>
        <w:rPr>
          <w:sz w:val="44"/>
        </w:rPr>
      </w:pPr>
      <w:r w:rsidRPr="00B27935">
        <w:rPr>
          <w:sz w:val="44"/>
        </w:rPr>
        <w:t>PSYCHOLOGY IN HEALTH AND SOCIAL CARE</w:t>
      </w:r>
    </w:p>
    <w:p w:rsidR="00B27935" w:rsidRPr="00B27935" w:rsidRDefault="00B27935">
      <w:pPr>
        <w:rPr>
          <w:sz w:val="36"/>
        </w:rPr>
      </w:pPr>
      <w:r w:rsidRPr="00B27935">
        <w:rPr>
          <w:sz w:val="36"/>
        </w:rPr>
        <w:t xml:space="preserve">NAME: </w:t>
      </w:r>
      <w:proofErr w:type="spellStart"/>
      <w:r w:rsidRPr="00B27935">
        <w:rPr>
          <w:sz w:val="36"/>
        </w:rPr>
        <w:t>Julianah</w:t>
      </w:r>
      <w:proofErr w:type="spellEnd"/>
      <w:r w:rsidRPr="00B27935">
        <w:rPr>
          <w:sz w:val="36"/>
        </w:rPr>
        <w:t xml:space="preserve"> Iwalaiye </w:t>
      </w:r>
    </w:p>
    <w:p w:rsidR="00B27935" w:rsidRPr="00B27935" w:rsidRDefault="00B27935">
      <w:pPr>
        <w:rPr>
          <w:sz w:val="36"/>
        </w:rPr>
      </w:pPr>
      <w:r w:rsidRPr="00B27935">
        <w:rPr>
          <w:sz w:val="36"/>
        </w:rPr>
        <w:t>STUDENT ID: 2133902</w:t>
      </w:r>
    </w:p>
    <w:p w:rsidR="00B27935" w:rsidRPr="00B27935" w:rsidRDefault="00B27935">
      <w:pPr>
        <w:rPr>
          <w:sz w:val="36"/>
        </w:rPr>
      </w:pPr>
      <w:r w:rsidRPr="00B27935">
        <w:rPr>
          <w:sz w:val="36"/>
        </w:rPr>
        <w:t>MODULE CODE: LCHS4006</w:t>
      </w:r>
    </w:p>
    <w:p w:rsidR="00B27935" w:rsidRPr="00B27935" w:rsidRDefault="00B27935">
      <w:pPr>
        <w:rPr>
          <w:sz w:val="36"/>
        </w:rPr>
      </w:pPr>
      <w:r w:rsidRPr="00B27935">
        <w:rPr>
          <w:sz w:val="36"/>
        </w:rPr>
        <w:t xml:space="preserve">TOPIC: The ways psychological theories are applied to health and social care practice. </w:t>
      </w:r>
    </w:p>
    <w:p w:rsidR="00B27935" w:rsidRDefault="00B27935">
      <w:pPr>
        <w:rPr>
          <w:sz w:val="36"/>
        </w:rPr>
      </w:pPr>
      <w:r w:rsidRPr="00B27935">
        <w:rPr>
          <w:sz w:val="36"/>
        </w:rPr>
        <w:t>LECTURER: Bianca Sanfilippo</w:t>
      </w: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pPr>
        <w:rPr>
          <w:sz w:val="36"/>
        </w:rPr>
      </w:pPr>
    </w:p>
    <w:p w:rsidR="00B27935" w:rsidRDefault="00B27935" w:rsidP="00B27935">
      <w:pPr>
        <w:jc w:val="both"/>
        <w:rPr>
          <w:sz w:val="36"/>
        </w:rPr>
      </w:pPr>
    </w:p>
    <w:p w:rsidR="00B27935" w:rsidRPr="00B27935" w:rsidRDefault="00B27935" w:rsidP="00B27935">
      <w:pPr>
        <w:jc w:val="both"/>
        <w:rPr>
          <w:rFonts w:ascii="Times New Roman" w:eastAsia="Times New Roman" w:hAnsi="Times New Roman" w:cs="Times New Roman"/>
          <w:b/>
          <w:sz w:val="32"/>
          <w:szCs w:val="36"/>
        </w:rPr>
      </w:pPr>
      <w:r w:rsidRPr="00B27935">
        <w:rPr>
          <w:rFonts w:ascii="Times New Roman" w:eastAsia="Times New Roman" w:hAnsi="Times New Roman" w:cs="Times New Roman"/>
          <w:b/>
          <w:sz w:val="32"/>
          <w:szCs w:val="36"/>
        </w:rPr>
        <w:lastRenderedPageBreak/>
        <w:t>Table of Contents</w:t>
      </w:r>
    </w:p>
    <w:p w:rsidR="00B27935" w:rsidRPr="00B27935" w:rsidRDefault="00B27935" w:rsidP="00B27935">
      <w:pPr>
        <w:jc w:val="both"/>
        <w:rPr>
          <w:rFonts w:ascii="Times New Roman" w:eastAsia="Times New Roman" w:hAnsi="Times New Roman" w:cs="Times New Roman"/>
          <w:b/>
          <w:szCs w:val="24"/>
        </w:rPr>
      </w:pP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Introduction………………………………………………………………………………………</w:t>
      </w:r>
      <w:r>
        <w:rPr>
          <w:rFonts w:ascii="Times New Roman" w:eastAsia="Times New Roman" w:hAnsi="Times New Roman" w:cs="Times New Roman"/>
          <w:szCs w:val="24"/>
        </w:rPr>
        <w:t>3</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Psychological life span theories………………………………………………………………....</w:t>
      </w:r>
      <w:r>
        <w:rPr>
          <w:rFonts w:ascii="Times New Roman" w:eastAsia="Times New Roman" w:hAnsi="Times New Roman" w:cs="Times New Roman"/>
          <w:szCs w:val="24"/>
        </w:rPr>
        <w:t>3</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Erikson’s psychosocial theory…………………………………………………………………...</w:t>
      </w:r>
      <w:r w:rsidR="006B5871">
        <w:rPr>
          <w:rFonts w:ascii="Times New Roman" w:eastAsia="Times New Roman" w:hAnsi="Times New Roman" w:cs="Times New Roman"/>
          <w:szCs w:val="24"/>
        </w:rPr>
        <w:t>3</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Erikson’s Middle Adulthood Stage (30 – 60 yrs.) ………………………………………………</w:t>
      </w:r>
      <w:r>
        <w:rPr>
          <w:rFonts w:ascii="Times New Roman" w:eastAsia="Times New Roman" w:hAnsi="Times New Roman" w:cs="Times New Roman"/>
          <w:szCs w:val="24"/>
        </w:rPr>
        <w:t>4</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Psychological frameworks……………………………………………………………………….</w:t>
      </w:r>
      <w:r>
        <w:rPr>
          <w:rFonts w:ascii="Times New Roman" w:eastAsia="Times New Roman" w:hAnsi="Times New Roman" w:cs="Times New Roman"/>
          <w:szCs w:val="24"/>
        </w:rPr>
        <w:t>5</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Impact………………………………………………………………………</w:t>
      </w:r>
      <w:r w:rsidRPr="00B27935">
        <w:rPr>
          <w:rFonts w:ascii="Times New Roman" w:eastAsia="Times New Roman" w:hAnsi="Times New Roman" w:cs="Times New Roman"/>
          <w:szCs w:val="24"/>
        </w:rPr>
        <w:t>….</w:t>
      </w:r>
      <w:r w:rsidRPr="00B27935">
        <w:rPr>
          <w:rFonts w:ascii="Times New Roman" w:eastAsia="Times New Roman" w:hAnsi="Times New Roman" w:cs="Times New Roman"/>
          <w:szCs w:val="24"/>
        </w:rPr>
        <w:t>…………………</w:t>
      </w:r>
      <w:r>
        <w:rPr>
          <w:rFonts w:ascii="Times New Roman" w:eastAsia="Times New Roman" w:hAnsi="Times New Roman" w:cs="Times New Roman"/>
          <w:szCs w:val="24"/>
        </w:rPr>
        <w:t>6</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Applications………………………………………………………………………….……………</w:t>
      </w:r>
      <w:r>
        <w:rPr>
          <w:rFonts w:ascii="Times New Roman" w:eastAsia="Times New Roman" w:hAnsi="Times New Roman" w:cs="Times New Roman"/>
          <w:szCs w:val="24"/>
        </w:rPr>
        <w:t>6</w:t>
      </w:r>
    </w:p>
    <w:p w:rsidR="00B27935" w:rsidRPr="00B27935" w:rsidRDefault="00B27935" w:rsidP="00B27935">
      <w:pPr>
        <w:jc w:val="both"/>
        <w:rPr>
          <w:rFonts w:ascii="Times New Roman" w:eastAsia="Times New Roman" w:hAnsi="Times New Roman" w:cs="Times New Roman"/>
          <w:szCs w:val="24"/>
        </w:rPr>
      </w:pPr>
      <w:r w:rsidRPr="00B27935">
        <w:rPr>
          <w:rFonts w:ascii="Times New Roman" w:eastAsia="Times New Roman" w:hAnsi="Times New Roman" w:cs="Times New Roman"/>
          <w:szCs w:val="24"/>
        </w:rPr>
        <w:t>Conclusions………………………………………………………………………</w:t>
      </w:r>
      <w:r w:rsidRPr="00B27935">
        <w:rPr>
          <w:rFonts w:ascii="Times New Roman" w:eastAsia="Times New Roman" w:hAnsi="Times New Roman" w:cs="Times New Roman"/>
          <w:szCs w:val="24"/>
        </w:rPr>
        <w:t>…...</w:t>
      </w:r>
      <w:r w:rsidRPr="00B27935">
        <w:rPr>
          <w:rFonts w:ascii="Times New Roman" w:eastAsia="Times New Roman" w:hAnsi="Times New Roman" w:cs="Times New Roman"/>
          <w:szCs w:val="24"/>
        </w:rPr>
        <w:t>……………</w:t>
      </w:r>
      <w:r w:rsidR="006B5871">
        <w:rPr>
          <w:rFonts w:ascii="Times New Roman" w:eastAsia="Times New Roman" w:hAnsi="Times New Roman" w:cs="Times New Roman"/>
          <w:szCs w:val="24"/>
        </w:rPr>
        <w:t>7</w:t>
      </w:r>
    </w:p>
    <w:p w:rsidR="00B27935" w:rsidRDefault="00B27935" w:rsidP="00B27935">
      <w:pPr>
        <w:rPr>
          <w:rFonts w:ascii="Times New Roman" w:eastAsia="Times New Roman" w:hAnsi="Times New Roman" w:cs="Times New Roman"/>
          <w:szCs w:val="24"/>
        </w:rPr>
      </w:pPr>
      <w:r w:rsidRPr="00B27935">
        <w:rPr>
          <w:rFonts w:ascii="Times New Roman" w:eastAsia="Times New Roman" w:hAnsi="Times New Roman" w:cs="Times New Roman"/>
          <w:szCs w:val="24"/>
        </w:rPr>
        <w:t>References…………………………………………………………………………………………</w:t>
      </w:r>
      <w:r>
        <w:rPr>
          <w:rFonts w:ascii="Times New Roman" w:eastAsia="Times New Roman" w:hAnsi="Times New Roman" w:cs="Times New Roman"/>
          <w:szCs w:val="24"/>
        </w:rPr>
        <w:t xml:space="preserve"> 7-8</w:t>
      </w:r>
    </w:p>
    <w:p w:rsidR="00B27935" w:rsidRDefault="00B27935" w:rsidP="00B27935">
      <w:pPr>
        <w:rPr>
          <w:sz w:val="32"/>
        </w:rPr>
      </w:pPr>
      <w:bookmarkStart w:id="0" w:name="_GoBack"/>
      <w:bookmarkEnd w:id="0"/>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rPr>
          <w:sz w:val="32"/>
        </w:rPr>
      </w:pPr>
    </w:p>
    <w:p w:rsidR="00B27935" w:rsidRDefault="00B27935" w:rsidP="00B27935">
      <w:pPr>
        <w:spacing w:line="360" w:lineRule="auto"/>
        <w:jc w:val="both"/>
        <w:rPr>
          <w:rFonts w:ascii="Times New Roman" w:eastAsia="Times New Roman" w:hAnsi="Times New Roman" w:cs="Times New Roman"/>
          <w:b/>
          <w:sz w:val="24"/>
          <w:szCs w:val="24"/>
        </w:rPr>
      </w:pP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Psychological lifespan theory is an approach that examines how psychological functions and </w:t>
      </w:r>
    </w:p>
    <w:p w:rsidR="00B27935" w:rsidRDefault="00B27935" w:rsidP="00B27935">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change from conception to death. It is a thorough framework which considers the alterations in physical, emotional, social, and cognitive functioning that occur overplay the course of a lifetime. Erik Erikson's theory of psychosocial development, which essentially outlines eight stages of development that people go through from infancy to late adulthood, is among the most well-known psychological lifespan theories. A particular psychological problem unique to that stage must be overcome to advance to the following level advance; a particular psychological problem unique to that stage must be overcome. (Erikson, 1993)</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idea of cognitive development by Jean Piaget, which explains how children's thought processes change over time from basic reflexes to sophisticated abstract reasoning, is another significant theory. (</w:t>
      </w:r>
      <w:proofErr w:type="spellStart"/>
      <w:r>
        <w:rPr>
          <w:rFonts w:ascii="Times New Roman" w:eastAsia="Times New Roman" w:hAnsi="Times New Roman" w:cs="Times New Roman"/>
          <w:sz w:val="24"/>
          <w:szCs w:val="24"/>
        </w:rPr>
        <w:t>Inhelder</w:t>
      </w:r>
      <w:proofErr w:type="spellEnd"/>
      <w:r>
        <w:rPr>
          <w:rFonts w:ascii="Times New Roman" w:eastAsia="Times New Roman" w:hAnsi="Times New Roman" w:cs="Times New Roman"/>
          <w:sz w:val="24"/>
          <w:szCs w:val="24"/>
        </w:rPr>
        <w:t xml:space="preserve"> and Piaget, 1972) Other theories include </w:t>
      </w:r>
      <w:proofErr w:type="spellStart"/>
      <w:r>
        <w:rPr>
          <w:rFonts w:ascii="Times New Roman" w:eastAsia="Times New Roman" w:hAnsi="Times New Roman" w:cs="Times New Roman"/>
          <w:sz w:val="24"/>
          <w:szCs w:val="24"/>
        </w:rPr>
        <w:t>Urie</w:t>
      </w:r>
      <w:proofErr w:type="spellEnd"/>
      <w:r>
        <w:rPr>
          <w:rFonts w:ascii="Times New Roman" w:eastAsia="Times New Roman" w:hAnsi="Times New Roman" w:cs="Times New Roman"/>
          <w:sz w:val="24"/>
          <w:szCs w:val="24"/>
        </w:rPr>
        <w:t xml:space="preserve"> Bronfenbrenner's ecological systems theory, which emphasizes the significance of social and environmental factors in shaping development, and Lawrence Kohlberg's theory of moral development, which explains how people's sense of right and wrong evolves over time (Watts and Cockcroft, 2009). (Bronfenbrenner, 2009)</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PSYCHOLOGICAL LIFE SPAN THEORY</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ERIKSON’S PSYCHOSOCIAL THEORY </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Erikson asserts that our motivation stems from an ambition to master various areas of our lives. According to psychosocial theory, humans pass through eight stages, starting in early childhood and ending in late adulthood. There is a task or problem to be solved for each step. Successfully fulfilling each developmental task results in a feeling of competency and a healthy character. When these responsibilities are not properly accomplished, feelings of inadequacy develop. His phases are listed below... (Erikson 1970, 1980)</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Mistrust versus trust (0–18 Months)</w:t>
      </w:r>
    </w:p>
    <w:p w:rsidR="00B27935" w:rsidRDefault="00B27935" w:rsidP="00B27935">
      <w:pPr>
        <w:spacing w:line="360" w:lineRule="auto"/>
        <w:jc w:val="both"/>
        <w:rPr>
          <w:rFonts w:ascii="Times New Roman" w:eastAsia="Times New Roman" w:hAnsi="Times New Roman" w:cs="Times New Roman"/>
          <w:sz w:val="24"/>
          <w:szCs w:val="24"/>
        </w:rPr>
      </w:pPr>
      <w:bookmarkStart w:id="1" w:name="_gjdgxs" w:colFirst="0" w:colLast="0"/>
      <w:bookmarkEnd w:id="1"/>
      <w:r>
        <w:rPr>
          <w:rFonts w:ascii="Times New Roman" w:eastAsia="Times New Roman" w:hAnsi="Times New Roman" w:cs="Times New Roman"/>
          <w:sz w:val="24"/>
          <w:szCs w:val="24"/>
        </w:rPr>
        <w:t>Shame or Doubt vs. Autonomy (18 Months–3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Effort versus guilt (3–6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vs. Subordination (6–12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Uncertainty over identity vs. role (12–18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Isolation vs. Closeness (19–40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Inventiveness generativity (40–65 Years)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Ego Integrity vs. Despair (65+ Years)</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Erikson’s Middle Adulthood Stage (30 – 60 yrs.)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focus of this report is on individuals in the 30 to 60 age range, early adults (those between the ages of 20 and 40) are concerned about isolation versus proximity. Once we have developed a sense of who we are during adolescence, we are ready to share our experiences with others. Erikson said that we need to fully grasp a firm grasp of who we are before developing meaningful relationships with others. People who do not develop a positive identity during adolescence may experience emotional loneliness. The middle adult years which span until the mid-sixties, start when a person is in their forties. The choice among generativity and stagnation is the social dilemma of middle age. Being giving can be demonstrated by discovering what drives you and improving the existence of others through mentoring, child-rearing, and volunteering. Failure to perform this task could lead to social isolation, stagnation, and an absence of drive to work and improve oneself. (</w:t>
      </w:r>
      <w:proofErr w:type="spellStart"/>
      <w:r>
        <w:rPr>
          <w:rFonts w:ascii="Times New Roman" w:eastAsia="Times New Roman" w:hAnsi="Times New Roman" w:cs="Times New Roman"/>
          <w:sz w:val="24"/>
          <w:szCs w:val="24"/>
        </w:rPr>
        <w:t>OpenStaxCollege</w:t>
      </w:r>
      <w:proofErr w:type="spellEnd"/>
      <w:r>
        <w:rPr>
          <w:rFonts w:ascii="Times New Roman" w:eastAsia="Times New Roman" w:hAnsi="Times New Roman" w:cs="Times New Roman"/>
          <w:sz w:val="24"/>
          <w:szCs w:val="24"/>
        </w:rPr>
        <w:t>, 2014)</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lifespan theory developed by Erikson in 1950 offers a framework for comprehending the difficulties people encounter at various phases of life, particularly middle adulthood. People can take steps to overcome these difficulties and find a sense of </w:t>
      </w:r>
      <w:proofErr w:type="spellStart"/>
      <w:r>
        <w:rPr>
          <w:rFonts w:ascii="Times New Roman" w:eastAsia="Times New Roman" w:hAnsi="Times New Roman" w:cs="Times New Roman"/>
          <w:sz w:val="24"/>
          <w:szCs w:val="24"/>
        </w:rPr>
        <w:t>fulfillment</w:t>
      </w:r>
      <w:proofErr w:type="spellEnd"/>
      <w:r>
        <w:rPr>
          <w:rFonts w:ascii="Times New Roman" w:eastAsia="Times New Roman" w:hAnsi="Times New Roman" w:cs="Times New Roman"/>
          <w:sz w:val="24"/>
          <w:szCs w:val="24"/>
        </w:rPr>
        <w:t> and purpose by being aware of them. The growth and well-being of persons between the ages of 30 and 60 are affected by a number of important psychological concerns and processes. With regard to this age group, the following crucial elements are emphasized by the life's psychological span hypothesis: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Self-awareness:</w:t>
      </w:r>
      <w:r>
        <w:rPr>
          <w:rFonts w:ascii="Times New Roman" w:eastAsia="Times New Roman" w:hAnsi="Times New Roman" w:cs="Times New Roman"/>
          <w:sz w:val="24"/>
          <w:szCs w:val="24"/>
        </w:rPr>
        <w:t xml:space="preserve"> Erikson's theory and other frameworks "can help people become more cognizant of the opportunities and challenges they encounter during middle adulthood." (1950 Erikson)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Identity development:</w:t>
      </w:r>
      <w:r>
        <w:rPr>
          <w:rFonts w:ascii="Times New Roman" w:eastAsia="Times New Roman" w:hAnsi="Times New Roman" w:cs="Times New Roman"/>
          <w:sz w:val="24"/>
          <w:szCs w:val="24"/>
        </w:rPr>
        <w:t xml:space="preserve"> "Middle adolescence is a time when persons have to tackle the issue of 'Generativity versus. Stagnation,' through forming an identity that is beneficial while contributing to society." (1950 Erikson)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Relationships:</w:t>
      </w:r>
      <w:r>
        <w:rPr>
          <w:rFonts w:ascii="Times New Roman" w:eastAsia="Times New Roman" w:hAnsi="Times New Roman" w:cs="Times New Roman"/>
          <w:sz w:val="24"/>
          <w:szCs w:val="24"/>
        </w:rPr>
        <w:t xml:space="preserve"> "Middle age is also a time when people must negotiate difficult relationships with partners, kids, and other family members. People who want to manage these relationships </w:t>
      </w:r>
      <w:r>
        <w:rPr>
          <w:rFonts w:ascii="Times New Roman" w:eastAsia="Times New Roman" w:hAnsi="Times New Roman" w:cs="Times New Roman"/>
          <w:sz w:val="24"/>
          <w:szCs w:val="24"/>
        </w:rPr>
        <w:lastRenderedPageBreak/>
        <w:t>effectively can do so by understanding the particular difficulties they present and using structures like Erikson's theory as a guide. (1950 Erikson)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Work and career:</w:t>
      </w:r>
      <w:r>
        <w:rPr>
          <w:rFonts w:ascii="Times New Roman" w:eastAsia="Times New Roman" w:hAnsi="Times New Roman" w:cs="Times New Roman"/>
          <w:sz w:val="24"/>
          <w:szCs w:val="24"/>
        </w:rPr>
        <w:t xml:space="preserve"> "Frameworks like Erikson's model may assist people to comprehend the variables which contribute to job satisfaction and </w:t>
      </w:r>
      <w:proofErr w:type="spellStart"/>
      <w:r>
        <w:rPr>
          <w:rFonts w:ascii="Times New Roman" w:eastAsia="Times New Roman" w:hAnsi="Times New Roman" w:cs="Times New Roman"/>
          <w:sz w:val="24"/>
          <w:szCs w:val="24"/>
        </w:rPr>
        <w:t>fulfillment</w:t>
      </w:r>
      <w:proofErr w:type="spellEnd"/>
      <w:r>
        <w:rPr>
          <w:rFonts w:ascii="Times New Roman" w:eastAsia="Times New Roman" w:hAnsi="Times New Roman" w:cs="Times New Roman"/>
          <w:sz w:val="24"/>
          <w:szCs w:val="24"/>
        </w:rPr>
        <w:t>, resulting to more informed career decisions." (1950 Erikson)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Mental health: </w:t>
      </w:r>
      <w:r>
        <w:rPr>
          <w:rFonts w:ascii="Times New Roman" w:eastAsia="Times New Roman" w:hAnsi="Times New Roman" w:cs="Times New Roman"/>
          <w:sz w:val="24"/>
          <w:szCs w:val="24"/>
        </w:rPr>
        <w:t>"Finally, theoretical frameworks such as Erikson's theory can help people identify the signs of difficulties with their mental health, such as anxiety, depression, and a sense of isolation and stagnation." (1950 Erikson)</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PSYCHOLOGICAL FRAMEWORKS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Theoretical models or points of view that describe the operation of psychological processes and the effects they have on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mental health are known as psychological frameworks. Various psychological frameworks provide different perspectives on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mental processes, and they can have a big impact on people's lives. These are a few instances about just how psychological frameworks can affect people's lives: (</w:t>
      </w:r>
      <w:proofErr w:type="spellStart"/>
      <w:r>
        <w:rPr>
          <w:rFonts w:ascii="Times New Roman" w:eastAsia="Times New Roman" w:hAnsi="Times New Roman" w:cs="Times New Roman"/>
          <w:sz w:val="24"/>
          <w:szCs w:val="24"/>
        </w:rPr>
        <w:t>Kazdin</w:t>
      </w:r>
      <w:proofErr w:type="spellEnd"/>
      <w:r>
        <w:rPr>
          <w:rFonts w:ascii="Times New Roman" w:eastAsia="Times New Roman" w:hAnsi="Times New Roman" w:cs="Times New Roman"/>
          <w:sz w:val="24"/>
          <w:szCs w:val="24"/>
        </w:rPr>
        <w:t>, 2018).</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Cognitive-</w:t>
      </w:r>
      <w:proofErr w:type="spellStart"/>
      <w:r>
        <w:rPr>
          <w:rFonts w:ascii="Times New Roman" w:eastAsia="Times New Roman" w:hAnsi="Times New Roman" w:cs="Times New Roman"/>
          <w:b/>
          <w:sz w:val="24"/>
          <w:szCs w:val="24"/>
        </w:rPr>
        <w:t>behavioral</w:t>
      </w:r>
      <w:proofErr w:type="spellEnd"/>
      <w:r>
        <w:rPr>
          <w:rFonts w:ascii="Times New Roman" w:eastAsia="Times New Roman" w:hAnsi="Times New Roman" w:cs="Times New Roman"/>
          <w:b/>
          <w:sz w:val="24"/>
          <w:szCs w:val="24"/>
        </w:rPr>
        <w:t xml:space="preserve"> framework:</w:t>
      </w:r>
      <w:r>
        <w:rPr>
          <w:rFonts w:ascii="Times New Roman" w:eastAsia="Times New Roman" w:hAnsi="Times New Roman" w:cs="Times New Roman"/>
          <w:sz w:val="24"/>
          <w:szCs w:val="24"/>
        </w:rPr>
        <w:t xml:space="preserve"> CBT is founded on the notion that our ideas, feelings,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are intertwined and that altering one might have an effect on others. Many mental health issues, such as anxiety and depression, have been successfully treated using CBT. (Waterman, 2018)</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Humanistic framework:</w:t>
      </w:r>
      <w:r>
        <w:rPr>
          <w:rFonts w:ascii="Times New Roman" w:eastAsia="Times New Roman" w:hAnsi="Times New Roman" w:cs="Times New Roman"/>
          <w:sz w:val="24"/>
          <w:szCs w:val="24"/>
        </w:rPr>
        <w:t xml:space="preserve"> Humanistic psychology places a strong emphasis on personal responsibility and choice, and it encourages development and self-actualization. This framework can give people the confidence they need to concentrate on their abilities &amp; values and make healthy changes in their life. (</w:t>
      </w:r>
      <w:proofErr w:type="spellStart"/>
      <w:r>
        <w:rPr>
          <w:rFonts w:ascii="Times New Roman" w:eastAsia="Times New Roman" w:hAnsi="Times New Roman" w:cs="Times New Roman"/>
          <w:sz w:val="24"/>
          <w:szCs w:val="24"/>
        </w:rPr>
        <w:t>Fonagy</w:t>
      </w:r>
      <w:proofErr w:type="spellEnd"/>
      <w:r>
        <w:rPr>
          <w:rFonts w:ascii="Times New Roman" w:eastAsia="Times New Roman" w:hAnsi="Times New Roman" w:cs="Times New Roman"/>
          <w:sz w:val="24"/>
          <w:szCs w:val="24"/>
        </w:rPr>
        <w:t>, 2015)</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Psychodynamic framework:</w:t>
      </w:r>
      <w:r>
        <w:rPr>
          <w:rFonts w:ascii="Times New Roman" w:eastAsia="Times New Roman" w:hAnsi="Times New Roman" w:cs="Times New Roman"/>
          <w:sz w:val="24"/>
          <w:szCs w:val="24"/>
        </w:rPr>
        <w:t xml:space="preserve"> The focus of psychodynamic psychology is on how the unconscious mind influences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emotions. This approach can assist people in understanding the underlying reasons for their problems and working through old trauma or unresolved conflicts. (Norcross, 2019)</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Positive psychology framework: </w:t>
      </w:r>
      <w:r>
        <w:rPr>
          <w:rFonts w:ascii="Times New Roman" w:eastAsia="Times New Roman" w:hAnsi="Times New Roman" w:cs="Times New Roman"/>
          <w:sz w:val="24"/>
          <w:szCs w:val="24"/>
        </w:rPr>
        <w:t xml:space="preserve">The primary goal of positive psychology is to understand the elements that support human wellbeing, such as joy, resiliency, and wellbeing. Individuals can create pleasant feelings and relationships by focusing on their assets and positive experiences with the aid of this framework. (Fredrickson and </w:t>
      </w:r>
      <w:proofErr w:type="spellStart"/>
      <w:r>
        <w:rPr>
          <w:rFonts w:ascii="Times New Roman" w:eastAsia="Times New Roman" w:hAnsi="Times New Roman" w:cs="Times New Roman"/>
          <w:sz w:val="24"/>
          <w:szCs w:val="24"/>
        </w:rPr>
        <w:t>Losada</w:t>
      </w:r>
      <w:proofErr w:type="spellEnd"/>
      <w:r>
        <w:rPr>
          <w:rFonts w:ascii="Times New Roman" w:eastAsia="Times New Roman" w:hAnsi="Times New Roman" w:cs="Times New Roman"/>
          <w:sz w:val="24"/>
          <w:szCs w:val="24"/>
        </w:rPr>
        <w:t>, 2013)</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IMPACT</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frameworks can have a significant effect on people's lives. Psychological frameworks can aid people in making sense of what they have experienced and creating coping and thriving strategies by offering a structure to comprehend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mental health. Those who struggle with mental health issues can benefit from therapy and other psychologically oriented interventions that can also help them build better relationships and improve their life as a whole. Also, having a better understanding of psychological frameworks can aid people in developing better communication, compassion, and understanding by enabling them to gain an understanding of their own personalities,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and those of others. (Prochaska, Redding, and Evers, 2015)</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APPLICATIONS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uses of psychological frameworks can be found in healthcare settings, now as well as in the future. These are a few instances:</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Clinical psychology:</w:t>
      </w:r>
      <w:r>
        <w:rPr>
          <w:rFonts w:ascii="Times New Roman" w:eastAsia="Times New Roman" w:hAnsi="Times New Roman" w:cs="Times New Roman"/>
          <w:sz w:val="24"/>
          <w:szCs w:val="24"/>
        </w:rPr>
        <w:t xml:space="preserve"> Clinical psychologists evaluate and manage mental health illnesses using a variety of psychological theories. They might utilize positive psychology methods to improve well-being, psychodynamic therapy for personality problems, or cognitive-</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therapy (CBT) for anxiety and depression. (</w:t>
      </w:r>
      <w:proofErr w:type="spellStart"/>
      <w:r>
        <w:rPr>
          <w:rFonts w:ascii="Times New Roman" w:eastAsia="Times New Roman" w:hAnsi="Times New Roman" w:cs="Times New Roman"/>
          <w:sz w:val="24"/>
          <w:szCs w:val="24"/>
        </w:rPr>
        <w:t>DeLeo</w:t>
      </w:r>
      <w:proofErr w:type="spellEnd"/>
      <w:r>
        <w:rPr>
          <w:rFonts w:ascii="Times New Roman" w:eastAsia="Times New Roman" w:hAnsi="Times New Roman" w:cs="Times New Roman"/>
          <w:sz w:val="24"/>
          <w:szCs w:val="24"/>
        </w:rPr>
        <w:t>, 2015).</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Health psychology:</w:t>
      </w:r>
      <w:r>
        <w:rPr>
          <w:rFonts w:ascii="Times New Roman" w:eastAsia="Times New Roman" w:hAnsi="Times New Roman" w:cs="Times New Roman"/>
          <w:sz w:val="24"/>
          <w:szCs w:val="24"/>
        </w:rPr>
        <w:t xml:space="preserve"> To comprehend how psychological elements, such as coping and stress, affect physical health, health psychologists apply psychological frameworks. They could advocate for self-care and healthy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by utilizing humanistic or positive psychology frameworks. (Felker, &amp; Pearson, 2015)</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 work:</w:t>
      </w:r>
      <w:r>
        <w:rPr>
          <w:rFonts w:ascii="Times New Roman" w:eastAsia="Times New Roman" w:hAnsi="Times New Roman" w:cs="Times New Roman"/>
          <w:sz w:val="24"/>
          <w:szCs w:val="24"/>
        </w:rPr>
        <w:t xml:space="preserve"> Social workers assist people and their families in need by utilizing a variety of psychological frameworks. To treat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problems, they may employ cognitive-</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frameworks, and to assist clients in developing sustaining connections, they may employ attachment theory.</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Future career settings:</w:t>
      </w:r>
      <w:r>
        <w:rPr>
          <w:rFonts w:ascii="Times New Roman" w:eastAsia="Times New Roman" w:hAnsi="Times New Roman" w:cs="Times New Roman"/>
          <w:sz w:val="24"/>
          <w:szCs w:val="24"/>
        </w:rPr>
        <w:t xml:space="preserve"> The use of psychological frameworks in healthcare delivery is probably going to become more and more significant as telemedicine and digital health become more prevalent. For instance, phobias or severe anxiety may be treated with virtual reality therapy using cognitive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or exposure psychotherapy frameworks. To encourage well-being and self-care, digital tools founded on beneficial psychology or meditation frameworks may be employed. (</w:t>
      </w:r>
      <w:proofErr w:type="spellStart"/>
      <w:r>
        <w:rPr>
          <w:rFonts w:ascii="Times New Roman" w:eastAsia="Times New Roman" w:hAnsi="Times New Roman" w:cs="Times New Roman"/>
          <w:sz w:val="24"/>
          <w:szCs w:val="24"/>
        </w:rPr>
        <w:t>Zilcha</w:t>
      </w:r>
      <w:proofErr w:type="spellEnd"/>
      <w:r>
        <w:rPr>
          <w:rFonts w:ascii="Times New Roman" w:eastAsia="Times New Roman" w:hAnsi="Times New Roman" w:cs="Times New Roman"/>
          <w:sz w:val="24"/>
          <w:szCs w:val="24"/>
        </w:rPr>
        <w:t>-Mano, 2017)</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Conclusion</w:t>
      </w:r>
    </w:p>
    <w:p w:rsidR="00B27935" w:rsidRDefault="00B27935" w:rsidP="00B279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Erikson's lifespan theory may offer a helpful framework for comprehending people's distinct opportunities and problems opportunities and problems that people encounter during middle age. This theory can aid people in being more self-aware, making better decisions, and overcoming these challenges by offering direction on issues like identity development, relationships, job and occupation, and mental health. Erikson's theory might also be applicable in the years to come as technology and society both advance, opening up possibilities for new studies and applications. Overall, Erikson's theory can greatly impact on people's quality of life and well-being, and it's a useful tool to understand middle adulthood.</w:t>
      </w:r>
    </w:p>
    <w:p w:rsidR="00B27935" w:rsidRDefault="00B27935" w:rsidP="00B2793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Erikson, E.H. (1993) Childhood and Society: The Landmark Work </w:t>
      </w:r>
      <w:proofErr w:type="gramStart"/>
      <w:r>
        <w:rPr>
          <w:rFonts w:ascii="Times New Roman" w:eastAsia="Times New Roman" w:hAnsi="Times New Roman" w:cs="Times New Roman"/>
          <w:color w:val="000000"/>
          <w:sz w:val="24"/>
          <w:szCs w:val="24"/>
        </w:rPr>
        <w:t>On</w:t>
      </w:r>
      <w:proofErr w:type="gramEnd"/>
      <w:r>
        <w:rPr>
          <w:rFonts w:ascii="Times New Roman" w:eastAsia="Times New Roman" w:hAnsi="Times New Roman" w:cs="Times New Roman"/>
          <w:color w:val="000000"/>
          <w:sz w:val="24"/>
          <w:szCs w:val="24"/>
        </w:rPr>
        <w:t xml:space="preserve"> The Social Significance Of Childhood. National Geographic Books.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Piaget, J. and </w:t>
      </w:r>
      <w:proofErr w:type="spellStart"/>
      <w:r>
        <w:rPr>
          <w:rFonts w:ascii="Times New Roman" w:eastAsia="Times New Roman" w:hAnsi="Times New Roman" w:cs="Times New Roman"/>
          <w:color w:val="000000"/>
          <w:sz w:val="24"/>
          <w:szCs w:val="24"/>
        </w:rPr>
        <w:t>Inhelder</w:t>
      </w:r>
      <w:proofErr w:type="spellEnd"/>
      <w:r>
        <w:rPr>
          <w:rFonts w:ascii="Times New Roman" w:eastAsia="Times New Roman" w:hAnsi="Times New Roman" w:cs="Times New Roman"/>
          <w:color w:val="000000"/>
          <w:sz w:val="24"/>
          <w:szCs w:val="24"/>
        </w:rPr>
        <w:t xml:space="preserve">, B. (1972) The Psychology </w:t>
      </w:r>
      <w:proofErr w:type="gramStart"/>
      <w:r>
        <w:rPr>
          <w:rFonts w:ascii="Times New Roman" w:eastAsia="Times New Roman" w:hAnsi="Times New Roman" w:cs="Times New Roman"/>
          <w:color w:val="000000"/>
          <w:sz w:val="24"/>
          <w:szCs w:val="24"/>
        </w:rPr>
        <w:t>Of</w:t>
      </w:r>
      <w:proofErr w:type="gramEnd"/>
      <w:r>
        <w:rPr>
          <w:rFonts w:ascii="Times New Roman" w:eastAsia="Times New Roman" w:hAnsi="Times New Roman" w:cs="Times New Roman"/>
          <w:color w:val="000000"/>
          <w:sz w:val="24"/>
          <w:szCs w:val="24"/>
        </w:rPr>
        <w:t xml:space="preserve"> The Child. Basic Books.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Watts, J. and Cockcroft, K. (2009) Developmental Psychology. Juta and Company Ltd.</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Bronfenbrenner, U. (2009) The Ecology of Human Development. Harvard University Press.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Baltes</w:t>
      </w:r>
      <w:proofErr w:type="spellEnd"/>
      <w:r>
        <w:rPr>
          <w:rFonts w:ascii="Times New Roman" w:eastAsia="Times New Roman" w:hAnsi="Times New Roman" w:cs="Times New Roman"/>
          <w:color w:val="000000"/>
          <w:sz w:val="24"/>
          <w:szCs w:val="24"/>
        </w:rPr>
        <w:t xml:space="preserve">, P.B., Staudinger, U.M. and </w:t>
      </w:r>
      <w:proofErr w:type="spellStart"/>
      <w:r>
        <w:rPr>
          <w:rFonts w:ascii="Times New Roman" w:eastAsia="Times New Roman" w:hAnsi="Times New Roman" w:cs="Times New Roman"/>
          <w:color w:val="000000"/>
          <w:sz w:val="24"/>
          <w:szCs w:val="24"/>
        </w:rPr>
        <w:t>Lindenberger</w:t>
      </w:r>
      <w:proofErr w:type="spellEnd"/>
      <w:r>
        <w:rPr>
          <w:rFonts w:ascii="Times New Roman" w:eastAsia="Times New Roman" w:hAnsi="Times New Roman" w:cs="Times New Roman"/>
          <w:color w:val="000000"/>
          <w:sz w:val="24"/>
          <w:szCs w:val="24"/>
        </w:rPr>
        <w:t>, U. (1999) “LIFESPAN PSYCHOLOGY: Theory and Application to Intellectual Functioning,” Annual Review of Psychology, 50(1), pp. 471–507. Available at: https://doi.org/10.1146/annurev.psych.50.1.471.</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Honeycutt, A. and Milliken, M.E. (2016) Understanding Human </w:t>
      </w:r>
      <w:proofErr w:type="spellStart"/>
      <w:r>
        <w:rPr>
          <w:rFonts w:ascii="Times New Roman" w:eastAsia="Times New Roman" w:hAnsi="Times New Roman" w:cs="Times New Roman"/>
          <w:color w:val="000000"/>
          <w:sz w:val="24"/>
          <w:szCs w:val="24"/>
        </w:rPr>
        <w:t>Behavior</w:t>
      </w:r>
      <w:proofErr w:type="spellEnd"/>
      <w:r>
        <w:rPr>
          <w:rFonts w:ascii="Times New Roman" w:eastAsia="Times New Roman" w:hAnsi="Times New Roman" w:cs="Times New Roman"/>
          <w:color w:val="000000"/>
          <w:sz w:val="24"/>
          <w:szCs w:val="24"/>
        </w:rPr>
        <w:t>: A Guide for Health Care Professionals. Cengage Learning.</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Lalor</w:t>
      </w:r>
      <w:proofErr w:type="spellEnd"/>
      <w:r>
        <w:rPr>
          <w:rFonts w:ascii="Times New Roman" w:eastAsia="Times New Roman" w:hAnsi="Times New Roman" w:cs="Times New Roman"/>
          <w:color w:val="000000"/>
          <w:sz w:val="24"/>
          <w:szCs w:val="24"/>
        </w:rPr>
        <w:t>, K. and Share, P. (2013) Applied Social Care: An Introduction for Students in Ireland. Gill Education.</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OpenStaxCollege</w:t>
      </w:r>
      <w:proofErr w:type="spellEnd"/>
      <w:r>
        <w:rPr>
          <w:rFonts w:ascii="Times New Roman" w:eastAsia="Times New Roman" w:hAnsi="Times New Roman" w:cs="Times New Roman"/>
          <w:color w:val="000000"/>
          <w:sz w:val="24"/>
          <w:szCs w:val="24"/>
        </w:rPr>
        <w:t xml:space="preserve"> (2014) Lifespan Theories. Available at: http://pressbooks-dev.oer.hawaii.edu/psychology/chapter/lifespantheories/#:~:text=According%20to%20psychosocial%20theory%2C%20we,competence%20and%20a%20healthy%20personality.</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Erikson, E. H. (1950). Childhood and Society. New York, NY: W. W. Norton &amp; Company.</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Erikson, E. H. (1993). The life cycle completed: A review. W. W. Norton &amp; Company.</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Baltes</w:t>
      </w:r>
      <w:proofErr w:type="spellEnd"/>
      <w:r>
        <w:rPr>
          <w:rFonts w:ascii="Times New Roman" w:eastAsia="Times New Roman" w:hAnsi="Times New Roman" w:cs="Times New Roman"/>
          <w:color w:val="000000"/>
          <w:sz w:val="24"/>
          <w:szCs w:val="24"/>
        </w:rPr>
        <w:t xml:space="preserve">, P. B., &amp; </w:t>
      </w:r>
      <w:proofErr w:type="spellStart"/>
      <w:r>
        <w:rPr>
          <w:rFonts w:ascii="Times New Roman" w:eastAsia="Times New Roman" w:hAnsi="Times New Roman" w:cs="Times New Roman"/>
          <w:color w:val="000000"/>
          <w:sz w:val="24"/>
          <w:szCs w:val="24"/>
        </w:rPr>
        <w:t>Baltes</w:t>
      </w:r>
      <w:proofErr w:type="spellEnd"/>
      <w:r>
        <w:rPr>
          <w:rFonts w:ascii="Times New Roman" w:eastAsia="Times New Roman" w:hAnsi="Times New Roman" w:cs="Times New Roman"/>
          <w:color w:val="000000"/>
          <w:sz w:val="24"/>
          <w:szCs w:val="24"/>
        </w:rPr>
        <w:t xml:space="preserve">, M. M. (1990). Psychological perspectives on successful aging: The model of selective optimization with compensation. In P. B. </w:t>
      </w:r>
      <w:proofErr w:type="spellStart"/>
      <w:r>
        <w:rPr>
          <w:rFonts w:ascii="Times New Roman" w:eastAsia="Times New Roman" w:hAnsi="Times New Roman" w:cs="Times New Roman"/>
          <w:color w:val="000000"/>
          <w:sz w:val="24"/>
          <w:szCs w:val="24"/>
        </w:rPr>
        <w:t>Baltes</w:t>
      </w:r>
      <w:proofErr w:type="spellEnd"/>
      <w:r>
        <w:rPr>
          <w:rFonts w:ascii="Times New Roman" w:eastAsia="Times New Roman" w:hAnsi="Times New Roman" w:cs="Times New Roman"/>
          <w:color w:val="000000"/>
          <w:sz w:val="24"/>
          <w:szCs w:val="24"/>
        </w:rPr>
        <w:t xml:space="preserve"> &amp; M. M. </w:t>
      </w:r>
      <w:proofErr w:type="spellStart"/>
      <w:r>
        <w:rPr>
          <w:rFonts w:ascii="Times New Roman" w:eastAsia="Times New Roman" w:hAnsi="Times New Roman" w:cs="Times New Roman"/>
          <w:color w:val="000000"/>
          <w:sz w:val="24"/>
          <w:szCs w:val="24"/>
        </w:rPr>
        <w:t>Baltes</w:t>
      </w:r>
      <w:proofErr w:type="spellEnd"/>
      <w:r>
        <w:rPr>
          <w:rFonts w:ascii="Times New Roman" w:eastAsia="Times New Roman" w:hAnsi="Times New Roman" w:cs="Times New Roman"/>
          <w:color w:val="000000"/>
          <w:sz w:val="24"/>
          <w:szCs w:val="24"/>
        </w:rPr>
        <w:t xml:space="preserve"> (Eds.), Successful aging: Perspectives from the </w:t>
      </w:r>
      <w:proofErr w:type="spellStart"/>
      <w:r>
        <w:rPr>
          <w:rFonts w:ascii="Times New Roman" w:eastAsia="Times New Roman" w:hAnsi="Times New Roman" w:cs="Times New Roman"/>
          <w:color w:val="000000"/>
          <w:sz w:val="24"/>
          <w:szCs w:val="24"/>
        </w:rPr>
        <w:t>behavioral</w:t>
      </w:r>
      <w:proofErr w:type="spellEnd"/>
      <w:r>
        <w:rPr>
          <w:rFonts w:ascii="Times New Roman" w:eastAsia="Times New Roman" w:hAnsi="Times New Roman" w:cs="Times New Roman"/>
          <w:color w:val="000000"/>
          <w:sz w:val="24"/>
          <w:szCs w:val="24"/>
        </w:rPr>
        <w:t xml:space="preserve"> sciences (pp. 1-34). Cambridge University Press.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Carstensen, L. L. (1995). Evidence for a life-span theory of socioemotional selectivity. Current Directions in Psychological Science, 4(5), 151-156.</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Hartman-Stein, P. and LaRue, A. (2011) Enhancing Cognitive Fitness in Adults: A Guide to the Use and Development of Community-Based Programs. Springer Science &amp; Business Media</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Seeman, T. E., &amp; Berkman, L. F. (1988). Structural characteristics of social networks and their relationship with social support in the elderly: Who provides support. Social Science &amp; Medicine, 26(7), 737-749.</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Kazdin</w:t>
      </w:r>
      <w:proofErr w:type="spellEnd"/>
      <w:r>
        <w:rPr>
          <w:rFonts w:ascii="Times New Roman" w:eastAsia="Times New Roman" w:hAnsi="Times New Roman" w:cs="Times New Roman"/>
          <w:color w:val="000000"/>
          <w:sz w:val="24"/>
          <w:szCs w:val="24"/>
        </w:rPr>
        <w:t>, A. E. (2018). Cognitive-</w:t>
      </w:r>
      <w:proofErr w:type="spellStart"/>
      <w:r>
        <w:rPr>
          <w:rFonts w:ascii="Times New Roman" w:eastAsia="Times New Roman" w:hAnsi="Times New Roman" w:cs="Times New Roman"/>
          <w:color w:val="000000"/>
          <w:sz w:val="24"/>
          <w:szCs w:val="24"/>
        </w:rPr>
        <w:t>behavioral</w:t>
      </w:r>
      <w:proofErr w:type="spellEnd"/>
      <w:r>
        <w:rPr>
          <w:rFonts w:ascii="Times New Roman" w:eastAsia="Times New Roman" w:hAnsi="Times New Roman" w:cs="Times New Roman"/>
          <w:color w:val="000000"/>
          <w:sz w:val="24"/>
          <w:szCs w:val="24"/>
        </w:rPr>
        <w:t xml:space="preserve"> therapy for children and adolescents. Oxford University Press.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Waterman, A. S. (2018). Humanistic psychology: Still influencing the evolution of the field. American Psychologist, 73(3), 269-278.</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Fonagy</w:t>
      </w:r>
      <w:proofErr w:type="spellEnd"/>
      <w:r>
        <w:rPr>
          <w:rFonts w:ascii="Times New Roman" w:eastAsia="Times New Roman" w:hAnsi="Times New Roman" w:cs="Times New Roman"/>
          <w:color w:val="000000"/>
          <w:sz w:val="24"/>
          <w:szCs w:val="24"/>
        </w:rPr>
        <w:t>, P. (2015). An attachment theory approach to treatment of the difficult patient. Journal of European Psychoanalysis, 2, 1-21.</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Norcross, J. C., &amp; Lambert, M. J. (Eds.). (2019). Psychotherapy relationships that work III. Oxford University Press.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Fredrickson, B. L., &amp; </w:t>
      </w:r>
      <w:proofErr w:type="spellStart"/>
      <w:r>
        <w:rPr>
          <w:rFonts w:ascii="Times New Roman" w:eastAsia="Times New Roman" w:hAnsi="Times New Roman" w:cs="Times New Roman"/>
          <w:color w:val="000000"/>
          <w:sz w:val="24"/>
          <w:szCs w:val="24"/>
        </w:rPr>
        <w:t>Losada</w:t>
      </w:r>
      <w:proofErr w:type="spellEnd"/>
      <w:r>
        <w:rPr>
          <w:rFonts w:ascii="Times New Roman" w:eastAsia="Times New Roman" w:hAnsi="Times New Roman" w:cs="Times New Roman"/>
          <w:color w:val="000000"/>
          <w:sz w:val="24"/>
          <w:szCs w:val="24"/>
        </w:rPr>
        <w:t>, M. F. (2013). Positive affect and the complex dynamics of human flourishing. American Psychologist, 68(7), 1-11.</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Prochaska, J. O., Redding, C. A., &amp; Evers, K. E. (2015). The transtheoretical model and stages of change. In K. Glanz, B. K. </w:t>
      </w:r>
      <w:proofErr w:type="spellStart"/>
      <w:r>
        <w:rPr>
          <w:rFonts w:ascii="Times New Roman" w:eastAsia="Times New Roman" w:hAnsi="Times New Roman" w:cs="Times New Roman"/>
          <w:color w:val="000000"/>
          <w:sz w:val="24"/>
          <w:szCs w:val="24"/>
        </w:rPr>
        <w:t>Rimer</w:t>
      </w:r>
      <w:proofErr w:type="spellEnd"/>
      <w:r>
        <w:rPr>
          <w:rFonts w:ascii="Times New Roman" w:eastAsia="Times New Roman" w:hAnsi="Times New Roman" w:cs="Times New Roman"/>
          <w:color w:val="000000"/>
          <w:sz w:val="24"/>
          <w:szCs w:val="24"/>
        </w:rPr>
        <w:t xml:space="preserve">, &amp; K. Viswanath (Eds.), Health </w:t>
      </w:r>
      <w:proofErr w:type="spellStart"/>
      <w:r>
        <w:rPr>
          <w:rFonts w:ascii="Times New Roman" w:eastAsia="Times New Roman" w:hAnsi="Times New Roman" w:cs="Times New Roman"/>
          <w:color w:val="000000"/>
          <w:sz w:val="24"/>
          <w:szCs w:val="24"/>
        </w:rPr>
        <w:t>behavior</w:t>
      </w:r>
      <w:proofErr w:type="spellEnd"/>
      <w:r>
        <w:rPr>
          <w:rFonts w:ascii="Times New Roman" w:eastAsia="Times New Roman" w:hAnsi="Times New Roman" w:cs="Times New Roman"/>
          <w:color w:val="000000"/>
          <w:sz w:val="24"/>
          <w:szCs w:val="24"/>
        </w:rPr>
        <w:t>: Theory, research, and practice (pp. 125-148). Jossey-Bass.</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DeLeo</w:t>
      </w:r>
      <w:proofErr w:type="spellEnd"/>
      <w:r>
        <w:rPr>
          <w:rFonts w:ascii="Times New Roman" w:eastAsia="Times New Roman" w:hAnsi="Times New Roman" w:cs="Times New Roman"/>
          <w:color w:val="000000"/>
          <w:sz w:val="24"/>
          <w:szCs w:val="24"/>
        </w:rPr>
        <w:t>, J. A. (2015). Health psychology and the integration of care: Opportunities and challenges. American Psychologist, 70(7), 661-669.</w:t>
      </w:r>
    </w:p>
    <w:p w:rsidR="00B27935" w:rsidRDefault="00B27935" w:rsidP="00B27935">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Felker, B., &amp; Pearson, C. (2015). Positive psychology interventions in health care: A synthesis of current research. Holistic Nursing Practice, 29(2), 71-80.</w:t>
      </w:r>
    </w:p>
    <w:p w:rsidR="00B27935" w:rsidRDefault="00B27935" w:rsidP="00B27935">
      <w:pPr>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Zilcha</w:t>
      </w:r>
      <w:proofErr w:type="spellEnd"/>
      <w:r>
        <w:rPr>
          <w:rFonts w:ascii="Times New Roman" w:eastAsia="Times New Roman" w:hAnsi="Times New Roman" w:cs="Times New Roman"/>
          <w:color w:val="000000"/>
          <w:sz w:val="24"/>
          <w:szCs w:val="24"/>
        </w:rPr>
        <w:t>-Mano, S. (2017). Integrating positive psychology into clinical practice: A review of the evidence and practical tools. Journal of Clinical Psychology, 73(2), 171-185.</w:t>
      </w:r>
    </w:p>
    <w:p w:rsidR="00B27935" w:rsidRPr="00B27935" w:rsidRDefault="00B27935" w:rsidP="00B27935">
      <w:pPr>
        <w:rPr>
          <w:sz w:val="32"/>
        </w:rPr>
      </w:pPr>
    </w:p>
    <w:sectPr w:rsidR="00B27935" w:rsidRPr="00B2793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5375" w:rsidRDefault="00AF5375" w:rsidP="00B27935">
      <w:pPr>
        <w:spacing w:after="0" w:line="240" w:lineRule="auto"/>
      </w:pPr>
      <w:r>
        <w:separator/>
      </w:r>
    </w:p>
  </w:endnote>
  <w:endnote w:type="continuationSeparator" w:id="0">
    <w:p w:rsidR="00AF5375" w:rsidRDefault="00AF5375" w:rsidP="00B27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227013"/>
      <w:docPartObj>
        <w:docPartGallery w:val="Page Numbers (Bottom of Page)"/>
        <w:docPartUnique/>
      </w:docPartObj>
    </w:sdtPr>
    <w:sdtEndPr>
      <w:rPr>
        <w:noProof/>
      </w:rPr>
    </w:sdtEndPr>
    <w:sdtContent>
      <w:p w:rsidR="00B27935" w:rsidRDefault="00B279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27935" w:rsidRDefault="00B27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5375" w:rsidRDefault="00AF5375" w:rsidP="00B27935">
      <w:pPr>
        <w:spacing w:after="0" w:line="240" w:lineRule="auto"/>
      </w:pPr>
      <w:r>
        <w:separator/>
      </w:r>
    </w:p>
  </w:footnote>
  <w:footnote w:type="continuationSeparator" w:id="0">
    <w:p w:rsidR="00AF5375" w:rsidRDefault="00AF5375" w:rsidP="00B27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4C057A"/>
    <w:multiLevelType w:val="multilevel"/>
    <w:tmpl w:val="93500F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935"/>
    <w:rsid w:val="006B5871"/>
    <w:rsid w:val="00854C52"/>
    <w:rsid w:val="00AF5375"/>
    <w:rsid w:val="00B2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94C41"/>
  <w15:chartTrackingRefBased/>
  <w15:docId w15:val="{A436ACA6-7E93-4564-A776-342D278C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935"/>
  </w:style>
  <w:style w:type="paragraph" w:styleId="Footer">
    <w:name w:val="footer"/>
    <w:basedOn w:val="Normal"/>
    <w:link w:val="FooterChar"/>
    <w:uiPriority w:val="99"/>
    <w:unhideWhenUsed/>
    <w:rsid w:val="00B27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F1B6A-3A96-457B-BF3E-3B887FBAC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Iwalaiye, Michael</dc:creator>
  <cp:keywords/>
  <dc:description/>
  <cp:lastModifiedBy>Iwalaiye, Michael</cp:lastModifiedBy>
  <cp:revision>2</cp:revision>
  <dcterms:created xsi:type="dcterms:W3CDTF">2023-05-05T21:19:00Z</dcterms:created>
  <dcterms:modified xsi:type="dcterms:W3CDTF">2023-05-05T21:56:00Z</dcterms:modified>
</cp:coreProperties>
</file>