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62050"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79444997" wp14:editId="4BC823BC">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11B29191"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7BEFFB6C"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944499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11B29191"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7BEFFB6C"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580FC321" wp14:editId="6FBDAF0A">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B35F763"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0603708"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580FC32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B35F763"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0603708"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26127242"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5AF0FB9B" wp14:editId="69F15594">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0E04AC2C" w14:textId="77777777" w:rsidR="00530E16" w:rsidRDefault="004468F8">
                            <w:pPr>
                              <w:spacing w:after="0" w:line="240" w:lineRule="auto"/>
                              <w:textDirection w:val="btLr"/>
                            </w:pPr>
                            <w:r>
                              <w:rPr>
                                <w:rFonts w:ascii="Play" w:eastAsia="Play" w:hAnsi="Play" w:cs="Play"/>
                                <w:color w:val="262626"/>
                                <w:sz w:val="72"/>
                              </w:rPr>
                              <w:t>Individual Report</w:t>
                            </w:r>
                          </w:p>
                          <w:p w14:paraId="644DC5A9" w14:textId="77777777" w:rsidR="00530E16" w:rsidRDefault="004468F8">
                            <w:pPr>
                              <w:spacing w:before="120" w:line="277" w:lineRule="auto"/>
                              <w:textDirection w:val="btLr"/>
                            </w:pPr>
                            <w:r>
                              <w:rPr>
                                <w:color w:val="404040"/>
                                <w:sz w:val="36"/>
                              </w:rPr>
                              <w:t>Module Name: Digital Skills and Research Methods</w:t>
                            </w:r>
                          </w:p>
                          <w:p w14:paraId="16A4CEA5" w14:textId="77777777" w:rsidR="00530E16" w:rsidRDefault="004468F8">
                            <w:pPr>
                              <w:spacing w:before="120" w:line="277" w:lineRule="auto"/>
                              <w:textDirection w:val="btLr"/>
                            </w:pPr>
                            <w:r>
                              <w:rPr>
                                <w:color w:val="404040"/>
                                <w:sz w:val="36"/>
                              </w:rPr>
                              <w:t>Module Code: LCHS 4007</w:t>
                            </w:r>
                          </w:p>
                          <w:p w14:paraId="4B985925" w14:textId="389DA896" w:rsidR="00530E16" w:rsidRDefault="004468F8">
                            <w:pPr>
                              <w:spacing w:before="120" w:line="277" w:lineRule="auto"/>
                              <w:textDirection w:val="btLr"/>
                            </w:pPr>
                            <w:r>
                              <w:rPr>
                                <w:color w:val="404040"/>
                                <w:sz w:val="36"/>
                              </w:rPr>
                              <w:t xml:space="preserve">Student name: </w:t>
                            </w:r>
                            <w:r w:rsidR="00E31472" w:rsidRPr="00E31472">
                              <w:rPr>
                                <w:color w:val="404040"/>
                                <w:sz w:val="36"/>
                              </w:rPr>
                              <w:t>Ricarda Dao-</w:t>
                            </w:r>
                            <w:proofErr w:type="spellStart"/>
                            <w:r w:rsidR="00E31472" w:rsidRPr="00E31472">
                              <w:rPr>
                                <w:color w:val="404040"/>
                                <w:sz w:val="36"/>
                              </w:rPr>
                              <w:t>ayen</w:t>
                            </w:r>
                            <w:proofErr w:type="spellEnd"/>
                          </w:p>
                          <w:p w14:paraId="2EA0CC0A" w14:textId="01D0C615" w:rsidR="00530E16" w:rsidRDefault="004468F8">
                            <w:pPr>
                              <w:spacing w:before="120" w:line="277" w:lineRule="auto"/>
                              <w:textDirection w:val="btLr"/>
                            </w:pPr>
                            <w:r>
                              <w:rPr>
                                <w:color w:val="404040"/>
                                <w:sz w:val="36"/>
                              </w:rPr>
                              <w:t>Student ID:</w:t>
                            </w:r>
                            <w:r w:rsidR="00E31472" w:rsidRPr="00E31472">
                              <w:rPr>
                                <w:color w:val="404040"/>
                                <w:sz w:val="36"/>
                              </w:rPr>
                              <w:t xml:space="preserve"> 2516016</w:t>
                            </w:r>
                          </w:p>
                          <w:p w14:paraId="69C06F2D" w14:textId="4759C52A" w:rsidR="00530E16" w:rsidRDefault="004468F8">
                            <w:pPr>
                              <w:spacing w:before="120" w:line="277" w:lineRule="auto"/>
                              <w:textDirection w:val="btLr"/>
                            </w:pPr>
                            <w:r>
                              <w:rPr>
                                <w:color w:val="404040"/>
                                <w:sz w:val="36"/>
                              </w:rPr>
                              <w:t xml:space="preserve">Lecturer’s Name: </w:t>
                            </w:r>
                            <w:r w:rsidR="00E31472" w:rsidRPr="00E31472">
                              <w:rPr>
                                <w:color w:val="404040"/>
                                <w:sz w:val="36"/>
                              </w:rPr>
                              <w:t>Brian Mashumba</w:t>
                            </w:r>
                          </w:p>
                        </w:txbxContent>
                      </wps:txbx>
                      <wps:bodyPr spcFirstLastPara="1" wrap="square" lIns="0" tIns="0" rIns="0" bIns="0" anchor="t" anchorCtr="0">
                        <a:noAutofit/>
                      </wps:bodyPr>
                    </wps:wsp>
                  </a:graphicData>
                </a:graphic>
              </wp:anchor>
            </w:drawing>
          </mc:Choice>
          <mc:Fallback>
            <w:pict>
              <v:rect w14:anchorId="5AF0FB9B"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0E04AC2C" w14:textId="77777777" w:rsidR="00530E16" w:rsidRDefault="004468F8">
                      <w:pPr>
                        <w:spacing w:after="0" w:line="240" w:lineRule="auto"/>
                        <w:textDirection w:val="btLr"/>
                      </w:pPr>
                      <w:r>
                        <w:rPr>
                          <w:rFonts w:ascii="Play" w:eastAsia="Play" w:hAnsi="Play" w:cs="Play"/>
                          <w:color w:val="262626"/>
                          <w:sz w:val="72"/>
                        </w:rPr>
                        <w:t>Individual Report</w:t>
                      </w:r>
                    </w:p>
                    <w:p w14:paraId="644DC5A9" w14:textId="77777777" w:rsidR="00530E16" w:rsidRDefault="004468F8">
                      <w:pPr>
                        <w:spacing w:before="120" w:line="277" w:lineRule="auto"/>
                        <w:textDirection w:val="btLr"/>
                      </w:pPr>
                      <w:r>
                        <w:rPr>
                          <w:color w:val="404040"/>
                          <w:sz w:val="36"/>
                        </w:rPr>
                        <w:t>Module Name: Digital Skills and Research Methods</w:t>
                      </w:r>
                    </w:p>
                    <w:p w14:paraId="16A4CEA5" w14:textId="77777777" w:rsidR="00530E16" w:rsidRDefault="004468F8">
                      <w:pPr>
                        <w:spacing w:before="120" w:line="277" w:lineRule="auto"/>
                        <w:textDirection w:val="btLr"/>
                      </w:pPr>
                      <w:r>
                        <w:rPr>
                          <w:color w:val="404040"/>
                          <w:sz w:val="36"/>
                        </w:rPr>
                        <w:t>Module Code: LCHS 4007</w:t>
                      </w:r>
                    </w:p>
                    <w:p w14:paraId="4B985925" w14:textId="389DA896" w:rsidR="00530E16" w:rsidRDefault="004468F8">
                      <w:pPr>
                        <w:spacing w:before="120" w:line="277" w:lineRule="auto"/>
                        <w:textDirection w:val="btLr"/>
                      </w:pPr>
                      <w:r>
                        <w:rPr>
                          <w:color w:val="404040"/>
                          <w:sz w:val="36"/>
                        </w:rPr>
                        <w:t xml:space="preserve">Student name: </w:t>
                      </w:r>
                      <w:r w:rsidR="00E31472" w:rsidRPr="00E31472">
                        <w:rPr>
                          <w:color w:val="404040"/>
                          <w:sz w:val="36"/>
                        </w:rPr>
                        <w:t>Ricarda Dao-</w:t>
                      </w:r>
                      <w:proofErr w:type="spellStart"/>
                      <w:r w:rsidR="00E31472" w:rsidRPr="00E31472">
                        <w:rPr>
                          <w:color w:val="404040"/>
                          <w:sz w:val="36"/>
                        </w:rPr>
                        <w:t>ayen</w:t>
                      </w:r>
                      <w:proofErr w:type="spellEnd"/>
                    </w:p>
                    <w:p w14:paraId="2EA0CC0A" w14:textId="01D0C615" w:rsidR="00530E16" w:rsidRDefault="004468F8">
                      <w:pPr>
                        <w:spacing w:before="120" w:line="277" w:lineRule="auto"/>
                        <w:textDirection w:val="btLr"/>
                      </w:pPr>
                      <w:r>
                        <w:rPr>
                          <w:color w:val="404040"/>
                          <w:sz w:val="36"/>
                        </w:rPr>
                        <w:t>Student ID:</w:t>
                      </w:r>
                      <w:r w:rsidR="00E31472" w:rsidRPr="00E31472">
                        <w:rPr>
                          <w:color w:val="404040"/>
                          <w:sz w:val="36"/>
                        </w:rPr>
                        <w:t xml:space="preserve"> 2516016</w:t>
                      </w:r>
                    </w:p>
                    <w:p w14:paraId="69C06F2D" w14:textId="4759C52A" w:rsidR="00530E16" w:rsidRDefault="004468F8">
                      <w:pPr>
                        <w:spacing w:before="120" w:line="277" w:lineRule="auto"/>
                        <w:textDirection w:val="btLr"/>
                      </w:pPr>
                      <w:r>
                        <w:rPr>
                          <w:color w:val="404040"/>
                          <w:sz w:val="36"/>
                        </w:rPr>
                        <w:t xml:space="preserve">Lecturer’s Name: </w:t>
                      </w:r>
                      <w:r w:rsidR="00E31472" w:rsidRPr="00E31472">
                        <w:rPr>
                          <w:color w:val="404040"/>
                          <w:sz w:val="36"/>
                        </w:rPr>
                        <w:t>Brian Mashumba</w:t>
                      </w:r>
                    </w:p>
                  </w:txbxContent>
                </v:textbox>
                <w10:wrap anchorx="page" anchory="page"/>
              </v:rect>
            </w:pict>
          </mc:Fallback>
        </mc:AlternateContent>
      </w:r>
      <w:r>
        <w:br w:type="page"/>
      </w:r>
    </w:p>
    <w:p w14:paraId="2CB6159C" w14:textId="77777777" w:rsidR="00530E16" w:rsidRDefault="00530E16">
      <w:pPr>
        <w:rPr>
          <w:rFonts w:ascii="Arial" w:eastAsia="Arial" w:hAnsi="Arial" w:cs="Arial"/>
        </w:rPr>
      </w:pPr>
    </w:p>
    <w:p w14:paraId="6067CE06"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0957998B" w14:textId="77777777"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00AA296A"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Pr>
                <w:noProof/>
                <w:webHidden/>
              </w:rPr>
              <w:t>2</w:t>
            </w:r>
            <w:r>
              <w:rPr>
                <w:noProof/>
                <w:webHidden/>
              </w:rPr>
              <w:fldChar w:fldCharType="end"/>
            </w:r>
          </w:hyperlink>
        </w:p>
        <w:p w14:paraId="1B0378AA"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Pr>
                <w:noProof/>
                <w:webHidden/>
              </w:rPr>
              <w:t>2</w:t>
            </w:r>
            <w:r>
              <w:rPr>
                <w:noProof/>
                <w:webHidden/>
              </w:rPr>
              <w:fldChar w:fldCharType="end"/>
            </w:r>
          </w:hyperlink>
        </w:p>
        <w:p w14:paraId="6F38CB3A"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Pr>
                <w:noProof/>
                <w:webHidden/>
              </w:rPr>
              <w:t>2</w:t>
            </w:r>
            <w:r>
              <w:rPr>
                <w:noProof/>
                <w:webHidden/>
              </w:rPr>
              <w:fldChar w:fldCharType="end"/>
            </w:r>
          </w:hyperlink>
        </w:p>
        <w:p w14:paraId="70D9619F"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Pr>
                <w:noProof/>
                <w:webHidden/>
              </w:rPr>
              <w:t>2</w:t>
            </w:r>
            <w:r>
              <w:rPr>
                <w:noProof/>
                <w:webHidden/>
              </w:rPr>
              <w:fldChar w:fldCharType="end"/>
            </w:r>
          </w:hyperlink>
        </w:p>
        <w:p w14:paraId="5E83086C"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Pr>
                <w:noProof/>
                <w:webHidden/>
              </w:rPr>
              <w:t>2</w:t>
            </w:r>
            <w:r>
              <w:rPr>
                <w:noProof/>
                <w:webHidden/>
              </w:rPr>
              <w:fldChar w:fldCharType="end"/>
            </w:r>
          </w:hyperlink>
        </w:p>
        <w:p w14:paraId="63E6F438"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Pr>
                <w:noProof/>
                <w:webHidden/>
              </w:rPr>
              <w:fldChar w:fldCharType="begin"/>
            </w:r>
            <w:r>
              <w:rPr>
                <w:noProof/>
                <w:webHidden/>
              </w:rPr>
              <w:instrText xml:space="preserve"> PAGEREF _Toc225024741 \h </w:instrText>
            </w:r>
            <w:r>
              <w:rPr>
                <w:noProof/>
                <w:webHidden/>
              </w:rPr>
            </w:r>
            <w:r>
              <w:rPr>
                <w:noProof/>
                <w:webHidden/>
              </w:rPr>
              <w:fldChar w:fldCharType="separate"/>
            </w:r>
            <w:r>
              <w:rPr>
                <w:noProof/>
                <w:webHidden/>
              </w:rPr>
              <w:t>2</w:t>
            </w:r>
            <w:r>
              <w:rPr>
                <w:noProof/>
                <w:webHidden/>
              </w:rPr>
              <w:fldChar w:fldCharType="end"/>
            </w:r>
          </w:hyperlink>
        </w:p>
        <w:p w14:paraId="2E33F225"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Pr>
                <w:noProof/>
                <w:webHidden/>
              </w:rPr>
              <w:fldChar w:fldCharType="begin"/>
            </w:r>
            <w:r>
              <w:rPr>
                <w:noProof/>
                <w:webHidden/>
              </w:rPr>
              <w:instrText xml:space="preserve"> PAGEREF _Toc225024742 \h </w:instrText>
            </w:r>
            <w:r>
              <w:rPr>
                <w:noProof/>
                <w:webHidden/>
              </w:rPr>
            </w:r>
            <w:r>
              <w:rPr>
                <w:noProof/>
                <w:webHidden/>
              </w:rPr>
              <w:fldChar w:fldCharType="separate"/>
            </w:r>
            <w:r>
              <w:rPr>
                <w:noProof/>
                <w:webHidden/>
              </w:rPr>
              <w:t>2</w:t>
            </w:r>
            <w:r>
              <w:rPr>
                <w:noProof/>
                <w:webHidden/>
              </w:rPr>
              <w:fldChar w:fldCharType="end"/>
            </w:r>
          </w:hyperlink>
        </w:p>
        <w:p w14:paraId="19DD3B34"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Pr>
                <w:noProof/>
                <w:webHidden/>
              </w:rPr>
              <w:fldChar w:fldCharType="begin"/>
            </w:r>
            <w:r>
              <w:rPr>
                <w:noProof/>
                <w:webHidden/>
              </w:rPr>
              <w:instrText xml:space="preserve"> PAGEREF _Toc225024743 \h </w:instrText>
            </w:r>
            <w:r>
              <w:rPr>
                <w:noProof/>
                <w:webHidden/>
              </w:rPr>
            </w:r>
            <w:r>
              <w:rPr>
                <w:noProof/>
                <w:webHidden/>
              </w:rPr>
              <w:fldChar w:fldCharType="separate"/>
            </w:r>
            <w:r>
              <w:rPr>
                <w:noProof/>
                <w:webHidden/>
              </w:rPr>
              <w:t>2</w:t>
            </w:r>
            <w:r>
              <w:rPr>
                <w:noProof/>
                <w:webHidden/>
              </w:rPr>
              <w:fldChar w:fldCharType="end"/>
            </w:r>
          </w:hyperlink>
        </w:p>
        <w:p w14:paraId="5734F17D"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_Toc225024744 \h </w:instrText>
            </w:r>
            <w:r>
              <w:rPr>
                <w:noProof/>
                <w:webHidden/>
              </w:rPr>
            </w:r>
            <w:r>
              <w:rPr>
                <w:noProof/>
                <w:webHidden/>
              </w:rPr>
              <w:fldChar w:fldCharType="separate"/>
            </w:r>
            <w:r>
              <w:rPr>
                <w:noProof/>
                <w:webHidden/>
              </w:rPr>
              <w:t>2</w:t>
            </w:r>
            <w:r>
              <w:rPr>
                <w:noProof/>
                <w:webHidden/>
              </w:rPr>
              <w:fldChar w:fldCharType="end"/>
            </w:r>
          </w:hyperlink>
        </w:p>
        <w:p w14:paraId="252119B6"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Pr>
                <w:noProof/>
                <w:webHidden/>
              </w:rPr>
              <w:fldChar w:fldCharType="begin"/>
            </w:r>
            <w:r>
              <w:rPr>
                <w:noProof/>
                <w:webHidden/>
              </w:rPr>
              <w:instrText xml:space="preserve"> PAGEREF _Toc225024745 \h </w:instrText>
            </w:r>
            <w:r>
              <w:rPr>
                <w:noProof/>
                <w:webHidden/>
              </w:rPr>
            </w:r>
            <w:r>
              <w:rPr>
                <w:noProof/>
                <w:webHidden/>
              </w:rPr>
              <w:fldChar w:fldCharType="separate"/>
            </w:r>
            <w:r>
              <w:rPr>
                <w:noProof/>
                <w:webHidden/>
              </w:rPr>
              <w:t>2</w:t>
            </w:r>
            <w:r>
              <w:rPr>
                <w:noProof/>
                <w:webHidden/>
              </w:rPr>
              <w:fldChar w:fldCharType="end"/>
            </w:r>
          </w:hyperlink>
        </w:p>
        <w:p w14:paraId="01E411AB"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_Toc225024746 \h </w:instrText>
            </w:r>
            <w:r>
              <w:rPr>
                <w:noProof/>
                <w:webHidden/>
              </w:rPr>
            </w:r>
            <w:r>
              <w:rPr>
                <w:noProof/>
                <w:webHidden/>
              </w:rPr>
              <w:fldChar w:fldCharType="separate"/>
            </w:r>
            <w:r>
              <w:rPr>
                <w:noProof/>
                <w:webHidden/>
              </w:rPr>
              <w:t>2</w:t>
            </w:r>
            <w:r>
              <w:rPr>
                <w:noProof/>
                <w:webHidden/>
              </w:rPr>
              <w:fldChar w:fldCharType="end"/>
            </w:r>
          </w:hyperlink>
        </w:p>
        <w:p w14:paraId="25868997"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Pr>
                <w:noProof/>
                <w:webHidden/>
              </w:rPr>
              <w:fldChar w:fldCharType="begin"/>
            </w:r>
            <w:r>
              <w:rPr>
                <w:noProof/>
                <w:webHidden/>
              </w:rPr>
              <w:instrText xml:space="preserve"> PAGEREF _Toc225024747 \h </w:instrText>
            </w:r>
            <w:r>
              <w:rPr>
                <w:noProof/>
                <w:webHidden/>
              </w:rPr>
            </w:r>
            <w:r>
              <w:rPr>
                <w:noProof/>
                <w:webHidden/>
              </w:rPr>
              <w:fldChar w:fldCharType="separate"/>
            </w:r>
            <w:r>
              <w:rPr>
                <w:noProof/>
                <w:webHidden/>
              </w:rPr>
              <w:t>2</w:t>
            </w:r>
            <w:r>
              <w:rPr>
                <w:noProof/>
                <w:webHidden/>
              </w:rPr>
              <w:fldChar w:fldCharType="end"/>
            </w:r>
          </w:hyperlink>
        </w:p>
        <w:p w14:paraId="35592FBD"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_Toc225024748 \h </w:instrText>
            </w:r>
            <w:r>
              <w:rPr>
                <w:noProof/>
                <w:webHidden/>
              </w:rPr>
            </w:r>
            <w:r>
              <w:rPr>
                <w:noProof/>
                <w:webHidden/>
              </w:rPr>
              <w:fldChar w:fldCharType="separate"/>
            </w:r>
            <w:r>
              <w:rPr>
                <w:noProof/>
                <w:webHidden/>
              </w:rPr>
              <w:t>2</w:t>
            </w:r>
            <w:r>
              <w:rPr>
                <w:noProof/>
                <w:webHidden/>
              </w:rPr>
              <w:fldChar w:fldCharType="end"/>
            </w:r>
          </w:hyperlink>
        </w:p>
        <w:p w14:paraId="398933E3"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_Toc225024749 \h </w:instrText>
            </w:r>
            <w:r>
              <w:rPr>
                <w:noProof/>
                <w:webHidden/>
              </w:rPr>
            </w:r>
            <w:r>
              <w:rPr>
                <w:noProof/>
                <w:webHidden/>
              </w:rPr>
              <w:fldChar w:fldCharType="separate"/>
            </w:r>
            <w:r>
              <w:rPr>
                <w:noProof/>
                <w:webHidden/>
              </w:rPr>
              <w:t>3</w:t>
            </w:r>
            <w:r>
              <w:rPr>
                <w:noProof/>
                <w:webHidden/>
              </w:rPr>
              <w:fldChar w:fldCharType="end"/>
            </w:r>
          </w:hyperlink>
        </w:p>
        <w:p w14:paraId="5F985737"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_Toc225024750 \h </w:instrText>
            </w:r>
            <w:r>
              <w:rPr>
                <w:noProof/>
                <w:webHidden/>
              </w:rPr>
            </w:r>
            <w:r>
              <w:rPr>
                <w:noProof/>
                <w:webHidden/>
              </w:rPr>
              <w:fldChar w:fldCharType="separate"/>
            </w:r>
            <w:r>
              <w:rPr>
                <w:noProof/>
                <w:webHidden/>
              </w:rPr>
              <w:t>3</w:t>
            </w:r>
            <w:r>
              <w:rPr>
                <w:noProof/>
                <w:webHidden/>
              </w:rPr>
              <w:fldChar w:fldCharType="end"/>
            </w:r>
          </w:hyperlink>
        </w:p>
        <w:p w14:paraId="7256CB51"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Pr>
                <w:noProof/>
                <w:webHidden/>
              </w:rPr>
              <w:fldChar w:fldCharType="begin"/>
            </w:r>
            <w:r>
              <w:rPr>
                <w:noProof/>
                <w:webHidden/>
              </w:rPr>
              <w:instrText xml:space="preserve"> PAGEREF _Toc225024751 \h </w:instrText>
            </w:r>
            <w:r>
              <w:rPr>
                <w:noProof/>
                <w:webHidden/>
              </w:rPr>
            </w:r>
            <w:r>
              <w:rPr>
                <w:noProof/>
                <w:webHidden/>
              </w:rPr>
              <w:fldChar w:fldCharType="separate"/>
            </w:r>
            <w:r>
              <w:rPr>
                <w:noProof/>
                <w:webHidden/>
              </w:rPr>
              <w:t>3</w:t>
            </w:r>
            <w:r>
              <w:rPr>
                <w:noProof/>
                <w:webHidden/>
              </w:rPr>
              <w:fldChar w:fldCharType="end"/>
            </w:r>
          </w:hyperlink>
        </w:p>
        <w:p w14:paraId="06C2E9AD"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Pr>
                <w:noProof/>
                <w:webHidden/>
              </w:rPr>
              <w:fldChar w:fldCharType="begin"/>
            </w:r>
            <w:r>
              <w:rPr>
                <w:noProof/>
                <w:webHidden/>
              </w:rPr>
              <w:instrText xml:space="preserve"> PAGEREF _Toc225024752 \h </w:instrText>
            </w:r>
            <w:r>
              <w:rPr>
                <w:noProof/>
                <w:webHidden/>
              </w:rPr>
            </w:r>
            <w:r>
              <w:rPr>
                <w:noProof/>
                <w:webHidden/>
              </w:rPr>
              <w:fldChar w:fldCharType="separate"/>
            </w:r>
            <w:r>
              <w:rPr>
                <w:noProof/>
                <w:webHidden/>
              </w:rPr>
              <w:t>3</w:t>
            </w:r>
            <w:r>
              <w:rPr>
                <w:noProof/>
                <w:webHidden/>
              </w:rPr>
              <w:fldChar w:fldCharType="end"/>
            </w:r>
          </w:hyperlink>
        </w:p>
        <w:p w14:paraId="7E8B4013" w14:textId="77777777" w:rsidR="00530E16" w:rsidRPr="00CF650B" w:rsidRDefault="004468F8">
          <w:r>
            <w:fldChar w:fldCharType="end"/>
          </w:r>
        </w:p>
      </w:sdtContent>
    </w:sdt>
    <w:p w14:paraId="3F261BE1" w14:textId="77777777" w:rsidR="00530E16" w:rsidRDefault="00530E16">
      <w:pPr>
        <w:rPr>
          <w:rFonts w:ascii="Arial" w:eastAsia="Arial" w:hAnsi="Arial" w:cs="Arial"/>
        </w:rPr>
      </w:pPr>
    </w:p>
    <w:p w14:paraId="34084DB2" w14:textId="77777777" w:rsidR="00530E16" w:rsidRDefault="00530E16">
      <w:pPr>
        <w:rPr>
          <w:rFonts w:ascii="Arial" w:eastAsia="Arial" w:hAnsi="Arial" w:cs="Arial"/>
        </w:rPr>
      </w:pPr>
    </w:p>
    <w:p w14:paraId="3D998007" w14:textId="77777777" w:rsidR="00530E16" w:rsidRDefault="00530E16">
      <w:pPr>
        <w:rPr>
          <w:rFonts w:ascii="Arial" w:eastAsia="Arial" w:hAnsi="Arial" w:cs="Arial"/>
        </w:rPr>
      </w:pPr>
    </w:p>
    <w:p w14:paraId="44D168A1" w14:textId="77777777" w:rsidR="00530E16" w:rsidRDefault="00530E16">
      <w:pPr>
        <w:rPr>
          <w:rFonts w:ascii="Arial" w:eastAsia="Arial" w:hAnsi="Arial" w:cs="Arial"/>
        </w:rPr>
      </w:pPr>
    </w:p>
    <w:p w14:paraId="30A7CB65" w14:textId="77777777" w:rsidR="00530E16" w:rsidRDefault="00530E16">
      <w:pPr>
        <w:rPr>
          <w:rFonts w:ascii="Arial" w:eastAsia="Arial" w:hAnsi="Arial" w:cs="Arial"/>
        </w:rPr>
      </w:pPr>
    </w:p>
    <w:p w14:paraId="3032B28A" w14:textId="77777777" w:rsidR="00530E16" w:rsidRDefault="00530E16">
      <w:pPr>
        <w:rPr>
          <w:rFonts w:ascii="Arial" w:eastAsia="Arial" w:hAnsi="Arial" w:cs="Arial"/>
        </w:rPr>
      </w:pPr>
    </w:p>
    <w:p w14:paraId="23F83199" w14:textId="77777777" w:rsidR="00530E16" w:rsidRDefault="00530E16">
      <w:pPr>
        <w:rPr>
          <w:rFonts w:ascii="Arial" w:eastAsia="Arial" w:hAnsi="Arial" w:cs="Arial"/>
        </w:rPr>
      </w:pPr>
    </w:p>
    <w:p w14:paraId="03938FC8" w14:textId="77777777" w:rsidR="00530E16" w:rsidRDefault="00530E16">
      <w:pPr>
        <w:rPr>
          <w:rFonts w:ascii="Arial" w:eastAsia="Arial" w:hAnsi="Arial" w:cs="Arial"/>
        </w:rPr>
      </w:pPr>
    </w:p>
    <w:p w14:paraId="4EFF8CED" w14:textId="77777777" w:rsidR="00530E16" w:rsidRDefault="00530E16">
      <w:pPr>
        <w:rPr>
          <w:rFonts w:ascii="Arial" w:eastAsia="Arial" w:hAnsi="Arial" w:cs="Arial"/>
        </w:rPr>
      </w:pPr>
    </w:p>
    <w:p w14:paraId="3CCE2C73"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4C8C1523" w14:textId="77777777" w:rsidR="00530E16" w:rsidRDefault="00530E16">
      <w:pPr>
        <w:rPr>
          <w:rFonts w:ascii="Arial" w:eastAsia="Arial" w:hAnsi="Arial" w:cs="Arial"/>
        </w:rPr>
      </w:pPr>
    </w:p>
    <w:p w14:paraId="3513C5FE" w14:textId="77777777" w:rsidR="00575E73" w:rsidRPr="00575E73" w:rsidRDefault="00575E73" w:rsidP="00575E73">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p>
    <w:p w14:paraId="5DF5F6EB" w14:textId="77777777" w:rsidR="00E31472" w:rsidRPr="00575E73" w:rsidRDefault="00E31472" w:rsidP="00E31472">
      <w:pPr>
        <w:rPr>
          <w:rFonts w:ascii="Arial" w:eastAsia="Arial" w:hAnsi="Arial" w:cs="Arial"/>
          <w:sz w:val="22"/>
          <w:szCs w:val="22"/>
        </w:rPr>
      </w:pPr>
      <w:r w:rsidRPr="00D6023C">
        <w:rPr>
          <w:rFonts w:ascii="Arial" w:eastAsia="Arial" w:hAnsi="Arial" w:cs="Arial"/>
          <w:sz w:val="22"/>
          <w:szCs w:val="22"/>
        </w:rPr>
        <w:t>One of the significant issues affecting the National Health Service in the UK is long waiting times for patient treatment and care. Many patients experience delays in accessing GP appointments, hospital treatments, and emergency care. These delays are caused by staff shortages, increased demand, underfunding, limited resources, and system inefficiencies. Research shows that long waiting times can worsen health conditions and increase pressure on healthcare services. It can also lead to more patients attending A&amp;E when they cannot access GP services. This research will explore the causes and effects of long waiting times in the NHS.</w:t>
      </w:r>
    </w:p>
    <w:p w14:paraId="040CCD09" w14:textId="77777777" w:rsidR="00575E73" w:rsidRPr="00575E73" w:rsidRDefault="00575E73" w:rsidP="00575E73">
      <w:pPr>
        <w:rPr>
          <w:rFonts w:ascii="Arial" w:eastAsia="Arial" w:hAnsi="Arial" w:cs="Arial"/>
          <w:sz w:val="22"/>
          <w:szCs w:val="22"/>
        </w:rPr>
      </w:pPr>
    </w:p>
    <w:p w14:paraId="7A2294E1" w14:textId="77777777" w:rsidR="00575E73" w:rsidRPr="00575E73" w:rsidRDefault="00575E73" w:rsidP="00575E73">
      <w:pPr>
        <w:pStyle w:val="Heading1"/>
        <w:rPr>
          <w:rFonts w:eastAsia="Arial"/>
        </w:rPr>
      </w:pPr>
      <w:bookmarkStart w:id="1" w:name="_Toc225024736"/>
      <w:r w:rsidRPr="00575E73">
        <w:rPr>
          <w:rFonts w:eastAsia="Arial"/>
        </w:rPr>
        <w:t>Task 1 – Selection of a Research Topic</w:t>
      </w:r>
      <w:bookmarkEnd w:id="1"/>
      <w:r w:rsidRPr="00575E73">
        <w:rPr>
          <w:rFonts w:eastAsia="Arial"/>
        </w:rPr>
        <w:t xml:space="preserve"> </w:t>
      </w:r>
    </w:p>
    <w:p w14:paraId="1BB667F0" w14:textId="77777777"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p>
    <w:p w14:paraId="6C024623" w14:textId="77777777" w:rsidR="00E31472" w:rsidRPr="00575E73" w:rsidRDefault="00E31472" w:rsidP="00E31472">
      <w:pPr>
        <w:rPr>
          <w:rFonts w:ascii="Arial" w:eastAsia="Arial" w:hAnsi="Arial" w:cs="Arial"/>
          <w:sz w:val="22"/>
          <w:szCs w:val="22"/>
        </w:rPr>
      </w:pPr>
      <w:r w:rsidRPr="00D6023C">
        <w:rPr>
          <w:rFonts w:ascii="Arial" w:eastAsia="Arial" w:hAnsi="Arial" w:cs="Arial"/>
          <w:sz w:val="22"/>
          <w:szCs w:val="22"/>
        </w:rPr>
        <w:t> Long waiting times in the National Health Service affect patients, staff, and create major challenges for healthcare delivery in the UK. Patients are the most affected because delays in treatment can worsen health conditions, increase pain, and reduce recovery chances. Some patients wait for months or even years, during which their condition may become more serious. Research shows that delayed access to healthcare is linked to poorer patient outcomes and increased risk of complications (Guttmann et al., 2020). NHS staff are also affected because long waiting lists increase workload and pressure. Doctors and nurses must care for more patients with complex needs, increasing stress and contributing to burnout and staff shortages (Maben et al., 2022). This can reduce the time staff spend with each patient, affecting the quality and safety of care (Morley et al., 2020). In England, around 7.5 million people were waiting for planned treatment in 2025 (Future Healthcare Journal, 2025), with over three million waiting longer than 18 weeks. These pressures also affect emergency departments. Personally, I have experienced delays in GP appointments, which sometimes led me to use walk-in clinics, showing how waiting times influence patient behaviour and emotions. Overall, long NHS waiting times negatively impact patients, staff, and healthcare efficiency.</w:t>
      </w:r>
    </w:p>
    <w:p w14:paraId="749D492A" w14:textId="77777777" w:rsidR="00575E73" w:rsidRPr="00575E73" w:rsidRDefault="00575E73" w:rsidP="00575E73">
      <w:pPr>
        <w:rPr>
          <w:rFonts w:ascii="Arial" w:eastAsia="Arial" w:hAnsi="Arial" w:cs="Arial"/>
          <w:sz w:val="22"/>
          <w:szCs w:val="22"/>
        </w:rPr>
      </w:pPr>
    </w:p>
    <w:p w14:paraId="510CD601" w14:textId="77777777" w:rsidR="00575E73" w:rsidRPr="00575E73" w:rsidRDefault="00575E73" w:rsidP="00575E73">
      <w:pPr>
        <w:pStyle w:val="Heading2"/>
        <w:rPr>
          <w:rFonts w:eastAsia="Arial"/>
        </w:rPr>
      </w:pPr>
      <w:bookmarkStart w:id="3" w:name="_Toc225024738"/>
      <w:r w:rsidRPr="00575E73">
        <w:rPr>
          <w:rFonts w:eastAsia="Arial"/>
        </w:rPr>
        <w:t>1.2 Personal Reflection – Why I Chose This Topic</w:t>
      </w:r>
      <w:bookmarkEnd w:id="3"/>
    </w:p>
    <w:p w14:paraId="29E116CD" w14:textId="288390DA" w:rsidR="00575E73" w:rsidRPr="00575E73" w:rsidRDefault="00E31472" w:rsidP="00575E73">
      <w:pPr>
        <w:rPr>
          <w:rFonts w:ascii="Arial" w:eastAsia="Arial" w:hAnsi="Arial" w:cs="Arial"/>
          <w:sz w:val="22"/>
          <w:szCs w:val="22"/>
        </w:rPr>
      </w:pPr>
      <w:r w:rsidRPr="00D6023C">
        <w:rPr>
          <w:rFonts w:ascii="Arial" w:eastAsia="Arial" w:hAnsi="Arial" w:cs="Arial"/>
          <w:sz w:val="22"/>
          <w:szCs w:val="22"/>
        </w:rPr>
        <w:t>This topic interests me because I have personally experienced delays in accessing healthcare. There were times when I had to wait a long time for a GP appointment, and by the time I was seen, my pain had already reduced or changed. As a result, I sometimes chose to attend a walk-in clinic for quicker treatment, even though I still waited several hours. Research shows that delays in primary care can lead patients to use urgent care or emergency departments more often (Moynihan et al., 2021). Therefore, waiting times affect behaviour, emotions, and have strengthened my interest in a health or social care career.</w:t>
      </w:r>
    </w:p>
    <w:p w14:paraId="3B348A8B" w14:textId="77777777" w:rsidR="00575E73" w:rsidRPr="00575E73" w:rsidRDefault="00575E73" w:rsidP="00575E73">
      <w:pPr>
        <w:pStyle w:val="Heading1"/>
        <w:rPr>
          <w:rFonts w:eastAsia="Arial"/>
        </w:rPr>
      </w:pPr>
      <w:bookmarkStart w:id="4" w:name="_Toc225024739"/>
      <w:r w:rsidRPr="00575E73">
        <w:rPr>
          <w:rFonts w:eastAsia="Arial"/>
        </w:rPr>
        <w:lastRenderedPageBreak/>
        <w:t>Task 2 – Evaluating Information Sources</w:t>
      </w:r>
      <w:bookmarkEnd w:id="4"/>
      <w:r w:rsidRPr="00575E73">
        <w:rPr>
          <w:rFonts w:eastAsia="Arial"/>
        </w:rPr>
        <w:t xml:space="preserve">  </w:t>
      </w:r>
    </w:p>
    <w:p w14:paraId="69B3C8B1" w14:textId="77777777" w:rsidR="00575E73" w:rsidRPr="00575E73" w:rsidRDefault="00575E73" w:rsidP="00575E73">
      <w:pPr>
        <w:pStyle w:val="Heading2"/>
        <w:rPr>
          <w:rFonts w:eastAsia="Arial"/>
        </w:rPr>
      </w:pPr>
      <w:bookmarkStart w:id="5" w:name="_Toc225024740"/>
      <w:r w:rsidRPr="00575E73">
        <w:rPr>
          <w:rFonts w:eastAsia="Arial"/>
        </w:rPr>
        <w:t>2.1 Source 1</w:t>
      </w:r>
      <w:bookmarkEnd w:id="5"/>
    </w:p>
    <w:p w14:paraId="6B1D759E" w14:textId="77777777" w:rsidR="00E31472" w:rsidRPr="00D6023C" w:rsidRDefault="00E31472" w:rsidP="00E31472">
      <w:pPr>
        <w:rPr>
          <w:rFonts w:ascii="Arial" w:eastAsia="Arial" w:hAnsi="Arial" w:cs="Arial"/>
          <w:sz w:val="22"/>
          <w:szCs w:val="22"/>
        </w:rPr>
      </w:pPr>
      <w:r w:rsidRPr="008E6B2A">
        <w:rPr>
          <w:rFonts w:ascii="Arial" w:eastAsia="Arial" w:hAnsi="Arial" w:cs="Arial"/>
          <w:b/>
          <w:bCs/>
          <w:sz w:val="22"/>
          <w:szCs w:val="22"/>
        </w:rPr>
        <w:t>The King’s Fund (2024)</w:t>
      </w:r>
      <w:r w:rsidRPr="00D6023C">
        <w:rPr>
          <w:rFonts w:ascii="Arial" w:eastAsia="Arial" w:hAnsi="Arial" w:cs="Arial"/>
          <w:sz w:val="22"/>
          <w:szCs w:val="22"/>
        </w:rPr>
        <w:t> </w:t>
      </w:r>
      <w:r w:rsidRPr="00D6023C">
        <w:rPr>
          <w:rFonts w:ascii="Arial" w:eastAsia="Arial" w:hAnsi="Arial" w:cs="Arial"/>
          <w:i/>
          <w:iCs/>
          <w:sz w:val="22"/>
          <w:szCs w:val="22"/>
        </w:rPr>
        <w:t>Staff shortages in the NHS</w:t>
      </w:r>
      <w:r w:rsidRPr="00D6023C">
        <w:rPr>
          <w:rFonts w:ascii="Arial" w:eastAsia="Arial" w:hAnsi="Arial" w:cs="Arial"/>
          <w:sz w:val="22"/>
          <w:szCs w:val="22"/>
        </w:rPr>
        <w:t> is a credible source because it is an independent UK health think tank specialising in health and social care research. It uses official NHS data, government statistics, and peer-reviewed evidence, making the information reliable and evidence-based. It is also widely used in academic work and policymaking, which increases its trustworthiness. </w:t>
      </w:r>
    </w:p>
    <w:p w14:paraId="643616EC" w14:textId="77777777" w:rsidR="00E31472" w:rsidRPr="00D6023C" w:rsidRDefault="00E31472" w:rsidP="00E31472">
      <w:pPr>
        <w:rPr>
          <w:rFonts w:ascii="Arial" w:eastAsia="Arial" w:hAnsi="Arial" w:cs="Arial"/>
          <w:sz w:val="22"/>
          <w:szCs w:val="22"/>
        </w:rPr>
      </w:pPr>
      <w:r w:rsidRPr="00D6023C">
        <w:rPr>
          <w:rFonts w:ascii="Arial" w:eastAsia="Arial" w:hAnsi="Arial" w:cs="Arial"/>
          <w:sz w:val="22"/>
          <w:szCs w:val="22"/>
        </w:rPr>
        <w:t>This source supports my topic on NHS waiting times by explaining that staff shortages are a key cause of long waiting lists and delays in treatment. It shows that when there are not enough healthcare workers, services become overstretched, leading to increased workloads and slower access to care. Overall, it provides strong evidence linking staffing issues to NHS pressures.</w:t>
      </w:r>
      <w:r w:rsidRPr="00D6023C">
        <w:rPr>
          <w:rFonts w:ascii="Arial" w:eastAsia="Arial" w:hAnsi="Arial" w:cs="Arial"/>
          <w:b/>
          <w:bCs/>
          <w:sz w:val="22"/>
          <w:szCs w:val="22"/>
        </w:rPr>
        <w:t> </w:t>
      </w:r>
      <w:r w:rsidRPr="00D6023C">
        <w:rPr>
          <w:rFonts w:ascii="Arial" w:eastAsia="Arial" w:hAnsi="Arial" w:cs="Arial"/>
          <w:sz w:val="22"/>
          <w:szCs w:val="22"/>
        </w:rPr>
        <w:t> </w:t>
      </w:r>
    </w:p>
    <w:p w14:paraId="4FED8899" w14:textId="77777777" w:rsidR="00575E73" w:rsidRPr="00575E73" w:rsidRDefault="00575E73" w:rsidP="00575E73">
      <w:pPr>
        <w:rPr>
          <w:rFonts w:ascii="Arial" w:eastAsia="Arial" w:hAnsi="Arial" w:cs="Arial"/>
          <w:sz w:val="22"/>
          <w:szCs w:val="22"/>
        </w:rPr>
      </w:pPr>
    </w:p>
    <w:p w14:paraId="669E2F45" w14:textId="77777777" w:rsidR="00575E73" w:rsidRPr="00575E73" w:rsidRDefault="00575E73" w:rsidP="00575E73">
      <w:pPr>
        <w:pStyle w:val="Heading2"/>
        <w:rPr>
          <w:rFonts w:eastAsia="Arial"/>
        </w:rPr>
      </w:pPr>
      <w:bookmarkStart w:id="6" w:name="_Toc225024741"/>
      <w:r w:rsidRPr="00575E73">
        <w:rPr>
          <w:rFonts w:eastAsia="Arial"/>
        </w:rPr>
        <w:t>2.2 Source 2</w:t>
      </w:r>
      <w:bookmarkEnd w:id="6"/>
    </w:p>
    <w:p w14:paraId="1E4C2E08" w14:textId="77777777" w:rsidR="00E31472" w:rsidRPr="00575E73" w:rsidRDefault="00E31472" w:rsidP="00E31472">
      <w:pPr>
        <w:rPr>
          <w:rFonts w:ascii="Arial" w:eastAsia="Arial" w:hAnsi="Arial" w:cs="Arial"/>
          <w:sz w:val="22"/>
          <w:szCs w:val="22"/>
        </w:rPr>
      </w:pPr>
      <w:r w:rsidRPr="008E6B2A">
        <w:rPr>
          <w:rFonts w:ascii="Arial" w:eastAsia="Arial" w:hAnsi="Arial" w:cs="Arial"/>
          <w:b/>
          <w:bCs/>
          <w:sz w:val="22"/>
          <w:szCs w:val="22"/>
        </w:rPr>
        <w:t>The Nuffield Trust</w:t>
      </w:r>
      <w:r w:rsidRPr="00D6023C">
        <w:rPr>
          <w:rFonts w:ascii="Arial" w:eastAsia="Arial" w:hAnsi="Arial" w:cs="Arial"/>
          <w:sz w:val="22"/>
          <w:szCs w:val="22"/>
        </w:rPr>
        <w:t xml:space="preserve"> (2024) reports that NHS waiting times are not experienced equally across all groups, with patients from more deprived areas and some ethnic minority backgrounds often facing longer delays in accessing treatment. This source is credible because it is an independent UK health research organisation that uses NHS data, government statistics, and academic studies to produce evidence-based reports. It is useful for my topic because it provides a different angle by focusing on </w:t>
      </w:r>
      <w:r w:rsidRPr="00D6023C">
        <w:rPr>
          <w:rFonts w:ascii="Arial" w:eastAsia="Arial" w:hAnsi="Arial" w:cs="Arial"/>
          <w:b/>
          <w:bCs/>
          <w:sz w:val="22"/>
          <w:szCs w:val="22"/>
        </w:rPr>
        <w:t>health inequalities</w:t>
      </w:r>
      <w:r w:rsidRPr="00D6023C">
        <w:rPr>
          <w:rFonts w:ascii="Arial" w:eastAsia="Arial" w:hAnsi="Arial" w:cs="Arial"/>
          <w:sz w:val="22"/>
          <w:szCs w:val="22"/>
        </w:rPr>
        <w:t>, showing that waiting times are not only a system-wide problem but also affect certain groups more than others. However, a limitation of this research is that it mainly uses statistical data and does not fully explore the personal experiences behind these inequalities or explain in detail why they occur at an individual level.</w:t>
      </w:r>
    </w:p>
    <w:p w14:paraId="0BBBE84F" w14:textId="77777777" w:rsidR="00575E73" w:rsidRPr="00575E73" w:rsidRDefault="00575E73" w:rsidP="00575E73">
      <w:pPr>
        <w:rPr>
          <w:rFonts w:ascii="Arial" w:eastAsia="Arial" w:hAnsi="Arial" w:cs="Arial"/>
          <w:sz w:val="22"/>
          <w:szCs w:val="22"/>
        </w:rPr>
      </w:pPr>
    </w:p>
    <w:p w14:paraId="42CBCB22" w14:textId="77777777" w:rsidR="00575E73" w:rsidRPr="00575E73" w:rsidRDefault="00432D05" w:rsidP="00432D05">
      <w:pPr>
        <w:pStyle w:val="Heading2"/>
        <w:rPr>
          <w:rFonts w:eastAsia="Arial"/>
        </w:rPr>
      </w:pPr>
      <w:bookmarkStart w:id="7" w:name="_Toc225024742"/>
      <w:r w:rsidRPr="00575E73">
        <w:rPr>
          <w:rFonts w:eastAsia="Arial"/>
        </w:rPr>
        <w:t>2.3 Source</w:t>
      </w:r>
      <w:r w:rsidR="00575E73" w:rsidRPr="00575E73">
        <w:rPr>
          <w:rFonts w:eastAsia="Arial"/>
        </w:rPr>
        <w:t xml:space="preserve"> 3</w:t>
      </w:r>
      <w:bookmarkEnd w:id="7"/>
    </w:p>
    <w:p w14:paraId="5EAB9D1B" w14:textId="77777777" w:rsidR="00E31472" w:rsidRPr="00575E73" w:rsidRDefault="00E31472" w:rsidP="00E31472">
      <w:pPr>
        <w:rPr>
          <w:rFonts w:ascii="Arial" w:eastAsia="Arial" w:hAnsi="Arial" w:cs="Arial"/>
          <w:sz w:val="22"/>
          <w:szCs w:val="22"/>
        </w:rPr>
      </w:pPr>
      <w:r w:rsidRPr="008E6B2A">
        <w:rPr>
          <w:rFonts w:ascii="Arial" w:eastAsia="Arial" w:hAnsi="Arial" w:cs="Arial"/>
          <w:b/>
          <w:bCs/>
          <w:sz w:val="22"/>
          <w:szCs w:val="22"/>
        </w:rPr>
        <w:t>The UK Parliament House of Commons Library (2024)</w:t>
      </w:r>
      <w:r w:rsidRPr="00D6023C">
        <w:rPr>
          <w:rFonts w:ascii="Arial" w:eastAsia="Arial" w:hAnsi="Arial" w:cs="Arial"/>
          <w:sz w:val="22"/>
          <w:szCs w:val="22"/>
        </w:rPr>
        <w:t xml:space="preserve"> report explains that NHS waiting times are caused by wider system pressures such as funding limits, an ageing population, high demand, and lack of hospital capacity. This source is useful because it gives a government perspective and shows that delays are caused by several factors, not just one issue. It supports my topic by explaining why patients experience long waits for GP appointments, hospital treatment, and emergency care. However, a limitation is that it focuses mainly on national policy and statistics. It does not explore patient emotions or personal experiences such as stress, anxiety, or frustration, which is a gap in current research.</w:t>
      </w:r>
    </w:p>
    <w:p w14:paraId="016D0B6C" w14:textId="77777777" w:rsidR="00575E73" w:rsidRPr="00575E73" w:rsidRDefault="00575E73" w:rsidP="00575E73">
      <w:pPr>
        <w:rPr>
          <w:rFonts w:ascii="Arial" w:eastAsia="Arial" w:hAnsi="Arial" w:cs="Arial"/>
          <w:sz w:val="22"/>
          <w:szCs w:val="22"/>
        </w:rPr>
      </w:pPr>
    </w:p>
    <w:p w14:paraId="4F5BEBE6" w14:textId="77777777" w:rsidR="00575E73" w:rsidRPr="00575E73" w:rsidRDefault="00432D05" w:rsidP="00432D05">
      <w:pPr>
        <w:pStyle w:val="Heading2"/>
        <w:rPr>
          <w:rFonts w:eastAsia="Arial"/>
        </w:rPr>
      </w:pPr>
      <w:bookmarkStart w:id="8" w:name="_Toc225024743"/>
      <w:r>
        <w:rPr>
          <w:rFonts w:eastAsia="Arial"/>
        </w:rPr>
        <w:t xml:space="preserve">2.4 </w:t>
      </w:r>
      <w:r w:rsidR="00575E73" w:rsidRPr="00575E73">
        <w:rPr>
          <w:rFonts w:eastAsia="Arial"/>
        </w:rPr>
        <w:t>Gaps in Current Research</w:t>
      </w:r>
      <w:bookmarkEnd w:id="8"/>
    </w:p>
    <w:p w14:paraId="46A460B0" w14:textId="71A12A0A" w:rsidR="00E31472" w:rsidRPr="00D6023C" w:rsidRDefault="00E31472" w:rsidP="00E31472">
      <w:pPr>
        <w:rPr>
          <w:rFonts w:ascii="Arial" w:eastAsia="Arial" w:hAnsi="Arial" w:cs="Arial"/>
          <w:sz w:val="22"/>
          <w:szCs w:val="22"/>
        </w:rPr>
      </w:pPr>
      <w:r w:rsidRPr="00D6023C">
        <w:rPr>
          <w:rFonts w:ascii="Arial" w:eastAsia="Arial" w:hAnsi="Arial" w:cs="Arial"/>
          <w:sz w:val="22"/>
          <w:szCs w:val="22"/>
        </w:rPr>
        <w:t>The UK Parliament (House of Commons Library, 2024) report provides useful information on NHS waiting times, but there are some gaps in the research. It mainly focuses on national-</w:t>
      </w:r>
      <w:r w:rsidRPr="00D6023C">
        <w:rPr>
          <w:rFonts w:ascii="Arial" w:eastAsia="Arial" w:hAnsi="Arial" w:cs="Arial"/>
          <w:sz w:val="22"/>
          <w:szCs w:val="22"/>
        </w:rPr>
        <w:lastRenderedPageBreak/>
        <w:t>level data and system issues such as funding, staffing, and hospital capacity, rather than individual patient experiences. It does not explore in detail how waiting times affect patients in their daily lives. Another gap is the lack of focus on emotional and psychological impacts, such as stress, anxiety, or loss of confidence in healthcare services. In addition, there is limited qualitative evidence from patients and NHS staff, showing a need for more research into personal experiences. </w:t>
      </w:r>
    </w:p>
    <w:p w14:paraId="04CE6F5F" w14:textId="2B1E1609" w:rsidR="00575E73" w:rsidRPr="00575E73" w:rsidRDefault="00575E73" w:rsidP="00575E73">
      <w:pPr>
        <w:rPr>
          <w:rFonts w:ascii="Arial" w:eastAsia="Arial" w:hAnsi="Arial" w:cs="Arial"/>
          <w:sz w:val="22"/>
          <w:szCs w:val="22"/>
        </w:rPr>
      </w:pPr>
    </w:p>
    <w:p w14:paraId="7E933BF1" w14:textId="77777777" w:rsidR="00575E73" w:rsidRPr="00575E73" w:rsidRDefault="00575E73" w:rsidP="00575E73">
      <w:pPr>
        <w:rPr>
          <w:rFonts w:ascii="Arial" w:eastAsia="Arial" w:hAnsi="Arial" w:cs="Arial"/>
          <w:sz w:val="22"/>
          <w:szCs w:val="22"/>
        </w:rPr>
      </w:pPr>
    </w:p>
    <w:p w14:paraId="716F81BC" w14:textId="77777777" w:rsidR="00575E73" w:rsidRPr="00575E73" w:rsidRDefault="00575E73" w:rsidP="00432D05">
      <w:pPr>
        <w:pStyle w:val="Heading1"/>
        <w:rPr>
          <w:rFonts w:eastAsia="Arial"/>
        </w:rPr>
      </w:pPr>
      <w:bookmarkStart w:id="9" w:name="_Toc225024744"/>
      <w:r w:rsidRPr="00575E73">
        <w:rPr>
          <w:rFonts w:eastAsia="Arial"/>
        </w:rPr>
        <w:t>Task 3 – Research Methodologies</w:t>
      </w:r>
      <w:bookmarkEnd w:id="9"/>
      <w:r w:rsidRPr="00575E73">
        <w:rPr>
          <w:rFonts w:eastAsia="Arial"/>
        </w:rPr>
        <w:t xml:space="preserve">  </w:t>
      </w:r>
    </w:p>
    <w:p w14:paraId="5DD10CCB" w14:textId="77777777" w:rsidR="00575E73" w:rsidRPr="00575E73" w:rsidRDefault="00432D05" w:rsidP="00432D05">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65C46CFC" w14:textId="77777777" w:rsidR="00E31472" w:rsidRPr="00D6023C" w:rsidRDefault="00E31472" w:rsidP="00E31472">
      <w:pPr>
        <w:rPr>
          <w:rFonts w:ascii="Arial" w:eastAsia="Arial" w:hAnsi="Arial" w:cs="Arial"/>
          <w:sz w:val="22"/>
          <w:szCs w:val="22"/>
        </w:rPr>
      </w:pPr>
      <w:r w:rsidRPr="00D6023C">
        <w:rPr>
          <w:rFonts w:ascii="Arial" w:eastAsia="Arial" w:hAnsi="Arial" w:cs="Arial"/>
          <w:b/>
          <w:bCs/>
          <w:sz w:val="22"/>
          <w:szCs w:val="22"/>
        </w:rPr>
        <w:t>Quantitative research</w:t>
      </w:r>
      <w:r w:rsidRPr="00D6023C">
        <w:rPr>
          <w:rFonts w:ascii="Arial" w:eastAsia="Arial" w:hAnsi="Arial" w:cs="Arial"/>
          <w:sz w:val="22"/>
          <w:szCs w:val="22"/>
        </w:rPr>
        <w:t> uses numerical data and statistics to measure information and identify patterns or trends, focusing on “how many” or “how much.” For example, in a health and social care context, researchers may use NHS data to calculate how many patients waited over 18 weeks for treatment in the National Health Service.  </w:t>
      </w:r>
    </w:p>
    <w:p w14:paraId="3B95E9A5" w14:textId="77777777" w:rsidR="00E31472" w:rsidRPr="00D6023C" w:rsidRDefault="00E31472" w:rsidP="00E31472">
      <w:pPr>
        <w:rPr>
          <w:rFonts w:ascii="Arial" w:eastAsia="Arial" w:hAnsi="Arial" w:cs="Arial"/>
          <w:sz w:val="22"/>
          <w:szCs w:val="22"/>
        </w:rPr>
      </w:pPr>
      <w:r w:rsidRPr="00D6023C">
        <w:rPr>
          <w:rFonts w:ascii="Arial" w:eastAsia="Arial" w:hAnsi="Arial" w:cs="Arial"/>
          <w:b/>
          <w:bCs/>
          <w:sz w:val="22"/>
          <w:szCs w:val="22"/>
        </w:rPr>
        <w:t>Qualitative research,</w:t>
      </w:r>
      <w:r w:rsidRPr="00D6023C">
        <w:rPr>
          <w:rFonts w:ascii="Arial" w:eastAsia="Arial" w:hAnsi="Arial" w:cs="Arial"/>
          <w:sz w:val="22"/>
          <w:szCs w:val="22"/>
        </w:rPr>
        <w:t> on the other hand, uses non-numerical data such as interviews or observations to explore people’s experiences and feelings. For example, patients may be interviewed about how waiting times affected their anxiety or wellbeing.  </w:t>
      </w:r>
    </w:p>
    <w:p w14:paraId="01314094" w14:textId="77777777" w:rsidR="00E31472" w:rsidRPr="00D6023C" w:rsidRDefault="00E31472" w:rsidP="00E31472">
      <w:pPr>
        <w:rPr>
          <w:rFonts w:ascii="Arial" w:eastAsia="Arial" w:hAnsi="Arial" w:cs="Arial"/>
          <w:sz w:val="22"/>
          <w:szCs w:val="22"/>
        </w:rPr>
      </w:pPr>
      <w:r w:rsidRPr="00D6023C">
        <w:rPr>
          <w:rFonts w:ascii="Arial" w:eastAsia="Arial" w:hAnsi="Arial" w:cs="Arial"/>
          <w:b/>
          <w:bCs/>
          <w:sz w:val="22"/>
          <w:szCs w:val="22"/>
        </w:rPr>
        <w:t>Mixed-methods research</w:t>
      </w:r>
      <w:r w:rsidRPr="00D6023C">
        <w:rPr>
          <w:rFonts w:ascii="Arial" w:eastAsia="Arial" w:hAnsi="Arial" w:cs="Arial"/>
          <w:sz w:val="22"/>
          <w:szCs w:val="22"/>
        </w:rPr>
        <w:t> combines both approaches, using numerical data and personal experiences to give a fuller understanding of an issue. For instance, a study could use NHS waiting time statistics alongside patient interviews to understand both the scale of delays and their emotional impact. </w:t>
      </w:r>
    </w:p>
    <w:p w14:paraId="4E929DE9" w14:textId="77777777" w:rsidR="00575E73" w:rsidRPr="00575E73" w:rsidRDefault="00575E73" w:rsidP="00575E73">
      <w:pPr>
        <w:rPr>
          <w:rFonts w:ascii="Arial" w:eastAsia="Arial" w:hAnsi="Arial" w:cs="Arial"/>
          <w:sz w:val="22"/>
          <w:szCs w:val="22"/>
        </w:rPr>
      </w:pPr>
    </w:p>
    <w:p w14:paraId="69C0E4A2" w14:textId="77777777" w:rsidR="00575E73" w:rsidRPr="00575E73" w:rsidRDefault="00432D05" w:rsidP="00432D05">
      <w:pPr>
        <w:pStyle w:val="Heading2"/>
        <w:rPr>
          <w:rFonts w:eastAsia="Arial"/>
        </w:rPr>
      </w:pPr>
      <w:bookmarkStart w:id="11" w:name="_Toc225024746"/>
      <w:r>
        <w:rPr>
          <w:rFonts w:eastAsia="Arial"/>
        </w:rPr>
        <w:t xml:space="preserve">3.2 </w:t>
      </w:r>
      <w:r w:rsidR="00575E73" w:rsidRPr="00575E73">
        <w:rPr>
          <w:rFonts w:eastAsia="Arial"/>
        </w:rPr>
        <w:t>Chosen Methodology and Justification</w:t>
      </w:r>
      <w:bookmarkEnd w:id="11"/>
    </w:p>
    <w:p w14:paraId="1D37F86D" w14:textId="77777777" w:rsidR="00E31472" w:rsidRPr="00575E73" w:rsidRDefault="00E31472" w:rsidP="00E31472">
      <w:pPr>
        <w:rPr>
          <w:rFonts w:ascii="Arial" w:eastAsia="Arial" w:hAnsi="Arial" w:cs="Arial"/>
          <w:sz w:val="22"/>
          <w:szCs w:val="22"/>
        </w:rPr>
      </w:pPr>
      <w:r w:rsidRPr="00D6023C">
        <w:rPr>
          <w:rFonts w:ascii="Arial" w:eastAsia="Arial" w:hAnsi="Arial" w:cs="Arial"/>
          <w:sz w:val="22"/>
          <w:szCs w:val="22"/>
        </w:rPr>
        <w:t>I would use a </w:t>
      </w:r>
      <w:r w:rsidRPr="00D6023C">
        <w:rPr>
          <w:rFonts w:ascii="Arial" w:eastAsia="Arial" w:hAnsi="Arial" w:cs="Arial"/>
          <w:b/>
          <w:bCs/>
          <w:sz w:val="22"/>
          <w:szCs w:val="22"/>
        </w:rPr>
        <w:t>mixed-methods approach</w:t>
      </w:r>
      <w:r w:rsidRPr="00D6023C">
        <w:rPr>
          <w:rFonts w:ascii="Arial" w:eastAsia="Arial" w:hAnsi="Arial" w:cs="Arial"/>
          <w:sz w:val="22"/>
          <w:szCs w:val="22"/>
        </w:rPr>
        <w:t xml:space="preserve"> in my study because my topic requires both numerical data and personal experiences. This method combines quantitative research, which provides statistics and facts, with qualitative research, which explores people’s feelings and experiences. In my study on NHS waiting times, quantitative data would help me understand how many patients are affected and how long the delays are in the National Health Service. At the same time, qualitative data would allow me to explore how patients feel about waiting for treatment, such as stress, anxiety, or frustration. Using both methods together gives a more </w:t>
      </w:r>
      <w:r w:rsidRPr="00B011C2">
        <w:rPr>
          <w:rFonts w:ascii="Arial" w:eastAsia="Arial" w:hAnsi="Arial" w:cs="Arial"/>
          <w:sz w:val="22"/>
          <w:szCs w:val="22"/>
        </w:rPr>
        <w:t>complete understanding of the issue because it shows both the scale of the problem and its impact on individuals.</w:t>
      </w:r>
    </w:p>
    <w:p w14:paraId="2FCAEDAE" w14:textId="77777777" w:rsidR="00575E73" w:rsidRPr="00575E73" w:rsidRDefault="00575E73" w:rsidP="00575E73">
      <w:pPr>
        <w:rPr>
          <w:rFonts w:ascii="Arial" w:eastAsia="Arial" w:hAnsi="Arial" w:cs="Arial"/>
          <w:sz w:val="22"/>
          <w:szCs w:val="22"/>
        </w:rPr>
      </w:pPr>
    </w:p>
    <w:p w14:paraId="170CE9F4" w14:textId="77777777" w:rsidR="00575E73" w:rsidRPr="00575E73" w:rsidRDefault="00575E73" w:rsidP="00432D05">
      <w:pPr>
        <w:pStyle w:val="Heading1"/>
        <w:rPr>
          <w:rFonts w:eastAsia="Arial"/>
        </w:rPr>
      </w:pPr>
      <w:bookmarkStart w:id="12" w:name="_Toc225024747"/>
      <w:r w:rsidRPr="00575E73">
        <w:rPr>
          <w:rFonts w:eastAsia="Arial"/>
        </w:rPr>
        <w:lastRenderedPageBreak/>
        <w:t>Task 4 – Data Collection</w:t>
      </w:r>
      <w:bookmarkEnd w:id="12"/>
      <w:r w:rsidRPr="00575E73">
        <w:rPr>
          <w:rFonts w:eastAsia="Arial"/>
        </w:rPr>
        <w:t xml:space="preserve">  </w:t>
      </w:r>
    </w:p>
    <w:p w14:paraId="657802E4" w14:textId="77777777" w:rsidR="00575E73" w:rsidRPr="00575E73" w:rsidRDefault="00432D05" w:rsidP="00432D05">
      <w:pPr>
        <w:pStyle w:val="Heading2"/>
        <w:rPr>
          <w:rFonts w:eastAsia="Arial"/>
        </w:rPr>
      </w:pPr>
      <w:bookmarkStart w:id="13" w:name="_Toc225024748"/>
      <w:r>
        <w:rPr>
          <w:rFonts w:eastAsia="Arial"/>
        </w:rPr>
        <w:t xml:space="preserve">4.1 </w:t>
      </w:r>
      <w:r w:rsidR="00575E73" w:rsidRPr="00575E73">
        <w:rPr>
          <w:rFonts w:eastAsia="Arial"/>
        </w:rPr>
        <w:t>Primary vs Secondary Data</w:t>
      </w:r>
      <w:bookmarkEnd w:id="13"/>
    </w:p>
    <w:p w14:paraId="25C8C75B" w14:textId="77777777" w:rsidR="00E31472" w:rsidRPr="00BE28AA" w:rsidRDefault="00E31472" w:rsidP="00E31472">
      <w:pPr>
        <w:rPr>
          <w:rFonts w:ascii="Arial" w:eastAsia="Arial" w:hAnsi="Arial" w:cs="Arial"/>
          <w:sz w:val="22"/>
          <w:szCs w:val="22"/>
        </w:rPr>
      </w:pPr>
      <w:r w:rsidRPr="00BE28AA">
        <w:rPr>
          <w:rFonts w:ascii="Arial" w:eastAsia="Arial" w:hAnsi="Arial" w:cs="Arial"/>
          <w:b/>
          <w:bCs/>
          <w:sz w:val="22"/>
          <w:szCs w:val="22"/>
        </w:rPr>
        <w:t> Primary data</w:t>
      </w:r>
      <w:r w:rsidRPr="00BE28AA">
        <w:rPr>
          <w:rFonts w:ascii="Arial" w:eastAsia="Arial" w:hAnsi="Arial" w:cs="Arial"/>
          <w:sz w:val="22"/>
          <w:szCs w:val="22"/>
        </w:rPr>
        <w:t> is information that you </w:t>
      </w:r>
      <w:r w:rsidRPr="00BE28AA">
        <w:rPr>
          <w:rFonts w:ascii="Arial" w:eastAsia="Arial" w:hAnsi="Arial" w:cs="Arial"/>
          <w:b/>
          <w:bCs/>
          <w:sz w:val="22"/>
          <w:szCs w:val="22"/>
        </w:rPr>
        <w:t>collect yourself first-hand</w:t>
      </w:r>
      <w:r w:rsidRPr="00BE28AA">
        <w:rPr>
          <w:rFonts w:ascii="Arial" w:eastAsia="Arial" w:hAnsi="Arial" w:cs="Arial"/>
          <w:sz w:val="22"/>
          <w:szCs w:val="22"/>
        </w:rPr>
        <w:t> for a specific purpose. It is original data that has not been used or published before. In health and social care, examples include surveys, questionnaires, interviews with patients, or observing care in a hospital or in the National Health Service. For example, asking patients about their experiences of waiting for GP appointments would be primary data. </w:t>
      </w:r>
    </w:p>
    <w:p w14:paraId="66001285" w14:textId="77777777" w:rsidR="00FD7554" w:rsidRPr="00BE28AA" w:rsidRDefault="00FD7554" w:rsidP="00FD7554">
      <w:pPr>
        <w:rPr>
          <w:rFonts w:ascii="Arial" w:eastAsia="Arial" w:hAnsi="Arial" w:cs="Arial"/>
          <w:sz w:val="22"/>
          <w:szCs w:val="22"/>
        </w:rPr>
      </w:pPr>
      <w:r w:rsidRPr="00BE28AA">
        <w:rPr>
          <w:rFonts w:ascii="Arial" w:eastAsia="Arial" w:hAnsi="Arial" w:cs="Arial"/>
          <w:b/>
          <w:bCs/>
          <w:sz w:val="22"/>
          <w:szCs w:val="22"/>
        </w:rPr>
        <w:t>Secondary data</w:t>
      </w:r>
      <w:r w:rsidRPr="00BE28AA">
        <w:rPr>
          <w:rFonts w:ascii="Arial" w:eastAsia="Arial" w:hAnsi="Arial" w:cs="Arial"/>
          <w:sz w:val="22"/>
          <w:szCs w:val="22"/>
        </w:rPr>
        <w:t> is information that has </w:t>
      </w:r>
      <w:r w:rsidRPr="00BE28AA">
        <w:rPr>
          <w:rFonts w:ascii="Arial" w:eastAsia="Arial" w:hAnsi="Arial" w:cs="Arial"/>
          <w:b/>
          <w:bCs/>
          <w:sz w:val="22"/>
          <w:szCs w:val="22"/>
        </w:rPr>
        <w:t>already been collected by someone else</w:t>
      </w:r>
      <w:r w:rsidRPr="00BE28AA">
        <w:rPr>
          <w:rFonts w:ascii="Arial" w:eastAsia="Arial" w:hAnsi="Arial" w:cs="Arial"/>
          <w:sz w:val="22"/>
          <w:szCs w:val="22"/>
        </w:rPr>
        <w:t> and is used again for your research. It can come from books, journals, reports, websites, or government statistics. For example, using NHS waiting time reports or research articles from PubMed would be secondary data. </w:t>
      </w:r>
    </w:p>
    <w:p w14:paraId="79E9FEEF" w14:textId="77777777" w:rsidR="00575E73" w:rsidRPr="00575E73" w:rsidRDefault="00575E73" w:rsidP="00575E73">
      <w:pPr>
        <w:rPr>
          <w:rFonts w:ascii="Arial" w:eastAsia="Arial" w:hAnsi="Arial" w:cs="Arial"/>
          <w:sz w:val="22"/>
          <w:szCs w:val="22"/>
        </w:rPr>
      </w:pPr>
    </w:p>
    <w:p w14:paraId="20E61920" w14:textId="77777777" w:rsidR="00575E73" w:rsidRPr="00575E73" w:rsidRDefault="00432D05" w:rsidP="00432D05">
      <w:pPr>
        <w:pStyle w:val="Heading2"/>
        <w:rPr>
          <w:rFonts w:eastAsia="Arial"/>
        </w:rPr>
      </w:pPr>
      <w:bookmarkStart w:id="14" w:name="_Toc225024749"/>
      <w:r>
        <w:rPr>
          <w:rFonts w:eastAsia="Arial"/>
        </w:rPr>
        <w:t xml:space="preserve">4.2 </w:t>
      </w:r>
      <w:r w:rsidR="00575E73" w:rsidRPr="00575E73">
        <w:rPr>
          <w:rFonts w:eastAsia="Arial"/>
        </w:rPr>
        <w:t>Chosen Data Type and Justification</w:t>
      </w:r>
      <w:bookmarkEnd w:id="14"/>
    </w:p>
    <w:p w14:paraId="621A105B" w14:textId="77777777" w:rsidR="00FD7554" w:rsidRPr="00575E73" w:rsidRDefault="00FD7554" w:rsidP="00FD7554">
      <w:pPr>
        <w:rPr>
          <w:rFonts w:ascii="Arial" w:eastAsia="Arial" w:hAnsi="Arial" w:cs="Arial"/>
          <w:sz w:val="22"/>
          <w:szCs w:val="22"/>
        </w:rPr>
      </w:pPr>
      <w:r w:rsidRPr="00BE28AA">
        <w:rPr>
          <w:rFonts w:ascii="Arial" w:eastAsia="Arial" w:hAnsi="Arial" w:cs="Arial"/>
          <w:sz w:val="22"/>
          <w:szCs w:val="22"/>
        </w:rPr>
        <w:t xml:space="preserve">I would use </w:t>
      </w:r>
      <w:r w:rsidRPr="00FD7554">
        <w:rPr>
          <w:rFonts w:ascii="Arial" w:eastAsia="Arial" w:hAnsi="Arial" w:cs="Arial"/>
          <w:b/>
          <w:bCs/>
          <w:sz w:val="22"/>
          <w:szCs w:val="22"/>
        </w:rPr>
        <w:t>secondary data</w:t>
      </w:r>
      <w:r w:rsidRPr="00BE28AA">
        <w:rPr>
          <w:rFonts w:ascii="Arial" w:eastAsia="Arial" w:hAnsi="Arial" w:cs="Arial"/>
          <w:sz w:val="22"/>
          <w:szCs w:val="22"/>
        </w:rPr>
        <w:t xml:space="preserve"> in my research because it is quick, easy to access, and already collected by reliable sources. This means I do not need to spend time or money gathering my own information through surveys or interviews. I can use existing data from organisations and accurate datasets. This helps me understand trends, such as NHS waiting times, on a wider scale. I can also compare different studies and reports to see how issues have changed over time. Overall, using secondary data helps me complete my research more efficiently while still using trustworthy and detailed information. </w:t>
      </w:r>
    </w:p>
    <w:p w14:paraId="560D564E" w14:textId="1CF2657A" w:rsidR="00575E73" w:rsidRPr="00575E73" w:rsidRDefault="00FD7554" w:rsidP="00575E73">
      <w:pPr>
        <w:rPr>
          <w:rFonts w:ascii="Arial" w:eastAsia="Arial" w:hAnsi="Arial" w:cs="Arial"/>
          <w:sz w:val="22"/>
          <w:szCs w:val="22"/>
        </w:rPr>
      </w:pPr>
      <w:r w:rsidRPr="00BE28AA">
        <w:rPr>
          <w:rFonts w:ascii="Arial" w:eastAsia="Arial" w:hAnsi="Arial" w:cs="Arial"/>
          <w:sz w:val="22"/>
          <w:szCs w:val="22"/>
        </w:rPr>
        <w:t>such as the NHS or the Office for National Statistics, which provides large</w:t>
      </w:r>
    </w:p>
    <w:p w14:paraId="58B4CAF2" w14:textId="77777777" w:rsidR="00575E73" w:rsidRPr="00575E73" w:rsidRDefault="00432D05" w:rsidP="00432D05">
      <w:pPr>
        <w:pStyle w:val="Heading2"/>
        <w:rPr>
          <w:rFonts w:eastAsia="Arial"/>
        </w:rPr>
      </w:pPr>
      <w:bookmarkStart w:id="15" w:name="_Toc225024750"/>
      <w:r>
        <w:rPr>
          <w:rFonts w:eastAsia="Arial"/>
        </w:rPr>
        <w:t xml:space="preserve">4.3 </w:t>
      </w:r>
      <w:r w:rsidR="00575E73" w:rsidRPr="00575E73">
        <w:rPr>
          <w:rFonts w:eastAsia="Arial"/>
        </w:rPr>
        <w:t>Advantages and Challenges</w:t>
      </w:r>
      <w:bookmarkEnd w:id="15"/>
    </w:p>
    <w:p w14:paraId="2C3C8E6F" w14:textId="77777777" w:rsidR="00FD7554" w:rsidRPr="00BE28AA" w:rsidRDefault="00FD7554" w:rsidP="00FD7554">
      <w:pPr>
        <w:rPr>
          <w:rFonts w:ascii="Arial" w:eastAsia="Arial" w:hAnsi="Arial" w:cs="Arial"/>
          <w:sz w:val="22"/>
          <w:szCs w:val="22"/>
        </w:rPr>
      </w:pPr>
      <w:r w:rsidRPr="00BE28AA">
        <w:rPr>
          <w:rFonts w:ascii="Arial" w:eastAsia="Arial" w:hAnsi="Arial" w:cs="Arial"/>
          <w:sz w:val="22"/>
          <w:szCs w:val="22"/>
        </w:rPr>
        <w:t xml:space="preserve">Using </w:t>
      </w:r>
      <w:r w:rsidRPr="00FD7554">
        <w:rPr>
          <w:rFonts w:ascii="Arial" w:eastAsia="Arial" w:hAnsi="Arial" w:cs="Arial"/>
          <w:b/>
          <w:bCs/>
          <w:sz w:val="22"/>
          <w:szCs w:val="22"/>
        </w:rPr>
        <w:t>secondary data</w:t>
      </w:r>
      <w:r w:rsidRPr="00BE28AA">
        <w:rPr>
          <w:rFonts w:ascii="Arial" w:eastAsia="Arial" w:hAnsi="Arial" w:cs="Arial"/>
          <w:sz w:val="22"/>
          <w:szCs w:val="22"/>
        </w:rPr>
        <w:t xml:space="preserve"> in my research has both benefits and limitations. One benefit is that it is </w:t>
      </w:r>
      <w:r w:rsidRPr="00BE28AA">
        <w:rPr>
          <w:rFonts w:ascii="Arial" w:eastAsia="Arial" w:hAnsi="Arial" w:cs="Arial"/>
          <w:b/>
          <w:bCs/>
          <w:sz w:val="22"/>
          <w:szCs w:val="22"/>
        </w:rPr>
        <w:t>easy and fast to obtain</w:t>
      </w:r>
      <w:r w:rsidRPr="00BE28AA">
        <w:rPr>
          <w:rFonts w:ascii="Arial" w:eastAsia="Arial" w:hAnsi="Arial" w:cs="Arial"/>
          <w:sz w:val="22"/>
          <w:szCs w:val="22"/>
        </w:rPr>
        <w:t>, since the information has already been gathered by organisations such as the National Health Service or the Office for National Statistics. This helps save time compared to collecting new data myself. Another benefit is that it is </w:t>
      </w:r>
      <w:r w:rsidRPr="00BE28AA">
        <w:rPr>
          <w:rFonts w:ascii="Arial" w:eastAsia="Arial" w:hAnsi="Arial" w:cs="Arial"/>
          <w:b/>
          <w:bCs/>
          <w:sz w:val="22"/>
          <w:szCs w:val="22"/>
        </w:rPr>
        <w:t>less expensive</w:t>
      </w:r>
      <w:r w:rsidRPr="00BE28AA">
        <w:rPr>
          <w:rFonts w:ascii="Arial" w:eastAsia="Arial" w:hAnsi="Arial" w:cs="Arial"/>
          <w:sz w:val="22"/>
          <w:szCs w:val="22"/>
        </w:rPr>
        <w:t>, as there is no need to carry out surveys or interviews. </w:t>
      </w:r>
    </w:p>
    <w:p w14:paraId="2A30FA90" w14:textId="77777777" w:rsidR="00FD7554" w:rsidRPr="00BE28AA" w:rsidRDefault="00FD7554" w:rsidP="00FD7554">
      <w:pPr>
        <w:rPr>
          <w:rFonts w:ascii="Arial" w:eastAsia="Arial" w:hAnsi="Arial" w:cs="Arial"/>
          <w:sz w:val="22"/>
          <w:szCs w:val="22"/>
        </w:rPr>
      </w:pPr>
      <w:r w:rsidRPr="00BE28AA">
        <w:rPr>
          <w:rFonts w:ascii="Arial" w:eastAsia="Arial" w:hAnsi="Arial" w:cs="Arial"/>
          <w:sz w:val="22"/>
          <w:szCs w:val="22"/>
        </w:rPr>
        <w:t>However, there are also drawbacks. One limitation is that the information may be </w:t>
      </w:r>
      <w:r w:rsidRPr="00BE28AA">
        <w:rPr>
          <w:rFonts w:ascii="Arial" w:eastAsia="Arial" w:hAnsi="Arial" w:cs="Arial"/>
          <w:b/>
          <w:bCs/>
          <w:sz w:val="22"/>
          <w:szCs w:val="22"/>
        </w:rPr>
        <w:t>old or not fully suitable</w:t>
      </w:r>
      <w:r w:rsidRPr="00BE28AA">
        <w:rPr>
          <w:rFonts w:ascii="Arial" w:eastAsia="Arial" w:hAnsi="Arial" w:cs="Arial"/>
          <w:sz w:val="22"/>
          <w:szCs w:val="22"/>
        </w:rPr>
        <w:t> for my research topic because it was originally collected for a different purpose. Another limitation is that I do not have control over how the data was collected, so it may contain errors or bias that could affect its accuracy. </w:t>
      </w:r>
    </w:p>
    <w:p w14:paraId="34092FAB" w14:textId="77777777" w:rsidR="00FD7554" w:rsidRPr="00BE28AA" w:rsidRDefault="00FD7554" w:rsidP="00FD7554">
      <w:pPr>
        <w:rPr>
          <w:rFonts w:ascii="Arial" w:eastAsia="Arial" w:hAnsi="Arial" w:cs="Arial"/>
          <w:sz w:val="22"/>
          <w:szCs w:val="22"/>
        </w:rPr>
      </w:pPr>
      <w:r w:rsidRPr="00BE28AA">
        <w:rPr>
          <w:rFonts w:ascii="Arial" w:eastAsia="Arial" w:hAnsi="Arial" w:cs="Arial"/>
          <w:sz w:val="22"/>
          <w:szCs w:val="22"/>
        </w:rPr>
        <w:t>Overall, secondary data is helpful but needs to be used carefully and critically. </w:t>
      </w:r>
    </w:p>
    <w:p w14:paraId="6136E3FB" w14:textId="77777777" w:rsidR="00575E73" w:rsidRPr="00575E73" w:rsidRDefault="00575E73" w:rsidP="00575E73">
      <w:pPr>
        <w:rPr>
          <w:rFonts w:ascii="Arial" w:eastAsia="Arial" w:hAnsi="Arial" w:cs="Arial"/>
          <w:sz w:val="22"/>
          <w:szCs w:val="22"/>
        </w:rPr>
      </w:pPr>
    </w:p>
    <w:p w14:paraId="11D4F718" w14:textId="77777777" w:rsidR="00575E73" w:rsidRPr="00575E73" w:rsidRDefault="00575E73" w:rsidP="00432D05">
      <w:pPr>
        <w:pStyle w:val="Heading1"/>
        <w:rPr>
          <w:rFonts w:eastAsia="Arial"/>
        </w:rPr>
      </w:pPr>
      <w:bookmarkStart w:id="16" w:name="_Toc225024751"/>
      <w:r w:rsidRPr="00575E73">
        <w:rPr>
          <w:rFonts w:eastAsia="Arial"/>
        </w:rPr>
        <w:t>Conclusion</w:t>
      </w:r>
      <w:bookmarkEnd w:id="16"/>
      <w:r w:rsidRPr="00575E73">
        <w:rPr>
          <w:rFonts w:eastAsia="Arial"/>
        </w:rPr>
        <w:t xml:space="preserve">  </w:t>
      </w:r>
    </w:p>
    <w:p w14:paraId="0F4E7A41" w14:textId="70B1746B" w:rsidR="00575E73" w:rsidRPr="00575E73" w:rsidRDefault="00FD7554" w:rsidP="00575E73">
      <w:pPr>
        <w:rPr>
          <w:rFonts w:ascii="Arial" w:eastAsia="Arial" w:hAnsi="Arial" w:cs="Arial"/>
          <w:sz w:val="22"/>
          <w:szCs w:val="22"/>
        </w:rPr>
      </w:pPr>
      <w:r w:rsidRPr="00FD7554">
        <w:rPr>
          <w:rFonts w:ascii="Arial" w:eastAsia="Arial" w:hAnsi="Arial" w:cs="Arial"/>
          <w:b/>
          <w:bCs/>
          <w:sz w:val="22"/>
          <w:szCs w:val="22"/>
        </w:rPr>
        <w:t>Long waiting times in the NHS</w:t>
      </w:r>
      <w:r w:rsidRPr="00BE28AA">
        <w:rPr>
          <w:rFonts w:ascii="Arial" w:eastAsia="Arial" w:hAnsi="Arial" w:cs="Arial"/>
          <w:sz w:val="22"/>
          <w:szCs w:val="22"/>
        </w:rPr>
        <w:t xml:space="preserve"> remain a serious issue affecting patients, staff, and overall healthcare delivery in the UK. Delays in treatment can worsen health conditions, increase patient anxiety, and reduce the quality of care, while also placing significant pressure on </w:t>
      </w:r>
      <w:r w:rsidRPr="00BE28AA">
        <w:rPr>
          <w:rFonts w:ascii="Arial" w:eastAsia="Arial" w:hAnsi="Arial" w:cs="Arial"/>
          <w:sz w:val="22"/>
          <w:szCs w:val="22"/>
        </w:rPr>
        <w:lastRenderedPageBreak/>
        <w:t>NHS staff and contributing to burnout and shortages. This issue highlights the importance of improving access to timely care and addressing system pressures such as demand and resources. Overall, reducing waiting times is essential to improve patient outcomes, support healthcare workers, and ensure the NHS can provide safe and effective services for everyone.</w:t>
      </w:r>
    </w:p>
    <w:p w14:paraId="50B4D73E" w14:textId="77777777" w:rsidR="00575E73" w:rsidRPr="00575E73" w:rsidRDefault="00575E73" w:rsidP="00432D05">
      <w:pPr>
        <w:pStyle w:val="Heading1"/>
        <w:rPr>
          <w:rFonts w:eastAsia="Arial"/>
        </w:rPr>
      </w:pPr>
      <w:bookmarkStart w:id="17" w:name="_Toc225024752"/>
      <w:r w:rsidRPr="00575E73">
        <w:rPr>
          <w:rFonts w:eastAsia="Arial"/>
        </w:rPr>
        <w:t>Reference List</w:t>
      </w:r>
      <w:bookmarkEnd w:id="17"/>
    </w:p>
    <w:p w14:paraId="5C3ECE15" w14:textId="77777777" w:rsidR="00FD7554" w:rsidRPr="001C6006" w:rsidRDefault="00FD7554" w:rsidP="00FD7554">
      <w:pPr>
        <w:rPr>
          <w:rFonts w:ascii="Arial" w:eastAsia="Arial" w:hAnsi="Arial" w:cs="Arial"/>
          <w:sz w:val="22"/>
          <w:szCs w:val="22"/>
        </w:rPr>
      </w:pPr>
      <w:r w:rsidRPr="001C6006">
        <w:rPr>
          <w:rFonts w:ascii="Arial" w:eastAsia="Arial" w:hAnsi="Arial" w:cs="Arial"/>
          <w:sz w:val="22"/>
          <w:szCs w:val="22"/>
        </w:rPr>
        <w:t xml:space="preserve">Future Healthcare Journal (2025) </w:t>
      </w:r>
      <w:r w:rsidRPr="001C6006">
        <w:rPr>
          <w:rFonts w:ascii="Arial" w:eastAsia="Arial" w:hAnsi="Arial" w:cs="Arial"/>
          <w:i/>
          <w:iCs/>
          <w:sz w:val="22"/>
          <w:szCs w:val="22"/>
        </w:rPr>
        <w:t>NHS waiting list statistics and trends</w:t>
      </w:r>
      <w:r w:rsidRPr="001C6006">
        <w:rPr>
          <w:rFonts w:ascii="Arial" w:eastAsia="Arial" w:hAnsi="Arial" w:cs="Arial"/>
          <w:sz w:val="22"/>
          <w:szCs w:val="22"/>
        </w:rPr>
        <w:t>.</w:t>
      </w:r>
    </w:p>
    <w:p w14:paraId="7074D457" w14:textId="77777777" w:rsidR="00FD7554" w:rsidRPr="001C6006" w:rsidRDefault="00FD7554" w:rsidP="00FD7554">
      <w:pPr>
        <w:rPr>
          <w:rFonts w:ascii="Arial" w:eastAsia="Arial" w:hAnsi="Arial" w:cs="Arial"/>
          <w:sz w:val="22"/>
          <w:szCs w:val="22"/>
        </w:rPr>
      </w:pPr>
      <w:r w:rsidRPr="001C6006">
        <w:rPr>
          <w:rFonts w:ascii="Arial" w:eastAsia="Arial" w:hAnsi="Arial" w:cs="Arial"/>
          <w:sz w:val="22"/>
          <w:szCs w:val="22"/>
        </w:rPr>
        <w:t xml:space="preserve">Guttmann, A. et al. (2020) </w:t>
      </w:r>
      <w:r w:rsidRPr="001C6006">
        <w:rPr>
          <w:rFonts w:ascii="Arial" w:eastAsia="Arial" w:hAnsi="Arial" w:cs="Arial"/>
          <w:i/>
          <w:iCs/>
          <w:sz w:val="22"/>
          <w:szCs w:val="22"/>
        </w:rPr>
        <w:t>Delayed access to care and patient outcomes</w:t>
      </w:r>
      <w:r w:rsidRPr="001C6006">
        <w:rPr>
          <w:rFonts w:ascii="Arial" w:eastAsia="Arial" w:hAnsi="Arial" w:cs="Arial"/>
          <w:sz w:val="22"/>
          <w:szCs w:val="22"/>
        </w:rPr>
        <w:t>. BMJ Open.</w:t>
      </w:r>
    </w:p>
    <w:p w14:paraId="4D031034" w14:textId="77777777" w:rsidR="00FD7554" w:rsidRPr="001C6006" w:rsidRDefault="00FD7554" w:rsidP="00FD7554">
      <w:pPr>
        <w:rPr>
          <w:rFonts w:ascii="Arial" w:eastAsia="Arial" w:hAnsi="Arial" w:cs="Arial"/>
          <w:sz w:val="22"/>
          <w:szCs w:val="22"/>
        </w:rPr>
      </w:pPr>
      <w:r w:rsidRPr="001C6006">
        <w:rPr>
          <w:rFonts w:ascii="Arial" w:eastAsia="Arial" w:hAnsi="Arial" w:cs="Arial"/>
          <w:sz w:val="22"/>
          <w:szCs w:val="22"/>
        </w:rPr>
        <w:t xml:space="preserve">Maben, J. et al. (2022) </w:t>
      </w:r>
      <w:r w:rsidRPr="001C6006">
        <w:rPr>
          <w:rFonts w:ascii="Arial" w:eastAsia="Arial" w:hAnsi="Arial" w:cs="Arial"/>
          <w:i/>
          <w:iCs/>
          <w:sz w:val="22"/>
          <w:szCs w:val="22"/>
        </w:rPr>
        <w:t>NHS workforce burnout and retention</w:t>
      </w:r>
      <w:r w:rsidRPr="001C6006">
        <w:rPr>
          <w:rFonts w:ascii="Arial" w:eastAsia="Arial" w:hAnsi="Arial" w:cs="Arial"/>
          <w:sz w:val="22"/>
          <w:szCs w:val="22"/>
        </w:rPr>
        <w:t>. Journal of Health Services Research &amp; Policy.</w:t>
      </w:r>
    </w:p>
    <w:p w14:paraId="09918BD0" w14:textId="77777777" w:rsidR="00FD7554" w:rsidRPr="001C6006" w:rsidRDefault="00FD7554" w:rsidP="00FD7554">
      <w:pPr>
        <w:rPr>
          <w:rFonts w:ascii="Arial" w:eastAsia="Arial" w:hAnsi="Arial" w:cs="Arial"/>
          <w:sz w:val="22"/>
          <w:szCs w:val="22"/>
        </w:rPr>
      </w:pPr>
      <w:r w:rsidRPr="001C6006">
        <w:rPr>
          <w:rFonts w:ascii="Arial" w:eastAsia="Arial" w:hAnsi="Arial" w:cs="Arial"/>
          <w:sz w:val="22"/>
          <w:szCs w:val="22"/>
        </w:rPr>
        <w:t xml:space="preserve">Morley, C. et al. (2020) </w:t>
      </w:r>
      <w:r w:rsidRPr="001C6006">
        <w:rPr>
          <w:rFonts w:ascii="Arial" w:eastAsia="Arial" w:hAnsi="Arial" w:cs="Arial"/>
          <w:i/>
          <w:iCs/>
          <w:sz w:val="22"/>
          <w:szCs w:val="22"/>
        </w:rPr>
        <w:t>Emergency department crowding and patient safety</w:t>
      </w:r>
      <w:r w:rsidRPr="001C6006">
        <w:rPr>
          <w:rFonts w:ascii="Arial" w:eastAsia="Arial" w:hAnsi="Arial" w:cs="Arial"/>
          <w:sz w:val="22"/>
          <w:szCs w:val="22"/>
        </w:rPr>
        <w:t xml:space="preserve">. </w:t>
      </w:r>
      <w:proofErr w:type="spellStart"/>
      <w:r w:rsidRPr="001C6006">
        <w:rPr>
          <w:rFonts w:ascii="Arial" w:eastAsia="Arial" w:hAnsi="Arial" w:cs="Arial"/>
          <w:sz w:val="22"/>
          <w:szCs w:val="22"/>
        </w:rPr>
        <w:t>PLoS</w:t>
      </w:r>
      <w:proofErr w:type="spellEnd"/>
      <w:r w:rsidRPr="001C6006">
        <w:rPr>
          <w:rFonts w:ascii="Arial" w:eastAsia="Arial" w:hAnsi="Arial" w:cs="Arial"/>
          <w:sz w:val="22"/>
          <w:szCs w:val="22"/>
        </w:rPr>
        <w:t xml:space="preserve"> ONE.</w:t>
      </w:r>
    </w:p>
    <w:p w14:paraId="2FAD53C6" w14:textId="77777777" w:rsidR="00FD7554" w:rsidRPr="001C6006" w:rsidRDefault="00FD7554" w:rsidP="00FD7554">
      <w:pPr>
        <w:rPr>
          <w:rFonts w:ascii="Arial" w:eastAsia="Arial" w:hAnsi="Arial" w:cs="Arial"/>
          <w:sz w:val="22"/>
          <w:szCs w:val="22"/>
        </w:rPr>
      </w:pPr>
      <w:r w:rsidRPr="001C6006">
        <w:rPr>
          <w:rFonts w:ascii="Arial" w:eastAsia="Arial" w:hAnsi="Arial" w:cs="Arial"/>
          <w:sz w:val="22"/>
          <w:szCs w:val="22"/>
        </w:rPr>
        <w:t xml:space="preserve">Moynihan, R. et al. (2021) </w:t>
      </w:r>
      <w:r w:rsidRPr="001C6006">
        <w:rPr>
          <w:rFonts w:ascii="Arial" w:eastAsia="Arial" w:hAnsi="Arial" w:cs="Arial"/>
          <w:i/>
          <w:iCs/>
          <w:sz w:val="22"/>
          <w:szCs w:val="22"/>
        </w:rPr>
        <w:t>Impact of COVID-19 and healthcare utilisation delays: a systematic review</w:t>
      </w:r>
      <w:r w:rsidRPr="001C6006">
        <w:rPr>
          <w:rFonts w:ascii="Arial" w:eastAsia="Arial" w:hAnsi="Arial" w:cs="Arial"/>
          <w:sz w:val="22"/>
          <w:szCs w:val="22"/>
        </w:rPr>
        <w:t>. BMJ Open.</w:t>
      </w:r>
    </w:p>
    <w:p w14:paraId="2773A906" w14:textId="77777777" w:rsidR="00FD7554" w:rsidRPr="001C6006" w:rsidRDefault="00FD7554" w:rsidP="00FD7554">
      <w:pPr>
        <w:rPr>
          <w:rFonts w:ascii="Arial" w:eastAsia="Arial" w:hAnsi="Arial" w:cs="Arial"/>
          <w:sz w:val="22"/>
          <w:szCs w:val="22"/>
        </w:rPr>
      </w:pPr>
      <w:r w:rsidRPr="001C6006">
        <w:rPr>
          <w:rFonts w:ascii="Arial" w:eastAsia="Arial" w:hAnsi="Arial" w:cs="Arial"/>
          <w:sz w:val="22"/>
          <w:szCs w:val="22"/>
        </w:rPr>
        <w:t xml:space="preserve">Nuffield Trust (2024) </w:t>
      </w:r>
      <w:r w:rsidRPr="001C6006">
        <w:rPr>
          <w:rFonts w:ascii="Arial" w:eastAsia="Arial" w:hAnsi="Arial" w:cs="Arial"/>
          <w:i/>
          <w:iCs/>
          <w:sz w:val="22"/>
          <w:szCs w:val="22"/>
        </w:rPr>
        <w:t>Health inequalities and waiting times in England</w:t>
      </w:r>
      <w:r w:rsidRPr="001C6006">
        <w:rPr>
          <w:rFonts w:ascii="Arial" w:eastAsia="Arial" w:hAnsi="Arial" w:cs="Arial"/>
          <w:sz w:val="22"/>
          <w:szCs w:val="22"/>
        </w:rPr>
        <w:t xml:space="preserve">. Available at: </w:t>
      </w:r>
      <w:hyperlink r:id="rId10" w:tgtFrame="_new" w:history="1">
        <w:r w:rsidRPr="001C6006">
          <w:rPr>
            <w:rStyle w:val="Hyperlink"/>
            <w:rFonts w:ascii="Arial" w:eastAsia="Arial" w:hAnsi="Arial" w:cs="Arial"/>
            <w:sz w:val="22"/>
            <w:szCs w:val="22"/>
          </w:rPr>
          <w:t>https://www.nuffieldtrust.org.uk</w:t>
        </w:r>
      </w:hyperlink>
      <w:r w:rsidRPr="001C6006">
        <w:rPr>
          <w:rFonts w:ascii="Arial" w:eastAsia="Arial" w:hAnsi="Arial" w:cs="Arial"/>
          <w:sz w:val="22"/>
          <w:szCs w:val="22"/>
        </w:rPr>
        <w:t xml:space="preserve"> (Accessed: 19 April 2026).</w:t>
      </w:r>
    </w:p>
    <w:p w14:paraId="1B2819B5" w14:textId="77777777" w:rsidR="00FD7554" w:rsidRPr="001C6006" w:rsidRDefault="00FD7554" w:rsidP="00FD7554">
      <w:pPr>
        <w:rPr>
          <w:rFonts w:ascii="Arial" w:eastAsia="Arial" w:hAnsi="Arial" w:cs="Arial"/>
          <w:sz w:val="22"/>
          <w:szCs w:val="22"/>
        </w:rPr>
      </w:pPr>
      <w:r w:rsidRPr="001C6006">
        <w:rPr>
          <w:rFonts w:ascii="Arial" w:eastAsia="Arial" w:hAnsi="Arial" w:cs="Arial"/>
          <w:sz w:val="22"/>
          <w:szCs w:val="22"/>
        </w:rPr>
        <w:t xml:space="preserve">Office for National Statistics (2024) </w:t>
      </w:r>
      <w:r w:rsidRPr="001C6006">
        <w:rPr>
          <w:rFonts w:ascii="Arial" w:eastAsia="Arial" w:hAnsi="Arial" w:cs="Arial"/>
          <w:i/>
          <w:iCs/>
          <w:sz w:val="22"/>
          <w:szCs w:val="22"/>
        </w:rPr>
        <w:t>Health and social care statistics</w:t>
      </w:r>
      <w:r w:rsidRPr="001C6006">
        <w:rPr>
          <w:rFonts w:ascii="Arial" w:eastAsia="Arial" w:hAnsi="Arial" w:cs="Arial"/>
          <w:sz w:val="22"/>
          <w:szCs w:val="22"/>
        </w:rPr>
        <w:t xml:space="preserve">. Available at: </w:t>
      </w:r>
      <w:hyperlink r:id="rId11" w:tgtFrame="_new" w:history="1">
        <w:r w:rsidRPr="001C6006">
          <w:rPr>
            <w:rStyle w:val="Hyperlink"/>
            <w:rFonts w:ascii="Arial" w:eastAsia="Arial" w:hAnsi="Arial" w:cs="Arial"/>
            <w:sz w:val="22"/>
            <w:szCs w:val="22"/>
          </w:rPr>
          <w:t>https://www.ons.gov.uk</w:t>
        </w:r>
      </w:hyperlink>
      <w:r w:rsidRPr="001C6006">
        <w:rPr>
          <w:rFonts w:ascii="Arial" w:eastAsia="Arial" w:hAnsi="Arial" w:cs="Arial"/>
          <w:sz w:val="22"/>
          <w:szCs w:val="22"/>
        </w:rPr>
        <w:t xml:space="preserve"> (Accessed: 19 April 2026).</w:t>
      </w:r>
    </w:p>
    <w:p w14:paraId="6C6EF604" w14:textId="77777777" w:rsidR="00FD7554" w:rsidRPr="001C6006" w:rsidRDefault="00FD7554" w:rsidP="00FD7554">
      <w:pPr>
        <w:rPr>
          <w:rFonts w:ascii="Arial" w:eastAsia="Arial" w:hAnsi="Arial" w:cs="Arial"/>
          <w:sz w:val="22"/>
          <w:szCs w:val="22"/>
        </w:rPr>
      </w:pPr>
      <w:r w:rsidRPr="001C6006">
        <w:rPr>
          <w:rFonts w:ascii="Arial" w:eastAsia="Arial" w:hAnsi="Arial" w:cs="Arial"/>
          <w:sz w:val="22"/>
          <w:szCs w:val="22"/>
        </w:rPr>
        <w:t xml:space="preserve">The King’s Fund (2024) </w:t>
      </w:r>
      <w:r w:rsidRPr="001C6006">
        <w:rPr>
          <w:rFonts w:ascii="Arial" w:eastAsia="Arial" w:hAnsi="Arial" w:cs="Arial"/>
          <w:i/>
          <w:iCs/>
          <w:sz w:val="22"/>
          <w:szCs w:val="22"/>
        </w:rPr>
        <w:t>Staff shortages in the NHS</w:t>
      </w:r>
      <w:r w:rsidRPr="001C6006">
        <w:rPr>
          <w:rFonts w:ascii="Arial" w:eastAsia="Arial" w:hAnsi="Arial" w:cs="Arial"/>
          <w:sz w:val="22"/>
          <w:szCs w:val="22"/>
        </w:rPr>
        <w:t>. Available at: https://www.kingsfund.org.uk/publications/staff-shortages-nhs (Accessed: 19 April 2026).</w:t>
      </w:r>
    </w:p>
    <w:p w14:paraId="77E0D94E" w14:textId="77777777" w:rsidR="00FD7554" w:rsidRPr="001C6006" w:rsidRDefault="00FD7554" w:rsidP="00FD7554">
      <w:pPr>
        <w:rPr>
          <w:rFonts w:ascii="Arial" w:eastAsia="Arial" w:hAnsi="Arial" w:cs="Arial"/>
          <w:sz w:val="22"/>
          <w:szCs w:val="22"/>
        </w:rPr>
      </w:pPr>
      <w:r w:rsidRPr="001C6006">
        <w:rPr>
          <w:rFonts w:ascii="Arial" w:eastAsia="Arial" w:hAnsi="Arial" w:cs="Arial"/>
          <w:sz w:val="22"/>
          <w:szCs w:val="22"/>
        </w:rPr>
        <w:t xml:space="preserve">UK Parliament (2024) </w:t>
      </w:r>
      <w:r w:rsidRPr="001C6006">
        <w:rPr>
          <w:rFonts w:ascii="Arial" w:eastAsia="Arial" w:hAnsi="Arial" w:cs="Arial"/>
          <w:i/>
          <w:iCs/>
          <w:sz w:val="22"/>
          <w:szCs w:val="22"/>
        </w:rPr>
        <w:t>Capacity pressures in health and social care in England</w:t>
      </w:r>
      <w:r w:rsidRPr="001C6006">
        <w:rPr>
          <w:rFonts w:ascii="Arial" w:eastAsia="Arial" w:hAnsi="Arial" w:cs="Arial"/>
          <w:sz w:val="22"/>
          <w:szCs w:val="22"/>
        </w:rPr>
        <w:t xml:space="preserve">. House of Commons Library. Available at: </w:t>
      </w:r>
      <w:hyperlink r:id="rId12" w:tgtFrame="_new" w:history="1">
        <w:r w:rsidRPr="001C6006">
          <w:rPr>
            <w:rStyle w:val="Hyperlink"/>
            <w:rFonts w:ascii="Arial" w:eastAsia="Arial" w:hAnsi="Arial" w:cs="Arial"/>
            <w:sz w:val="22"/>
            <w:szCs w:val="22"/>
          </w:rPr>
          <w:t>https://commonslibrary.parliament.uk</w:t>
        </w:r>
      </w:hyperlink>
      <w:r w:rsidRPr="001C6006">
        <w:rPr>
          <w:rFonts w:ascii="Arial" w:eastAsia="Arial" w:hAnsi="Arial" w:cs="Arial"/>
          <w:sz w:val="22"/>
          <w:szCs w:val="22"/>
        </w:rPr>
        <w:t xml:space="preserve"> (Accessed: 19 April 2026).</w:t>
      </w:r>
    </w:p>
    <w:p w14:paraId="08EFF986" w14:textId="62CC0DC0" w:rsidR="00530E16" w:rsidRPr="00575E73" w:rsidRDefault="00530E16" w:rsidP="00575E73">
      <w:pPr>
        <w:rPr>
          <w:rFonts w:ascii="Arial" w:eastAsia="Arial" w:hAnsi="Arial" w:cs="Arial"/>
          <w:sz w:val="22"/>
          <w:szCs w:val="22"/>
        </w:rPr>
      </w:pPr>
    </w:p>
    <w:sectPr w:rsidR="00530E16" w:rsidRPr="00575E73"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DD892" w14:textId="77777777" w:rsidR="004259A8" w:rsidRDefault="004259A8" w:rsidP="002A1842">
      <w:pPr>
        <w:spacing w:after="0" w:line="240" w:lineRule="auto"/>
      </w:pPr>
      <w:r>
        <w:separator/>
      </w:r>
    </w:p>
  </w:endnote>
  <w:endnote w:type="continuationSeparator" w:id="0">
    <w:p w14:paraId="6E3784AF" w14:textId="77777777" w:rsidR="004259A8" w:rsidRDefault="004259A8"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00B23F73"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5138CF1B"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1A9D4AF8"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1F51C292"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CAD9A" w14:textId="77777777" w:rsidR="004259A8" w:rsidRDefault="004259A8" w:rsidP="002A1842">
      <w:pPr>
        <w:spacing w:after="0" w:line="240" w:lineRule="auto"/>
      </w:pPr>
      <w:r>
        <w:separator/>
      </w:r>
    </w:p>
  </w:footnote>
  <w:footnote w:type="continuationSeparator" w:id="0">
    <w:p w14:paraId="19CDFCC1" w14:textId="77777777" w:rsidR="004259A8" w:rsidRDefault="004259A8"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18892002">
    <w:abstractNumId w:val="5"/>
  </w:num>
  <w:num w:numId="2" w16cid:durableId="1745250592">
    <w:abstractNumId w:val="3"/>
  </w:num>
  <w:num w:numId="3" w16cid:durableId="1841236602">
    <w:abstractNumId w:val="2"/>
  </w:num>
  <w:num w:numId="4" w16cid:durableId="1247609843">
    <w:abstractNumId w:val="1"/>
  </w:num>
  <w:num w:numId="5" w16cid:durableId="566231803">
    <w:abstractNumId w:val="4"/>
  </w:num>
  <w:num w:numId="6" w16cid:durableId="1468163642">
    <w:abstractNumId w:val="0"/>
  </w:num>
  <w:num w:numId="7" w16cid:durableId="952519051">
    <w:abstractNumId w:val="7"/>
  </w:num>
  <w:num w:numId="8" w16cid:durableId="402719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172AD1"/>
    <w:rsid w:val="001813E7"/>
    <w:rsid w:val="001E0AF6"/>
    <w:rsid w:val="002428E4"/>
    <w:rsid w:val="002A1842"/>
    <w:rsid w:val="004259A8"/>
    <w:rsid w:val="00432D05"/>
    <w:rsid w:val="004468F8"/>
    <w:rsid w:val="004E17F9"/>
    <w:rsid w:val="00530E16"/>
    <w:rsid w:val="00575E73"/>
    <w:rsid w:val="00722EFE"/>
    <w:rsid w:val="007637E9"/>
    <w:rsid w:val="008E6B2A"/>
    <w:rsid w:val="008E7834"/>
    <w:rsid w:val="009F60D1"/>
    <w:rsid w:val="00A677CE"/>
    <w:rsid w:val="00A75B15"/>
    <w:rsid w:val="00AE06EA"/>
    <w:rsid w:val="00B65ED6"/>
    <w:rsid w:val="00BA0043"/>
    <w:rsid w:val="00CF650B"/>
    <w:rsid w:val="00D62A9C"/>
    <w:rsid w:val="00DB181C"/>
    <w:rsid w:val="00E31472"/>
    <w:rsid w:val="00E4135A"/>
    <w:rsid w:val="00EA04EC"/>
    <w:rsid w:val="00F618F2"/>
    <w:rsid w:val="00FD7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13A7C"/>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ommonslibrary.parliament.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ns.gov.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nuffieldtrust.org.uk"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2034</Words>
  <Characters>11599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rica maganan</cp:lastModifiedBy>
  <cp:revision>5</cp:revision>
  <dcterms:created xsi:type="dcterms:W3CDTF">2026-03-21T22:34:00Z</dcterms:created>
  <dcterms:modified xsi:type="dcterms:W3CDTF">2026-04-20T02:56:00Z</dcterms:modified>
</cp:coreProperties>
</file>