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EF178">
      <w:pPr>
        <w:spacing w:line="360" w:lineRule="auto"/>
        <w:jc w:val="center"/>
        <w:rPr>
          <w:rFonts w:hint="default" w:ascii="Times New Roman" w:hAnsi="Times New Roman" w:cs="Times New Roman"/>
          <w:b/>
          <w:bCs/>
          <w:sz w:val="52"/>
          <w:szCs w:val="52"/>
          <w:lang w:val="en-IN"/>
        </w:rPr>
      </w:pPr>
    </w:p>
    <w:p w14:paraId="00C3CAE1">
      <w:pPr>
        <w:spacing w:line="360" w:lineRule="auto"/>
        <w:jc w:val="center"/>
        <w:rPr>
          <w:rFonts w:hint="default" w:ascii="Times New Roman" w:hAnsi="Times New Roman" w:cs="Times New Roman"/>
          <w:b/>
          <w:bCs/>
          <w:sz w:val="52"/>
          <w:szCs w:val="52"/>
          <w:lang w:val="en-IN"/>
        </w:rPr>
      </w:pPr>
    </w:p>
    <w:p w14:paraId="1B7E37B5">
      <w:pPr>
        <w:spacing w:line="360" w:lineRule="auto"/>
        <w:jc w:val="center"/>
        <w:rPr>
          <w:rFonts w:hint="default" w:ascii="Times New Roman" w:hAnsi="Times New Roman" w:cs="Times New Roman"/>
          <w:b/>
          <w:bCs/>
          <w:sz w:val="52"/>
          <w:szCs w:val="52"/>
          <w:lang w:val="en-IN"/>
        </w:rPr>
      </w:pPr>
    </w:p>
    <w:p w14:paraId="53448190">
      <w:pPr>
        <w:spacing w:line="360" w:lineRule="auto"/>
        <w:jc w:val="center"/>
        <w:rPr>
          <w:rFonts w:hint="default" w:ascii="Times New Roman" w:hAnsi="Times New Roman" w:cs="Times New Roman"/>
          <w:b/>
          <w:bCs/>
          <w:sz w:val="52"/>
          <w:szCs w:val="52"/>
          <w:lang w:val="en-IN"/>
        </w:rPr>
      </w:pPr>
    </w:p>
    <w:p w14:paraId="1418EB01">
      <w:pPr>
        <w:spacing w:line="360" w:lineRule="auto"/>
        <w:jc w:val="center"/>
        <w:rPr>
          <w:rFonts w:hint="default" w:ascii="Times New Roman" w:hAnsi="Times New Roman" w:cs="Times New Roman"/>
          <w:b/>
          <w:bCs/>
          <w:sz w:val="52"/>
          <w:szCs w:val="52"/>
          <w:lang w:val="en-IN"/>
        </w:rPr>
      </w:pPr>
    </w:p>
    <w:p w14:paraId="2D91F228">
      <w:pPr>
        <w:spacing w:line="360" w:lineRule="auto"/>
        <w:jc w:val="center"/>
        <w:rPr>
          <w:rFonts w:hint="default" w:ascii="Times New Roman" w:hAnsi="Times New Roman" w:cs="Times New Roman"/>
          <w:b/>
          <w:bCs/>
          <w:sz w:val="52"/>
          <w:szCs w:val="52"/>
          <w:lang w:val="en-IN"/>
        </w:rPr>
      </w:pPr>
    </w:p>
    <w:p w14:paraId="64710352">
      <w:pPr>
        <w:spacing w:line="360" w:lineRule="auto"/>
        <w:jc w:val="center"/>
        <w:rPr>
          <w:rFonts w:hint="default" w:ascii="Times New Roman" w:hAnsi="Times New Roman" w:cs="Times New Roman"/>
          <w:b/>
          <w:bCs/>
          <w:sz w:val="52"/>
          <w:szCs w:val="52"/>
          <w:lang w:val="en-IN"/>
        </w:rPr>
      </w:pPr>
    </w:p>
    <w:p w14:paraId="1BF96B73">
      <w:pPr>
        <w:spacing w:line="360" w:lineRule="auto"/>
        <w:jc w:val="center"/>
        <w:rPr>
          <w:rFonts w:hint="default" w:ascii="Times New Roman" w:hAnsi="Times New Roman" w:cs="Times New Roman"/>
          <w:b/>
          <w:bCs/>
          <w:sz w:val="52"/>
          <w:szCs w:val="52"/>
          <w:lang w:val="en-IN"/>
        </w:rPr>
      </w:pPr>
    </w:p>
    <w:p w14:paraId="07D16485">
      <w:pPr>
        <w:spacing w:line="360" w:lineRule="auto"/>
        <w:jc w:val="center"/>
        <w:rPr>
          <w:rFonts w:hint="default" w:ascii="Times New Roman" w:hAnsi="Times New Roman" w:cs="Times New Roman"/>
          <w:sz w:val="24"/>
          <w:szCs w:val="24"/>
          <w:lang w:val="en-IN"/>
        </w:rPr>
      </w:pPr>
      <w:r>
        <w:rPr>
          <w:rFonts w:hint="default" w:ascii="Times New Roman" w:hAnsi="Times New Roman" w:cs="Times New Roman"/>
          <w:b/>
          <w:bCs/>
          <w:sz w:val="52"/>
          <w:szCs w:val="52"/>
          <w:lang w:val="en-IN"/>
        </w:rPr>
        <w:t>Principles of health and soci</w:t>
      </w:r>
      <w:r>
        <w:rPr>
          <w:rFonts w:hint="default" w:ascii="Times New Roman" w:hAnsi="Times New Roman" w:cs="Times New Roman"/>
          <w:b/>
          <w:bCs/>
          <w:sz w:val="52"/>
          <w:szCs w:val="52"/>
          <w:lang w:val="en-US"/>
        </w:rPr>
        <w:t>a</w:t>
      </w:r>
      <w:r>
        <w:rPr>
          <w:rFonts w:hint="default" w:ascii="Times New Roman" w:hAnsi="Times New Roman" w:cs="Times New Roman"/>
          <w:b/>
          <w:bCs/>
          <w:sz w:val="52"/>
          <w:szCs w:val="52"/>
          <w:lang w:val="en-IN"/>
        </w:rPr>
        <w:t>l care practices</w:t>
      </w:r>
    </w:p>
    <w:p w14:paraId="3BC22CC0">
      <w:pPr>
        <w:rPr>
          <w:rFonts w:hint="default" w:ascii="Times New Roman" w:hAnsi="Times New Roman" w:cs="Times New Roman"/>
          <w:sz w:val="24"/>
          <w:szCs w:val="24"/>
          <w:lang w:val="en-IN"/>
        </w:rPr>
      </w:pPr>
      <w:r>
        <w:rPr>
          <w:rFonts w:hint="default" w:ascii="Times New Roman" w:hAnsi="Times New Roman" w:cs="Times New Roman"/>
          <w:sz w:val="24"/>
          <w:szCs w:val="24"/>
          <w:lang w:val="en-IN"/>
        </w:rPr>
        <w:br w:type="page"/>
      </w:r>
    </w:p>
    <w:p w14:paraId="5C8696C4">
      <w:pPr>
        <w:spacing w:line="360"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Table of contents</w:t>
      </w:r>
    </w:p>
    <w:p w14:paraId="4D7CCFD9">
      <w:pPr>
        <w:pStyle w:val="142"/>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TOC \o "1-3" \h \u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_Toc30610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14:paraId="3CDBB6DC">
      <w:pPr>
        <w:pStyle w:val="14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_Toc27604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rPr>
        <w:t>Task 1: Reflection on the importance of principles of health and social care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14:paraId="25B0BE46">
      <w:pPr>
        <w:pStyle w:val="14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_Toc29694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rPr>
        <w:t>Task 2: Practical Examples of concepts in practice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_Toc29694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14:paraId="72EA854E">
      <w:pPr>
        <w:pStyle w:val="14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_Toc5788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rPr>
        <w:t>Task 3: Self-Reflection as a health and social care professional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_Toc5788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14:paraId="71B62D5E">
      <w:pPr>
        <w:pStyle w:val="142"/>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_Toc32673 </w:instrText>
      </w:r>
      <w:r>
        <w:rPr>
          <w:rFonts w:hint="default" w:ascii="Times New Roman" w:hAnsi="Times New Roman" w:cs="Times New Roman"/>
          <w:sz w:val="24"/>
          <w:szCs w:val="24"/>
          <w:lang w:val="en-US"/>
        </w:rPr>
        <w:fldChar w:fldCharType="separate"/>
      </w:r>
      <w:r>
        <w:rPr>
          <w:rFonts w:hint="default" w:ascii="Times New Roman" w:hAnsi="Times New Roman" w:cs="Times New Roman"/>
          <w:bCs/>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_Toc32673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14:paraId="40A895E7">
      <w:pPr>
        <w:pStyle w:val="142"/>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_Toc2915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I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14:paraId="42EB868C">
      <w:pPr>
        <w:spacing w:line="360"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fldChar w:fldCharType="end"/>
      </w:r>
    </w:p>
    <w:p w14:paraId="31E1449F">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br w:type="page"/>
      </w:r>
    </w:p>
    <w:p w14:paraId="0A8282A5">
      <w:pPr>
        <w:spacing w:line="360"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List of tables </w:t>
      </w:r>
    </w:p>
    <w:p w14:paraId="563324E9">
      <w:pPr>
        <w:pStyle w:val="129"/>
        <w:tabs>
          <w:tab w:val="right" w:leader="dot" w:pos="8306"/>
        </w:tabs>
        <w:jc w:val="both"/>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TOC \h \c "Table"</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_Toc20401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rPr>
        <w:t xml:space="preserve">Table 1 </w:t>
      </w:r>
      <w:r>
        <w:rPr>
          <w:rFonts w:hint="default" w:ascii="Times New Roman" w:hAnsi="Times New Roman" w:cs="Times New Roman"/>
          <w:sz w:val="24"/>
          <w:szCs w:val="24"/>
          <w:lang w:val="en-US"/>
        </w:rPr>
        <w:t xml:space="preserve">: Action Plan for Personal Development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14:paraId="15C03F72">
      <w:p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fldChar w:fldCharType="end"/>
      </w:r>
    </w:p>
    <w:p w14:paraId="064C27DD">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br w:type="page"/>
      </w:r>
    </w:p>
    <w:p w14:paraId="091659B1">
      <w:pPr>
        <w:pStyle w:val="2"/>
        <w:bidi w:val="0"/>
        <w:spacing w:line="240" w:lineRule="auto"/>
      </w:pPr>
      <w:bookmarkStart w:id="0" w:name="_Toc30610"/>
      <w:r>
        <w:t>Introduction</w:t>
      </w:r>
      <w:bookmarkEnd w:id="0"/>
      <w:r>
        <w:t xml:space="preserve"> </w:t>
      </w:r>
    </w:p>
    <w:p w14:paraId="1284FFAF">
      <w:pPr>
        <w:pStyle w:val="85"/>
        <w:keepNext w:val="0"/>
        <w:keepLines w:val="0"/>
        <w:widowControl/>
        <w:suppressLineNumbers w:val="0"/>
        <w:spacing w:before="0" w:beforeAutospacing="0" w:after="0" w:afterAutospacing="0" w:line="360" w:lineRule="auto"/>
        <w:jc w:val="both"/>
        <w:rPr>
          <w:color w:val="0E101A"/>
        </w:rPr>
      </w:pPr>
      <w:r>
        <w:rPr>
          <w:color w:val="0E101A"/>
        </w:rPr>
        <w:t>Health and social care organisations work on certain principles that help them in offering credible, ethical, and authentic services to patients. These principles include dignity and respect, compassion, responsive care, being included, support, and well-being. All of these principles or values ensure that all service users in health and social care settings receive their treatment or care with complete respect, cooperation, and autonomy. These principles also enable the National Health Service to maintain its credibility, safety measures, and equality</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Dalley, 2022</w:t>
      </w:r>
      <w:r>
        <w:rPr>
          <w:rFonts w:hint="default"/>
          <w:color w:val="0E101A"/>
          <w:lang w:val="en-US"/>
        </w:rPr>
        <w:t>)</w:t>
      </w:r>
      <w:r>
        <w:rPr>
          <w:color w:val="0E101A"/>
        </w:rPr>
        <w:t xml:space="preserve">. This report will discuss the importance of the principles of health and social care and provide examples of these concepts in practice. Moreover, self-reflection regarding my work experience as a health and social care professional will also be mentioned. </w:t>
      </w:r>
    </w:p>
    <w:p w14:paraId="517CFD20">
      <w:pPr>
        <w:pStyle w:val="3"/>
        <w:bidi w:val="0"/>
        <w:spacing w:line="240" w:lineRule="auto"/>
        <w:rPr>
          <w:u w:val="single"/>
        </w:rPr>
      </w:pPr>
      <w:bookmarkStart w:id="1" w:name="_Toc27604"/>
      <w:r>
        <w:rPr>
          <w:u w:val="single"/>
        </w:rPr>
        <w:t>Task 1: Reflection on the importance of principles of health and social care</w:t>
      </w:r>
      <w:bookmarkEnd w:id="1"/>
    </w:p>
    <w:p w14:paraId="221A06B8">
      <w:pPr>
        <w:pStyle w:val="85"/>
        <w:keepNext w:val="0"/>
        <w:keepLines w:val="0"/>
        <w:widowControl/>
        <w:suppressLineNumbers w:val="0"/>
        <w:spacing w:before="0" w:beforeAutospacing="0" w:after="0" w:afterAutospacing="0" w:line="360" w:lineRule="auto"/>
        <w:jc w:val="both"/>
        <w:rPr>
          <w:color w:val="0E101A"/>
        </w:rPr>
      </w:pPr>
      <w:r>
        <w:rPr>
          <w:rStyle w:val="92"/>
          <w:color w:val="0E101A"/>
        </w:rPr>
        <w:t>Person-Centred Care:</w:t>
      </w:r>
      <w:r>
        <w:rPr>
          <w:color w:val="0E101A"/>
        </w:rPr>
        <w:t xml:space="preserve"> This approach in health and social care organisations is developed by considering principles such as respect, support, dignity, and compassion. This approach helps provide proper independence to the patients while effectively meeting their personal requirements.  Under this approach, service users are placed at the centre point of decision-making, focusing on their requirements, treatments, values, and quality of care to offer them the best possible care and support. Person-centred care aligns effectively with Maslow’s Hierarchy of Needs theory, where fulfilling the physical, psychological, and self-actualisation needs leads to greater satisfaction and a better experience for the user</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Ahmed, van den Muijsenbergh. and Vrijhoef, 2022</w:t>
      </w:r>
      <w:r>
        <w:rPr>
          <w:rFonts w:hint="default"/>
          <w:color w:val="0E101A"/>
          <w:lang w:val="en-US"/>
        </w:rPr>
        <w:t>)</w:t>
      </w:r>
      <w:r>
        <w:rPr>
          <w:color w:val="0E101A"/>
        </w:rPr>
        <w:t xml:space="preserve">. </w:t>
      </w:r>
    </w:p>
    <w:p w14:paraId="09B67472">
      <w:pPr>
        <w:pStyle w:val="85"/>
        <w:keepNext w:val="0"/>
        <w:keepLines w:val="0"/>
        <w:widowControl/>
        <w:suppressLineNumbers w:val="0"/>
        <w:spacing w:before="0" w:beforeAutospacing="0" w:after="0" w:afterAutospacing="0" w:line="360" w:lineRule="auto"/>
        <w:jc w:val="both"/>
        <w:rPr>
          <w:color w:val="0E101A"/>
        </w:rPr>
      </w:pPr>
      <w:r>
        <w:rPr>
          <w:rFonts w:hint="default"/>
          <w:color w:val="0E101A"/>
          <w:lang w:val="en-US"/>
        </w:rPr>
        <w:t>While considering the patient-centred care, Care Act 2014 aligns effectively to focus on offering proper care to both the patients and social care workers by assessing the proper need assessment process. This act can help health and social care firms in fostering independency, well-being and support for the service users. Moreover, application of this law can help social care workers to effectively interact with their patients to understand their personal requirements, preferences, decisions and more to develop a well-structured plan for providing assistance care. This healthcare principle develops appropriate plan for the betterment of their patients, leading to increase their satisfaction level, trust and overall experience (</w:t>
      </w:r>
      <w:r>
        <w:rPr>
          <w:rFonts w:hint="default" w:ascii="Times New Roman" w:hAnsi="Times New Roman" w:eastAsia="SimSun" w:cs="Times New Roman"/>
          <w:i w:val="0"/>
          <w:iCs w:val="0"/>
          <w:caps w:val="0"/>
          <w:color w:val="222222"/>
          <w:spacing w:val="0"/>
          <w:sz w:val="24"/>
          <w:szCs w:val="24"/>
          <w:shd w:val="clear" w:fill="FFFFFF"/>
        </w:rPr>
        <w:t>Mikkonen</w:t>
      </w:r>
      <w:r>
        <w:rPr>
          <w:rFonts w:hint="default" w:cs="Times New Roman"/>
          <w:i w:val="0"/>
          <w:iCs w:val="0"/>
          <w:caps w:val="0"/>
          <w:color w:val="222222"/>
          <w:spacing w:val="0"/>
          <w:sz w:val="24"/>
          <w:szCs w:val="24"/>
          <w:shd w:val="clear" w:fill="FFFFFF"/>
          <w:lang w:val="en-US"/>
        </w:rPr>
        <w:t xml:space="preserve"> </w:t>
      </w:r>
      <w:r>
        <w:rPr>
          <w:rFonts w:hint="default" w:cs="Times New Roman"/>
          <w:i/>
          <w:iCs/>
          <w:caps w:val="0"/>
          <w:color w:val="222222"/>
          <w:spacing w:val="0"/>
          <w:sz w:val="24"/>
          <w:szCs w:val="24"/>
          <w:shd w:val="clear" w:fill="FFFFFF"/>
          <w:lang w:val="en-US"/>
        </w:rPr>
        <w:t>et.al.,</w:t>
      </w:r>
      <w:r>
        <w:rPr>
          <w:rFonts w:hint="default" w:cs="Times New Roman"/>
          <w:i w:val="0"/>
          <w:iCs w:val="0"/>
          <w:caps w:val="0"/>
          <w:color w:val="222222"/>
          <w:spacing w:val="0"/>
          <w:sz w:val="24"/>
          <w:szCs w:val="24"/>
          <w:shd w:val="clear" w:fill="FFFFFF"/>
          <w:lang w:val="en-US"/>
        </w:rPr>
        <w:t xml:space="preserve"> 2020</w:t>
      </w:r>
      <w:r>
        <w:rPr>
          <w:rFonts w:hint="default"/>
          <w:color w:val="0E101A"/>
          <w:lang w:val="en-US"/>
        </w:rPr>
        <w:t>)</w:t>
      </w:r>
      <w:r>
        <w:rPr>
          <w:color w:val="0E101A"/>
        </w:rPr>
        <w:t xml:space="preserve">. </w:t>
      </w:r>
    </w:p>
    <w:p w14:paraId="76B1D5BD">
      <w:pPr>
        <w:pStyle w:val="85"/>
        <w:keepNext w:val="0"/>
        <w:keepLines w:val="0"/>
        <w:widowControl/>
        <w:suppressLineNumbers w:val="0"/>
        <w:spacing w:before="0" w:beforeAutospacing="0" w:after="0" w:afterAutospacing="0" w:line="360" w:lineRule="auto"/>
        <w:jc w:val="both"/>
        <w:rPr>
          <w:color w:val="0E101A"/>
        </w:rPr>
      </w:pPr>
      <w:r>
        <w:rPr>
          <w:rStyle w:val="92"/>
          <w:color w:val="0E101A"/>
        </w:rPr>
        <w:t>Partnership Working:</w:t>
      </w:r>
      <w:r>
        <w:rPr>
          <w:color w:val="0E101A"/>
        </w:rPr>
        <w:t xml:space="preserve"> In health and social care organisations, partnership working involves cooperation and coordination among healthcare employees, patients, their families, carers, and the firm to provide effective, high-quality care. The Health and Care Act 2022 has promoted integrated care by focusing on collaborations,  improving research practices, and handling health inequalities. </w:t>
      </w:r>
    </w:p>
    <w:p w14:paraId="49FF65CE">
      <w:pPr>
        <w:pStyle w:val="85"/>
        <w:keepNext w:val="0"/>
        <w:keepLines w:val="0"/>
        <w:widowControl/>
        <w:suppressLineNumbers w:val="0"/>
        <w:spacing w:before="0" w:beforeAutospacing="0" w:after="0" w:afterAutospacing="0" w:line="360" w:lineRule="auto"/>
        <w:jc w:val="both"/>
        <w:rPr>
          <w:color w:val="0E101A"/>
        </w:rPr>
      </w:pPr>
      <w:r>
        <w:rPr>
          <w:rFonts w:hint="default"/>
          <w:color w:val="0E101A"/>
          <w:lang w:val="en-US"/>
        </w:rPr>
        <w:t>There are different health and social care organisations in the UK, involving NHS, private firms, charities and more that can apply an incorportate care system within their processes to promote higher services, better cooperation and coordination. This principle of partnership working principle can effectively align with the</w:t>
      </w:r>
      <w:r>
        <w:rPr>
          <w:color w:val="0E101A"/>
        </w:rPr>
        <w:t xml:space="preserve"> ecological system theory</w:t>
      </w:r>
      <w:r>
        <w:rPr>
          <w:rFonts w:hint="default"/>
          <w:color w:val="0E101A"/>
          <w:lang w:val="en-US"/>
        </w:rPr>
        <w:t>. This theory pays attention to develop people by developing an inter-related enviornment where family members, healthcare employees, nurses and more feel involved and heard. This overall cooperation and collaboration among all the internal and external stakeholders lead to meet both</w:t>
      </w:r>
      <w:r>
        <w:rPr>
          <w:color w:val="0E101A"/>
        </w:rPr>
        <w:t xml:space="preserve"> the physical and mental health requirements</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Morgan and Yaskey, 2025.</w:t>
      </w:r>
      <w:r>
        <w:rPr>
          <w:rFonts w:hint="default"/>
          <w:color w:val="0E101A"/>
          <w:lang w:val="en-US"/>
        </w:rPr>
        <w:t>)</w:t>
      </w:r>
      <w:r>
        <w:rPr>
          <w:color w:val="0E101A"/>
        </w:rPr>
        <w:t xml:space="preserve">. </w:t>
      </w:r>
    </w:p>
    <w:p w14:paraId="00E42BBB">
      <w:pPr>
        <w:pStyle w:val="85"/>
        <w:keepNext w:val="0"/>
        <w:keepLines w:val="0"/>
        <w:widowControl/>
        <w:suppressLineNumbers w:val="0"/>
        <w:spacing w:before="0" w:beforeAutospacing="0" w:after="0" w:afterAutospacing="0" w:line="360" w:lineRule="auto"/>
        <w:jc w:val="both"/>
        <w:rPr>
          <w:color w:val="0E101A"/>
        </w:rPr>
      </w:pPr>
      <w:r>
        <w:rPr>
          <w:rStyle w:val="92"/>
          <w:color w:val="0E101A"/>
        </w:rPr>
        <w:t>Ethics in health and social care:</w:t>
      </w:r>
      <w:r>
        <w:rPr>
          <w:color w:val="0E101A"/>
        </w:rPr>
        <w:t xml:space="preserve"> </w:t>
      </w:r>
      <w:r>
        <w:rPr>
          <w:rFonts w:hint="default"/>
          <w:color w:val="0E101A"/>
          <w:lang w:val="en-US"/>
        </w:rPr>
        <w:t xml:space="preserve">This principle of the heath and social care settings focuses on developing respect, promoting wellbeing and providing indepednece to both the healthcare professionals and patience. Implementation of this principle leads to develop a legal and ethical enviornment for the employees which helps in respecting the decisions and rights of their service usrs. </w:t>
      </w:r>
      <w:r>
        <w:rPr>
          <w:color w:val="0E101A"/>
        </w:rPr>
        <w:t xml:space="preserve"> It helps in forming legal and ethical decisions within health and social care settings, fostering trust, respect, and justice in the healthcare environment. The</w:t>
      </w:r>
      <w:r>
        <w:rPr>
          <w:rFonts w:hint="default"/>
          <w:color w:val="0E101A"/>
          <w:lang w:val="en-US"/>
        </w:rPr>
        <w:t xml:space="preserve">re are different types of health and social care </w:t>
      </w:r>
      <w:r>
        <w:rPr>
          <w:color w:val="0E101A"/>
        </w:rPr>
        <w:t xml:space="preserve">frameworks such as the Nursing and Midwifery Council (NMC) Code 2018 and the Health and Care Professions Council (HCPC) Standards of Conduct 2023 </w:t>
      </w:r>
      <w:r>
        <w:rPr>
          <w:rFonts w:hint="default"/>
          <w:color w:val="0E101A"/>
          <w:lang w:val="en-US"/>
        </w:rPr>
        <w:t xml:space="preserve">which can help healthcare establishments to </w:t>
      </w:r>
      <w:r>
        <w:rPr>
          <w:color w:val="0E101A"/>
        </w:rPr>
        <w:t>promote the development of new ability standards that nurses must meet to offer quality care. Integration of both of these frameworks fosters responsibility, dignity, and confidentiality between healthcare employees and patients</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Slaná and Slaný, 2021</w:t>
      </w:r>
      <w:r>
        <w:rPr>
          <w:rFonts w:hint="default"/>
          <w:color w:val="0E101A"/>
          <w:lang w:val="en-US"/>
        </w:rPr>
        <w:t>)</w:t>
      </w:r>
      <w:r>
        <w:rPr>
          <w:color w:val="0E101A"/>
        </w:rPr>
        <w:t xml:space="preserve">. </w:t>
      </w:r>
    </w:p>
    <w:p w14:paraId="3D748EFA">
      <w:pPr>
        <w:pStyle w:val="85"/>
        <w:keepNext w:val="0"/>
        <w:keepLines w:val="0"/>
        <w:widowControl/>
        <w:suppressLineNumbers w:val="0"/>
        <w:spacing w:before="0" w:beforeAutospacing="0" w:after="0" w:afterAutospacing="0" w:line="360" w:lineRule="auto"/>
        <w:jc w:val="both"/>
        <w:rPr>
          <w:color w:val="0E101A"/>
        </w:rPr>
      </w:pPr>
      <w:r>
        <w:rPr>
          <w:color w:val="0E101A"/>
        </w:rPr>
        <w:t>Health and social care settings often encounter ethical dilemmas that confuse healthcare professionals when making decisions about informed consent and safeguarding. The Implication of the Mental Capacity Act 2005 can help healthcare workers to make decisions regarding service users facing mental health issues. This legal and ethical knowledge and information enhances the ethics and quality of care by fostering transparency, dignity, and equality</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Jimoh</w:t>
      </w:r>
      <w:r>
        <w:rPr>
          <w:rFonts w:hint="default" w:cs="Times New Roman"/>
          <w:i w:val="0"/>
          <w:iCs w:val="0"/>
          <w:caps w:val="0"/>
          <w:color w:val="222222"/>
          <w:spacing w:val="0"/>
          <w:sz w:val="24"/>
          <w:szCs w:val="24"/>
          <w:shd w:val="clear" w:fill="FFFFFF"/>
          <w:lang w:val="en-US"/>
        </w:rPr>
        <w:t xml:space="preserve"> </w:t>
      </w:r>
      <w:r>
        <w:rPr>
          <w:rFonts w:hint="default" w:cs="Times New Roman"/>
          <w:i/>
          <w:iCs/>
          <w:caps w:val="0"/>
          <w:color w:val="222222"/>
          <w:spacing w:val="0"/>
          <w:sz w:val="24"/>
          <w:szCs w:val="24"/>
          <w:shd w:val="clear" w:fill="FFFFFF"/>
          <w:lang w:val="en-US"/>
        </w:rPr>
        <w:t>et.al.,</w:t>
      </w:r>
      <w:r>
        <w:rPr>
          <w:rFonts w:hint="default" w:cs="Times New Roman"/>
          <w:i w:val="0"/>
          <w:iCs w:val="0"/>
          <w:caps w:val="0"/>
          <w:color w:val="222222"/>
          <w:spacing w:val="0"/>
          <w:sz w:val="24"/>
          <w:szCs w:val="24"/>
          <w:shd w:val="clear" w:fill="FFFFFF"/>
          <w:lang w:val="en-US"/>
        </w:rPr>
        <w:t xml:space="preserve"> 2021</w:t>
      </w:r>
      <w:r>
        <w:rPr>
          <w:rFonts w:hint="default"/>
          <w:color w:val="0E101A"/>
          <w:lang w:val="en-US"/>
        </w:rPr>
        <w:t>)</w:t>
      </w:r>
      <w:r>
        <w:rPr>
          <w:color w:val="0E101A"/>
        </w:rPr>
        <w:t xml:space="preserve">. </w:t>
      </w:r>
    </w:p>
    <w:p w14:paraId="695FC59F">
      <w:pPr>
        <w:pStyle w:val="85"/>
        <w:keepNext w:val="0"/>
        <w:keepLines w:val="0"/>
        <w:widowControl/>
        <w:suppressLineNumbers w:val="0"/>
        <w:spacing w:before="0" w:beforeAutospacing="0" w:after="0" w:afterAutospacing="0" w:line="360" w:lineRule="auto"/>
        <w:jc w:val="both"/>
        <w:rPr>
          <w:color w:val="0E101A"/>
        </w:rPr>
      </w:pPr>
      <w:r>
        <w:rPr>
          <w:color w:val="0E101A"/>
        </w:rPr>
        <w:t>  </w:t>
      </w:r>
    </w:p>
    <w:p w14:paraId="20AD8EF4">
      <w:pPr>
        <w:pStyle w:val="3"/>
        <w:bidi w:val="0"/>
        <w:rPr>
          <w:u w:val="single"/>
        </w:rPr>
      </w:pPr>
      <w:bookmarkStart w:id="2" w:name="_Toc29694"/>
      <w:r>
        <w:rPr>
          <w:u w:val="single"/>
        </w:rPr>
        <w:t>Task 2: Practical Examples of concepts in practice</w:t>
      </w:r>
      <w:bookmarkEnd w:id="2"/>
    </w:p>
    <w:p w14:paraId="12FC7774">
      <w:pPr>
        <w:pStyle w:val="85"/>
        <w:keepNext w:val="0"/>
        <w:keepLines w:val="0"/>
        <w:widowControl/>
        <w:suppressLineNumbers w:val="0"/>
        <w:spacing w:before="0" w:beforeAutospacing="0" w:after="0" w:afterAutospacing="0" w:line="360" w:lineRule="auto"/>
        <w:jc w:val="both"/>
        <w:rPr>
          <w:color w:val="0E101A"/>
        </w:rPr>
      </w:pPr>
      <w:r>
        <w:rPr>
          <w:color w:val="0E101A"/>
        </w:rPr>
        <w:t xml:space="preserve">In the context of real-time examples of integrated health and social care practices, the Vanguard program of Sutton Home of Care, conducted in 2015, is one of the best examples. </w:t>
      </w:r>
    </w:p>
    <w:p w14:paraId="029CD4A7">
      <w:pPr>
        <w:pStyle w:val="85"/>
        <w:keepNext w:val="0"/>
        <w:keepLines w:val="0"/>
        <w:widowControl/>
        <w:suppressLineNumbers w:val="0"/>
        <w:spacing w:before="0" w:beforeAutospacing="0" w:after="0" w:afterAutospacing="0" w:line="360" w:lineRule="auto"/>
        <w:jc w:val="both"/>
        <w:rPr>
          <w:color w:val="0E101A"/>
        </w:rPr>
      </w:pPr>
      <w:r>
        <w:rPr>
          <w:rStyle w:val="92"/>
          <w:color w:val="0E101A"/>
        </w:rPr>
        <w:t>Person-centred care:</w:t>
      </w:r>
      <w:r>
        <w:rPr>
          <w:color w:val="0E101A"/>
        </w:rPr>
        <w:t xml:space="preserve"> The health and social care professionals working on the program used the 6Cs model, i.e., Care, Compassion, Competence, Communication, Courage, and Commitment. This model helps in offering person-centred care to the elderly individuals living in care homes due to different health issues. Moreover, care workers used customised strategies or services tailored to the needs of the patients, helping them feel comfortable at their preferred place of residence with their family members or friends. While forming the plan, the care workers provided residents with ample opportunity to mention their requirements, desired place of death, and tailored support services, representing respect for individual choices</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Franco</w:t>
      </w:r>
      <w:r>
        <w:rPr>
          <w:rFonts w:hint="default" w:cs="Times New Roman"/>
          <w:i w:val="0"/>
          <w:iCs w:val="0"/>
          <w:caps w:val="0"/>
          <w:color w:val="222222"/>
          <w:spacing w:val="0"/>
          <w:sz w:val="24"/>
          <w:szCs w:val="24"/>
          <w:shd w:val="clear" w:fill="FFFFFF"/>
          <w:lang w:val="en-US"/>
        </w:rPr>
        <w:t xml:space="preserve"> </w:t>
      </w:r>
      <w:r>
        <w:rPr>
          <w:rFonts w:hint="default" w:cs="Times New Roman"/>
          <w:i/>
          <w:iCs/>
          <w:caps w:val="0"/>
          <w:color w:val="222222"/>
          <w:spacing w:val="0"/>
          <w:sz w:val="24"/>
          <w:szCs w:val="24"/>
          <w:shd w:val="clear" w:fill="FFFFFF"/>
          <w:lang w:val="en-US"/>
        </w:rPr>
        <w:t>et.al.,</w:t>
      </w:r>
      <w:r>
        <w:rPr>
          <w:rFonts w:hint="default" w:cs="Times New Roman"/>
          <w:i w:val="0"/>
          <w:iCs w:val="0"/>
          <w:caps w:val="0"/>
          <w:color w:val="222222"/>
          <w:spacing w:val="0"/>
          <w:sz w:val="24"/>
          <w:szCs w:val="24"/>
          <w:shd w:val="clear" w:fill="FFFFFF"/>
          <w:lang w:val="en-US"/>
        </w:rPr>
        <w:t xml:space="preserve"> 2022</w:t>
      </w:r>
      <w:r>
        <w:rPr>
          <w:rFonts w:hint="default"/>
          <w:color w:val="0E101A"/>
          <w:lang w:val="en-US"/>
        </w:rPr>
        <w:t>)</w:t>
      </w:r>
      <w:r>
        <w:rPr>
          <w:color w:val="0E101A"/>
        </w:rPr>
        <w:t xml:space="preserve">. </w:t>
      </w:r>
    </w:p>
    <w:p w14:paraId="1F3B5EE5">
      <w:pPr>
        <w:pStyle w:val="85"/>
        <w:keepNext w:val="0"/>
        <w:keepLines w:val="0"/>
        <w:widowControl/>
        <w:suppressLineNumbers w:val="0"/>
        <w:spacing w:before="0" w:beforeAutospacing="0" w:after="0" w:afterAutospacing="0" w:line="360" w:lineRule="auto"/>
        <w:jc w:val="both"/>
        <w:rPr>
          <w:color w:val="0E101A"/>
        </w:rPr>
      </w:pPr>
      <w:r>
        <w:rPr>
          <w:rStyle w:val="92"/>
          <w:color w:val="0E101A"/>
        </w:rPr>
        <w:t>Partnership Working:</w:t>
      </w:r>
      <w:r>
        <w:rPr>
          <w:color w:val="0E101A"/>
        </w:rPr>
        <w:t xml:space="preserve"> In the Vanguard program conducted by Sutton Home of Care, various companies collaborated to effectively accomplish the goals and objectives. </w:t>
      </w:r>
    </w:p>
    <w:p w14:paraId="60A392A6">
      <w:pPr>
        <w:pStyle w:val="85"/>
        <w:keepNext w:val="0"/>
        <w:keepLines w:val="0"/>
        <w:widowControl/>
        <w:suppressLineNumbers w:val="0"/>
        <w:spacing w:before="0" w:beforeAutospacing="0" w:after="0" w:afterAutospacing="0" w:line="360" w:lineRule="auto"/>
        <w:jc w:val="both"/>
        <w:rPr>
          <w:color w:val="0E101A"/>
        </w:rPr>
      </w:pPr>
      <w:r>
        <w:rPr>
          <w:rFonts w:hint="default"/>
          <w:color w:val="0E101A"/>
          <w:lang w:val="en-US"/>
        </w:rPr>
        <w:t>There are various health and social care organisations involving Care UK, etc which focuses on different factors and working areas. In the Vanguard program, the program of Red Bag is considered as one of the most important and effective one which focused on providing red bags to the patients having all the necessary things in it such as</w:t>
      </w:r>
      <w:r>
        <w:rPr>
          <w:color w:val="0E101A"/>
        </w:rPr>
        <w:t xml:space="preserve"> medicines, personal preferences, notes, specific requirements, and more. This</w:t>
      </w:r>
      <w:r>
        <w:rPr>
          <w:rFonts w:hint="default"/>
          <w:color w:val="0E101A"/>
          <w:lang w:val="en-US"/>
        </w:rPr>
        <w:t xml:space="preserve"> part of the program made the Sutton Home of Care to conduct smooth and</w:t>
      </w:r>
      <w:r>
        <w:rPr>
          <w:color w:val="0E101A"/>
        </w:rPr>
        <w:t xml:space="preserve"> seamless transfer of patients between the healthcare firms and care homes</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Coleman, Croke and Checkland, 2021</w:t>
      </w:r>
      <w:r>
        <w:rPr>
          <w:rFonts w:hint="default"/>
          <w:color w:val="0E101A"/>
          <w:lang w:val="en-US"/>
        </w:rPr>
        <w:t>)</w:t>
      </w:r>
      <w:r>
        <w:rPr>
          <w:color w:val="0E101A"/>
        </w:rPr>
        <w:t>. According to the Care Quality Commission (2017), the chief inspector appreciated the Borough of Sutton for offering primary care services and ensuring a smooth workflow between healthcare settings and social care homes.</w:t>
      </w:r>
    </w:p>
    <w:p w14:paraId="0F1F0D57">
      <w:pPr>
        <w:pStyle w:val="85"/>
        <w:keepNext w:val="0"/>
        <w:keepLines w:val="0"/>
        <w:widowControl/>
        <w:suppressLineNumbers w:val="0"/>
        <w:spacing w:before="0" w:beforeAutospacing="0" w:after="0" w:afterAutospacing="0" w:line="360" w:lineRule="auto"/>
        <w:jc w:val="both"/>
        <w:rPr>
          <w:color w:val="0E101A"/>
        </w:rPr>
      </w:pPr>
      <w:r>
        <w:rPr>
          <w:rStyle w:val="92"/>
          <w:color w:val="0E101A"/>
        </w:rPr>
        <w:t xml:space="preserve">Ethical Practices: </w:t>
      </w:r>
      <w:r>
        <w:rPr>
          <w:color w:val="0E101A"/>
        </w:rPr>
        <w:t>This program of Vanguard by Sutton Home of Care was completely ethical and legal due to its focus on respect, independence, and individual preferences. The program provided older patients with the opportunity to express their choices, health requirements, and safe and secure transitions, highlighting the use of ethical principles. Specific ethical values include improving the quality of care, reducing the chances of hospitalisation, and enhancing accessibility to healthcare services for professionals and users. In the end, the program identified a decrease in the number of calls for ambulance service, lengths of hospital stays, and improved quality of care</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Checkland</w:t>
      </w:r>
      <w:r>
        <w:rPr>
          <w:rFonts w:hint="default" w:cs="Times New Roman"/>
          <w:i w:val="0"/>
          <w:iCs w:val="0"/>
          <w:caps w:val="0"/>
          <w:color w:val="222222"/>
          <w:spacing w:val="0"/>
          <w:sz w:val="24"/>
          <w:szCs w:val="24"/>
          <w:shd w:val="clear" w:fill="FFFFFF"/>
          <w:lang w:val="en-US"/>
        </w:rPr>
        <w:t xml:space="preserve"> </w:t>
      </w:r>
      <w:r>
        <w:rPr>
          <w:rFonts w:hint="default" w:cs="Times New Roman"/>
          <w:i/>
          <w:iCs/>
          <w:caps w:val="0"/>
          <w:color w:val="222222"/>
          <w:spacing w:val="0"/>
          <w:sz w:val="24"/>
          <w:szCs w:val="24"/>
          <w:shd w:val="clear" w:fill="FFFFFF"/>
          <w:lang w:val="en-US"/>
        </w:rPr>
        <w:t>et.al.,</w:t>
      </w:r>
      <w:r>
        <w:rPr>
          <w:rFonts w:hint="default" w:cs="Times New Roman"/>
          <w:i w:val="0"/>
          <w:iCs w:val="0"/>
          <w:caps w:val="0"/>
          <w:color w:val="222222"/>
          <w:spacing w:val="0"/>
          <w:sz w:val="24"/>
          <w:szCs w:val="24"/>
          <w:shd w:val="clear" w:fill="FFFFFF"/>
          <w:lang w:val="en-US"/>
        </w:rPr>
        <w:t xml:space="preserve"> 2021</w:t>
      </w:r>
      <w:r>
        <w:rPr>
          <w:rFonts w:hint="default"/>
          <w:color w:val="0E101A"/>
          <w:lang w:val="en-US"/>
        </w:rPr>
        <w:t>)</w:t>
      </w:r>
      <w:r>
        <w:rPr>
          <w:color w:val="0E101A"/>
        </w:rPr>
        <w:t>.</w:t>
      </w:r>
    </w:p>
    <w:p w14:paraId="799D3243">
      <w:pPr>
        <w:pStyle w:val="85"/>
        <w:keepNext w:val="0"/>
        <w:keepLines w:val="0"/>
        <w:widowControl/>
        <w:suppressLineNumbers w:val="0"/>
        <w:spacing w:before="0" w:beforeAutospacing="0" w:after="0" w:afterAutospacing="0" w:line="360" w:lineRule="auto"/>
        <w:jc w:val="both"/>
        <w:rPr>
          <w:color w:val="0E101A"/>
        </w:rPr>
      </w:pPr>
      <w:r>
        <w:rPr>
          <w:color w:val="0E101A"/>
        </w:rPr>
        <w:t>The Vanguard program aligns with the Care Act 2014 and the Health and Care Act 2002, fostering person-based care. The primary reason behind the success of this program was the home care's focus on a rational working environment and care home-based work activities</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Davis, Hinde and Ariss, 2020.</w:t>
      </w:r>
      <w:r>
        <w:rPr>
          <w:rFonts w:hint="default"/>
          <w:color w:val="0E101A"/>
          <w:lang w:val="en-US"/>
        </w:rPr>
        <w:t>)</w:t>
      </w:r>
      <w:r>
        <w:rPr>
          <w:color w:val="0E101A"/>
        </w:rPr>
        <w:t xml:space="preserve">. </w:t>
      </w:r>
    </w:p>
    <w:p w14:paraId="3E46F8F7">
      <w:pPr>
        <w:pStyle w:val="85"/>
        <w:keepNext w:val="0"/>
        <w:keepLines w:val="0"/>
        <w:widowControl/>
        <w:suppressLineNumbers w:val="0"/>
        <w:spacing w:before="0" w:beforeAutospacing="0" w:after="0" w:afterAutospacing="0" w:line="360" w:lineRule="auto"/>
        <w:jc w:val="both"/>
        <w:rPr>
          <w:color w:val="0E101A"/>
        </w:rPr>
      </w:pPr>
      <w:r>
        <w:rPr>
          <w:color w:val="0E101A"/>
        </w:rPr>
        <w:t>In the end, the person-based care in the program enhanced trust and experiences of the patients. It also makes elderly residents stay at the place of their choice. Moreover, the application of partnership-based working enhanced the sharing of information, cross-functional Teamwork, and seamless transfers. In the end, ethical practices ensure the preservation of residents' rights while maintaining their respect, which increases the credibility of the care. However, particular areas need improvement to enhance the program's efficiency, such as persistently promoting customer engagement and integrating digital technology</w:t>
      </w:r>
      <w:r>
        <w:rPr>
          <w:rFonts w:hint="default"/>
          <w:color w:val="0E101A"/>
          <w:lang w:val="en-US"/>
        </w:rPr>
        <w:t xml:space="preserve"> (National Institute for Health and care excellence, 2015)</w:t>
      </w:r>
      <w:r>
        <w:rPr>
          <w:color w:val="0E101A"/>
        </w:rPr>
        <w:t xml:space="preserve">. </w:t>
      </w:r>
    </w:p>
    <w:p w14:paraId="31D4A6BC">
      <w:pPr>
        <w:pStyle w:val="3"/>
        <w:bidi w:val="0"/>
        <w:rPr>
          <w:u w:val="single"/>
        </w:rPr>
      </w:pPr>
      <w:bookmarkStart w:id="3" w:name="_Toc5788"/>
      <w:r>
        <w:rPr>
          <w:u w:val="single"/>
        </w:rPr>
        <w:t>Task 3: Self-Reflection as a health and social care professional</w:t>
      </w:r>
      <w:bookmarkEnd w:id="3"/>
      <w:r>
        <w:rPr>
          <w:u w:val="single"/>
        </w:rPr>
        <w:t xml:space="preserve"> </w:t>
      </w:r>
    </w:p>
    <w:p w14:paraId="2E307AFA">
      <w:pPr>
        <w:pStyle w:val="85"/>
        <w:keepNext w:val="0"/>
        <w:keepLines w:val="0"/>
        <w:widowControl/>
        <w:suppressLineNumbers w:val="0"/>
        <w:spacing w:before="0" w:beforeAutospacing="0" w:after="0" w:afterAutospacing="0" w:line="360" w:lineRule="auto"/>
        <w:jc w:val="both"/>
        <w:rPr>
          <w:color w:val="0E101A"/>
        </w:rPr>
      </w:pPr>
      <w:r>
        <w:rPr>
          <w:color w:val="0E101A"/>
        </w:rPr>
        <w:t xml:space="preserve">Self-reflection is a practice that allows an individual to analyse situations or experiences to identify strengths and weaknesses effectively. The implication of Gibbs' Reflective Cycle (1988) helps in understanding the overall strengths and areas for improvement. </w:t>
      </w:r>
    </w:p>
    <w:p w14:paraId="163EB716">
      <w:pPr>
        <w:pStyle w:val="85"/>
        <w:keepNext w:val="0"/>
        <w:keepLines w:val="0"/>
        <w:widowControl/>
        <w:suppressLineNumbers w:val="0"/>
        <w:spacing w:before="0" w:beforeAutospacing="0" w:after="0" w:afterAutospacing="0" w:line="360" w:lineRule="auto"/>
        <w:jc w:val="both"/>
        <w:rPr>
          <w:color w:val="0E101A"/>
        </w:rPr>
      </w:pPr>
      <w:r>
        <w:rPr>
          <w:rStyle w:val="92"/>
          <w:color w:val="0E101A"/>
        </w:rPr>
        <w:t>Person-Centred Care:</w:t>
      </w:r>
      <w:r>
        <w:rPr>
          <w:color w:val="0E101A"/>
        </w:rPr>
        <w:t xml:space="preserve"> Currently, I am working as a social care worker, providing quality care to patients according to their personal needs. While working with my service users, I prefer listening to their choices carefully so that I can consider them while making plans, daily activities and more. One patient should regularly meditate and walk early morning to enhance body movements and foster autonomy. </w:t>
      </w:r>
    </w:p>
    <w:p w14:paraId="3F1D8818">
      <w:pPr>
        <w:pStyle w:val="85"/>
        <w:keepNext w:val="0"/>
        <w:keepLines w:val="0"/>
        <w:widowControl/>
        <w:suppressLineNumbers w:val="0"/>
        <w:spacing w:before="0" w:beforeAutospacing="0" w:after="0" w:afterAutospacing="0" w:line="360" w:lineRule="auto"/>
        <w:jc w:val="both"/>
        <w:rPr>
          <w:color w:val="0E101A"/>
        </w:rPr>
      </w:pPr>
      <w:r>
        <w:rPr>
          <w:rFonts w:hint="default"/>
          <w:color w:val="0E101A"/>
          <w:lang w:val="en-US"/>
        </w:rPr>
        <w:t xml:space="preserve">However, the healthcare sector of the nation is currently facng the problem of staff shortage due to various internal and external conditions such as Brexit impact. This enhancing lack of human resources is increasing work pressure on the healthcare professional like me, affecting their mental wellbeing. Along with this, it is difficult for me to manage all the necessary work activities on time due to my poor time management skills. I need to work on my time management skills so that I can handle the work pressure without affecting my mental health. </w:t>
      </w:r>
    </w:p>
    <w:p w14:paraId="62A0F700">
      <w:pPr>
        <w:pStyle w:val="85"/>
        <w:keepNext w:val="0"/>
        <w:keepLines w:val="0"/>
        <w:widowControl/>
        <w:suppressLineNumbers w:val="0"/>
        <w:spacing w:before="0" w:beforeAutospacing="0" w:after="0" w:afterAutospacing="0" w:line="360" w:lineRule="auto"/>
        <w:jc w:val="both"/>
        <w:rPr>
          <w:color w:val="0E101A"/>
        </w:rPr>
      </w:pPr>
      <w:r>
        <w:rPr>
          <w:b/>
          <w:bCs/>
          <w:color w:val="0E101A"/>
        </w:rPr>
        <w:t xml:space="preserve">Partnership Working: </w:t>
      </w:r>
      <w:r>
        <w:rPr>
          <w:rFonts w:hint="default"/>
          <w:b/>
          <w:bCs/>
          <w:color w:val="0E101A"/>
          <w:lang w:val="en-US"/>
        </w:rPr>
        <w:t xml:space="preserve">In this principle of the health and social care, I uses both cooperation and coordination while working in the team. The team consists of </w:t>
      </w:r>
      <w:r>
        <w:rPr>
          <w:color w:val="0E101A"/>
        </w:rPr>
        <w:t>nurses, doctors, family members, physiotherapists, and consultants</w:t>
      </w:r>
      <w:r>
        <w:rPr>
          <w:rFonts w:hint="default"/>
          <w:color w:val="0E101A"/>
          <w:lang w:val="en-US"/>
        </w:rPr>
        <w:t xml:space="preserve"> who helps me</w:t>
      </w:r>
      <w:r>
        <w:rPr>
          <w:color w:val="0E101A"/>
        </w:rPr>
        <w:t xml:space="preserve"> to develop </w:t>
      </w:r>
      <w:r>
        <w:rPr>
          <w:rFonts w:hint="default"/>
          <w:color w:val="0E101A"/>
          <w:lang w:val="en-US"/>
        </w:rPr>
        <w:t>a well-structured care and assistance</w:t>
      </w:r>
      <w:r>
        <w:rPr>
          <w:color w:val="0E101A"/>
        </w:rPr>
        <w:t xml:space="preserve"> plan for the improvement and recovery of patients. </w:t>
      </w:r>
      <w:r>
        <w:rPr>
          <w:rFonts w:hint="default"/>
          <w:color w:val="0E101A"/>
          <w:lang w:val="en-US"/>
        </w:rPr>
        <w:t>Moreover, this team work needs open and healthy interaction among the team members to avoid issues like conflicts, misunderstanding and more which leads to better decision making and credible services. It is necessary for me to maintain proper and regular interaction with my team members, family of the patient and more while discharging the patient. This principle also helps in understanding the various opinions, experiences and perceptions of the team members and family members which improves my relations with them. However, m</w:t>
      </w:r>
      <w:r>
        <w:rPr>
          <w:color w:val="0E101A"/>
        </w:rPr>
        <w:t>y written communication skills are weak, so I avoid</w:t>
      </w:r>
      <w:r>
        <w:rPr>
          <w:rFonts w:hint="default"/>
          <w:color w:val="0E101A"/>
          <w:lang w:val="en-US"/>
        </w:rPr>
        <w:t xml:space="preserve"> doing</w:t>
      </w:r>
      <w:r>
        <w:rPr>
          <w:color w:val="0E101A"/>
        </w:rPr>
        <w:t xml:space="preserve"> documentation and reporting</w:t>
      </w:r>
      <w:r>
        <w:rPr>
          <w:rFonts w:hint="default"/>
          <w:color w:val="0E101A"/>
          <w:lang w:val="en-US"/>
        </w:rPr>
        <w:t xml:space="preserve"> of my work which affects my performance and transparency of my work</w:t>
      </w:r>
      <w:r>
        <w:rPr>
          <w:color w:val="0E101A"/>
        </w:rPr>
        <w:t xml:space="preserve">. I need to improve my written communication skills to avoid misunderstandings and the recurrence of risks or mistakes. </w:t>
      </w:r>
    </w:p>
    <w:p w14:paraId="1D556BAE">
      <w:pPr>
        <w:pStyle w:val="85"/>
        <w:keepNext w:val="0"/>
        <w:keepLines w:val="0"/>
        <w:widowControl/>
        <w:suppressLineNumbers w:val="0"/>
        <w:spacing w:before="0" w:beforeAutospacing="0" w:after="0" w:afterAutospacing="0" w:line="360" w:lineRule="auto"/>
        <w:jc w:val="both"/>
        <w:rPr>
          <w:color w:val="0E101A"/>
        </w:rPr>
      </w:pPr>
      <w:r>
        <w:rPr>
          <w:rStyle w:val="92"/>
          <w:color w:val="0E101A"/>
        </w:rPr>
        <w:t>Ethics:</w:t>
      </w:r>
      <w:r>
        <w:rPr>
          <w:color w:val="0E101A"/>
        </w:rPr>
        <w:t xml:space="preserve"> My work involves ethical dilemmas when considering both patient safety and independence. Sometimes service users prioritise their privacy and independence over their care and support, making it difficult for me to decide and convince them. Once, I faced a similar issue of developing a balance between privacy and quality of care. The client rejected my advice to use personal care to maintain his confidentiality and privacy, which was a wrong decision in the context of his health. Initially, I respected the decision, but later I discussed it with the family members to convince the patient. However, I need to enhance my Knowledge of the laws and regulations that can help me work legally and ethically in the workplace.  </w:t>
      </w:r>
    </w:p>
    <w:p w14:paraId="064E3393">
      <w:pPr>
        <w:pStyle w:val="85"/>
        <w:keepNext w:val="0"/>
        <w:keepLines w:val="0"/>
        <w:widowControl/>
        <w:suppressLineNumbers w:val="0"/>
        <w:spacing w:before="0" w:beforeAutospacing="0" w:after="0" w:afterAutospacing="0" w:line="360" w:lineRule="auto"/>
        <w:jc w:val="both"/>
        <w:rPr>
          <w:color w:val="0E101A"/>
        </w:rPr>
      </w:pPr>
      <w:r>
        <w:rPr>
          <w:color w:val="0E101A"/>
        </w:rPr>
        <w:t xml:space="preserve">So, the above self-reflection informed me about my strengths and weaknesses, which are as follows: </w:t>
      </w:r>
    </w:p>
    <w:p w14:paraId="5248E328">
      <w:pPr>
        <w:pStyle w:val="85"/>
        <w:keepNext w:val="0"/>
        <w:keepLines w:val="0"/>
        <w:widowControl/>
        <w:suppressLineNumbers w:val="0"/>
        <w:spacing w:before="0" w:beforeAutospacing="0" w:after="0" w:afterAutospacing="0" w:line="360" w:lineRule="auto"/>
        <w:jc w:val="both"/>
        <w:rPr>
          <w:b/>
          <w:bCs/>
          <w:i/>
          <w:iCs/>
          <w:color w:val="0E101A"/>
        </w:rPr>
      </w:pPr>
      <w:r>
        <w:rPr>
          <w:b/>
          <w:bCs/>
          <w:i/>
          <w:iCs/>
          <w:color w:val="0E101A"/>
        </w:rPr>
        <w:t xml:space="preserve">Strengths </w:t>
      </w:r>
    </w:p>
    <w:p w14:paraId="01A604A2">
      <w:pPr>
        <w:pStyle w:val="85"/>
        <w:keepNext w:val="0"/>
        <w:keepLines w:val="0"/>
        <w:widowControl/>
        <w:numPr>
          <w:ilvl w:val="0"/>
          <w:numId w:val="11"/>
        </w:numPr>
        <w:suppressLineNumbers w:val="0"/>
        <w:spacing w:before="0" w:beforeAutospacing="0" w:after="0" w:afterAutospacing="0" w:line="360" w:lineRule="auto"/>
        <w:ind w:left="420" w:leftChars="0" w:hanging="420" w:firstLineChars="0"/>
        <w:jc w:val="both"/>
        <w:rPr>
          <w:color w:val="0E101A"/>
        </w:rPr>
      </w:pPr>
      <w:r>
        <w:rPr>
          <w:color w:val="0E101A"/>
        </w:rPr>
        <w:t xml:space="preserve">Verbal communication </w:t>
      </w:r>
    </w:p>
    <w:p w14:paraId="2D81FA2C">
      <w:pPr>
        <w:pStyle w:val="85"/>
        <w:keepNext w:val="0"/>
        <w:keepLines w:val="0"/>
        <w:widowControl/>
        <w:numPr>
          <w:ilvl w:val="0"/>
          <w:numId w:val="11"/>
        </w:numPr>
        <w:suppressLineNumbers w:val="0"/>
        <w:spacing w:before="0" w:beforeAutospacing="0" w:after="0" w:afterAutospacing="0" w:line="360" w:lineRule="auto"/>
        <w:ind w:left="420" w:leftChars="0" w:hanging="420" w:firstLineChars="0"/>
        <w:jc w:val="both"/>
        <w:rPr>
          <w:color w:val="0E101A"/>
        </w:rPr>
      </w:pPr>
      <w:r>
        <w:rPr>
          <w:color w:val="0E101A"/>
        </w:rPr>
        <w:t xml:space="preserve">Teamwork </w:t>
      </w:r>
    </w:p>
    <w:p w14:paraId="43A0DA81">
      <w:pPr>
        <w:pStyle w:val="85"/>
        <w:keepNext w:val="0"/>
        <w:keepLines w:val="0"/>
        <w:widowControl/>
        <w:numPr>
          <w:ilvl w:val="0"/>
          <w:numId w:val="11"/>
        </w:numPr>
        <w:suppressLineNumbers w:val="0"/>
        <w:spacing w:before="0" w:beforeAutospacing="0" w:after="0" w:afterAutospacing="0" w:line="360" w:lineRule="auto"/>
        <w:ind w:left="420" w:leftChars="0" w:hanging="420" w:firstLineChars="0"/>
        <w:jc w:val="both"/>
        <w:rPr>
          <w:color w:val="0E101A"/>
        </w:rPr>
      </w:pPr>
      <w:r>
        <w:rPr>
          <w:color w:val="0E101A"/>
        </w:rPr>
        <w:t xml:space="preserve">Ethical awareness </w:t>
      </w:r>
    </w:p>
    <w:p w14:paraId="411FD089">
      <w:pPr>
        <w:pStyle w:val="85"/>
        <w:keepNext w:val="0"/>
        <w:keepLines w:val="0"/>
        <w:widowControl/>
        <w:numPr>
          <w:ilvl w:val="0"/>
          <w:numId w:val="11"/>
        </w:numPr>
        <w:suppressLineNumbers w:val="0"/>
        <w:spacing w:before="0" w:beforeAutospacing="0" w:after="0" w:afterAutospacing="0" w:line="360" w:lineRule="auto"/>
        <w:ind w:left="420" w:leftChars="0" w:hanging="420" w:firstLineChars="0"/>
        <w:jc w:val="both"/>
        <w:rPr>
          <w:color w:val="0E101A"/>
        </w:rPr>
      </w:pPr>
      <w:r>
        <w:rPr>
          <w:color w:val="0E101A"/>
        </w:rPr>
        <w:t xml:space="preserve">Empathy </w:t>
      </w:r>
    </w:p>
    <w:p w14:paraId="7F8478CD">
      <w:pPr>
        <w:pStyle w:val="85"/>
        <w:keepNext w:val="0"/>
        <w:keepLines w:val="0"/>
        <w:widowControl/>
        <w:suppressLineNumbers w:val="0"/>
        <w:spacing w:before="0" w:beforeAutospacing="0" w:after="0" w:afterAutospacing="0" w:line="360" w:lineRule="auto"/>
        <w:jc w:val="both"/>
        <w:rPr>
          <w:b/>
          <w:bCs/>
          <w:i/>
          <w:iCs/>
          <w:color w:val="0E101A"/>
        </w:rPr>
      </w:pPr>
      <w:r>
        <w:rPr>
          <w:b/>
          <w:bCs/>
          <w:i/>
          <w:iCs/>
          <w:color w:val="0E101A"/>
        </w:rPr>
        <w:t xml:space="preserve">Weaknesses: </w:t>
      </w:r>
    </w:p>
    <w:p w14:paraId="1D7802B9">
      <w:pPr>
        <w:pStyle w:val="85"/>
        <w:keepNext w:val="0"/>
        <w:keepLines w:val="0"/>
        <w:widowControl/>
        <w:numPr>
          <w:ilvl w:val="0"/>
          <w:numId w:val="11"/>
        </w:numPr>
        <w:suppressLineNumbers w:val="0"/>
        <w:spacing w:before="0" w:beforeAutospacing="0" w:after="0" w:afterAutospacing="0" w:line="360" w:lineRule="auto"/>
        <w:ind w:left="420" w:leftChars="0" w:hanging="420" w:firstLineChars="0"/>
        <w:jc w:val="both"/>
        <w:rPr>
          <w:color w:val="0E101A"/>
        </w:rPr>
      </w:pPr>
      <w:r>
        <w:rPr>
          <w:color w:val="0E101A"/>
        </w:rPr>
        <w:t xml:space="preserve">Written communication </w:t>
      </w:r>
    </w:p>
    <w:p w14:paraId="7ACEC1DD">
      <w:pPr>
        <w:pStyle w:val="85"/>
        <w:keepNext w:val="0"/>
        <w:keepLines w:val="0"/>
        <w:widowControl/>
        <w:numPr>
          <w:ilvl w:val="0"/>
          <w:numId w:val="11"/>
        </w:numPr>
        <w:suppressLineNumbers w:val="0"/>
        <w:spacing w:before="0" w:beforeAutospacing="0" w:after="0" w:afterAutospacing="0" w:line="360" w:lineRule="auto"/>
        <w:ind w:left="420" w:leftChars="0" w:hanging="420" w:firstLineChars="0"/>
        <w:jc w:val="both"/>
        <w:rPr>
          <w:color w:val="0E101A"/>
        </w:rPr>
      </w:pPr>
      <w:r>
        <w:rPr>
          <w:color w:val="0E101A"/>
        </w:rPr>
        <w:t xml:space="preserve">Time management </w:t>
      </w:r>
    </w:p>
    <w:p w14:paraId="205BDDD6">
      <w:pPr>
        <w:pStyle w:val="85"/>
        <w:keepNext w:val="0"/>
        <w:keepLines w:val="0"/>
        <w:widowControl/>
        <w:numPr>
          <w:ilvl w:val="0"/>
          <w:numId w:val="11"/>
        </w:numPr>
        <w:suppressLineNumbers w:val="0"/>
        <w:spacing w:before="0" w:beforeAutospacing="0" w:after="0" w:afterAutospacing="0" w:line="360" w:lineRule="auto"/>
        <w:ind w:left="420" w:leftChars="0" w:hanging="420" w:firstLineChars="0"/>
        <w:jc w:val="both"/>
        <w:rPr>
          <w:color w:val="0E101A"/>
        </w:rPr>
      </w:pPr>
      <w:r>
        <w:rPr>
          <w:color w:val="0E101A"/>
        </w:rPr>
        <w:t xml:space="preserve">Knowledge of laws and regulations </w:t>
      </w:r>
    </w:p>
    <w:p w14:paraId="4E58EE8C">
      <w:pPr>
        <w:numPr>
          <w:ilvl w:val="0"/>
          <w:numId w:val="0"/>
        </w:numPr>
        <w:bidi w:val="0"/>
        <w:spacing w:line="360" w:lineRule="auto"/>
        <w:ind w:leftChars="0"/>
        <w:jc w:val="both"/>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t xml:space="preserve">Action Plan for development: </w:t>
      </w:r>
    </w:p>
    <w:p w14:paraId="75451FB5">
      <w:pPr>
        <w:numPr>
          <w:ilvl w:val="0"/>
          <w:numId w:val="0"/>
        </w:numPr>
        <w:bidi w:val="0"/>
        <w:spacing w:line="360" w:lineRule="auto"/>
        <w:ind w:leftChars="0"/>
        <w:jc w:val="both"/>
        <w:rPr>
          <w:rFonts w:hint="default" w:ascii="Times New Roman" w:hAnsi="Times New Roman" w:cs="Times New Roman"/>
          <w:sz w:val="24"/>
          <w:szCs w:val="24"/>
          <w:lang w:val="en-IN"/>
        </w:rPr>
      </w:pPr>
      <w:r>
        <w:rPr>
          <w:rFonts w:hint="default" w:ascii="Times New Roman" w:hAnsi="Times New Roman" w:cs="Times New Roman"/>
          <w:sz w:val="24"/>
          <w:szCs w:val="24"/>
          <w:lang w:val="en-IN"/>
        </w:rPr>
        <w:t xml:space="preserve">The action plan which I need to follow for my professional development by working on my areas for improvement are as follows: </w:t>
      </w:r>
    </w:p>
    <w:p w14:paraId="591E19E4">
      <w:pPr>
        <w:numPr>
          <w:ilvl w:val="0"/>
          <w:numId w:val="0"/>
        </w:numPr>
        <w:bidi w:val="0"/>
        <w:spacing w:line="360" w:lineRule="auto"/>
        <w:ind w:leftChars="0"/>
        <w:jc w:val="both"/>
        <w:rPr>
          <w:rFonts w:hint="default" w:ascii="Times New Roman" w:hAnsi="Times New Roman" w:cs="Times New Roman"/>
          <w:sz w:val="24"/>
          <w:szCs w:val="24"/>
          <w:lang w:val="en-IN"/>
        </w:rPr>
      </w:pP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9"/>
        <w:gridCol w:w="1709"/>
        <w:gridCol w:w="1702"/>
        <w:gridCol w:w="1700"/>
        <w:gridCol w:w="1702"/>
      </w:tblGrid>
      <w:tr w14:paraId="3AC36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14:paraId="73B433DA">
            <w:pPr>
              <w:widowControl w:val="0"/>
              <w:bidi w:val="0"/>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Skills</w:t>
            </w:r>
          </w:p>
        </w:tc>
        <w:tc>
          <w:tcPr>
            <w:tcW w:w="1703" w:type="dxa"/>
          </w:tcPr>
          <w:p w14:paraId="1B5A667D">
            <w:pPr>
              <w:widowControl w:val="0"/>
              <w:bidi w:val="0"/>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Objective</w:t>
            </w:r>
          </w:p>
        </w:tc>
        <w:tc>
          <w:tcPr>
            <w:tcW w:w="1704" w:type="dxa"/>
          </w:tcPr>
          <w:p w14:paraId="6EC89E25">
            <w:pPr>
              <w:widowControl w:val="0"/>
              <w:bidi w:val="0"/>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Actions to be taken</w:t>
            </w:r>
          </w:p>
        </w:tc>
        <w:tc>
          <w:tcPr>
            <w:tcW w:w="1704" w:type="dxa"/>
          </w:tcPr>
          <w:p w14:paraId="41CA5B95">
            <w:pPr>
              <w:widowControl w:val="0"/>
              <w:bidi w:val="0"/>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Time period</w:t>
            </w:r>
          </w:p>
        </w:tc>
        <w:tc>
          <w:tcPr>
            <w:tcW w:w="1704" w:type="dxa"/>
          </w:tcPr>
          <w:p w14:paraId="6413B8D8">
            <w:pPr>
              <w:widowControl w:val="0"/>
              <w:bidi w:val="0"/>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Review/ Outcome</w:t>
            </w:r>
          </w:p>
        </w:tc>
      </w:tr>
      <w:tr w14:paraId="6419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14:paraId="7A0D61DF">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Written communication </w:t>
            </w:r>
          </w:p>
        </w:tc>
        <w:tc>
          <w:tcPr>
            <w:tcW w:w="1703" w:type="dxa"/>
          </w:tcPr>
          <w:p w14:paraId="482883E9">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To work on my written communication skills so that I can report and document the activities properly </w:t>
            </w:r>
          </w:p>
        </w:tc>
        <w:tc>
          <w:tcPr>
            <w:tcW w:w="1704" w:type="dxa"/>
          </w:tcPr>
          <w:p w14:paraId="52E1D653">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To practice writing reports regularly </w:t>
            </w:r>
          </w:p>
          <w:p w14:paraId="5C8C99C7">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To read about report structure, format and more  (</w:t>
            </w:r>
            <w:r>
              <w:rPr>
                <w:rFonts w:hint="default" w:ascii="Times New Roman" w:hAnsi="Times New Roman" w:eastAsia="SimSun" w:cs="Times New Roman"/>
                <w:i w:val="0"/>
                <w:iCs w:val="0"/>
                <w:caps w:val="0"/>
                <w:color w:val="222222"/>
                <w:spacing w:val="0"/>
                <w:sz w:val="24"/>
                <w:szCs w:val="24"/>
                <w:shd w:val="clear" w:fill="FFFFFF"/>
              </w:rPr>
              <w:t>Hajiyeva, 2024</w:t>
            </w:r>
            <w:r>
              <w:rPr>
                <w:rFonts w:hint="default" w:ascii="Times New Roman" w:hAnsi="Times New Roman" w:cs="Times New Roman"/>
                <w:sz w:val="24"/>
                <w:szCs w:val="24"/>
                <w:vertAlign w:val="baseline"/>
                <w:lang w:val="en-US"/>
              </w:rPr>
              <w:t>)</w:t>
            </w:r>
          </w:p>
          <w:p w14:paraId="067DDA8C">
            <w:pPr>
              <w:widowControl w:val="0"/>
              <w:bidi w:val="0"/>
              <w:spacing w:line="360" w:lineRule="auto"/>
              <w:jc w:val="both"/>
              <w:rPr>
                <w:rFonts w:hint="default" w:ascii="Times New Roman" w:hAnsi="Times New Roman" w:cs="Times New Roman"/>
                <w:sz w:val="24"/>
                <w:szCs w:val="24"/>
                <w:vertAlign w:val="baseline"/>
                <w:lang w:val="en-US"/>
              </w:rPr>
            </w:pPr>
          </w:p>
        </w:tc>
        <w:tc>
          <w:tcPr>
            <w:tcW w:w="1704" w:type="dxa"/>
          </w:tcPr>
          <w:p w14:paraId="5C6368F0">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Continous </w:t>
            </w:r>
          </w:p>
        </w:tc>
        <w:tc>
          <w:tcPr>
            <w:tcW w:w="1704" w:type="dxa"/>
          </w:tcPr>
          <w:p w14:paraId="16E7B7D3">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Creation of clear and well-structured documents with all necessary details </w:t>
            </w:r>
          </w:p>
        </w:tc>
      </w:tr>
      <w:tr w14:paraId="051A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14:paraId="5ACB6F3B">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Time Management </w:t>
            </w:r>
          </w:p>
        </w:tc>
        <w:tc>
          <w:tcPr>
            <w:tcW w:w="1703" w:type="dxa"/>
          </w:tcPr>
          <w:p w14:paraId="6D9973E3">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To develop time management skills to manage workload </w:t>
            </w:r>
          </w:p>
        </w:tc>
        <w:tc>
          <w:tcPr>
            <w:tcW w:w="1704" w:type="dxa"/>
          </w:tcPr>
          <w:p w14:paraId="41066A57">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To practice making to-do-list regurlarly </w:t>
            </w:r>
          </w:p>
          <w:p w14:paraId="081726CD">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To prioritise tasks on the basis of their importance </w:t>
            </w:r>
          </w:p>
          <w:p w14:paraId="5F711AF4">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To read about time management strategies and importance (</w:t>
            </w:r>
            <w:r>
              <w:rPr>
                <w:rFonts w:hint="default" w:ascii="Times New Roman" w:hAnsi="Times New Roman" w:eastAsia="SimSun" w:cs="Times New Roman"/>
                <w:i w:val="0"/>
                <w:iCs w:val="0"/>
                <w:caps w:val="0"/>
                <w:color w:val="222222"/>
                <w:spacing w:val="0"/>
                <w:sz w:val="24"/>
                <w:szCs w:val="24"/>
                <w:shd w:val="clear" w:fill="FFFFFF"/>
              </w:rPr>
              <w:t>Wilson, Joiner and Abbasi,  2021</w:t>
            </w:r>
            <w:r>
              <w:rPr>
                <w:rFonts w:hint="default" w:ascii="Times New Roman" w:hAnsi="Times New Roman" w:cs="Times New Roman"/>
                <w:sz w:val="24"/>
                <w:szCs w:val="24"/>
                <w:vertAlign w:val="baseline"/>
                <w:lang w:val="en-US"/>
              </w:rPr>
              <w:t>)</w:t>
            </w:r>
          </w:p>
        </w:tc>
        <w:tc>
          <w:tcPr>
            <w:tcW w:w="1704" w:type="dxa"/>
          </w:tcPr>
          <w:p w14:paraId="201A79CA">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3 months </w:t>
            </w:r>
          </w:p>
        </w:tc>
        <w:tc>
          <w:tcPr>
            <w:tcW w:w="1704" w:type="dxa"/>
          </w:tcPr>
          <w:p w14:paraId="4D8A4F03">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Proper management of tasks </w:t>
            </w:r>
          </w:p>
          <w:p w14:paraId="6249ED1B">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Reduction in stress and workload </w:t>
            </w:r>
          </w:p>
        </w:tc>
      </w:tr>
      <w:tr w14:paraId="6FDA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14:paraId="706B7F41">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Legal knolwedge </w:t>
            </w:r>
          </w:p>
        </w:tc>
        <w:tc>
          <w:tcPr>
            <w:tcW w:w="1703" w:type="dxa"/>
          </w:tcPr>
          <w:p w14:paraId="2E22B0A0">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To improve my knowledge related to laws and regulations to maintain ethics and legal working enviornments </w:t>
            </w:r>
          </w:p>
        </w:tc>
        <w:tc>
          <w:tcPr>
            <w:tcW w:w="1704" w:type="dxa"/>
          </w:tcPr>
          <w:p w14:paraId="59A58733">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To attend workshops regarding legal frameworks </w:t>
            </w:r>
          </w:p>
          <w:p w14:paraId="58A20335">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To read about different health and social care acts such as Mental Capacity Action 2005, Health and Safety at the workplace act and more (</w:t>
            </w:r>
            <w:r>
              <w:rPr>
                <w:rFonts w:hint="default" w:ascii="Times New Roman" w:hAnsi="Times New Roman" w:eastAsia="SimSun" w:cs="Times New Roman"/>
                <w:i w:val="0"/>
                <w:iCs w:val="0"/>
                <w:caps w:val="0"/>
                <w:color w:val="222222"/>
                <w:spacing w:val="0"/>
                <w:sz w:val="24"/>
                <w:szCs w:val="24"/>
                <w:shd w:val="clear" w:fill="FFFFFF"/>
              </w:rPr>
              <w:t>Finch and Fafinski, 2023</w:t>
            </w:r>
            <w:r>
              <w:rPr>
                <w:rFonts w:hint="default" w:ascii="Times New Roman" w:hAnsi="Times New Roman" w:cs="Times New Roman"/>
                <w:sz w:val="24"/>
                <w:szCs w:val="24"/>
                <w:vertAlign w:val="baseline"/>
                <w:lang w:val="en-US"/>
              </w:rPr>
              <w:t>)</w:t>
            </w:r>
          </w:p>
        </w:tc>
        <w:tc>
          <w:tcPr>
            <w:tcW w:w="1704" w:type="dxa"/>
          </w:tcPr>
          <w:p w14:paraId="004997B3">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3 months </w:t>
            </w:r>
          </w:p>
        </w:tc>
        <w:tc>
          <w:tcPr>
            <w:tcW w:w="1704" w:type="dxa"/>
          </w:tcPr>
          <w:p w14:paraId="46F78450">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Increase in legal awareness </w:t>
            </w:r>
          </w:p>
          <w:p w14:paraId="77000F02">
            <w:pPr>
              <w:widowControl w:val="0"/>
              <w:bidi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xml:space="preserve">Better decision making </w:t>
            </w:r>
          </w:p>
        </w:tc>
      </w:tr>
    </w:tbl>
    <w:p w14:paraId="4F3FCBC9">
      <w:pPr>
        <w:pStyle w:val="23"/>
        <w:spacing w:line="360"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rPr>
        <w:t xml:space="preserve">Table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Table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bookmarkStart w:id="4" w:name="_Toc20401"/>
      <w:r>
        <w:rPr>
          <w:rFonts w:hint="default" w:ascii="Times New Roman" w:hAnsi="Times New Roman" w:cs="Times New Roman"/>
          <w:sz w:val="24"/>
          <w:szCs w:val="24"/>
          <w:lang w:val="en-US"/>
        </w:rPr>
        <w:t>: Action Plan for Personal Development</w:t>
      </w:r>
      <w:bookmarkEnd w:id="4"/>
    </w:p>
    <w:p w14:paraId="383973CF">
      <w:pPr>
        <w:pStyle w:val="85"/>
        <w:keepNext w:val="0"/>
        <w:keepLines w:val="0"/>
        <w:widowControl/>
        <w:suppressLineNumbers w:val="0"/>
        <w:spacing w:before="0" w:beforeAutospacing="0" w:after="0" w:afterAutospacing="0" w:line="360" w:lineRule="auto"/>
        <w:jc w:val="both"/>
        <w:rPr>
          <w:color w:val="0E101A"/>
        </w:rPr>
      </w:pPr>
      <w:r>
        <w:rPr>
          <w:color w:val="0E101A"/>
        </w:rPr>
        <w:t>With the help of the above-mentioned personal development plan, I can work on my skills, knowledge and personality to become a better, more confident and ethical social worker. This plan will also help me respect the decisions and preferences of my service users, which will help maintain their dignity and satisfaction level in the social care home</w:t>
      </w:r>
      <w:r>
        <w:rPr>
          <w:rFonts w:hint="default"/>
          <w:color w:val="0E101A"/>
          <w:lang w:val="en-US"/>
        </w:rPr>
        <w:t xml:space="preserve"> (</w:t>
      </w:r>
      <w:r>
        <w:rPr>
          <w:rFonts w:hint="default" w:ascii="Times New Roman" w:hAnsi="Times New Roman" w:eastAsia="SimSun" w:cs="Times New Roman"/>
          <w:i w:val="0"/>
          <w:iCs w:val="0"/>
          <w:caps w:val="0"/>
          <w:color w:val="222222"/>
          <w:spacing w:val="0"/>
          <w:sz w:val="24"/>
          <w:szCs w:val="24"/>
          <w:shd w:val="clear" w:fill="FFFFFF"/>
        </w:rPr>
        <w:t>Cottrell,  2021</w:t>
      </w:r>
      <w:r>
        <w:rPr>
          <w:rFonts w:hint="default"/>
          <w:color w:val="0E101A"/>
          <w:lang w:val="en-US"/>
        </w:rPr>
        <w:t>)</w:t>
      </w:r>
      <w:r>
        <w:rPr>
          <w:color w:val="0E101A"/>
        </w:rPr>
        <w:t xml:space="preserve">. </w:t>
      </w:r>
    </w:p>
    <w:p w14:paraId="3DC2B7B6">
      <w:pPr>
        <w:rPr>
          <w:color w:val="0E101A"/>
        </w:rPr>
      </w:pPr>
      <w:r>
        <w:rPr>
          <w:color w:val="0E101A"/>
        </w:rPr>
        <w:br w:type="page"/>
      </w:r>
    </w:p>
    <w:p w14:paraId="099316E2">
      <w:pPr>
        <w:pStyle w:val="2"/>
        <w:keepNext w:val="0"/>
        <w:keepLines w:val="0"/>
        <w:widowControl/>
        <w:suppressLineNumbers w:val="0"/>
        <w:spacing w:before="0" w:beforeAutospacing="0" w:after="0" w:afterAutospacing="0" w:line="360" w:lineRule="auto"/>
        <w:jc w:val="both"/>
        <w:rPr>
          <w:b w:val="0"/>
          <w:bCs w:val="0"/>
          <w:color w:val="0E101A"/>
        </w:rPr>
      </w:pPr>
      <w:bookmarkStart w:id="5" w:name="_Toc32673"/>
      <w:r>
        <w:rPr>
          <w:rStyle w:val="92"/>
          <w:b/>
          <w:bCs/>
          <w:color w:val="0E101A"/>
        </w:rPr>
        <w:t>Conclusion</w:t>
      </w:r>
      <w:bookmarkEnd w:id="5"/>
      <w:r>
        <w:rPr>
          <w:rStyle w:val="92"/>
          <w:b/>
          <w:bCs/>
          <w:color w:val="0E101A"/>
        </w:rPr>
        <w:t xml:space="preserve"> </w:t>
      </w:r>
    </w:p>
    <w:p w14:paraId="19120685">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Therefore, it is concluded that in health and social care settings, person-centred care, ethics, and partnership working play an important role in providing highly credible services. </w:t>
      </w:r>
      <w:r>
        <w:rPr>
          <w:rFonts w:hint="default" w:ascii="Times New Roman" w:hAnsi="Times New Roman" w:cs="Times New Roman"/>
          <w:sz w:val="24"/>
          <w:szCs w:val="24"/>
          <w:lang w:val="en-IN"/>
        </w:rPr>
        <w:t xml:space="preserve">It make healthcare professionals to respect the preferences and decisions of their patients while maintaining their privacy and dignity to fulfil their personal care requirements effectively. Along with this, it make staff members to coordinate, communicate and cooperate with each other to offer credible services to their service usrrs while maintaining </w:t>
      </w:r>
      <w:bookmarkStart w:id="7" w:name="_GoBack"/>
      <w:bookmarkEnd w:id="7"/>
      <w:r>
        <w:rPr>
          <w:rFonts w:hint="default" w:ascii="Times New Roman" w:hAnsi="Times New Roman" w:cs="Times New Roman"/>
          <w:sz w:val="24"/>
          <w:szCs w:val="24"/>
        </w:rPr>
        <w:t xml:space="preserve">responsibility, and commitment to their work. While theoretical aspects help in understanding the different frameworks and concepts regarding healthcare organisations, real-time examples and self-analysis are more effective for grasping practical challenges and daily practices. As a social care worker, I want to enhance my career opportunities and development. Respectively, I want to work on my weaknesses, realised from the self-reflection. The effective action plan can help me work on my areas for improvement, such as written communication, legal awareness, and other related skills. Addressing these weaknesses and implementing healthcare principles can promote safety, credibility, communication, and coordination. </w:t>
      </w:r>
    </w:p>
    <w:p w14:paraId="1D941ACD">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7AD8A665">
      <w:pPr>
        <w:pStyle w:val="2"/>
        <w:bidi w:val="0"/>
        <w:spacing w:line="360" w:lineRule="auto"/>
        <w:jc w:val="both"/>
        <w:rPr>
          <w:rFonts w:hint="default"/>
          <w:lang w:val="en-IN"/>
        </w:rPr>
      </w:pPr>
      <w:bookmarkStart w:id="6" w:name="_Toc2915"/>
      <w:r>
        <w:rPr>
          <w:rFonts w:hint="default"/>
          <w:lang w:val="en-IN"/>
        </w:rPr>
        <w:t>References</w:t>
      </w:r>
      <w:bookmarkEnd w:id="6"/>
      <w:r>
        <w:rPr>
          <w:rFonts w:hint="default"/>
          <w:lang w:val="en-IN"/>
        </w:rPr>
        <w:t xml:space="preserve"> </w:t>
      </w:r>
    </w:p>
    <w:p w14:paraId="049E5BAE">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Ahmed, A., van den Muijsenbergh, M.E. and Vrijhoef, H.J.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2022</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Person‐centred care in primary care: What works for whom, how and in what circumstances?. </w:t>
      </w:r>
      <w:r>
        <w:rPr>
          <w:rFonts w:hint="default" w:ascii="Times New Roman" w:hAnsi="Times New Roman" w:eastAsia="SimSun" w:cs="Times New Roman"/>
          <w:i/>
          <w:iCs/>
          <w:caps w:val="0"/>
          <w:color w:val="222222"/>
          <w:spacing w:val="0"/>
          <w:sz w:val="24"/>
          <w:szCs w:val="24"/>
          <w:shd w:val="clear" w:fill="FFFFFF"/>
        </w:rPr>
        <w:t>Health &amp; social care in the community</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30</w:t>
      </w:r>
      <w:r>
        <w:rPr>
          <w:rFonts w:hint="default" w:ascii="Times New Roman" w:hAnsi="Times New Roman" w:eastAsia="SimSun" w:cs="Times New Roman"/>
          <w:i w:val="0"/>
          <w:iCs w:val="0"/>
          <w:caps w:val="0"/>
          <w:color w:val="222222"/>
          <w:spacing w:val="0"/>
          <w:sz w:val="24"/>
          <w:szCs w:val="24"/>
          <w:shd w:val="clear" w:fill="FFFFFF"/>
        </w:rPr>
        <w:t>(6), pp.e3328-e3341.</w:t>
      </w:r>
    </w:p>
    <w:p w14:paraId="0904B3F4">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Checkland, K., Coleman, A., Croke, S., Billings, J.R., Mikelyte, R., Macinnes, J. and Allen, P.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2021</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National Evaluation of the Vanguard New Care Models Programme Report of qualitative case studies: understanding system change.</w:t>
      </w:r>
    </w:p>
    <w:p w14:paraId="09956E75">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Coleman, A., Croke, S. and Checkland, K.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2021</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Improving care in care homes: what can Primary Care Networks learn from the Vanguards?. </w:t>
      </w:r>
      <w:r>
        <w:rPr>
          <w:rFonts w:hint="default" w:ascii="Times New Roman" w:hAnsi="Times New Roman" w:eastAsia="SimSun" w:cs="Times New Roman"/>
          <w:i/>
          <w:iCs/>
          <w:caps w:val="0"/>
          <w:color w:val="222222"/>
          <w:spacing w:val="0"/>
          <w:sz w:val="24"/>
          <w:szCs w:val="24"/>
          <w:shd w:val="clear" w:fill="FFFFFF"/>
        </w:rPr>
        <w:t>Journal of Integrated Care</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29</w:t>
      </w:r>
      <w:r>
        <w:rPr>
          <w:rFonts w:hint="default" w:ascii="Times New Roman" w:hAnsi="Times New Roman" w:eastAsia="SimSun" w:cs="Times New Roman"/>
          <w:i w:val="0"/>
          <w:iCs w:val="0"/>
          <w:caps w:val="0"/>
          <w:color w:val="222222"/>
          <w:spacing w:val="0"/>
          <w:sz w:val="24"/>
          <w:szCs w:val="24"/>
          <w:shd w:val="clear" w:fill="FFFFFF"/>
        </w:rPr>
        <w:t>(1), pp.85-96.</w:t>
      </w:r>
    </w:p>
    <w:p w14:paraId="7370FE05">
      <w:pPr>
        <w:jc w:val="both"/>
        <w:rPr>
          <w:rFonts w:hint="default" w:ascii="Times New Roman" w:hAnsi="Times New Roman" w:eastAsia="SimSun" w:cs="Times New Roman"/>
          <w:i w:val="0"/>
          <w:iCs w:val="0"/>
          <w:caps w:val="0"/>
          <w:color w:val="222222"/>
          <w:spacing w:val="0"/>
          <w:sz w:val="24"/>
          <w:szCs w:val="24"/>
          <w:shd w:val="clear" w:fill="FFFFFF"/>
          <w:lang w:val="en-US"/>
        </w:rPr>
      </w:pPr>
      <w:r>
        <w:rPr>
          <w:rFonts w:hint="default" w:ascii="Times New Roman" w:hAnsi="Times New Roman" w:eastAsia="SimSun" w:cs="Times New Roman"/>
          <w:i w:val="0"/>
          <w:iCs w:val="0"/>
          <w:caps w:val="0"/>
          <w:color w:val="222222"/>
          <w:spacing w:val="0"/>
          <w:sz w:val="24"/>
          <w:szCs w:val="24"/>
          <w:shd w:val="clear" w:fill="FFFFFF"/>
        </w:rPr>
        <w:t xml:space="preserve">Cottrell, S.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2021</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Skills for success: Personal development and employability</w:t>
      </w:r>
      <w:r>
        <w:rPr>
          <w:rFonts w:hint="default" w:ascii="Times New Roman" w:hAnsi="Times New Roman" w:eastAsia="SimSun" w:cs="Times New Roman"/>
          <w:i w:val="0"/>
          <w:iCs w:val="0"/>
          <w:caps w:val="0"/>
          <w:color w:val="222222"/>
          <w:spacing w:val="0"/>
          <w:sz w:val="24"/>
          <w:szCs w:val="24"/>
          <w:shd w:val="clear" w:fill="FFFFFF"/>
        </w:rPr>
        <w:t>. Bloomsbury Publishing.</w:t>
      </w:r>
    </w:p>
    <w:p w14:paraId="6D19859C">
      <w:pPr>
        <w:jc w:val="both"/>
        <w:rPr>
          <w:rFonts w:hint="default" w:ascii="Times New Roman" w:hAnsi="Times New Roman" w:cs="Times New Roman"/>
          <w:sz w:val="24"/>
          <w:szCs w:val="24"/>
        </w:rPr>
      </w:pPr>
      <w:r>
        <w:rPr>
          <w:rFonts w:hint="default" w:ascii="Times New Roman" w:hAnsi="Times New Roman" w:eastAsia="SimSun" w:cs="Times New Roman"/>
          <w:i w:val="0"/>
          <w:iCs w:val="0"/>
          <w:caps w:val="0"/>
          <w:color w:val="222222"/>
          <w:spacing w:val="0"/>
          <w:sz w:val="24"/>
          <w:szCs w:val="24"/>
          <w:shd w:val="clear" w:fill="FFFFFF"/>
        </w:rPr>
        <w:t xml:space="preserve">Dalley, G.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2022</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Social Care: Principle, Policy and Practice—Now and to Come. In </w:t>
      </w:r>
      <w:r>
        <w:rPr>
          <w:rFonts w:hint="default" w:ascii="Times New Roman" w:hAnsi="Times New Roman" w:eastAsia="SimSun" w:cs="Times New Roman"/>
          <w:i/>
          <w:iCs/>
          <w:caps w:val="0"/>
          <w:color w:val="222222"/>
          <w:spacing w:val="0"/>
          <w:sz w:val="24"/>
          <w:szCs w:val="24"/>
          <w:shd w:val="clear" w:fill="FFFFFF"/>
        </w:rPr>
        <w:t>Caring in Crisis: The Search for Reasons and Post-Pandemic Remedies</w:t>
      </w:r>
      <w:r>
        <w:rPr>
          <w:rFonts w:hint="default" w:ascii="Times New Roman" w:hAnsi="Times New Roman" w:eastAsia="SimSun" w:cs="Times New Roman"/>
          <w:i w:val="0"/>
          <w:iCs w:val="0"/>
          <w:caps w:val="0"/>
          <w:color w:val="222222"/>
          <w:spacing w:val="0"/>
          <w:sz w:val="24"/>
          <w:szCs w:val="24"/>
          <w:shd w:val="clear" w:fill="FFFFFF"/>
        </w:rPr>
        <w:t> (pp. 187-217). Cham: Springer International Publishing.</w:t>
      </w:r>
    </w:p>
    <w:p w14:paraId="64E2A0A0">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Davis, S.F., Hinde, S. and Ariss, S.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2020</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Complex programme evaluation of a ‘new care model’vanguard: a shared commitment to quality improvement in an integrated health and care context. </w:t>
      </w:r>
      <w:r>
        <w:rPr>
          <w:rFonts w:hint="default" w:ascii="Times New Roman" w:hAnsi="Times New Roman" w:eastAsia="SimSun" w:cs="Times New Roman"/>
          <w:i/>
          <w:iCs/>
          <w:caps w:val="0"/>
          <w:color w:val="222222"/>
          <w:spacing w:val="0"/>
          <w:sz w:val="24"/>
          <w:szCs w:val="24"/>
          <w:shd w:val="clear" w:fill="FFFFFF"/>
        </w:rPr>
        <w:t>BMJ open</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10</w:t>
      </w:r>
      <w:r>
        <w:rPr>
          <w:rFonts w:hint="default" w:ascii="Times New Roman" w:hAnsi="Times New Roman" w:eastAsia="SimSun" w:cs="Times New Roman"/>
          <w:i w:val="0"/>
          <w:iCs w:val="0"/>
          <w:caps w:val="0"/>
          <w:color w:val="222222"/>
          <w:spacing w:val="0"/>
          <w:sz w:val="24"/>
          <w:szCs w:val="24"/>
          <w:shd w:val="clear" w:fill="FFFFFF"/>
        </w:rPr>
        <w:t>(3), p.e029174.</w:t>
      </w:r>
    </w:p>
    <w:p w14:paraId="7A3DE3D5">
      <w:pPr>
        <w:jc w:val="both"/>
        <w:rPr>
          <w:rFonts w:hint="default" w:ascii="Times New Roman" w:hAnsi="Times New Roman" w:eastAsia="SimSun" w:cs="Times New Roman"/>
          <w:i w:val="0"/>
          <w:iCs w:val="0"/>
          <w:caps w:val="0"/>
          <w:color w:val="222222"/>
          <w:spacing w:val="0"/>
          <w:sz w:val="24"/>
          <w:szCs w:val="24"/>
          <w:shd w:val="clear" w:fill="FFFFFF"/>
          <w:lang w:val="en-US"/>
        </w:rPr>
      </w:pPr>
      <w:r>
        <w:rPr>
          <w:rFonts w:hint="default" w:ascii="Times New Roman" w:hAnsi="Times New Roman" w:eastAsia="SimSun" w:cs="Times New Roman"/>
          <w:i w:val="0"/>
          <w:iCs w:val="0"/>
          <w:caps w:val="0"/>
          <w:color w:val="222222"/>
          <w:spacing w:val="0"/>
          <w:sz w:val="24"/>
          <w:szCs w:val="24"/>
          <w:shd w:val="clear" w:fill="FFFFFF"/>
        </w:rPr>
        <w:t xml:space="preserve">Finch, E. and Fafinski, S.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2023</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Legal skills</w:t>
      </w:r>
      <w:r>
        <w:rPr>
          <w:rFonts w:hint="default" w:ascii="Times New Roman" w:hAnsi="Times New Roman" w:eastAsia="SimSun" w:cs="Times New Roman"/>
          <w:i w:val="0"/>
          <w:iCs w:val="0"/>
          <w:caps w:val="0"/>
          <w:color w:val="222222"/>
          <w:spacing w:val="0"/>
          <w:sz w:val="24"/>
          <w:szCs w:val="24"/>
          <w:shd w:val="clear" w:fill="FFFFFF"/>
        </w:rPr>
        <w:t>. Oxford University Press.</w:t>
      </w:r>
    </w:p>
    <w:p w14:paraId="3A113AE9">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Franco, B.B., Boscart, V.M., Elliott, J., Dupuis, S., Loiselle, L., Lee, L. and Heckman, G.A.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2022</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“I hope that the people caring for me know about me”: exploring person-centred care and the quality of dementia care. </w:t>
      </w:r>
      <w:r>
        <w:rPr>
          <w:rFonts w:hint="default" w:ascii="Times New Roman" w:hAnsi="Times New Roman" w:eastAsia="SimSun" w:cs="Times New Roman"/>
          <w:i/>
          <w:iCs/>
          <w:caps w:val="0"/>
          <w:color w:val="222222"/>
          <w:spacing w:val="0"/>
          <w:sz w:val="24"/>
          <w:szCs w:val="24"/>
          <w:shd w:val="clear" w:fill="FFFFFF"/>
        </w:rPr>
        <w:t>Canadian Geriatrics Journal</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25</w:t>
      </w:r>
      <w:r>
        <w:rPr>
          <w:rFonts w:hint="default" w:ascii="Times New Roman" w:hAnsi="Times New Roman" w:eastAsia="SimSun" w:cs="Times New Roman"/>
          <w:i w:val="0"/>
          <w:iCs w:val="0"/>
          <w:caps w:val="0"/>
          <w:color w:val="222222"/>
          <w:spacing w:val="0"/>
          <w:sz w:val="24"/>
          <w:szCs w:val="24"/>
          <w:shd w:val="clear" w:fill="FFFFFF"/>
        </w:rPr>
        <w:t>(4), p.336.</w:t>
      </w:r>
    </w:p>
    <w:p w14:paraId="20F37E83">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Hajiyeva, I.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2024</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ORAL AND WRITTEN COMMUNICATION SKILLS. </w:t>
      </w:r>
      <w:r>
        <w:rPr>
          <w:rFonts w:hint="default" w:ascii="Times New Roman" w:hAnsi="Times New Roman" w:eastAsia="SimSun" w:cs="Times New Roman"/>
          <w:i/>
          <w:iCs/>
          <w:caps w:val="0"/>
          <w:color w:val="222222"/>
          <w:spacing w:val="0"/>
          <w:sz w:val="24"/>
          <w:szCs w:val="24"/>
          <w:shd w:val="clear" w:fill="FFFFFF"/>
        </w:rPr>
        <w:t>Linguistic Researches</w:t>
      </w:r>
      <w:r>
        <w:rPr>
          <w:rFonts w:hint="default" w:ascii="Times New Roman" w:hAnsi="Times New Roman" w:eastAsia="SimSun" w:cs="Times New Roman"/>
          <w:i w:val="0"/>
          <w:iCs w:val="0"/>
          <w:caps w:val="0"/>
          <w:color w:val="222222"/>
          <w:spacing w:val="0"/>
          <w:sz w:val="24"/>
          <w:szCs w:val="24"/>
          <w:shd w:val="clear" w:fill="FFFFFF"/>
        </w:rPr>
        <w:t>, (1).</w:t>
      </w:r>
    </w:p>
    <w:p w14:paraId="23DD309B">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Jimoh, O.F., Ryan, H., Killett, A., Shiggins, C., Langdon, P.E., Heywood, R. and Bunning, K.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2021</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A systematic review and narrative synthesis of the research provisions under the Mental Capacity Act (2005) in England and Wales: Recruitment of adults with capacity and communication difficulties. </w:t>
      </w:r>
      <w:r>
        <w:rPr>
          <w:rFonts w:hint="default" w:ascii="Times New Roman" w:hAnsi="Times New Roman" w:eastAsia="SimSun" w:cs="Times New Roman"/>
          <w:i/>
          <w:iCs/>
          <w:caps w:val="0"/>
          <w:color w:val="222222"/>
          <w:spacing w:val="0"/>
          <w:sz w:val="24"/>
          <w:szCs w:val="24"/>
          <w:shd w:val="clear" w:fill="FFFFFF"/>
        </w:rPr>
        <w:t>PLoS One</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16</w:t>
      </w:r>
      <w:r>
        <w:rPr>
          <w:rFonts w:hint="default" w:ascii="Times New Roman" w:hAnsi="Times New Roman" w:eastAsia="SimSun" w:cs="Times New Roman"/>
          <w:i w:val="0"/>
          <w:iCs w:val="0"/>
          <w:caps w:val="0"/>
          <w:color w:val="222222"/>
          <w:spacing w:val="0"/>
          <w:sz w:val="24"/>
          <w:szCs w:val="24"/>
          <w:shd w:val="clear" w:fill="FFFFFF"/>
        </w:rPr>
        <w:t>(9), p.e0256697.</w:t>
      </w:r>
    </w:p>
    <w:p w14:paraId="6A8E9F1E">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Mikkonen, K., Tuomikoski, A.M., Sjögren, T., Koivula, M., Koskimäki, M., Lähteenmäki, M.L., Mäki-Hakola, H., Wallin, O., Sormunen, M., Saaranen, T. and Koskinen, C.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2020</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Development and testing of an instrument (HeSoEduCo) for health and social care educators' competence in professional education. </w:t>
      </w:r>
      <w:r>
        <w:rPr>
          <w:rFonts w:hint="default" w:ascii="Times New Roman" w:hAnsi="Times New Roman" w:eastAsia="SimSun" w:cs="Times New Roman"/>
          <w:i/>
          <w:iCs/>
          <w:caps w:val="0"/>
          <w:color w:val="222222"/>
          <w:spacing w:val="0"/>
          <w:sz w:val="24"/>
          <w:szCs w:val="24"/>
          <w:shd w:val="clear" w:fill="FFFFFF"/>
        </w:rPr>
        <w:t>Nurse education today</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84</w:t>
      </w:r>
      <w:r>
        <w:rPr>
          <w:rFonts w:hint="default" w:ascii="Times New Roman" w:hAnsi="Times New Roman" w:eastAsia="SimSun" w:cs="Times New Roman"/>
          <w:i w:val="0"/>
          <w:iCs w:val="0"/>
          <w:caps w:val="0"/>
          <w:color w:val="222222"/>
          <w:spacing w:val="0"/>
          <w:sz w:val="24"/>
          <w:szCs w:val="24"/>
          <w:shd w:val="clear" w:fill="FFFFFF"/>
        </w:rPr>
        <w:t>, p.104239.</w:t>
      </w:r>
    </w:p>
    <w:p w14:paraId="78923720">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Morgan, J. and Yaskey, J.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2025</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Partnership working in health and social care. In </w:t>
      </w:r>
      <w:r>
        <w:rPr>
          <w:rFonts w:hint="default" w:ascii="Times New Roman" w:hAnsi="Times New Roman" w:eastAsia="SimSun" w:cs="Times New Roman"/>
          <w:i/>
          <w:iCs/>
          <w:caps w:val="0"/>
          <w:color w:val="222222"/>
          <w:spacing w:val="0"/>
          <w:sz w:val="24"/>
          <w:szCs w:val="24"/>
          <w:shd w:val="clear" w:fill="FFFFFF"/>
        </w:rPr>
        <w:t>Contemporary Issues in Health and Social Care Policy and Practice</w:t>
      </w:r>
      <w:r>
        <w:rPr>
          <w:rFonts w:hint="default" w:ascii="Times New Roman" w:hAnsi="Times New Roman" w:eastAsia="SimSun" w:cs="Times New Roman"/>
          <w:i w:val="0"/>
          <w:iCs w:val="0"/>
          <w:caps w:val="0"/>
          <w:color w:val="222222"/>
          <w:spacing w:val="0"/>
          <w:sz w:val="24"/>
          <w:szCs w:val="24"/>
          <w:shd w:val="clear" w:fill="FFFFFF"/>
        </w:rPr>
        <w:t> (pp. 68-82). Routledge.</w:t>
      </w:r>
    </w:p>
    <w:p w14:paraId="00C7F472">
      <w:p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National Institute for Health and care excellence, (2015) </w:t>
      </w:r>
      <w:r>
        <w:rPr>
          <w:rFonts w:hint="default" w:ascii="Times New Roman" w:hAnsi="Times New Roman" w:cs="Times New Roman"/>
          <w:i/>
          <w:iCs/>
          <w:sz w:val="24"/>
          <w:szCs w:val="24"/>
        </w:rPr>
        <w:t>Older people with social care needs and multiple long-term conditions</w:t>
      </w:r>
      <w:r>
        <w:rPr>
          <w:rFonts w:hint="default" w:ascii="Times New Roman" w:hAnsi="Times New Roman" w:cs="Times New Roman"/>
          <w:sz w:val="24"/>
          <w:szCs w:val="24"/>
          <w:lang w:val="en-US"/>
        </w:rPr>
        <w:t>. [Online]. Available Through: &lt;</w:t>
      </w:r>
      <w:r>
        <w:rPr>
          <w:rFonts w:hint="default" w:ascii="Times New Roman" w:hAnsi="Times New Roman"/>
          <w:sz w:val="24"/>
          <w:szCs w:val="24"/>
          <w:lang w:val="en-US"/>
        </w:rPr>
        <w:t>https://www.nice.org.uk/guidance/ng22/resources/tailored-resource-the-named-care-coordinator-role-from-the-perspective-of-older-people-2553020177/chapter/Sutton-Vanguard-programme-Care-Home-Pilot-Scheme</w:t>
      </w:r>
      <w:r>
        <w:rPr>
          <w:rFonts w:hint="default" w:ascii="Times New Roman" w:hAnsi="Times New Roman" w:cs="Times New Roman"/>
          <w:sz w:val="24"/>
          <w:szCs w:val="24"/>
          <w:lang w:val="en-US"/>
        </w:rPr>
        <w:t>&gt;. Accessed on: &lt;23</w:t>
      </w:r>
      <w:r>
        <w:rPr>
          <w:rFonts w:hint="default" w:ascii="Times New Roman" w:hAnsi="Times New Roman" w:cs="Times New Roman"/>
          <w:sz w:val="24"/>
          <w:szCs w:val="24"/>
          <w:vertAlign w:val="superscript"/>
          <w:lang w:val="en-US"/>
        </w:rPr>
        <w:t>rd</w:t>
      </w:r>
      <w:r>
        <w:rPr>
          <w:rFonts w:hint="default" w:ascii="Times New Roman" w:hAnsi="Times New Roman" w:cs="Times New Roman"/>
          <w:sz w:val="24"/>
          <w:szCs w:val="24"/>
          <w:lang w:val="en-US"/>
        </w:rPr>
        <w:t xml:space="preserve"> October 2025&gt;</w:t>
      </w:r>
    </w:p>
    <w:p w14:paraId="4C2423CE">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Slaná, M. and Slaný, J.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2021</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Comparison of ethical principles applied in social work and health care. </w:t>
      </w:r>
      <w:r>
        <w:rPr>
          <w:rFonts w:hint="default" w:ascii="Times New Roman" w:hAnsi="Times New Roman" w:eastAsia="SimSun" w:cs="Times New Roman"/>
          <w:i/>
          <w:iCs/>
          <w:caps w:val="0"/>
          <w:color w:val="222222"/>
          <w:spacing w:val="0"/>
          <w:sz w:val="24"/>
          <w:szCs w:val="24"/>
          <w:shd w:val="clear" w:fill="FFFFFF"/>
        </w:rPr>
        <w:t>Pensée plurielle</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54</w:t>
      </w:r>
      <w:r>
        <w:rPr>
          <w:rFonts w:hint="default" w:ascii="Times New Roman" w:hAnsi="Times New Roman" w:eastAsia="SimSun" w:cs="Times New Roman"/>
          <w:i w:val="0"/>
          <w:iCs w:val="0"/>
          <w:caps w:val="0"/>
          <w:color w:val="222222"/>
          <w:spacing w:val="0"/>
          <w:sz w:val="24"/>
          <w:szCs w:val="24"/>
          <w:shd w:val="clear" w:fill="FFFFFF"/>
        </w:rPr>
        <w:t>(2), pp.188-206.</w:t>
      </w:r>
    </w:p>
    <w:p w14:paraId="56E0697A">
      <w:pPr>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 xml:space="preserve">Wilson, R., Joiner, K. and Abbasi, A. </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2021</w:t>
      </w:r>
      <w:r>
        <w:rPr>
          <w:rFonts w:hint="default" w:ascii="Times New Roman" w:hAnsi="Times New Roman" w:eastAsia="SimSun" w:cs="Times New Roman"/>
          <w:i w:val="0"/>
          <w:iCs w:val="0"/>
          <w:caps w:val="0"/>
          <w:color w:val="222222"/>
          <w:spacing w:val="0"/>
          <w:sz w:val="24"/>
          <w:szCs w:val="24"/>
          <w:shd w:val="clear" w:fill="FFFFFF"/>
          <w:lang w:val="en-US"/>
        </w:rPr>
        <w:t>)</w:t>
      </w:r>
      <w:r>
        <w:rPr>
          <w:rFonts w:hint="default" w:ascii="Times New Roman" w:hAnsi="Times New Roman" w:eastAsia="SimSun" w:cs="Times New Roman"/>
          <w:i w:val="0"/>
          <w:iCs w:val="0"/>
          <w:caps w:val="0"/>
          <w:color w:val="222222"/>
          <w:spacing w:val="0"/>
          <w:sz w:val="24"/>
          <w:szCs w:val="24"/>
          <w:shd w:val="clear" w:fill="FFFFFF"/>
        </w:rPr>
        <w:t xml:space="preserve"> Improving Students' Performance with Time Management Skills. </w:t>
      </w:r>
      <w:r>
        <w:rPr>
          <w:rFonts w:hint="default" w:ascii="Times New Roman" w:hAnsi="Times New Roman" w:eastAsia="SimSun" w:cs="Times New Roman"/>
          <w:i/>
          <w:iCs/>
          <w:caps w:val="0"/>
          <w:color w:val="222222"/>
          <w:spacing w:val="0"/>
          <w:sz w:val="24"/>
          <w:szCs w:val="24"/>
          <w:shd w:val="clear" w:fill="FFFFFF"/>
        </w:rPr>
        <w:t>Journal of university teaching and learning practice</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18</w:t>
      </w:r>
      <w:r>
        <w:rPr>
          <w:rFonts w:hint="default" w:ascii="Times New Roman" w:hAnsi="Times New Roman" w:eastAsia="SimSun" w:cs="Times New Roman"/>
          <w:i w:val="0"/>
          <w:iCs w:val="0"/>
          <w:caps w:val="0"/>
          <w:color w:val="222222"/>
          <w:spacing w:val="0"/>
          <w:sz w:val="24"/>
          <w:szCs w:val="24"/>
          <w:shd w:val="clear" w:fill="FFFFFF"/>
        </w:rPr>
        <w:t>(4), p.16.</w:t>
      </w:r>
    </w:p>
    <w:sectPr>
      <w:foot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7452D">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6A10AC">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14:paraId="346A10AC">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abstractNum w:abstractNumId="10">
    <w:nsid w:val="2DBCF67D"/>
    <w:multiLevelType w:val="singleLevel"/>
    <w:tmpl w:val="2DBCF67D"/>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67373D"/>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0C61"/>
    <w:rsid w:val="00F1115D"/>
    <w:rsid w:val="00F3513C"/>
    <w:rsid w:val="00F465C5"/>
    <w:rsid w:val="00F5180D"/>
    <w:rsid w:val="00F51B21"/>
    <w:rsid w:val="00F51D87"/>
    <w:rsid w:val="00F8455C"/>
    <w:rsid w:val="02D63692"/>
    <w:rsid w:val="06636C04"/>
    <w:rsid w:val="06B702D9"/>
    <w:rsid w:val="077E41A4"/>
    <w:rsid w:val="0DEF74E9"/>
    <w:rsid w:val="0F632C4E"/>
    <w:rsid w:val="1C3848D8"/>
    <w:rsid w:val="1DC0145E"/>
    <w:rsid w:val="20A63F2A"/>
    <w:rsid w:val="295938E3"/>
    <w:rsid w:val="295B3198"/>
    <w:rsid w:val="2C0B1F53"/>
    <w:rsid w:val="2C9E3E55"/>
    <w:rsid w:val="398673BD"/>
    <w:rsid w:val="3F9D72F7"/>
    <w:rsid w:val="444D12DC"/>
    <w:rsid w:val="4AF05177"/>
    <w:rsid w:val="4DCB70EF"/>
    <w:rsid w:val="508F688B"/>
    <w:rsid w:val="53AD73D7"/>
    <w:rsid w:val="5C4437EE"/>
    <w:rsid w:val="5CC608C4"/>
    <w:rsid w:val="5D276258"/>
    <w:rsid w:val="60297009"/>
    <w:rsid w:val="62B51459"/>
    <w:rsid w:val="63F50971"/>
    <w:rsid w:val="6C5A186C"/>
    <w:rsid w:val="6C67373D"/>
    <w:rsid w:val="6D841E4C"/>
    <w:rsid w:val="708E734A"/>
    <w:rsid w:val="70DB7C73"/>
    <w:rsid w:val="74C3179F"/>
    <w:rsid w:val="76A32AFB"/>
    <w:rsid w:val="7B547E92"/>
    <w:rsid w:val="7B9A3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66" w:semiHidden="0" w:name="Medium List 2 Accent 4"/>
    <w:lsdException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qFormat="1"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qFormat="1"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outlineLvl w:val="0"/>
    </w:pPr>
    <w:rPr>
      <w:rFonts w:hint="default" w:ascii="Times New Roman" w:hAnsi="Times New Roman" w:eastAsia="SimSun" w:cs="SimSun"/>
      <w:b/>
      <w:bCs/>
      <w:kern w:val="44"/>
      <w:sz w:val="28"/>
      <w:szCs w:val="48"/>
      <w:lang w:val="en-US" w:eastAsia="zh-CN" w:bidi="ar"/>
    </w:rPr>
  </w:style>
  <w:style w:type="paragraph" w:styleId="3">
    <w:name w:val="heading 2"/>
    <w:next w:val="1"/>
    <w:unhideWhenUsed/>
    <w:qFormat/>
    <w:uiPriority w:val="0"/>
    <w:pPr>
      <w:spacing w:before="0" w:beforeAutospacing="1" w:after="0" w:afterAutospacing="1"/>
      <w:jc w:val="left"/>
      <w:outlineLvl w:val="1"/>
    </w:pPr>
    <w:rPr>
      <w:rFonts w:hint="default" w:ascii="Times New Roman" w:hAnsi="Times New Roman" w:eastAsia="SimSun" w:cs="SimSun"/>
      <w:b/>
      <w:bCs/>
      <w:kern w:val="0"/>
      <w:sz w:val="24"/>
      <w:szCs w:val="36"/>
      <w:lang w:val="en-US" w:eastAsia="zh-CN" w:bidi="ar"/>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12</Pages>
  <Words>0</Words>
  <Characters>0</Characters>
  <DocSecurity>0</DocSecurity>
  <Lines>0</Lines>
  <Paragraphs>0</Paragraphs>
  <ScaleCrop>false</ScaleCrop>
  <LinksUpToDate>false</LinksUpToDate>
  <CharactersWithSpaces>0</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2025-10-18T08:46:00Z</dcterms:created>
  <dcterms:modified xsi:type="dcterms:W3CDTF">2025-10-23T05:26:38Z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FFD578CF63D642AC8917093B6126871D_11</vt:lpwstr>
  </property>
</Properties>
</file>