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ABC4C79" w14:textId="77777777" w:rsidR="008A00B0" w:rsidRDefault="00F61CB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64CE81D7" w14:textId="77777777" w:rsidR="008A00B0" w:rsidRDefault="008A00B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15804AC" w14:textId="77777777" w:rsidR="008A00B0" w:rsidRDefault="00F61CB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Module: Introduction to Independent Research Skills (BMHP5019)</w:t>
      </w:r>
    </w:p>
    <w:p w14:paraId="08B82616" w14:textId="77777777" w:rsidR="008A00B0" w:rsidRDefault="008A00B0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1B99C72D" w14:textId="77777777" w:rsidR="008A00B0" w:rsidRDefault="00F61CB8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>
        <w:rPr>
          <w:rFonts w:ascii="Arial" w:hAnsi="Arial" w:cs="Arial"/>
          <w:sz w:val="28"/>
          <w:szCs w:val="28"/>
        </w:rPr>
        <w:t xml:space="preserve">Assessment 1 - Research Proposal </w:t>
      </w:r>
    </w:p>
    <w:p w14:paraId="757AD120" w14:textId="77777777" w:rsidR="008A00B0" w:rsidRDefault="008A00B0">
      <w:pPr>
        <w:spacing w:line="360" w:lineRule="auto"/>
        <w:rPr>
          <w:rFonts w:ascii="Arial" w:hAnsi="Arial" w:cs="Arial"/>
          <w:sz w:val="28"/>
          <w:szCs w:val="28"/>
        </w:rPr>
      </w:pPr>
    </w:p>
    <w:p w14:paraId="03B5B948" w14:textId="77777777" w:rsidR="008A00B0" w:rsidRDefault="008A00B0">
      <w:pPr>
        <w:spacing w:line="360" w:lineRule="auto"/>
        <w:rPr>
          <w:rFonts w:ascii="Arial" w:hAnsi="Arial" w:cs="Arial"/>
          <w:sz w:val="28"/>
          <w:szCs w:val="28"/>
        </w:rPr>
      </w:pPr>
    </w:p>
    <w:p w14:paraId="6D91ADFC" w14:textId="3070ABD6" w:rsidR="008A00B0" w:rsidRDefault="00F61CB8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ID</w:t>
      </w:r>
      <w:r>
        <w:rPr>
          <w:rFonts w:ascii="Arial" w:hAnsi="Arial" w:cs="Arial"/>
          <w:sz w:val="28"/>
          <w:szCs w:val="28"/>
        </w:rPr>
        <w:t xml:space="preserve">: </w:t>
      </w:r>
      <w:proofErr w:type="spellStart"/>
      <w:r w:rsidR="000A491A">
        <w:rPr>
          <w:rFonts w:ascii="Arial" w:hAnsi="Arial" w:cs="Arial"/>
          <w:sz w:val="28"/>
          <w:szCs w:val="28"/>
        </w:rPr>
        <w:t>Tosin</w:t>
      </w:r>
      <w:proofErr w:type="spellEnd"/>
      <w:r w:rsidR="000A491A">
        <w:rPr>
          <w:rFonts w:ascii="Arial" w:hAnsi="Arial" w:cs="Arial"/>
          <w:sz w:val="28"/>
          <w:szCs w:val="28"/>
        </w:rPr>
        <w:t xml:space="preserve"> Yusuf</w:t>
      </w:r>
    </w:p>
    <w:p w14:paraId="08CC8A8C" w14:textId="77777777" w:rsidR="008A00B0" w:rsidRDefault="008A00B0">
      <w:pPr>
        <w:spacing w:line="360" w:lineRule="auto"/>
        <w:rPr>
          <w:rFonts w:ascii="Arial" w:hAnsi="Arial" w:cs="Arial"/>
          <w:sz w:val="28"/>
          <w:szCs w:val="28"/>
        </w:rPr>
      </w:pPr>
    </w:p>
    <w:p w14:paraId="29EBC2DA" w14:textId="6DE416E0" w:rsidR="008A00B0" w:rsidRDefault="00F61CB8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Name</w:t>
      </w:r>
      <w:r>
        <w:rPr>
          <w:rFonts w:ascii="Arial" w:hAnsi="Arial" w:cs="Arial"/>
          <w:sz w:val="28"/>
          <w:szCs w:val="28"/>
        </w:rPr>
        <w:t xml:space="preserve">: </w:t>
      </w:r>
      <w:r w:rsidR="000A491A">
        <w:rPr>
          <w:rFonts w:ascii="Arial" w:hAnsi="Arial" w:cs="Arial"/>
          <w:sz w:val="28"/>
          <w:szCs w:val="28"/>
        </w:rPr>
        <w:t>2334371</w:t>
      </w:r>
    </w:p>
    <w:p w14:paraId="549EDC31" w14:textId="77777777" w:rsidR="008A00B0" w:rsidRDefault="008A00B0">
      <w:pPr>
        <w:spacing w:line="360" w:lineRule="auto"/>
        <w:rPr>
          <w:rFonts w:ascii="Arial" w:hAnsi="Arial" w:cs="Arial"/>
          <w:sz w:val="28"/>
          <w:szCs w:val="28"/>
        </w:rPr>
      </w:pPr>
    </w:p>
    <w:p w14:paraId="6D722A13" w14:textId="269BF9D4" w:rsidR="008A00B0" w:rsidRDefault="00F61CB8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Date of submission</w:t>
      </w:r>
      <w:r>
        <w:rPr>
          <w:rFonts w:ascii="Arial" w:hAnsi="Arial" w:cs="Arial"/>
          <w:sz w:val="28"/>
          <w:szCs w:val="28"/>
        </w:rPr>
        <w:t xml:space="preserve">: </w:t>
      </w:r>
      <w:r w:rsidR="000A491A">
        <w:rPr>
          <w:rFonts w:ascii="Arial" w:hAnsi="Arial" w:cs="Arial"/>
          <w:sz w:val="28"/>
          <w:szCs w:val="28"/>
        </w:rPr>
        <w:t>12</w:t>
      </w:r>
      <w:r w:rsidR="000A491A" w:rsidRPr="000A491A">
        <w:rPr>
          <w:rFonts w:ascii="Arial" w:hAnsi="Arial" w:cs="Arial"/>
          <w:sz w:val="28"/>
          <w:szCs w:val="28"/>
          <w:vertAlign w:val="superscript"/>
        </w:rPr>
        <w:t>th</w:t>
      </w:r>
      <w:r w:rsidR="000A491A">
        <w:rPr>
          <w:rFonts w:ascii="Arial" w:hAnsi="Arial" w:cs="Arial"/>
          <w:sz w:val="28"/>
          <w:szCs w:val="28"/>
        </w:rPr>
        <w:t xml:space="preserve"> March 2026</w:t>
      </w:r>
    </w:p>
    <w:p w14:paraId="4FC518C8" w14:textId="77777777" w:rsidR="008A00B0" w:rsidRDefault="008A00B0">
      <w:pPr>
        <w:spacing w:line="360" w:lineRule="auto"/>
        <w:rPr>
          <w:rFonts w:ascii="Arial" w:hAnsi="Arial" w:cs="Arial"/>
          <w:sz w:val="28"/>
          <w:szCs w:val="28"/>
        </w:rPr>
      </w:pPr>
    </w:p>
    <w:p w14:paraId="5754907D" w14:textId="3DF42BA6" w:rsidR="008A00B0" w:rsidRDefault="00F61CB8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</w:rPr>
        <w:t>Word count</w:t>
      </w:r>
      <w:r>
        <w:rPr>
          <w:rFonts w:ascii="Arial" w:hAnsi="Arial" w:cs="Arial"/>
          <w:sz w:val="28"/>
          <w:szCs w:val="28"/>
        </w:rPr>
        <w:t xml:space="preserve">: </w:t>
      </w:r>
      <w:r w:rsidR="00A7566F">
        <w:rPr>
          <w:rFonts w:ascii="Arial" w:hAnsi="Arial" w:cs="Arial"/>
          <w:sz w:val="28"/>
          <w:szCs w:val="28"/>
          <w:lang w:val="en-US"/>
        </w:rPr>
        <w:t>4</w:t>
      </w:r>
      <w:r w:rsidR="008715F7">
        <w:rPr>
          <w:rFonts w:ascii="Arial" w:hAnsi="Arial" w:cs="Arial"/>
          <w:sz w:val="28"/>
          <w:szCs w:val="28"/>
          <w:lang w:val="en-US"/>
        </w:rPr>
        <w:t>23</w:t>
      </w:r>
    </w:p>
    <w:p w14:paraId="6237F176" w14:textId="77777777" w:rsidR="008A00B0" w:rsidRDefault="008A00B0">
      <w:pPr>
        <w:spacing w:line="360" w:lineRule="auto"/>
        <w:rPr>
          <w:rFonts w:ascii="Arial" w:hAnsi="Arial" w:cs="Arial"/>
          <w:sz w:val="22"/>
        </w:rPr>
      </w:pPr>
    </w:p>
    <w:p w14:paraId="173724D8" w14:textId="77777777" w:rsidR="008A00B0" w:rsidRDefault="00F61CB8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br w:type="page"/>
      </w:r>
    </w:p>
    <w:p w14:paraId="398D384D" w14:textId="77777777" w:rsidR="008A00B0" w:rsidRDefault="00F61CB8">
      <w:pPr>
        <w:pStyle w:val="Heading1"/>
      </w:pPr>
      <w:r>
        <w:lastRenderedPageBreak/>
        <w:t>Research Proposal</w:t>
      </w:r>
    </w:p>
    <w:p w14:paraId="79B5C6E6" w14:textId="77777777" w:rsidR="008A00B0" w:rsidRDefault="008A00B0">
      <w:pPr>
        <w:rPr>
          <w:sz w:val="22"/>
        </w:rPr>
      </w:pPr>
    </w:p>
    <w:p w14:paraId="4D9C5918" w14:textId="61FB98C1" w:rsidR="008A00B0" w:rsidRDefault="00F61CB8">
      <w:pPr>
        <w:pStyle w:val="Heading2"/>
        <w:rPr>
          <w:lang w:val="en-US"/>
        </w:rPr>
      </w:pPr>
      <w:r>
        <w:rPr>
          <w:lang w:val="en-US"/>
        </w:rPr>
        <w:t xml:space="preserve">Research </w:t>
      </w:r>
      <w:r>
        <w:t>T</w:t>
      </w:r>
      <w:proofErr w:type="spellStart"/>
      <w:r w:rsidR="000A491A">
        <w:rPr>
          <w:lang w:val="en-US"/>
        </w:rPr>
        <w:t>opic</w:t>
      </w:r>
      <w:proofErr w:type="spellEnd"/>
      <w:r w:rsidR="00601037">
        <w:rPr>
          <w:lang w:val="en-US"/>
        </w:rPr>
        <w:t>:</w:t>
      </w:r>
    </w:p>
    <w:p w14:paraId="0212CB02" w14:textId="77777777" w:rsidR="008A00B0" w:rsidRDefault="00601037">
      <w:pPr>
        <w:pStyle w:val="Heading2"/>
        <w:jc w:val="center"/>
        <w:rPr>
          <w:sz w:val="22"/>
        </w:rPr>
      </w:pPr>
      <w:r w:rsidRPr="00B5734B">
        <w:rPr>
          <w:lang w:val="en-US"/>
        </w:rPr>
        <w:t>Exploring</w:t>
      </w:r>
      <w:r w:rsidR="00F61CB8" w:rsidRPr="00B5734B">
        <w:rPr>
          <w:lang w:val="en-US"/>
        </w:rPr>
        <w:t xml:space="preserve"> the impact of environmental factors on asthma: A Scoping Review focusing </w:t>
      </w:r>
      <w:r w:rsidR="0010320A" w:rsidRPr="00B5734B">
        <w:rPr>
          <w:lang w:val="en-US"/>
        </w:rPr>
        <w:t xml:space="preserve">on </w:t>
      </w:r>
      <w:r w:rsidR="00F61CB8" w:rsidRPr="00B5734B">
        <w:rPr>
          <w:lang w:val="en-US"/>
        </w:rPr>
        <w:t>children in the UK</w:t>
      </w:r>
    </w:p>
    <w:p w14:paraId="2602C4AD" w14:textId="77777777" w:rsidR="008A00B0" w:rsidRDefault="00F61CB8">
      <w:pPr>
        <w:pStyle w:val="Heading2"/>
      </w:pPr>
      <w:r>
        <w:t>1) Review question:</w:t>
      </w:r>
    </w:p>
    <w:p w14:paraId="533FD620" w14:textId="2E2D8A1B" w:rsidR="008A00B0" w:rsidRDefault="00F61CB8">
      <w:pPr>
        <w:spacing w:line="360" w:lineRule="auto"/>
        <w:jc w:val="center"/>
        <w:rPr>
          <w:rFonts w:ascii="Arial" w:hAnsi="Arial" w:cs="Arial"/>
          <w:i/>
          <w:iCs/>
          <w:sz w:val="22"/>
          <w:lang w:val="en-US"/>
        </w:rPr>
      </w:pPr>
      <w:r w:rsidRPr="00B5734B">
        <w:rPr>
          <w:rFonts w:ascii="Arial" w:hAnsi="Arial"/>
          <w:i/>
          <w:iCs/>
          <w:sz w:val="22"/>
          <w:lang w:val="en-US"/>
        </w:rPr>
        <w:t>To what</w:t>
      </w:r>
      <w:r w:rsidRPr="00B5734B">
        <w:rPr>
          <w:rFonts w:ascii="Arial" w:hAnsi="Arial"/>
          <w:i/>
          <w:iCs/>
          <w:sz w:val="22"/>
        </w:rPr>
        <w:t xml:space="preserve"> extent </w:t>
      </w:r>
      <w:r w:rsidR="0010320A" w:rsidRPr="00B5734B">
        <w:rPr>
          <w:rFonts w:ascii="Arial" w:hAnsi="Arial"/>
          <w:i/>
          <w:iCs/>
          <w:sz w:val="22"/>
          <w:lang w:val="en-US"/>
        </w:rPr>
        <w:t>do</w:t>
      </w:r>
      <w:r w:rsidRPr="00B5734B">
        <w:rPr>
          <w:rFonts w:ascii="Arial" w:hAnsi="Arial"/>
          <w:i/>
          <w:iCs/>
          <w:sz w:val="22"/>
        </w:rPr>
        <w:t xml:space="preserve"> environmental factors </w:t>
      </w:r>
      <w:r w:rsidRPr="00B5734B">
        <w:rPr>
          <w:rFonts w:ascii="Arial" w:hAnsi="Arial"/>
          <w:i/>
          <w:iCs/>
          <w:sz w:val="22"/>
          <w:lang w:val="en-US"/>
        </w:rPr>
        <w:t>impact the development</w:t>
      </w:r>
      <w:r w:rsidRPr="00B5734B">
        <w:rPr>
          <w:rFonts w:ascii="Arial" w:hAnsi="Arial"/>
          <w:i/>
          <w:iCs/>
          <w:sz w:val="22"/>
        </w:rPr>
        <w:t xml:space="preserve"> </w:t>
      </w:r>
      <w:r w:rsidR="00601037" w:rsidRPr="00B5734B">
        <w:rPr>
          <w:rFonts w:ascii="Arial" w:hAnsi="Arial"/>
          <w:i/>
          <w:iCs/>
          <w:sz w:val="22"/>
        </w:rPr>
        <w:t>and e</w:t>
      </w:r>
      <w:r w:rsidR="000A491A">
        <w:rPr>
          <w:rFonts w:ascii="Arial" w:hAnsi="Arial"/>
          <w:i/>
          <w:iCs/>
          <w:sz w:val="22"/>
        </w:rPr>
        <w:t>scalation</w:t>
      </w:r>
      <w:r w:rsidR="00601037" w:rsidRPr="00B5734B">
        <w:rPr>
          <w:rFonts w:ascii="Arial" w:hAnsi="Arial"/>
          <w:i/>
          <w:iCs/>
          <w:sz w:val="22"/>
        </w:rPr>
        <w:t xml:space="preserve"> </w:t>
      </w:r>
      <w:r w:rsidRPr="00B5734B">
        <w:rPr>
          <w:rFonts w:ascii="Arial" w:hAnsi="Arial"/>
          <w:i/>
          <w:iCs/>
          <w:sz w:val="22"/>
        </w:rPr>
        <w:t xml:space="preserve">of asthma </w:t>
      </w:r>
      <w:r w:rsidRPr="00B5734B">
        <w:rPr>
          <w:rFonts w:ascii="Arial" w:hAnsi="Arial"/>
          <w:i/>
          <w:iCs/>
          <w:sz w:val="22"/>
          <w:lang w:val="en-US"/>
        </w:rPr>
        <w:t>among UK children</w:t>
      </w:r>
      <w:r w:rsidRPr="00B5734B">
        <w:rPr>
          <w:rFonts w:ascii="Arial" w:hAnsi="Arial"/>
          <w:i/>
          <w:iCs/>
          <w:sz w:val="22"/>
        </w:rPr>
        <w:t>?</w:t>
      </w:r>
    </w:p>
    <w:p w14:paraId="530659B9" w14:textId="77777777" w:rsidR="008A00B0" w:rsidRDefault="00F61CB8">
      <w:pPr>
        <w:pStyle w:val="Heading2"/>
      </w:pPr>
      <w:r>
        <w:t>2) Objectives:</w:t>
      </w:r>
    </w:p>
    <w:p w14:paraId="35ACEEB7" w14:textId="02190337" w:rsidR="00445A50" w:rsidRPr="00445A50" w:rsidRDefault="00445A50" w:rsidP="00445A50">
      <w:pPr>
        <w:numPr>
          <w:ilvl w:val="0"/>
          <w:numId w:val="1"/>
        </w:numPr>
        <w:spacing w:line="360" w:lineRule="auto"/>
        <w:jc w:val="both"/>
        <w:rPr>
          <w:rFonts w:ascii="Arial" w:hAnsi="Arial"/>
          <w:sz w:val="22"/>
        </w:rPr>
      </w:pPr>
      <w:r w:rsidRPr="00445A50">
        <w:rPr>
          <w:rFonts w:ascii="Arial" w:hAnsi="Arial"/>
          <w:sz w:val="22"/>
        </w:rPr>
        <w:t xml:space="preserve">To identify environmental risk factors (air pollution, urban deprivation, housing conditions, indoor allergens and second-hand smoke) and their association with the prevalence and </w:t>
      </w:r>
      <w:r w:rsidR="00DD242D">
        <w:rPr>
          <w:rFonts w:ascii="Arial" w:hAnsi="Arial"/>
          <w:sz w:val="22"/>
        </w:rPr>
        <w:t>worsening</w:t>
      </w:r>
      <w:r w:rsidRPr="00445A50">
        <w:rPr>
          <w:rFonts w:ascii="Arial" w:hAnsi="Arial"/>
          <w:sz w:val="22"/>
        </w:rPr>
        <w:t xml:space="preserve"> of asthma in children in the UK.</w:t>
      </w:r>
    </w:p>
    <w:p w14:paraId="464EBA85" w14:textId="77777777" w:rsidR="008A00B0" w:rsidRDefault="00445A50" w:rsidP="00445A50">
      <w:pPr>
        <w:numPr>
          <w:ilvl w:val="0"/>
          <w:numId w:val="1"/>
        </w:numPr>
        <w:spacing w:line="360" w:lineRule="auto"/>
        <w:jc w:val="both"/>
        <w:rPr>
          <w:rFonts w:ascii="Arial" w:hAnsi="Arial"/>
          <w:sz w:val="22"/>
        </w:rPr>
      </w:pPr>
      <w:r w:rsidRPr="00445A50">
        <w:rPr>
          <w:rFonts w:ascii="Arial" w:hAnsi="Arial"/>
          <w:sz w:val="22"/>
        </w:rPr>
        <w:t xml:space="preserve">To examine the effect of environmental exposure on asthma-related outcomes comprising severity of symptoms, hospitalisation, medication use and quality of life (QOL) of children </w:t>
      </w:r>
      <w:r>
        <w:rPr>
          <w:rFonts w:ascii="Arial" w:hAnsi="Arial"/>
          <w:sz w:val="22"/>
        </w:rPr>
        <w:t>with</w:t>
      </w:r>
      <w:r w:rsidRPr="00445A50">
        <w:rPr>
          <w:rFonts w:ascii="Arial" w:hAnsi="Arial"/>
          <w:sz w:val="22"/>
        </w:rPr>
        <w:t xml:space="preserve"> asthma in </w:t>
      </w:r>
      <w:r>
        <w:rPr>
          <w:rFonts w:ascii="Arial" w:hAnsi="Arial"/>
          <w:sz w:val="22"/>
        </w:rPr>
        <w:t xml:space="preserve">the </w:t>
      </w:r>
      <w:r w:rsidRPr="00445A50">
        <w:rPr>
          <w:rFonts w:ascii="Arial" w:hAnsi="Arial"/>
          <w:sz w:val="22"/>
        </w:rPr>
        <w:t>UK.</w:t>
      </w:r>
    </w:p>
    <w:p w14:paraId="55566A90" w14:textId="77777777" w:rsidR="008A00B0" w:rsidRDefault="00F61CB8">
      <w:pPr>
        <w:numPr>
          <w:ilvl w:val="0"/>
          <w:numId w:val="1"/>
        </w:numPr>
        <w:spacing w:line="360" w:lineRule="auto"/>
        <w:jc w:val="both"/>
        <w:rPr>
          <w:rFonts w:ascii="Arial" w:hAnsi="Arial"/>
          <w:sz w:val="22"/>
        </w:rPr>
      </w:pPr>
      <w:r>
        <w:rPr>
          <w:rFonts w:ascii="Arial" w:hAnsi="Arial"/>
          <w:sz w:val="22"/>
        </w:rPr>
        <w:t xml:space="preserve">To recognise implications of asthma among children on the health and social care practices in the UK, including its public health interventions, prevention strategies, multidisciplinary management and considerations for housing policies. </w:t>
      </w:r>
    </w:p>
    <w:p w14:paraId="6F4305E1" w14:textId="5E88943C" w:rsidR="008A00B0" w:rsidRDefault="00F61CB8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/>
          <w:sz w:val="22"/>
        </w:rPr>
        <w:t xml:space="preserve">To </w:t>
      </w:r>
      <w:r w:rsidR="00F40C68">
        <w:rPr>
          <w:rFonts w:ascii="Arial" w:hAnsi="Arial"/>
          <w:sz w:val="22"/>
        </w:rPr>
        <w:t>suggest recommendations for</w:t>
      </w:r>
      <w:r>
        <w:rPr>
          <w:rFonts w:ascii="Arial" w:hAnsi="Arial"/>
          <w:sz w:val="22"/>
        </w:rPr>
        <w:t xml:space="preserve"> UK policies and interventions for the improve</w:t>
      </w:r>
      <w:r>
        <w:rPr>
          <w:rFonts w:ascii="Arial" w:hAnsi="Arial"/>
          <w:sz w:val="22"/>
          <w:lang w:val="en-US"/>
        </w:rPr>
        <w:t>m</w:t>
      </w:r>
      <w:r>
        <w:rPr>
          <w:rFonts w:ascii="Arial" w:hAnsi="Arial"/>
          <w:sz w:val="22"/>
        </w:rPr>
        <w:t>e</w:t>
      </w:r>
      <w:r>
        <w:rPr>
          <w:rFonts w:ascii="Arial" w:hAnsi="Arial"/>
          <w:sz w:val="22"/>
          <w:lang w:val="en-US"/>
        </w:rPr>
        <w:t>n</w:t>
      </w:r>
      <w:r>
        <w:rPr>
          <w:rFonts w:ascii="Arial" w:hAnsi="Arial"/>
          <w:sz w:val="22"/>
        </w:rPr>
        <w:t xml:space="preserve">t of </w:t>
      </w:r>
      <w:r w:rsidR="0010320A">
        <w:rPr>
          <w:rFonts w:ascii="Arial" w:hAnsi="Arial"/>
          <w:sz w:val="22"/>
        </w:rPr>
        <w:t>the lives</w:t>
      </w:r>
      <w:r>
        <w:rPr>
          <w:rFonts w:ascii="Arial" w:hAnsi="Arial"/>
          <w:sz w:val="22"/>
        </w:rPr>
        <w:t xml:space="preserve"> of children affected </w:t>
      </w:r>
      <w:r w:rsidR="0010320A">
        <w:rPr>
          <w:rFonts w:ascii="Arial" w:hAnsi="Arial"/>
          <w:sz w:val="22"/>
        </w:rPr>
        <w:t>by environmentally</w:t>
      </w:r>
      <w:r>
        <w:rPr>
          <w:rFonts w:ascii="Arial" w:hAnsi="Arial"/>
          <w:sz w:val="22"/>
        </w:rPr>
        <w:t xml:space="preserve"> induced or exacerbated asthma. </w:t>
      </w:r>
    </w:p>
    <w:p w14:paraId="79457455" w14:textId="77777777" w:rsidR="008A00B0" w:rsidRPr="00B5734B" w:rsidRDefault="00F61CB8">
      <w:pPr>
        <w:pStyle w:val="Heading2"/>
      </w:pPr>
      <w:r>
        <w:t xml:space="preserve">3) </w:t>
      </w:r>
      <w:r w:rsidRPr="00B5734B">
        <w:t>Rationale:</w:t>
      </w:r>
    </w:p>
    <w:p w14:paraId="788CDAC9" w14:textId="77777777" w:rsidR="008A00B0" w:rsidRPr="00B5734B" w:rsidRDefault="00445A50" w:rsidP="00405F14">
      <w:pPr>
        <w:spacing w:line="360" w:lineRule="auto"/>
        <w:jc w:val="both"/>
        <w:rPr>
          <w:rFonts w:ascii="Arial" w:hAnsi="Arial"/>
          <w:sz w:val="22"/>
        </w:rPr>
      </w:pPr>
      <w:r w:rsidRPr="00B5734B">
        <w:rPr>
          <w:rFonts w:ascii="Arial" w:hAnsi="Arial"/>
          <w:sz w:val="22"/>
        </w:rPr>
        <w:t xml:space="preserve">In the UK, it has been estimated that over one child in every 11 has asthma (NHS, 2025). According to NICE (2026), </w:t>
      </w:r>
      <w:r w:rsidR="00020D48" w:rsidRPr="00B5734B">
        <w:rPr>
          <w:rFonts w:ascii="Arial" w:hAnsi="Arial"/>
          <w:sz w:val="22"/>
        </w:rPr>
        <w:t>demonstrated</w:t>
      </w:r>
      <w:r w:rsidRPr="00B5734B">
        <w:rPr>
          <w:rFonts w:ascii="Arial" w:hAnsi="Arial"/>
          <w:sz w:val="22"/>
        </w:rPr>
        <w:t xml:space="preserve"> that 3,886,879 people aged 6 and above were diagnosed with asthma</w:t>
      </w:r>
      <w:r w:rsidR="00B02E4A" w:rsidRPr="00B5734B">
        <w:rPr>
          <w:rFonts w:ascii="Arial" w:hAnsi="Arial"/>
          <w:sz w:val="22"/>
        </w:rPr>
        <w:t xml:space="preserve">. Hence, the current research </w:t>
      </w:r>
      <w:r w:rsidR="00553A85" w:rsidRPr="00B5734B">
        <w:rPr>
          <w:rFonts w:ascii="Arial" w:hAnsi="Arial"/>
          <w:sz w:val="22"/>
        </w:rPr>
        <w:t>will review a</w:t>
      </w:r>
      <w:r w:rsidR="00B02E4A" w:rsidRPr="00B5734B">
        <w:rPr>
          <w:rFonts w:ascii="Arial" w:hAnsi="Arial"/>
          <w:sz w:val="22"/>
        </w:rPr>
        <w:t>nd syn</w:t>
      </w:r>
      <w:r w:rsidR="00553A85" w:rsidRPr="00B5734B">
        <w:rPr>
          <w:rFonts w:ascii="Arial" w:hAnsi="Arial"/>
          <w:sz w:val="22"/>
        </w:rPr>
        <w:t>thesise</w:t>
      </w:r>
      <w:r w:rsidR="00B02E4A" w:rsidRPr="00B5734B">
        <w:rPr>
          <w:rFonts w:ascii="Arial" w:hAnsi="Arial"/>
          <w:sz w:val="22"/>
        </w:rPr>
        <w:t xml:space="preserve"> to gain a better understanding of the existing gaps in practice and to implement change in improving health and social care services to the affected children.</w:t>
      </w:r>
    </w:p>
    <w:p w14:paraId="4EB23F3D" w14:textId="77777777" w:rsidR="008A00B0" w:rsidRPr="00B5734B" w:rsidRDefault="00F61CB8">
      <w:pPr>
        <w:pStyle w:val="Heading2"/>
      </w:pPr>
      <w:r w:rsidRPr="00B5734B">
        <w:t>4) Methods:</w:t>
      </w:r>
    </w:p>
    <w:p w14:paraId="2730E87E" w14:textId="77777777" w:rsidR="008A00B0" w:rsidRPr="00B5734B" w:rsidRDefault="00F61CB8">
      <w:pPr>
        <w:spacing w:line="360" w:lineRule="auto"/>
        <w:rPr>
          <w:rFonts w:ascii="Arial" w:hAnsi="Arial" w:cs="Arial"/>
          <w:b/>
          <w:bCs/>
          <w:sz w:val="22"/>
          <w:lang w:val="en-US"/>
        </w:rPr>
      </w:pPr>
      <w:r w:rsidRPr="00B5734B">
        <w:rPr>
          <w:rFonts w:ascii="Arial" w:hAnsi="Arial" w:cs="Arial"/>
          <w:b/>
          <w:bCs/>
          <w:sz w:val="22"/>
          <w:lang w:val="en-US"/>
        </w:rPr>
        <w:t>Research Design</w:t>
      </w:r>
    </w:p>
    <w:p w14:paraId="1A5401BE" w14:textId="38ABB03E" w:rsidR="008A00B0" w:rsidRPr="00B5734B" w:rsidRDefault="00C81855" w:rsidP="00405F14">
      <w:pPr>
        <w:spacing w:line="360" w:lineRule="auto"/>
        <w:jc w:val="both"/>
        <w:rPr>
          <w:rFonts w:ascii="Arial" w:hAnsi="Arial" w:cs="Arial"/>
          <w:sz w:val="22"/>
          <w:lang w:val="en-US"/>
        </w:rPr>
      </w:pPr>
      <w:r>
        <w:rPr>
          <w:rFonts w:ascii="Arial" w:hAnsi="Arial"/>
          <w:sz w:val="22"/>
          <w:lang w:val="en-US"/>
        </w:rPr>
        <w:t>Secondary research doing a scoping review</w:t>
      </w:r>
      <w:r w:rsidR="002C6DED">
        <w:rPr>
          <w:rFonts w:ascii="Arial" w:hAnsi="Arial"/>
          <w:sz w:val="22"/>
          <w:lang w:val="en-US"/>
        </w:rPr>
        <w:t>. The</w:t>
      </w:r>
      <w:r w:rsidR="009760E4">
        <w:rPr>
          <w:rFonts w:ascii="Arial" w:hAnsi="Arial"/>
          <w:sz w:val="22"/>
          <w:lang w:val="en-US"/>
        </w:rPr>
        <w:t xml:space="preserve"> rationale behind choosing a scoping review is that it involves knowledge synthesis through systematic and iterative methods to compile new research on the chosen subject</w:t>
      </w:r>
      <w:r w:rsidR="009760E4" w:rsidRPr="00B5734B">
        <w:rPr>
          <w:rFonts w:ascii="Arial" w:hAnsi="Arial"/>
          <w:sz w:val="22"/>
          <w:lang w:val="en-US"/>
        </w:rPr>
        <w:t xml:space="preserve"> (</w:t>
      </w:r>
      <w:r w:rsidR="00F61CB8" w:rsidRPr="00B5734B">
        <w:rPr>
          <w:rFonts w:ascii="Arial" w:hAnsi="Arial"/>
          <w:sz w:val="22"/>
          <w:lang w:val="en-US"/>
        </w:rPr>
        <w:t xml:space="preserve">Mak and Thomas, 2022, p.565).  </w:t>
      </w:r>
    </w:p>
    <w:p w14:paraId="23D392F1" w14:textId="77777777" w:rsidR="008A00B0" w:rsidRPr="00B5734B" w:rsidRDefault="00F61CB8">
      <w:pPr>
        <w:spacing w:line="360" w:lineRule="auto"/>
        <w:rPr>
          <w:rFonts w:ascii="Arial" w:hAnsi="Arial" w:cs="Arial"/>
          <w:b/>
          <w:bCs/>
          <w:sz w:val="22"/>
          <w:lang w:val="en-US"/>
        </w:rPr>
      </w:pPr>
      <w:r w:rsidRPr="00B5734B">
        <w:rPr>
          <w:rFonts w:ascii="Arial" w:hAnsi="Arial" w:cs="Arial"/>
          <w:b/>
          <w:bCs/>
          <w:sz w:val="22"/>
          <w:lang w:val="en-US"/>
        </w:rPr>
        <w:t>Databases</w:t>
      </w:r>
    </w:p>
    <w:p w14:paraId="06B8F4E1" w14:textId="77777777" w:rsidR="008A00B0" w:rsidRPr="00B5734B" w:rsidRDefault="00F61CB8" w:rsidP="00405F14">
      <w:pPr>
        <w:spacing w:line="360" w:lineRule="auto"/>
        <w:jc w:val="both"/>
        <w:rPr>
          <w:rFonts w:ascii="Arial" w:hAnsi="Arial" w:cs="Arial"/>
          <w:sz w:val="22"/>
          <w:lang w:val="en-US"/>
        </w:rPr>
      </w:pPr>
      <w:r w:rsidRPr="00B5734B">
        <w:rPr>
          <w:rFonts w:ascii="Arial" w:hAnsi="Arial"/>
          <w:sz w:val="22"/>
          <w:lang w:val="en-US"/>
        </w:rPr>
        <w:lastRenderedPageBreak/>
        <w:t>Pu</w:t>
      </w:r>
      <w:r w:rsidR="00B02E4A" w:rsidRPr="00B5734B">
        <w:rPr>
          <w:rFonts w:ascii="Arial" w:hAnsi="Arial"/>
          <w:sz w:val="22"/>
          <w:lang w:val="en-US"/>
        </w:rPr>
        <w:t>bMed, Scopus and Web of Science</w:t>
      </w:r>
      <w:r w:rsidRPr="00B5734B">
        <w:rPr>
          <w:rFonts w:ascii="Arial" w:hAnsi="Arial"/>
          <w:sz w:val="22"/>
          <w:lang w:val="en-US"/>
        </w:rPr>
        <w:t xml:space="preserve">. </w:t>
      </w:r>
    </w:p>
    <w:p w14:paraId="0097209A" w14:textId="77777777" w:rsidR="008A00B0" w:rsidRPr="00B5734B" w:rsidRDefault="00B02E4A" w:rsidP="00B02E4A">
      <w:pPr>
        <w:spacing w:line="360" w:lineRule="auto"/>
        <w:jc w:val="both"/>
        <w:rPr>
          <w:rFonts w:ascii="Arial" w:hAnsi="Arial" w:cs="Arial"/>
          <w:b/>
          <w:bCs/>
          <w:sz w:val="22"/>
          <w:lang w:val="en-US"/>
        </w:rPr>
      </w:pPr>
      <w:r w:rsidRPr="00B5734B">
        <w:rPr>
          <w:rFonts w:ascii="Arial" w:hAnsi="Arial" w:cs="Arial"/>
          <w:b/>
          <w:bCs/>
          <w:sz w:val="22"/>
          <w:lang w:val="en-US"/>
        </w:rPr>
        <w:t>Keywords</w:t>
      </w:r>
    </w:p>
    <w:p w14:paraId="40CA64A6" w14:textId="77777777" w:rsidR="008A00B0" w:rsidRPr="00B5734B" w:rsidRDefault="00F61CB8" w:rsidP="00405F14">
      <w:pPr>
        <w:spacing w:line="360" w:lineRule="auto"/>
        <w:rPr>
          <w:rFonts w:ascii="Arial" w:hAnsi="Arial" w:cs="Arial"/>
          <w:i/>
          <w:iCs/>
          <w:sz w:val="22"/>
          <w:lang w:val="en-US"/>
        </w:rPr>
      </w:pPr>
      <w:r w:rsidRPr="00B5734B">
        <w:rPr>
          <w:rFonts w:ascii="Arial" w:hAnsi="Arial" w:cs="Arial"/>
          <w:i/>
          <w:iCs/>
          <w:sz w:val="22"/>
          <w:lang w:val="en-US"/>
        </w:rPr>
        <w:t xml:space="preserve">“Asthma” </w:t>
      </w:r>
      <w:r w:rsidRPr="00B5734B">
        <w:rPr>
          <w:rFonts w:ascii="Arial" w:hAnsi="Arial" w:cs="Arial"/>
          <w:sz w:val="22"/>
          <w:lang w:val="en-US"/>
        </w:rPr>
        <w:t xml:space="preserve">OR </w:t>
      </w:r>
      <w:r w:rsidRPr="00B5734B">
        <w:rPr>
          <w:rFonts w:ascii="Arial" w:hAnsi="Arial" w:cs="Arial"/>
          <w:i/>
          <w:iCs/>
          <w:sz w:val="22"/>
          <w:lang w:val="en-US"/>
        </w:rPr>
        <w:t xml:space="preserve">“Childhood asthma” </w:t>
      </w:r>
      <w:r w:rsidRPr="00B5734B">
        <w:rPr>
          <w:rFonts w:ascii="Arial" w:hAnsi="Arial" w:cs="Arial"/>
          <w:sz w:val="22"/>
          <w:lang w:val="en-US"/>
        </w:rPr>
        <w:t>AND</w:t>
      </w:r>
      <w:r w:rsidRPr="00B5734B">
        <w:rPr>
          <w:rFonts w:ascii="Arial" w:hAnsi="Arial" w:cs="Arial"/>
          <w:i/>
          <w:iCs/>
          <w:sz w:val="22"/>
          <w:lang w:val="en-US"/>
        </w:rPr>
        <w:t xml:space="preserve"> “</w:t>
      </w:r>
      <w:r w:rsidR="0010320A" w:rsidRPr="00B5734B">
        <w:rPr>
          <w:rFonts w:ascii="Arial" w:hAnsi="Arial" w:cs="Arial"/>
          <w:i/>
          <w:iCs/>
          <w:sz w:val="22"/>
          <w:lang w:val="en-US"/>
        </w:rPr>
        <w:t>Environmental</w:t>
      </w:r>
      <w:r w:rsidRPr="00B5734B">
        <w:rPr>
          <w:rFonts w:ascii="Arial" w:hAnsi="Arial" w:cs="Arial"/>
          <w:i/>
          <w:iCs/>
          <w:sz w:val="22"/>
          <w:lang w:val="en-US"/>
        </w:rPr>
        <w:t xml:space="preserve"> factors” </w:t>
      </w:r>
      <w:r w:rsidRPr="00B5734B">
        <w:rPr>
          <w:rFonts w:ascii="Arial" w:hAnsi="Arial" w:cs="Arial"/>
          <w:sz w:val="22"/>
          <w:lang w:val="en-US"/>
        </w:rPr>
        <w:t>OR</w:t>
      </w:r>
      <w:r w:rsidRPr="00B5734B">
        <w:rPr>
          <w:rFonts w:ascii="Arial" w:hAnsi="Arial" w:cs="Arial"/>
          <w:i/>
          <w:iCs/>
          <w:sz w:val="22"/>
          <w:lang w:val="en-US"/>
        </w:rPr>
        <w:t xml:space="preserve"> “allergens” </w:t>
      </w:r>
      <w:r w:rsidRPr="00B5734B">
        <w:rPr>
          <w:rFonts w:ascii="Arial" w:hAnsi="Arial" w:cs="Arial"/>
          <w:sz w:val="22"/>
          <w:lang w:val="en-US"/>
        </w:rPr>
        <w:t>OR</w:t>
      </w:r>
      <w:r w:rsidRPr="00B5734B">
        <w:rPr>
          <w:rFonts w:ascii="Arial" w:hAnsi="Arial" w:cs="Arial"/>
          <w:i/>
          <w:iCs/>
          <w:sz w:val="22"/>
          <w:lang w:val="en-US"/>
        </w:rPr>
        <w:t xml:space="preserve"> “Pollution” </w:t>
      </w:r>
      <w:r w:rsidRPr="00B5734B">
        <w:rPr>
          <w:rFonts w:ascii="Arial" w:hAnsi="Arial" w:cs="Arial"/>
          <w:sz w:val="22"/>
          <w:lang w:val="en-US"/>
        </w:rPr>
        <w:t xml:space="preserve">OR </w:t>
      </w:r>
      <w:r w:rsidRPr="00B5734B">
        <w:rPr>
          <w:rFonts w:ascii="Arial" w:hAnsi="Arial" w:cs="Arial"/>
          <w:i/>
          <w:iCs/>
          <w:sz w:val="22"/>
          <w:lang w:val="en-US"/>
        </w:rPr>
        <w:t xml:space="preserve">“Secondhand smoke” </w:t>
      </w:r>
      <w:r w:rsidRPr="00B5734B">
        <w:rPr>
          <w:rFonts w:ascii="Arial" w:hAnsi="Arial" w:cs="Arial"/>
          <w:sz w:val="22"/>
          <w:lang w:val="en-US"/>
        </w:rPr>
        <w:t>OR</w:t>
      </w:r>
      <w:r w:rsidRPr="00B5734B">
        <w:rPr>
          <w:rFonts w:ascii="Arial" w:hAnsi="Arial" w:cs="Arial"/>
          <w:i/>
          <w:iCs/>
          <w:sz w:val="22"/>
          <w:lang w:val="en-US"/>
        </w:rPr>
        <w:t xml:space="preserve"> “Housing conditions” AND “Prevention Mechanisms”</w:t>
      </w:r>
    </w:p>
    <w:p w14:paraId="2F8410B2" w14:textId="3B611303" w:rsidR="00B02E4A" w:rsidRPr="00B5734B" w:rsidRDefault="00B02E4A" w:rsidP="00C05864">
      <w:pPr>
        <w:tabs>
          <w:tab w:val="left" w:pos="7981"/>
        </w:tabs>
        <w:spacing w:line="360" w:lineRule="auto"/>
        <w:rPr>
          <w:rFonts w:ascii="Arial" w:hAnsi="Arial" w:cs="Arial"/>
          <w:b/>
          <w:bCs/>
          <w:sz w:val="22"/>
          <w:lang w:val="en-US"/>
        </w:rPr>
      </w:pPr>
      <w:r w:rsidRPr="00B5734B">
        <w:rPr>
          <w:rFonts w:ascii="Arial" w:hAnsi="Arial" w:cs="Arial"/>
          <w:b/>
          <w:bCs/>
          <w:sz w:val="22"/>
          <w:lang w:val="en-US"/>
        </w:rPr>
        <w:t>Inclusion criteria</w:t>
      </w:r>
      <w:r w:rsidR="00C05864">
        <w:rPr>
          <w:rFonts w:ascii="Arial" w:hAnsi="Arial" w:cs="Arial"/>
          <w:b/>
          <w:bCs/>
          <w:sz w:val="22"/>
          <w:lang w:val="en-US"/>
        </w:rPr>
        <w:tab/>
      </w:r>
    </w:p>
    <w:p w14:paraId="78813A2D" w14:textId="77777777" w:rsidR="00B02E4A" w:rsidRPr="00B5734B" w:rsidRDefault="00B02E4A" w:rsidP="00B02E4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Cs/>
          <w:sz w:val="22"/>
          <w:lang w:val="en-US"/>
        </w:rPr>
      </w:pPr>
      <w:r w:rsidRPr="00B5734B">
        <w:rPr>
          <w:rFonts w:ascii="Arial" w:hAnsi="Arial" w:cs="Arial"/>
          <w:bCs/>
          <w:sz w:val="22"/>
          <w:lang w:val="en-US"/>
        </w:rPr>
        <w:t>Peer-reviewed articles</w:t>
      </w:r>
    </w:p>
    <w:p w14:paraId="10A1D56C" w14:textId="77777777" w:rsidR="00B02E4A" w:rsidRPr="00B5734B" w:rsidRDefault="00B02E4A" w:rsidP="00B02E4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Cs/>
          <w:sz w:val="22"/>
          <w:lang w:val="en-US"/>
        </w:rPr>
      </w:pPr>
      <w:r w:rsidRPr="00B5734B">
        <w:rPr>
          <w:rFonts w:ascii="Arial" w:hAnsi="Arial" w:cs="Arial"/>
          <w:bCs/>
          <w:sz w:val="22"/>
          <w:lang w:val="en-US"/>
        </w:rPr>
        <w:t>Published between 2016–2026</w:t>
      </w:r>
    </w:p>
    <w:p w14:paraId="2B855A7D" w14:textId="77777777" w:rsidR="00B02E4A" w:rsidRPr="00B5734B" w:rsidRDefault="00B02E4A" w:rsidP="00B02E4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Cs/>
          <w:sz w:val="22"/>
          <w:lang w:val="en-US"/>
        </w:rPr>
      </w:pPr>
      <w:r w:rsidRPr="00B5734B">
        <w:rPr>
          <w:rFonts w:ascii="Arial" w:hAnsi="Arial" w:cs="Arial"/>
          <w:bCs/>
          <w:sz w:val="22"/>
          <w:lang w:val="en-US"/>
        </w:rPr>
        <w:t>Focus on UK children (0–18 years)</w:t>
      </w:r>
    </w:p>
    <w:p w14:paraId="35ED477A" w14:textId="77777777" w:rsidR="00B02E4A" w:rsidRDefault="00B02E4A" w:rsidP="00B02E4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Cs/>
          <w:sz w:val="22"/>
          <w:lang w:val="en-US"/>
        </w:rPr>
      </w:pPr>
      <w:r w:rsidRPr="00B5734B">
        <w:rPr>
          <w:rFonts w:ascii="Arial" w:hAnsi="Arial" w:cs="Arial"/>
          <w:bCs/>
          <w:sz w:val="22"/>
          <w:lang w:val="en-US"/>
        </w:rPr>
        <w:t>Written in English</w:t>
      </w:r>
    </w:p>
    <w:p w14:paraId="49B9D6C9" w14:textId="0E7953E1" w:rsidR="00F40C68" w:rsidRPr="00B5734B" w:rsidRDefault="00F40C68" w:rsidP="00B02E4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Cs/>
          <w:sz w:val="22"/>
          <w:lang w:val="en-US"/>
        </w:rPr>
      </w:pPr>
      <w:r>
        <w:rPr>
          <w:rFonts w:ascii="Arial" w:hAnsi="Arial" w:cs="Arial"/>
          <w:bCs/>
          <w:sz w:val="22"/>
          <w:lang w:val="en-US"/>
        </w:rPr>
        <w:t xml:space="preserve">Research focusing on asthma and </w:t>
      </w:r>
      <w:r>
        <w:rPr>
          <w:rFonts w:ascii="Arial" w:hAnsi="Arial" w:cs="Arial"/>
          <w:sz w:val="22"/>
          <w:lang w:val="en-US"/>
        </w:rPr>
        <w:t>e</w:t>
      </w:r>
      <w:r w:rsidRPr="00F40C68">
        <w:rPr>
          <w:rFonts w:ascii="Arial" w:hAnsi="Arial" w:cs="Arial"/>
          <w:sz w:val="22"/>
          <w:lang w:val="en-US"/>
        </w:rPr>
        <w:t>nvironmental factors</w:t>
      </w:r>
    </w:p>
    <w:p w14:paraId="6ADBD388" w14:textId="77777777" w:rsidR="00B02E4A" w:rsidRPr="00B5734B" w:rsidRDefault="00B02E4A" w:rsidP="00B02E4A">
      <w:pPr>
        <w:spacing w:line="360" w:lineRule="auto"/>
        <w:rPr>
          <w:rFonts w:ascii="Arial" w:hAnsi="Arial" w:cs="Arial"/>
          <w:b/>
          <w:bCs/>
          <w:sz w:val="22"/>
          <w:lang w:val="en-US"/>
        </w:rPr>
      </w:pPr>
      <w:r w:rsidRPr="00B5734B">
        <w:rPr>
          <w:rFonts w:ascii="Arial" w:hAnsi="Arial" w:cs="Arial"/>
          <w:b/>
          <w:bCs/>
          <w:sz w:val="22"/>
          <w:lang w:val="en-US"/>
        </w:rPr>
        <w:t>Exclusion criteria</w:t>
      </w:r>
    </w:p>
    <w:p w14:paraId="0E4EFBCD" w14:textId="77777777" w:rsidR="00B02E4A" w:rsidRPr="00B5734B" w:rsidRDefault="00B02E4A" w:rsidP="00B02E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Cs/>
          <w:sz w:val="22"/>
          <w:lang w:val="en-US"/>
        </w:rPr>
      </w:pPr>
      <w:r w:rsidRPr="00B5734B">
        <w:rPr>
          <w:rFonts w:ascii="Arial" w:hAnsi="Arial" w:cs="Arial"/>
          <w:bCs/>
          <w:sz w:val="22"/>
          <w:lang w:val="en-US"/>
        </w:rPr>
        <w:t>Research carried out elsewhere than UK.</w:t>
      </w:r>
    </w:p>
    <w:p w14:paraId="071E9076" w14:textId="77777777" w:rsidR="00B02E4A" w:rsidRDefault="00B02E4A" w:rsidP="00B02E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Cs/>
          <w:sz w:val="22"/>
          <w:lang w:val="en-US"/>
        </w:rPr>
      </w:pPr>
      <w:r w:rsidRPr="00B5734B">
        <w:rPr>
          <w:rFonts w:ascii="Arial" w:hAnsi="Arial" w:cs="Arial"/>
          <w:bCs/>
          <w:sz w:val="22"/>
          <w:lang w:val="en-US"/>
        </w:rPr>
        <w:t>Non-peer-reviewed sources</w:t>
      </w:r>
    </w:p>
    <w:p w14:paraId="763B19E3" w14:textId="2E2BB53A" w:rsidR="00F40C68" w:rsidRPr="008715F7" w:rsidRDefault="00F40C68" w:rsidP="008715F7">
      <w:pPr>
        <w:spacing w:line="360" w:lineRule="auto"/>
        <w:rPr>
          <w:rFonts w:ascii="Arial" w:hAnsi="Arial" w:cs="Arial"/>
          <w:bCs/>
          <w:sz w:val="22"/>
          <w:lang w:val="en-US"/>
        </w:rPr>
      </w:pPr>
    </w:p>
    <w:p w14:paraId="6C255B9E" w14:textId="0256AC8C" w:rsidR="00F40C68" w:rsidRDefault="00F40C68" w:rsidP="00B02E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Cs/>
          <w:sz w:val="22"/>
          <w:lang w:val="en-US"/>
        </w:rPr>
      </w:pPr>
      <w:r>
        <w:rPr>
          <w:rFonts w:ascii="Arial" w:hAnsi="Arial" w:cs="Arial"/>
          <w:bCs/>
          <w:sz w:val="22"/>
          <w:lang w:val="en-US"/>
        </w:rPr>
        <w:t>Written in other languages rather than English</w:t>
      </w:r>
    </w:p>
    <w:p w14:paraId="1F04A1F8" w14:textId="1F83C4CA" w:rsidR="00F40C68" w:rsidRDefault="00F40C68" w:rsidP="00B02E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Cs/>
          <w:sz w:val="22"/>
          <w:lang w:val="en-US"/>
        </w:rPr>
      </w:pPr>
      <w:r>
        <w:rPr>
          <w:rFonts w:ascii="Arial" w:hAnsi="Arial" w:cs="Arial"/>
          <w:bCs/>
          <w:sz w:val="22"/>
          <w:lang w:val="en-US"/>
        </w:rPr>
        <w:t>Published before 2016</w:t>
      </w:r>
    </w:p>
    <w:p w14:paraId="20719B2D" w14:textId="2C5196A0" w:rsidR="00F40C68" w:rsidRPr="00B5734B" w:rsidRDefault="00F40C68" w:rsidP="00B02E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Cs/>
          <w:sz w:val="22"/>
          <w:lang w:val="en-US"/>
        </w:rPr>
      </w:pPr>
      <w:r>
        <w:rPr>
          <w:rFonts w:ascii="Arial" w:hAnsi="Arial" w:cs="Arial"/>
          <w:bCs/>
          <w:sz w:val="22"/>
          <w:lang w:val="en-US"/>
        </w:rPr>
        <w:t xml:space="preserve">Research focusing on other health conditions instead of asthma. </w:t>
      </w:r>
    </w:p>
    <w:p w14:paraId="3A98C00E" w14:textId="77777777" w:rsidR="008A00B0" w:rsidRPr="00B5734B" w:rsidRDefault="00F61CB8">
      <w:pPr>
        <w:spacing w:line="360" w:lineRule="auto"/>
        <w:rPr>
          <w:rFonts w:ascii="Arial" w:hAnsi="Arial" w:cs="Arial"/>
          <w:b/>
          <w:bCs/>
          <w:sz w:val="22"/>
          <w:lang w:val="en-US"/>
        </w:rPr>
      </w:pPr>
      <w:r w:rsidRPr="00B5734B">
        <w:rPr>
          <w:rFonts w:ascii="Arial" w:hAnsi="Arial" w:cs="Arial"/>
          <w:b/>
          <w:bCs/>
          <w:sz w:val="22"/>
          <w:lang w:val="en-US"/>
        </w:rPr>
        <w:t>Data Analysis</w:t>
      </w:r>
    </w:p>
    <w:p w14:paraId="110CB3FA" w14:textId="77777777" w:rsidR="008A00B0" w:rsidRPr="00B5734B" w:rsidRDefault="00B02E4A" w:rsidP="00B02E4A">
      <w:pPr>
        <w:spacing w:line="360" w:lineRule="auto"/>
        <w:rPr>
          <w:rFonts w:ascii="Arial" w:hAnsi="Arial" w:cs="Arial"/>
          <w:bCs/>
          <w:sz w:val="22"/>
          <w:lang w:val="en-US"/>
        </w:rPr>
      </w:pPr>
      <w:r w:rsidRPr="00B5734B">
        <w:rPr>
          <w:rFonts w:ascii="Arial" w:hAnsi="Arial" w:cs="Arial"/>
          <w:bCs/>
          <w:sz w:val="22"/>
          <w:lang w:val="en-US"/>
        </w:rPr>
        <w:t>The thematic analysis will be applied to determine the recurrence of themes present in the reviewed studies (</w:t>
      </w:r>
      <w:r w:rsidRPr="00B5734B">
        <w:rPr>
          <w:rFonts w:ascii="Arial" w:hAnsi="Arial" w:cs="Arial"/>
          <w:bCs/>
          <w:sz w:val="22"/>
        </w:rPr>
        <w:t>Clarke and Braun, 2017</w:t>
      </w:r>
      <w:r w:rsidRPr="00B5734B">
        <w:rPr>
          <w:rFonts w:ascii="Arial" w:hAnsi="Arial" w:cs="Arial"/>
          <w:bCs/>
          <w:sz w:val="22"/>
          <w:lang w:val="en-US"/>
        </w:rPr>
        <w:t>)</w:t>
      </w:r>
      <w:r w:rsidR="00F61CB8" w:rsidRPr="00B5734B">
        <w:rPr>
          <w:rFonts w:ascii="Arial" w:hAnsi="Arial" w:cs="Arial"/>
          <w:sz w:val="22"/>
          <w:lang w:val="en-US"/>
        </w:rPr>
        <w:t xml:space="preserve">. </w:t>
      </w:r>
    </w:p>
    <w:p w14:paraId="2F613DF6" w14:textId="77777777" w:rsidR="008A00B0" w:rsidRPr="00B5734B" w:rsidRDefault="00F61CB8">
      <w:pPr>
        <w:pStyle w:val="Heading2"/>
      </w:pPr>
      <w:r w:rsidRPr="00B5734B">
        <w:t xml:space="preserve">5) Ethical considerations: </w:t>
      </w:r>
    </w:p>
    <w:p w14:paraId="4092CC6D" w14:textId="6E965BBD" w:rsidR="008A00B0" w:rsidRPr="00B5734B" w:rsidRDefault="0058792F" w:rsidP="00405F14">
      <w:pPr>
        <w:spacing w:line="360" w:lineRule="auto"/>
        <w:jc w:val="both"/>
        <w:rPr>
          <w:rFonts w:ascii="Arial" w:hAnsi="Arial" w:cs="Arial"/>
          <w:sz w:val="22"/>
          <w:lang w:val="en-US"/>
        </w:rPr>
      </w:pPr>
      <w:r>
        <w:rPr>
          <w:rFonts w:ascii="Arial" w:hAnsi="Arial" w:cs="Arial"/>
          <w:sz w:val="22"/>
        </w:rPr>
        <w:t>No direct participant engagement will be required because this will be a secondary review of publish research. Proper reporting, careful  research selection based on PRISMA recommendations, and accurate citation of all sources to avoid plagiarism will all support the ethical nature.</w:t>
      </w:r>
      <w:r w:rsidR="00B02E4A" w:rsidRPr="00B5734B">
        <w:rPr>
          <w:rFonts w:ascii="Arial" w:hAnsi="Arial" w:cs="Arial"/>
          <w:sz w:val="22"/>
        </w:rPr>
        <w:t>(Peters et al., 2020).</w:t>
      </w:r>
    </w:p>
    <w:p w14:paraId="5AB94511" w14:textId="77777777" w:rsidR="008A00B0" w:rsidRPr="00B5734B" w:rsidRDefault="008A00B0">
      <w:pPr>
        <w:spacing w:line="360" w:lineRule="auto"/>
        <w:jc w:val="both"/>
        <w:rPr>
          <w:rFonts w:ascii="Arial" w:hAnsi="Arial" w:cs="Arial"/>
          <w:sz w:val="22"/>
        </w:rPr>
      </w:pPr>
    </w:p>
    <w:p w14:paraId="109B845B" w14:textId="77777777" w:rsidR="008A00B0" w:rsidRPr="00B5734B" w:rsidRDefault="008A00B0">
      <w:pPr>
        <w:jc w:val="both"/>
        <w:rPr>
          <w:rFonts w:ascii="Arial" w:hAnsi="Arial" w:cs="Arial"/>
          <w:sz w:val="22"/>
        </w:rPr>
      </w:pPr>
    </w:p>
    <w:p w14:paraId="39314F1B" w14:textId="77777777" w:rsidR="008A00B0" w:rsidRPr="00B5734B" w:rsidRDefault="008A00B0">
      <w:pPr>
        <w:spacing w:line="360" w:lineRule="auto"/>
        <w:rPr>
          <w:rFonts w:ascii="Arial" w:hAnsi="Arial" w:cs="Arial"/>
          <w:sz w:val="22"/>
        </w:rPr>
      </w:pPr>
    </w:p>
    <w:p w14:paraId="33B4938E" w14:textId="77777777" w:rsidR="008A00B0" w:rsidRPr="00B5734B" w:rsidRDefault="008A00B0">
      <w:pPr>
        <w:spacing w:line="360" w:lineRule="auto"/>
        <w:rPr>
          <w:rFonts w:ascii="Arial" w:hAnsi="Arial" w:cs="Arial"/>
          <w:sz w:val="22"/>
        </w:rPr>
      </w:pPr>
    </w:p>
    <w:p w14:paraId="318D72C6" w14:textId="77777777" w:rsidR="008A00B0" w:rsidRPr="00B5734B" w:rsidRDefault="008A00B0">
      <w:pPr>
        <w:spacing w:line="360" w:lineRule="auto"/>
        <w:rPr>
          <w:rFonts w:ascii="Arial" w:hAnsi="Arial" w:cs="Arial"/>
          <w:sz w:val="22"/>
        </w:rPr>
      </w:pPr>
    </w:p>
    <w:p w14:paraId="1A78D4A6" w14:textId="77777777" w:rsidR="008A00B0" w:rsidRPr="00B5734B" w:rsidRDefault="008A00B0">
      <w:pPr>
        <w:spacing w:line="360" w:lineRule="auto"/>
        <w:rPr>
          <w:rFonts w:ascii="Arial" w:hAnsi="Arial" w:cs="Arial"/>
          <w:sz w:val="22"/>
        </w:rPr>
      </w:pPr>
    </w:p>
    <w:p w14:paraId="2882990E" w14:textId="77777777" w:rsidR="008A00B0" w:rsidRPr="00B5734B" w:rsidRDefault="008A00B0">
      <w:pPr>
        <w:spacing w:line="360" w:lineRule="auto"/>
        <w:rPr>
          <w:rFonts w:ascii="Arial" w:hAnsi="Arial" w:cs="Arial"/>
          <w:sz w:val="22"/>
        </w:rPr>
      </w:pPr>
    </w:p>
    <w:p w14:paraId="35368321" w14:textId="77777777" w:rsidR="008A00B0" w:rsidRPr="00B5734B" w:rsidRDefault="00F61CB8">
      <w:pPr>
        <w:pStyle w:val="Heading1"/>
      </w:pPr>
      <w:r w:rsidRPr="00B5734B">
        <w:t>References</w:t>
      </w:r>
    </w:p>
    <w:p w14:paraId="0751690D" w14:textId="77777777" w:rsidR="00852F8A" w:rsidRPr="00B5734B" w:rsidRDefault="00852F8A" w:rsidP="00AA46EE">
      <w:pPr>
        <w:spacing w:line="360" w:lineRule="auto"/>
        <w:ind w:left="480" w:hangingChars="218" w:hanging="480"/>
        <w:jc w:val="both"/>
        <w:rPr>
          <w:rFonts w:ascii="Arial" w:hAnsi="Arial" w:cs="Arial"/>
          <w:sz w:val="22"/>
        </w:rPr>
      </w:pPr>
      <w:r w:rsidRPr="00B5734B">
        <w:rPr>
          <w:rFonts w:ascii="Arial" w:hAnsi="Arial" w:cs="Arial"/>
          <w:sz w:val="22"/>
        </w:rPr>
        <w:t xml:space="preserve">Clarke, V. and Braun, V. (2017) ‘Thematic analysis’, </w:t>
      </w:r>
      <w:r w:rsidRPr="00B5734B">
        <w:rPr>
          <w:rFonts w:ascii="Arial" w:hAnsi="Arial" w:cs="Arial"/>
          <w:i/>
          <w:iCs/>
          <w:sz w:val="22"/>
        </w:rPr>
        <w:t>The journal of positive psychology</w:t>
      </w:r>
      <w:r w:rsidRPr="00B5734B">
        <w:rPr>
          <w:rFonts w:ascii="Arial" w:hAnsi="Arial" w:cs="Arial"/>
          <w:sz w:val="22"/>
        </w:rPr>
        <w:t>, </w:t>
      </w:r>
      <w:r w:rsidRPr="00B5734B">
        <w:rPr>
          <w:rFonts w:ascii="Arial" w:hAnsi="Arial" w:cs="Arial"/>
          <w:i/>
          <w:iCs/>
          <w:sz w:val="22"/>
        </w:rPr>
        <w:t>12</w:t>
      </w:r>
      <w:r w:rsidRPr="00B5734B">
        <w:rPr>
          <w:rFonts w:ascii="Arial" w:hAnsi="Arial" w:cs="Arial"/>
          <w:sz w:val="22"/>
        </w:rPr>
        <w:t>(3), pp.297-298.</w:t>
      </w:r>
    </w:p>
    <w:p w14:paraId="5937C5F4" w14:textId="77777777" w:rsidR="00852F8A" w:rsidRPr="00B5734B" w:rsidRDefault="00852F8A">
      <w:pPr>
        <w:spacing w:line="360" w:lineRule="auto"/>
        <w:ind w:left="480" w:hangingChars="218" w:hanging="480"/>
        <w:rPr>
          <w:rFonts w:ascii="Arial" w:hAnsi="Arial"/>
          <w:sz w:val="22"/>
          <w:lang w:val="en-US"/>
        </w:rPr>
      </w:pPr>
      <w:r w:rsidRPr="00B5734B">
        <w:rPr>
          <w:rFonts w:ascii="Arial" w:hAnsi="Arial" w:cs="Arial"/>
          <w:sz w:val="22"/>
        </w:rPr>
        <w:t>Mak, S. and Thomas, A.</w:t>
      </w:r>
      <w:r w:rsidRPr="00B5734B">
        <w:rPr>
          <w:rFonts w:ascii="Arial" w:hAnsi="Arial" w:cs="Arial"/>
          <w:sz w:val="22"/>
          <w:lang w:val="en-US"/>
        </w:rPr>
        <w:t xml:space="preserve"> (20</w:t>
      </w:r>
      <w:r w:rsidRPr="00B5734B">
        <w:rPr>
          <w:rFonts w:ascii="Arial" w:hAnsi="Arial" w:cs="Arial"/>
          <w:sz w:val="22"/>
        </w:rPr>
        <w:t>22</w:t>
      </w:r>
      <w:r w:rsidRPr="00B5734B">
        <w:rPr>
          <w:rFonts w:ascii="Arial" w:hAnsi="Arial" w:cs="Arial"/>
          <w:sz w:val="22"/>
          <w:lang w:val="en-US"/>
        </w:rPr>
        <w:t>)</w:t>
      </w:r>
      <w:r w:rsidRPr="00B5734B">
        <w:rPr>
          <w:rFonts w:ascii="Arial" w:hAnsi="Arial" w:cs="Arial"/>
          <w:sz w:val="22"/>
        </w:rPr>
        <w:t xml:space="preserve"> </w:t>
      </w:r>
      <w:r w:rsidRPr="00B5734B">
        <w:rPr>
          <w:rFonts w:ascii="Arial" w:hAnsi="Arial" w:cs="Arial"/>
          <w:sz w:val="22"/>
          <w:lang w:val="en-US"/>
        </w:rPr>
        <w:t>‘</w:t>
      </w:r>
      <w:r w:rsidRPr="00B5734B">
        <w:rPr>
          <w:rFonts w:ascii="Arial" w:hAnsi="Arial" w:cs="Arial"/>
          <w:sz w:val="22"/>
        </w:rPr>
        <w:t>Steps for conducting a scoping review</w:t>
      </w:r>
      <w:r w:rsidRPr="00B5734B">
        <w:rPr>
          <w:rFonts w:ascii="Arial" w:hAnsi="Arial" w:cs="Arial"/>
          <w:sz w:val="22"/>
          <w:lang w:val="en-US"/>
        </w:rPr>
        <w:t xml:space="preserve">’, </w:t>
      </w:r>
      <w:r w:rsidRPr="00B5734B">
        <w:rPr>
          <w:rFonts w:ascii="Arial" w:hAnsi="Arial" w:cs="Arial"/>
          <w:i/>
          <w:iCs/>
          <w:sz w:val="22"/>
        </w:rPr>
        <w:t>Journal of graduate medical education,</w:t>
      </w:r>
      <w:r w:rsidRPr="00B5734B">
        <w:rPr>
          <w:rFonts w:ascii="Arial" w:hAnsi="Arial" w:cs="Arial"/>
          <w:sz w:val="22"/>
        </w:rPr>
        <w:t> 14(5), pp.565-567.</w:t>
      </w:r>
      <w:r w:rsidRPr="00B5734B">
        <w:rPr>
          <w:rFonts w:ascii="Arial" w:hAnsi="Arial" w:cs="Arial"/>
          <w:sz w:val="22"/>
          <w:lang w:val="en-US"/>
        </w:rPr>
        <w:t xml:space="preserve"> Available at: </w:t>
      </w:r>
      <w:hyperlink r:id="rId8" w:history="1">
        <w:r w:rsidRPr="00B5734B">
          <w:rPr>
            <w:rStyle w:val="Hyperlink"/>
            <w:rFonts w:ascii="Arial" w:hAnsi="Arial" w:cs="Arial"/>
            <w:sz w:val="22"/>
            <w:lang w:val="en-US"/>
          </w:rPr>
          <w:t>https://doi.org/</w:t>
        </w:r>
        <w:r w:rsidRPr="00B5734B">
          <w:rPr>
            <w:rStyle w:val="Hyperlink"/>
            <w:rFonts w:ascii="Arial" w:hAnsi="Arial"/>
            <w:sz w:val="22"/>
            <w:lang w:val="en-US"/>
          </w:rPr>
          <w:t>10.4300/JGME-D-22-00621.1</w:t>
        </w:r>
      </w:hyperlink>
      <w:r w:rsidRPr="00B5734B">
        <w:rPr>
          <w:rFonts w:ascii="Arial" w:hAnsi="Arial"/>
          <w:sz w:val="22"/>
          <w:lang w:val="en-US"/>
        </w:rPr>
        <w:t xml:space="preserve"> </w:t>
      </w:r>
    </w:p>
    <w:p w14:paraId="4BB1FE40" w14:textId="77777777" w:rsidR="00852F8A" w:rsidRPr="00B5734B" w:rsidRDefault="00852F8A">
      <w:pPr>
        <w:spacing w:line="360" w:lineRule="auto"/>
        <w:ind w:left="480" w:hangingChars="218" w:hanging="480"/>
        <w:rPr>
          <w:rFonts w:ascii="Arial" w:hAnsi="Arial"/>
          <w:sz w:val="22"/>
          <w:lang w:val="en-US"/>
        </w:rPr>
      </w:pPr>
      <w:r w:rsidRPr="00B5734B">
        <w:rPr>
          <w:rFonts w:ascii="Arial" w:hAnsi="Arial"/>
          <w:sz w:val="22"/>
          <w:lang w:val="en-US"/>
        </w:rPr>
        <w:t xml:space="preserve">NHS (2025) ‘Preventing asthma deaths in children’, </w:t>
      </w:r>
      <w:r w:rsidRPr="00B5734B">
        <w:rPr>
          <w:rFonts w:ascii="Arial" w:hAnsi="Arial" w:cs="Arial"/>
          <w:sz w:val="22"/>
          <w:lang w:val="en-US"/>
        </w:rPr>
        <w:t xml:space="preserve">Available at: </w:t>
      </w:r>
      <w:hyperlink r:id="rId9" w:history="1">
        <w:r w:rsidRPr="00B5734B">
          <w:rPr>
            <w:rStyle w:val="Hyperlink"/>
            <w:rFonts w:ascii="Arial" w:hAnsi="Arial"/>
            <w:sz w:val="22"/>
            <w:lang w:val="en-US"/>
          </w:rPr>
          <w:t>https://www.england.nhs.uk/london/wp-content/uploads/sites/8/2025/10/04-Preventing-asthma-deaths-in-children.pdf</w:t>
        </w:r>
      </w:hyperlink>
      <w:r w:rsidRPr="00B5734B">
        <w:rPr>
          <w:rFonts w:ascii="Arial" w:hAnsi="Arial"/>
          <w:sz w:val="22"/>
          <w:lang w:val="en-US"/>
        </w:rPr>
        <w:t xml:space="preserve"> (Accessed: 17 February 2026). </w:t>
      </w:r>
    </w:p>
    <w:p w14:paraId="0673CA93" w14:textId="77777777" w:rsidR="00852F8A" w:rsidRPr="00B5734B" w:rsidRDefault="00852F8A">
      <w:pPr>
        <w:spacing w:line="360" w:lineRule="auto"/>
        <w:ind w:left="480" w:hangingChars="218" w:hanging="480"/>
        <w:rPr>
          <w:rFonts w:ascii="Arial" w:hAnsi="Arial"/>
          <w:sz w:val="22"/>
          <w:lang w:val="en-US"/>
        </w:rPr>
      </w:pPr>
      <w:r w:rsidRPr="00B5734B">
        <w:rPr>
          <w:rFonts w:ascii="Arial" w:hAnsi="Arial"/>
          <w:sz w:val="22"/>
          <w:lang w:val="en-US"/>
        </w:rPr>
        <w:t>NICE (2026) ‘</w:t>
      </w:r>
      <w:r w:rsidRPr="00B5734B">
        <w:rPr>
          <w:rFonts w:ascii="Arial" w:hAnsi="Arial"/>
          <w:iCs/>
          <w:sz w:val="22"/>
          <w:lang w:val="en-US"/>
        </w:rPr>
        <w:t>Prevalence of Asthma</w:t>
      </w:r>
      <w:r w:rsidRPr="00B5734B">
        <w:rPr>
          <w:rFonts w:ascii="Arial" w:hAnsi="Arial"/>
          <w:sz w:val="22"/>
          <w:lang w:val="en-US"/>
        </w:rPr>
        <w:t xml:space="preserve">’, </w:t>
      </w:r>
      <w:r w:rsidRPr="00B5734B">
        <w:rPr>
          <w:rFonts w:ascii="Arial" w:hAnsi="Arial" w:cs="Arial"/>
          <w:sz w:val="22"/>
          <w:lang w:val="en-US"/>
        </w:rPr>
        <w:t xml:space="preserve">Available at: </w:t>
      </w:r>
      <w:hyperlink r:id="rId10" w:history="1">
        <w:r w:rsidRPr="00B5734B">
          <w:rPr>
            <w:rStyle w:val="Hyperlink"/>
            <w:rFonts w:ascii="Arial" w:hAnsi="Arial"/>
            <w:sz w:val="22"/>
            <w:lang w:val="en-US"/>
          </w:rPr>
          <w:t>https://cks.nice.org.uk/topics/asthma/background-information/prevalence/</w:t>
        </w:r>
      </w:hyperlink>
      <w:r w:rsidRPr="00B5734B">
        <w:rPr>
          <w:rFonts w:ascii="Arial" w:hAnsi="Arial"/>
          <w:sz w:val="22"/>
          <w:lang w:val="en-US"/>
        </w:rPr>
        <w:t xml:space="preserve"> (Accessed: 17 February 2026). </w:t>
      </w:r>
    </w:p>
    <w:p w14:paraId="232F1D68" w14:textId="77777777" w:rsidR="00852F8A" w:rsidRDefault="00852F8A">
      <w:pPr>
        <w:spacing w:line="360" w:lineRule="auto"/>
        <w:ind w:left="480" w:hangingChars="218" w:hanging="480"/>
        <w:rPr>
          <w:rFonts w:ascii="Arial" w:hAnsi="Arial"/>
          <w:sz w:val="22"/>
          <w:lang w:val="en-US"/>
        </w:rPr>
      </w:pPr>
      <w:r w:rsidRPr="00B5734B">
        <w:rPr>
          <w:rFonts w:ascii="Arial" w:hAnsi="Arial"/>
          <w:sz w:val="22"/>
          <w:lang w:val="en-US"/>
        </w:rPr>
        <w:t xml:space="preserve">Peters, M.D., Marnie, C., </w:t>
      </w:r>
      <w:proofErr w:type="spellStart"/>
      <w:r w:rsidRPr="00B5734B">
        <w:rPr>
          <w:rFonts w:ascii="Arial" w:hAnsi="Arial"/>
          <w:sz w:val="22"/>
          <w:lang w:val="en-US"/>
        </w:rPr>
        <w:t>Tricco</w:t>
      </w:r>
      <w:proofErr w:type="spellEnd"/>
      <w:r w:rsidRPr="00B5734B">
        <w:rPr>
          <w:rFonts w:ascii="Arial" w:hAnsi="Arial"/>
          <w:sz w:val="22"/>
          <w:lang w:val="en-US"/>
        </w:rPr>
        <w:t xml:space="preserve">, A.C., Pollock, D., Munn, Z., Alexander, L., </w:t>
      </w:r>
      <w:proofErr w:type="spellStart"/>
      <w:r w:rsidRPr="00B5734B">
        <w:rPr>
          <w:rFonts w:ascii="Arial" w:hAnsi="Arial"/>
          <w:sz w:val="22"/>
          <w:lang w:val="en-US"/>
        </w:rPr>
        <w:t>McInerney</w:t>
      </w:r>
      <w:proofErr w:type="spellEnd"/>
      <w:r w:rsidRPr="00B5734B">
        <w:rPr>
          <w:rFonts w:ascii="Arial" w:hAnsi="Arial"/>
          <w:sz w:val="22"/>
          <w:lang w:val="en-US"/>
        </w:rPr>
        <w:t>, P., Godfrey, C.M. and Khalil, H. (2020) ‘Updated methodological guidance for the conduct of scoping reviews’,</w:t>
      </w:r>
      <w:r w:rsidRPr="00B5734B">
        <w:rPr>
          <w:rFonts w:ascii="Arial" w:hAnsi="Arial"/>
          <w:i/>
          <w:iCs/>
          <w:sz w:val="22"/>
          <w:lang w:val="en-US"/>
        </w:rPr>
        <w:t> JBI evidence synthesis, </w:t>
      </w:r>
      <w:r w:rsidRPr="00B5734B">
        <w:rPr>
          <w:rFonts w:ascii="Arial" w:hAnsi="Arial"/>
          <w:sz w:val="22"/>
          <w:lang w:val="en-US"/>
        </w:rPr>
        <w:t xml:space="preserve">18(10), pp.2119-2126. </w:t>
      </w:r>
      <w:r w:rsidRPr="00B5734B">
        <w:rPr>
          <w:rFonts w:ascii="Arial" w:hAnsi="Arial" w:cs="Arial"/>
          <w:sz w:val="22"/>
          <w:lang w:val="en-US"/>
        </w:rPr>
        <w:t xml:space="preserve">Available at: </w:t>
      </w:r>
      <w:hyperlink r:id="rId11" w:history="1">
        <w:r w:rsidRPr="00B5734B">
          <w:rPr>
            <w:rStyle w:val="Hyperlink"/>
            <w:rFonts w:ascii="Arial" w:hAnsi="Arial" w:cs="Arial"/>
            <w:sz w:val="22"/>
            <w:lang w:val="en-US"/>
          </w:rPr>
          <w:t>https://doi.org/</w:t>
        </w:r>
        <w:r w:rsidRPr="00B5734B">
          <w:rPr>
            <w:rStyle w:val="Hyperlink"/>
            <w:rFonts w:ascii="Arial" w:hAnsi="Arial"/>
            <w:sz w:val="22"/>
            <w:lang w:val="en-US"/>
          </w:rPr>
          <w:t>10.11124/JBIES-20-00167</w:t>
        </w:r>
      </w:hyperlink>
      <w:r>
        <w:rPr>
          <w:rFonts w:ascii="Arial" w:hAnsi="Arial"/>
          <w:sz w:val="22"/>
          <w:lang w:val="en-US"/>
        </w:rPr>
        <w:t xml:space="preserve"> </w:t>
      </w:r>
    </w:p>
    <w:sectPr w:rsidR="00852F8A">
      <w:headerReference w:type="default" r:id="rId12"/>
      <w:footerReference w:type="default" r:id="rId13"/>
      <w:pgSz w:w="11906" w:h="16838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9CF6556" w14:textId="77777777" w:rsidR="00592C53" w:rsidRDefault="00592C53">
      <w:pPr>
        <w:spacing w:line="240" w:lineRule="auto"/>
      </w:pPr>
      <w:r>
        <w:separator/>
      </w:r>
    </w:p>
  </w:endnote>
  <w:endnote w:type="continuationSeparator" w:id="0">
    <w:p w14:paraId="6BF41174" w14:textId="77777777" w:rsidR="00592C53" w:rsidRDefault="00592C5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等线 Light">
    <w:panose1 w:val="02010600030101010101"/>
    <w:charset w:val="8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07048174"/>
    </w:sdtPr>
    <w:sdtEndPr>
      <w:rPr>
        <w:rFonts w:ascii="Arial" w:hAnsi="Arial" w:cs="Arial"/>
        <w:sz w:val="22"/>
      </w:rPr>
    </w:sdtEndPr>
    <w:sdtContent>
      <w:p w14:paraId="0AABF2C2" w14:textId="77777777" w:rsidR="008A00B0" w:rsidRDefault="00F61CB8">
        <w:pPr>
          <w:pStyle w:val="Footer"/>
          <w:jc w:val="center"/>
          <w:rPr>
            <w:rFonts w:ascii="Arial" w:hAnsi="Arial" w:cs="Arial"/>
            <w:sz w:val="22"/>
          </w:rPr>
        </w:pPr>
        <w:r>
          <w:rPr>
            <w:rFonts w:ascii="Arial" w:hAnsi="Arial" w:cs="Arial"/>
            <w:sz w:val="22"/>
          </w:rPr>
          <w:fldChar w:fldCharType="begin"/>
        </w:r>
        <w:r>
          <w:rPr>
            <w:rFonts w:ascii="Arial" w:hAnsi="Arial" w:cs="Arial"/>
            <w:sz w:val="22"/>
          </w:rPr>
          <w:instrText xml:space="preserve"> PAGE   \* MERGEFORMAT </w:instrText>
        </w:r>
        <w:r>
          <w:rPr>
            <w:rFonts w:ascii="Arial" w:hAnsi="Arial" w:cs="Arial"/>
            <w:sz w:val="22"/>
          </w:rPr>
          <w:fldChar w:fldCharType="separate"/>
        </w:r>
        <w:r w:rsidR="00A7566F">
          <w:rPr>
            <w:rFonts w:ascii="Arial" w:hAnsi="Arial" w:cs="Arial"/>
            <w:noProof/>
            <w:sz w:val="22"/>
          </w:rPr>
          <w:t>4</w:t>
        </w:r>
        <w:r>
          <w:rPr>
            <w:rFonts w:ascii="Arial" w:hAnsi="Arial" w:cs="Arial"/>
            <w:sz w:val="22"/>
          </w:rPr>
          <w:fldChar w:fldCharType="end"/>
        </w:r>
      </w:p>
    </w:sdtContent>
  </w:sdt>
  <w:p w14:paraId="018CC250" w14:textId="77777777" w:rsidR="008A00B0" w:rsidRDefault="008A00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5F4B0F8" w14:textId="77777777" w:rsidR="00592C53" w:rsidRDefault="00592C53">
      <w:pPr>
        <w:spacing w:after="0"/>
      </w:pPr>
      <w:r>
        <w:separator/>
      </w:r>
    </w:p>
  </w:footnote>
  <w:footnote w:type="continuationSeparator" w:id="0">
    <w:p w14:paraId="166F87F7" w14:textId="77777777" w:rsidR="00592C53" w:rsidRDefault="00592C53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8371262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25F252B" w14:textId="77777777" w:rsidR="00601037" w:rsidRDefault="00601037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7566F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7219C17" w14:textId="77777777" w:rsidR="00601037" w:rsidRDefault="0060103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C8402076"/>
    <w:multiLevelType w:val="singleLevel"/>
    <w:tmpl w:val="C8402076"/>
    <w:lvl w:ilvl="0">
      <w:start w:val="1"/>
      <w:numFmt w:val="decimal"/>
      <w:lvlText w:val="%1."/>
      <w:lvlJc w:val="left"/>
      <w:pPr>
        <w:tabs>
          <w:tab w:val="left" w:pos="425"/>
        </w:tabs>
        <w:ind w:left="425" w:hanging="425"/>
      </w:pPr>
      <w:rPr>
        <w:rFonts w:hint="default"/>
      </w:rPr>
    </w:lvl>
  </w:abstractNum>
  <w:abstractNum w:abstractNumId="1" w15:restartNumberingAfterBreak="0">
    <w:nsid w:val="26C22730"/>
    <w:multiLevelType w:val="hybridMultilevel"/>
    <w:tmpl w:val="0A688E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2D71C4"/>
    <w:multiLevelType w:val="hybridMultilevel"/>
    <w:tmpl w:val="6D9EC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7794851">
    <w:abstractNumId w:val="0"/>
  </w:num>
  <w:num w:numId="2" w16cid:durableId="637299986">
    <w:abstractNumId w:val="2"/>
  </w:num>
  <w:num w:numId="3" w16cid:durableId="8252404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1"/>
  <w:doNotDisplayPageBoundaries/>
  <w:proofState w:spelling="clean" w:grammar="clean"/>
  <w:attachedTemplate r:id="rId1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ExpandShiftReturn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A491A"/>
    <w:rsid w:val="00020D48"/>
    <w:rsid w:val="00041A5A"/>
    <w:rsid w:val="00062787"/>
    <w:rsid w:val="000A491A"/>
    <w:rsid w:val="000A5161"/>
    <w:rsid w:val="000B7CD5"/>
    <w:rsid w:val="0010320A"/>
    <w:rsid w:val="0015446E"/>
    <w:rsid w:val="00181ABE"/>
    <w:rsid w:val="00211DAC"/>
    <w:rsid w:val="00216C85"/>
    <w:rsid w:val="00260277"/>
    <w:rsid w:val="002626FB"/>
    <w:rsid w:val="002736C9"/>
    <w:rsid w:val="00273EDD"/>
    <w:rsid w:val="002A15DA"/>
    <w:rsid w:val="002C3965"/>
    <w:rsid w:val="002C6DED"/>
    <w:rsid w:val="00321C4C"/>
    <w:rsid w:val="003A220F"/>
    <w:rsid w:val="003B5B7F"/>
    <w:rsid w:val="003D5E65"/>
    <w:rsid w:val="00405F14"/>
    <w:rsid w:val="00445A50"/>
    <w:rsid w:val="004820E5"/>
    <w:rsid w:val="004903AA"/>
    <w:rsid w:val="004E6C3B"/>
    <w:rsid w:val="004F2145"/>
    <w:rsid w:val="00545684"/>
    <w:rsid w:val="00553A85"/>
    <w:rsid w:val="0058792F"/>
    <w:rsid w:val="00592C53"/>
    <w:rsid w:val="00601037"/>
    <w:rsid w:val="0061260B"/>
    <w:rsid w:val="006A5D03"/>
    <w:rsid w:val="007134B4"/>
    <w:rsid w:val="00715990"/>
    <w:rsid w:val="00737A7E"/>
    <w:rsid w:val="0077589D"/>
    <w:rsid w:val="00784670"/>
    <w:rsid w:val="007A5583"/>
    <w:rsid w:val="007C024D"/>
    <w:rsid w:val="00812A8B"/>
    <w:rsid w:val="00825588"/>
    <w:rsid w:val="00852F8A"/>
    <w:rsid w:val="00866B7B"/>
    <w:rsid w:val="008715F7"/>
    <w:rsid w:val="008A00B0"/>
    <w:rsid w:val="008E5015"/>
    <w:rsid w:val="009760E4"/>
    <w:rsid w:val="009A7DCF"/>
    <w:rsid w:val="009D1D1E"/>
    <w:rsid w:val="00A035FD"/>
    <w:rsid w:val="00A7566F"/>
    <w:rsid w:val="00AA46EE"/>
    <w:rsid w:val="00AD0E8D"/>
    <w:rsid w:val="00B02E4A"/>
    <w:rsid w:val="00B453D5"/>
    <w:rsid w:val="00B5734B"/>
    <w:rsid w:val="00C05864"/>
    <w:rsid w:val="00C81855"/>
    <w:rsid w:val="00CA4CEA"/>
    <w:rsid w:val="00CE1B88"/>
    <w:rsid w:val="00D745A9"/>
    <w:rsid w:val="00D769F0"/>
    <w:rsid w:val="00D863DE"/>
    <w:rsid w:val="00D907C0"/>
    <w:rsid w:val="00DD242D"/>
    <w:rsid w:val="00E614D4"/>
    <w:rsid w:val="00F278D4"/>
    <w:rsid w:val="00F40C68"/>
    <w:rsid w:val="00F61CB8"/>
    <w:rsid w:val="00FB5067"/>
    <w:rsid w:val="00FF5B70"/>
    <w:rsid w:val="011D6EB9"/>
    <w:rsid w:val="0EC630E4"/>
    <w:rsid w:val="1D194100"/>
    <w:rsid w:val="1FBB5E46"/>
    <w:rsid w:val="293F0B3B"/>
    <w:rsid w:val="29725CEA"/>
    <w:rsid w:val="2A9E7ACF"/>
    <w:rsid w:val="31E567D9"/>
    <w:rsid w:val="34F73124"/>
    <w:rsid w:val="35EB6F78"/>
    <w:rsid w:val="36107637"/>
    <w:rsid w:val="394E2A9B"/>
    <w:rsid w:val="3EA52ECD"/>
    <w:rsid w:val="4A0156D9"/>
    <w:rsid w:val="4B6B4C49"/>
    <w:rsid w:val="4C7470F0"/>
    <w:rsid w:val="51566686"/>
    <w:rsid w:val="5E220235"/>
    <w:rsid w:val="6B9E65FD"/>
    <w:rsid w:val="6E5E4BA4"/>
    <w:rsid w:val="7B0D1EA0"/>
    <w:rsid w:val="7E007D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27A6B"/>
  <w15:docId w15:val="{BBDE775C-74B6-E846-9F91-916C9F000F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SimSu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unhideWhenUsed="1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 w:qFormat="1"/>
    <w:lsdException w:name="header" w:unhideWhenUsed="1" w:qFormat="1"/>
    <w:lsdException w:name="footer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 w:qFormat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 w:qFormat="1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rFonts w:eastAsiaTheme="minorHAnsi" w:cstheme="minorBidi"/>
      <w:sz w:val="24"/>
      <w:szCs w:val="22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</w:rPr>
  </w:style>
  <w:style w:type="paragraph" w:styleId="Heading3">
    <w:name w:val="heading 3"/>
    <w:basedOn w:val="Normal"/>
    <w:link w:val="Heading3Char"/>
    <w:autoRedefine/>
    <w:uiPriority w:val="9"/>
    <w:qFormat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ommentText">
    <w:name w:val="annotation text"/>
    <w:basedOn w:val="Normal"/>
    <w:uiPriority w:val="99"/>
    <w:semiHidden/>
    <w:unhideWhenUsed/>
    <w:qFormat/>
  </w:style>
  <w:style w:type="paragraph" w:styleId="Footer">
    <w:name w:val="footer"/>
    <w:basedOn w:val="Normal"/>
    <w:link w:val="FooterChar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character" w:styleId="Hyperlink">
    <w:name w:val="Hyperlink"/>
    <w:basedOn w:val="DefaultParagraphFont"/>
    <w:uiPriority w:val="99"/>
    <w:semiHidden/>
    <w:unhideWhenUsed/>
    <w:qFormat/>
    <w:rPr>
      <w:color w:val="0000FF"/>
      <w:u w:val="single"/>
    </w:rPr>
  </w:style>
  <w:style w:type="table" w:styleId="TableGrid">
    <w:name w:val="Table Grid"/>
    <w:basedOn w:val="TableNormal"/>
    <w:uiPriority w:val="39"/>
    <w:qFormat/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qFormat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qFormat/>
    <w:rPr>
      <w:rFonts w:ascii="Arial" w:eastAsiaTheme="majorEastAsia" w:hAnsi="Arial" w:cs="Arial"/>
      <w:b/>
      <w:bCs/>
      <w:i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="Arial" w:eastAsia="Times New Roman" w:hAnsi="Arial" w:cs="Times New Roman"/>
      <w:b/>
      <w:bCs/>
      <w:szCs w:val="27"/>
      <w:lang w:eastAsia="en-GB"/>
    </w:rPr>
  </w:style>
  <w:style w:type="character" w:customStyle="1" w:styleId="HeaderChar">
    <w:name w:val="Header Char"/>
    <w:basedOn w:val="DefaultParagraphFont"/>
    <w:link w:val="Header"/>
    <w:uiPriority w:val="99"/>
  </w:style>
  <w:style w:type="character" w:customStyle="1" w:styleId="FooterChar">
    <w:name w:val="Footer Char"/>
    <w:basedOn w:val="DefaultParagraphFont"/>
    <w:link w:val="Footer"/>
    <w:uiPriority w:val="99"/>
    <w:qFormat/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5446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446E"/>
    <w:rPr>
      <w:rFonts w:ascii="Segoe UI" w:eastAsiaTheme="minorHAnsi" w:hAnsi="Segoe UI" w:cs="Segoe UI"/>
      <w:sz w:val="18"/>
      <w:szCs w:val="18"/>
      <w:lang w:val="en-GB"/>
    </w:rPr>
  </w:style>
  <w:style w:type="paragraph" w:styleId="ListParagraph">
    <w:name w:val="List Paragraph"/>
    <w:basedOn w:val="Normal"/>
    <w:uiPriority w:val="99"/>
    <w:rsid w:val="00B02E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4300/JGME-D-22-00621.1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1124/JBIES-20-00167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cks.nice.org.uk/topics/asthma/background-information/prevalence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ngland.nhs.uk/london/wp-content/uploads/sites/8/2025/10/04-Preventing-asthma-deaths-in-children.pdf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user/Desktop/Introduction%20to%20independent%20Research%20Skills.Taski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1A35F74-7A77-7042-B448-6C9F003190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Introduction to independent Research Skills.Taski.dotx</Template>
  <TotalTime>103</TotalTime>
  <Pages>4</Pages>
  <Words>667</Words>
  <Characters>3804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TOSIN</dc:creator>
  <cp:lastModifiedBy>Tosin Yusuf (2334371)</cp:lastModifiedBy>
  <cp:revision>11</cp:revision>
  <dcterms:created xsi:type="dcterms:W3CDTF">2026-02-21T13:56:00Z</dcterms:created>
  <dcterms:modified xsi:type="dcterms:W3CDTF">2026-03-05T14:28:00Z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1033-12.2.0.23196</vt:lpwstr>
  </property>
  <property fmtid="{D5CDD505-2E9C-101B-9397-08002B2CF9AE}" pid="3" name="ICV">
    <vt:lpwstr>D3A9D8293C0B48F5AE3E52050EB4F439_12</vt:lpwstr>
  </property>
  <property fmtid="{D5CDD505-2E9C-101B-9397-08002B2CF9AE}" pid="4" name="GrammarlyDocumentId">
    <vt:lpwstr>20bdc39c-ec27-4f34-af9f-40af9fedb488</vt:lpwstr>
  </property>
</Properties>
</file>