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619C" w:rsidRPr="00F30F71" w:rsidRDefault="00AA619C" w:rsidP="001D1451">
      <w:pPr>
        <w:jc w:val="center"/>
        <w:rPr>
          <w:rFonts w:asciiTheme="majorHAnsi" w:hAnsiTheme="majorHAnsi" w:cs="Times New Roman"/>
          <w:b/>
          <w:sz w:val="24"/>
          <w:szCs w:val="24"/>
        </w:rPr>
      </w:pPr>
    </w:p>
    <w:p w:rsidR="00AA619C" w:rsidRPr="00F30F71" w:rsidRDefault="00AA619C" w:rsidP="001D1451">
      <w:pPr>
        <w:jc w:val="center"/>
        <w:rPr>
          <w:rFonts w:asciiTheme="majorHAnsi" w:hAnsiTheme="majorHAnsi" w:cs="Times New Roman"/>
          <w:b/>
          <w:sz w:val="24"/>
          <w:szCs w:val="24"/>
        </w:rPr>
      </w:pPr>
    </w:p>
    <w:p w:rsidR="00AA619C" w:rsidRPr="00F30F71" w:rsidRDefault="00AA619C" w:rsidP="001D1451">
      <w:pPr>
        <w:jc w:val="center"/>
        <w:rPr>
          <w:rFonts w:asciiTheme="majorHAnsi" w:hAnsiTheme="majorHAnsi" w:cs="Times New Roman"/>
          <w:b/>
          <w:sz w:val="24"/>
          <w:szCs w:val="24"/>
        </w:rPr>
      </w:pPr>
    </w:p>
    <w:p w:rsidR="00646CF5" w:rsidRPr="00F30F71" w:rsidRDefault="00F233CA" w:rsidP="00646CF5">
      <w:pPr>
        <w:jc w:val="center"/>
        <w:rPr>
          <w:rFonts w:asciiTheme="majorHAnsi" w:hAnsiTheme="majorHAnsi" w:cstheme="minorHAnsi"/>
          <w:b/>
          <w:sz w:val="24"/>
          <w:szCs w:val="24"/>
        </w:rPr>
      </w:pPr>
      <w:r w:rsidRPr="00F30F71">
        <w:rPr>
          <w:rFonts w:asciiTheme="majorHAnsi" w:hAnsiTheme="majorHAnsi" w:cstheme="minorHAnsi"/>
          <w:b/>
          <w:sz w:val="24"/>
          <w:szCs w:val="24"/>
        </w:rPr>
        <w:t>THE IMPACT OF BREXIT ON SWANSEA COMMUNITIES</w:t>
      </w:r>
    </w:p>
    <w:p w:rsidR="00AA619C" w:rsidRPr="00F30F71" w:rsidRDefault="00AA619C" w:rsidP="001D1451">
      <w:pPr>
        <w:jc w:val="center"/>
        <w:rPr>
          <w:rFonts w:asciiTheme="majorHAnsi" w:hAnsiTheme="majorHAnsi" w:cstheme="minorHAnsi"/>
          <w:b/>
          <w:sz w:val="24"/>
          <w:szCs w:val="24"/>
        </w:rPr>
      </w:pPr>
    </w:p>
    <w:p w:rsidR="00AA619C" w:rsidRPr="00F30F71" w:rsidRDefault="00AA619C" w:rsidP="001D1451">
      <w:pPr>
        <w:jc w:val="center"/>
        <w:rPr>
          <w:rFonts w:asciiTheme="majorHAnsi" w:hAnsiTheme="majorHAnsi" w:cstheme="minorHAnsi"/>
          <w:b/>
          <w:sz w:val="24"/>
          <w:szCs w:val="24"/>
        </w:rPr>
      </w:pPr>
    </w:p>
    <w:p w:rsidR="00AA619C" w:rsidRPr="00F30F71" w:rsidRDefault="00AA619C" w:rsidP="001D1451">
      <w:pPr>
        <w:jc w:val="center"/>
        <w:rPr>
          <w:rFonts w:asciiTheme="majorHAnsi" w:hAnsiTheme="majorHAnsi" w:cstheme="minorHAnsi"/>
          <w:b/>
          <w:sz w:val="24"/>
          <w:szCs w:val="24"/>
        </w:rPr>
      </w:pPr>
    </w:p>
    <w:p w:rsidR="00AA619C" w:rsidRPr="00F30F71" w:rsidRDefault="00AA619C" w:rsidP="001D1451">
      <w:pPr>
        <w:jc w:val="center"/>
        <w:rPr>
          <w:rFonts w:asciiTheme="majorHAnsi" w:hAnsiTheme="majorHAnsi" w:cstheme="minorHAnsi"/>
          <w:b/>
          <w:sz w:val="24"/>
          <w:szCs w:val="24"/>
        </w:rPr>
      </w:pPr>
    </w:p>
    <w:p w:rsidR="00646CF5" w:rsidRPr="00F30F71" w:rsidRDefault="00646CF5" w:rsidP="001D1451">
      <w:pPr>
        <w:jc w:val="center"/>
        <w:rPr>
          <w:rFonts w:asciiTheme="majorHAnsi" w:hAnsiTheme="majorHAnsi" w:cstheme="minorHAnsi"/>
          <w:b/>
          <w:sz w:val="24"/>
          <w:szCs w:val="24"/>
        </w:rPr>
      </w:pPr>
    </w:p>
    <w:p w:rsidR="00646CF5" w:rsidRPr="00F30F71" w:rsidRDefault="00646CF5" w:rsidP="00934F94">
      <w:pPr>
        <w:rPr>
          <w:rFonts w:asciiTheme="majorHAnsi" w:hAnsiTheme="majorHAnsi" w:cstheme="minorHAnsi"/>
          <w:b/>
          <w:sz w:val="24"/>
          <w:szCs w:val="24"/>
        </w:rPr>
      </w:pPr>
    </w:p>
    <w:p w:rsidR="00934F94" w:rsidRPr="00F30F71" w:rsidRDefault="00F233CA" w:rsidP="001D1451">
      <w:pPr>
        <w:jc w:val="center"/>
        <w:rPr>
          <w:rFonts w:asciiTheme="majorHAnsi" w:hAnsiTheme="majorHAnsi" w:cstheme="minorHAnsi"/>
          <w:b/>
          <w:sz w:val="24"/>
          <w:szCs w:val="24"/>
        </w:rPr>
      </w:pPr>
      <w:r w:rsidRPr="00F30F71">
        <w:rPr>
          <w:rFonts w:asciiTheme="majorHAnsi" w:hAnsiTheme="majorHAnsi" w:cstheme="minorHAnsi"/>
          <w:b/>
          <w:sz w:val="24"/>
          <w:szCs w:val="24"/>
        </w:rPr>
        <w:t>Student: Saniya Karim (1704776)</w:t>
      </w:r>
    </w:p>
    <w:p w:rsidR="00934F94" w:rsidRPr="00F30F71" w:rsidRDefault="00F233CA" w:rsidP="001D1451">
      <w:pPr>
        <w:jc w:val="center"/>
        <w:rPr>
          <w:rFonts w:asciiTheme="majorHAnsi" w:hAnsiTheme="majorHAnsi" w:cstheme="minorHAnsi"/>
          <w:b/>
          <w:sz w:val="24"/>
          <w:szCs w:val="24"/>
        </w:rPr>
      </w:pPr>
      <w:r w:rsidRPr="00F30F71">
        <w:rPr>
          <w:rFonts w:asciiTheme="majorHAnsi" w:hAnsiTheme="majorHAnsi" w:cstheme="minorHAnsi"/>
          <w:b/>
          <w:sz w:val="24"/>
          <w:szCs w:val="24"/>
        </w:rPr>
        <w:t>Lecturer: Shehla Khan</w:t>
      </w:r>
    </w:p>
    <w:p w:rsidR="00646CF5" w:rsidRPr="00F30F71" w:rsidRDefault="00F233CA" w:rsidP="001D1451">
      <w:pPr>
        <w:jc w:val="center"/>
        <w:rPr>
          <w:rFonts w:asciiTheme="majorHAnsi" w:hAnsiTheme="majorHAnsi" w:cstheme="minorHAnsi"/>
          <w:b/>
          <w:sz w:val="24"/>
          <w:szCs w:val="24"/>
        </w:rPr>
      </w:pPr>
      <w:r w:rsidRPr="00F30F71">
        <w:rPr>
          <w:rFonts w:asciiTheme="majorHAnsi" w:hAnsiTheme="majorHAnsi" w:cstheme="minorHAnsi"/>
          <w:b/>
          <w:sz w:val="24"/>
          <w:szCs w:val="24"/>
        </w:rPr>
        <w:t>Course: BA Leadership and Management</w:t>
      </w:r>
    </w:p>
    <w:p w:rsidR="00934F94" w:rsidRPr="00F30F71" w:rsidRDefault="00F233CA" w:rsidP="001D1451">
      <w:pPr>
        <w:jc w:val="center"/>
        <w:rPr>
          <w:rFonts w:asciiTheme="majorHAnsi" w:hAnsiTheme="majorHAnsi" w:cstheme="minorHAnsi"/>
          <w:b/>
          <w:sz w:val="24"/>
          <w:szCs w:val="24"/>
        </w:rPr>
      </w:pPr>
      <w:r w:rsidRPr="00F30F71">
        <w:rPr>
          <w:rFonts w:asciiTheme="majorHAnsi" w:hAnsiTheme="majorHAnsi" w:cstheme="minorHAnsi"/>
          <w:b/>
          <w:sz w:val="24"/>
          <w:szCs w:val="24"/>
        </w:rPr>
        <w:t>Date: Friday 5</w:t>
      </w:r>
      <w:r w:rsidRPr="00F30F71">
        <w:rPr>
          <w:rFonts w:asciiTheme="majorHAnsi" w:hAnsiTheme="majorHAnsi" w:cstheme="minorHAnsi"/>
          <w:b/>
          <w:sz w:val="24"/>
          <w:szCs w:val="24"/>
          <w:vertAlign w:val="superscript"/>
        </w:rPr>
        <w:t>th</w:t>
      </w:r>
      <w:r w:rsidRPr="00F30F71">
        <w:rPr>
          <w:rFonts w:asciiTheme="majorHAnsi" w:hAnsiTheme="majorHAnsi" w:cstheme="minorHAnsi"/>
          <w:b/>
          <w:sz w:val="24"/>
          <w:szCs w:val="24"/>
        </w:rPr>
        <w:t xml:space="preserve"> July 2019 </w:t>
      </w:r>
    </w:p>
    <w:p w:rsidR="00AA619C" w:rsidRPr="00F30F71" w:rsidRDefault="00AA619C" w:rsidP="00646CF5">
      <w:pP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934F94" w:rsidRPr="00F30F71" w:rsidRDefault="00934F94" w:rsidP="001D1451">
      <w:pPr>
        <w:jc w:val="center"/>
        <w:rPr>
          <w:rFonts w:asciiTheme="majorHAnsi" w:hAnsiTheme="majorHAnsi" w:cs="Times New Roman"/>
          <w:b/>
          <w:sz w:val="24"/>
          <w:szCs w:val="24"/>
        </w:rPr>
      </w:pPr>
    </w:p>
    <w:p w:rsidR="001333EB" w:rsidRPr="00F30F71" w:rsidRDefault="00F233CA" w:rsidP="001D1451">
      <w:pPr>
        <w:jc w:val="center"/>
        <w:rPr>
          <w:rFonts w:asciiTheme="majorHAnsi" w:hAnsiTheme="majorHAnsi" w:cs="Times New Roman"/>
          <w:b/>
          <w:sz w:val="24"/>
          <w:szCs w:val="24"/>
        </w:rPr>
      </w:pPr>
      <w:r w:rsidRPr="00F30F71">
        <w:rPr>
          <w:rFonts w:asciiTheme="majorHAnsi" w:hAnsiTheme="majorHAnsi" w:cs="Times New Roman"/>
          <w:b/>
          <w:sz w:val="24"/>
          <w:szCs w:val="24"/>
        </w:rPr>
        <w:lastRenderedPageBreak/>
        <w:t>Executive Summary</w:t>
      </w:r>
    </w:p>
    <w:p w:rsidR="001333EB"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This project seeks to identify the impacts of Brexit</w:t>
      </w:r>
      <w:r w:rsidRPr="00F30F71">
        <w:rPr>
          <w:rFonts w:asciiTheme="majorHAnsi" w:hAnsiTheme="majorHAnsi" w:cs="Times New Roman"/>
          <w:sz w:val="24"/>
          <w:szCs w:val="24"/>
        </w:rPr>
        <w:t xml:space="preserve"> on the UK, specifically within communities in Wales. There is a high probability that the Brexit decision to leave the EU would profoundly affect the normal operations within communities in Swansea. For instance, </w:t>
      </w:r>
      <w:r w:rsidR="001D1451" w:rsidRPr="00F30F71">
        <w:rPr>
          <w:rFonts w:asciiTheme="majorHAnsi" w:hAnsiTheme="majorHAnsi" w:cs="Times New Roman"/>
          <w:sz w:val="24"/>
          <w:szCs w:val="24"/>
        </w:rPr>
        <w:t>Swansea's and Wales economy is almost purely based on manufacturing, whose markets are predominantly the European market. Consequently, it is vital to establish the actual expected impact to the communities in Swansea conducted via this project management plan.</w:t>
      </w: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934F94" w:rsidRPr="00F30F71" w:rsidRDefault="00934F94" w:rsidP="00BD3EA3">
      <w:pPr>
        <w:spacing w:after="0" w:line="480" w:lineRule="auto"/>
        <w:jc w:val="center"/>
        <w:rPr>
          <w:rFonts w:asciiTheme="majorHAnsi" w:hAnsiTheme="majorHAnsi" w:cs="Times New Roman"/>
          <w:b/>
          <w:sz w:val="24"/>
          <w:szCs w:val="24"/>
        </w:rPr>
      </w:pPr>
    </w:p>
    <w:p w:rsidR="00FF069D" w:rsidRPr="00F30F71" w:rsidRDefault="00F233CA" w:rsidP="00BD3EA3">
      <w:pPr>
        <w:spacing w:after="0" w:line="480" w:lineRule="auto"/>
        <w:jc w:val="center"/>
        <w:rPr>
          <w:rFonts w:asciiTheme="majorHAnsi" w:hAnsiTheme="majorHAnsi" w:cs="Times New Roman"/>
          <w:b/>
          <w:sz w:val="24"/>
          <w:szCs w:val="24"/>
        </w:rPr>
      </w:pPr>
      <w:r w:rsidRPr="00F30F71">
        <w:rPr>
          <w:rFonts w:asciiTheme="majorHAnsi" w:hAnsiTheme="majorHAnsi" w:cs="Times New Roman"/>
          <w:b/>
          <w:sz w:val="24"/>
          <w:szCs w:val="24"/>
        </w:rPr>
        <w:t>Introduction</w:t>
      </w:r>
    </w:p>
    <w:p w:rsidR="00BD0536"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 xml:space="preserve">There </w:t>
      </w:r>
      <w:r w:rsidRPr="00F30F71">
        <w:rPr>
          <w:rFonts w:asciiTheme="majorHAnsi" w:hAnsiTheme="majorHAnsi" w:cs="Times New Roman"/>
          <w:sz w:val="24"/>
          <w:szCs w:val="24"/>
        </w:rPr>
        <w:t>is a high likelihood that the impact of Brexit on the UK would be profound, implying that Wales would also be affected as no region would be untouched by the significant economic gaps left</w:t>
      </w:r>
      <w:r w:rsidR="005D6D2F" w:rsidRPr="00F30F71">
        <w:rPr>
          <w:rFonts w:asciiTheme="majorHAnsi" w:hAnsiTheme="majorHAnsi" w:cs="Times New Roman"/>
          <w:sz w:val="24"/>
          <w:szCs w:val="24"/>
        </w:rPr>
        <w:t xml:space="preserve"> (Alter, 2018,</w:t>
      </w:r>
      <w:r w:rsidR="000E006C" w:rsidRPr="00F30F71">
        <w:rPr>
          <w:rFonts w:asciiTheme="majorHAnsi" w:hAnsiTheme="majorHAnsi" w:cs="Times New Roman"/>
          <w:sz w:val="24"/>
          <w:szCs w:val="24"/>
        </w:rPr>
        <w:t xml:space="preserve"> p. 11)</w:t>
      </w:r>
      <w:r w:rsidRPr="00F30F71">
        <w:rPr>
          <w:rFonts w:asciiTheme="majorHAnsi" w:hAnsiTheme="majorHAnsi" w:cs="Times New Roman"/>
          <w:sz w:val="24"/>
          <w:szCs w:val="24"/>
        </w:rPr>
        <w:t>. The critical issue that would cause this loss</w:t>
      </w:r>
      <w:r w:rsidRPr="00F30F71">
        <w:rPr>
          <w:rFonts w:asciiTheme="majorHAnsi" w:hAnsiTheme="majorHAnsi" w:cs="Times New Roman"/>
          <w:sz w:val="24"/>
          <w:szCs w:val="24"/>
        </w:rPr>
        <w:t xml:space="preserve"> of economic standards is leaving the EU without any deal hence compromising on jobs, people's livelihoods and their living standards. Due to the critical connection between the UK and the Welsh governments, the expected annual drop of the economy by 7.5% </w:t>
      </w:r>
      <w:r w:rsidRPr="00F30F71">
        <w:rPr>
          <w:rFonts w:asciiTheme="majorHAnsi" w:hAnsiTheme="majorHAnsi" w:cs="Times New Roman"/>
          <w:sz w:val="24"/>
          <w:szCs w:val="24"/>
        </w:rPr>
        <w:t>in 2016 also detrimentally affected Wales even in cities such as Swansea</w:t>
      </w:r>
      <w:r w:rsidR="005D6D2F" w:rsidRPr="00F30F71">
        <w:rPr>
          <w:rFonts w:asciiTheme="majorHAnsi" w:hAnsiTheme="majorHAnsi" w:cs="Times New Roman"/>
          <w:sz w:val="24"/>
          <w:szCs w:val="24"/>
        </w:rPr>
        <w:t xml:space="preserve"> (GOV.WALES, 2019)</w:t>
      </w:r>
      <w:r w:rsidRPr="00F30F71">
        <w:rPr>
          <w:rFonts w:asciiTheme="majorHAnsi" w:hAnsiTheme="majorHAnsi" w:cs="Times New Roman"/>
          <w:sz w:val="24"/>
          <w:szCs w:val="24"/>
        </w:rPr>
        <w:t>. According to a report published in 20</w:t>
      </w:r>
      <w:r w:rsidR="004811FE" w:rsidRPr="00F30F71">
        <w:rPr>
          <w:rFonts w:asciiTheme="majorHAnsi" w:hAnsiTheme="majorHAnsi" w:cs="Times New Roman"/>
          <w:sz w:val="24"/>
          <w:szCs w:val="24"/>
        </w:rPr>
        <w:t xml:space="preserve">17, Wales could be most profoundly affected by Brexit due to its economic structure, and job availability </w:t>
      </w:r>
      <w:r w:rsidR="001D1451" w:rsidRPr="00F30F71">
        <w:rPr>
          <w:rFonts w:asciiTheme="majorHAnsi" w:hAnsiTheme="majorHAnsi" w:cs="Times New Roman"/>
          <w:sz w:val="24"/>
          <w:szCs w:val="24"/>
        </w:rPr>
        <w:t>is</w:t>
      </w:r>
      <w:r w:rsidR="004811FE" w:rsidRPr="00F30F71">
        <w:rPr>
          <w:rFonts w:asciiTheme="majorHAnsi" w:hAnsiTheme="majorHAnsi" w:cs="Times New Roman"/>
          <w:sz w:val="24"/>
          <w:szCs w:val="24"/>
        </w:rPr>
        <w:t xml:space="preserve"> predominantly dependent upon the EU's market.</w:t>
      </w:r>
    </w:p>
    <w:p w:rsidR="00BD0536" w:rsidRPr="00F30F71" w:rsidRDefault="004811FE"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Moreover, approximately 67% of Wales exports went into the EU, a figure considerably higher than the UK’s 44% exports into the region</w:t>
      </w:r>
      <w:r w:rsidR="005B5423" w:rsidRPr="00F30F71">
        <w:rPr>
          <w:rFonts w:asciiTheme="majorHAnsi" w:hAnsiTheme="majorHAnsi" w:cs="Times New Roman"/>
          <w:sz w:val="24"/>
          <w:szCs w:val="24"/>
        </w:rPr>
        <w:t xml:space="preserve"> </w:t>
      </w:r>
      <w:r w:rsidR="000E006C" w:rsidRPr="00F30F71">
        <w:rPr>
          <w:rFonts w:asciiTheme="majorHAnsi" w:hAnsiTheme="majorHAnsi" w:cs="Times New Roman"/>
          <w:sz w:val="24"/>
          <w:szCs w:val="24"/>
        </w:rPr>
        <w:t xml:space="preserve">(Cabral, Gonçalves, &amp; Rodrigues, 2017, p. 97). </w:t>
      </w:r>
      <w:r w:rsidRPr="00F30F71">
        <w:rPr>
          <w:rFonts w:asciiTheme="majorHAnsi" w:hAnsiTheme="majorHAnsi" w:cs="Times New Roman"/>
          <w:sz w:val="24"/>
          <w:szCs w:val="24"/>
        </w:rPr>
        <w:t xml:space="preserve">Wales’ cities such as Swansea are expected to suffer from the lack of cohesion </w:t>
      </w:r>
      <w:r w:rsidR="003D123F" w:rsidRPr="00F30F71">
        <w:rPr>
          <w:rFonts w:asciiTheme="majorHAnsi" w:hAnsiTheme="majorHAnsi" w:cs="Times New Roman"/>
          <w:sz w:val="24"/>
          <w:szCs w:val="24"/>
        </w:rPr>
        <w:t xml:space="preserve">due to the expected loss of jobs and hence increased crime. </w:t>
      </w:r>
      <w:r w:rsidR="00DE50BF" w:rsidRPr="00F30F71">
        <w:rPr>
          <w:rFonts w:asciiTheme="majorHAnsi" w:hAnsiTheme="majorHAnsi" w:cs="Times New Roman"/>
          <w:sz w:val="24"/>
          <w:szCs w:val="24"/>
        </w:rPr>
        <w:t>It is therefore imperative to establish a project management plan to ensure that communities are safe regardless of the decision to be taken in Brexit.</w:t>
      </w:r>
    </w:p>
    <w:p w:rsidR="00BD3EA3" w:rsidRPr="00F30F71" w:rsidRDefault="00BD3EA3" w:rsidP="00BD3EA3">
      <w:pPr>
        <w:spacing w:after="0" w:line="480" w:lineRule="auto"/>
        <w:jc w:val="center"/>
        <w:rPr>
          <w:rFonts w:asciiTheme="majorHAnsi" w:hAnsiTheme="majorHAnsi" w:cs="Times New Roman"/>
          <w:b/>
          <w:sz w:val="24"/>
          <w:szCs w:val="24"/>
        </w:rPr>
      </w:pPr>
    </w:p>
    <w:p w:rsidR="00BD3EA3" w:rsidRDefault="00BD3EA3" w:rsidP="00BD3EA3">
      <w:pPr>
        <w:spacing w:after="0" w:line="480" w:lineRule="auto"/>
        <w:jc w:val="center"/>
        <w:rPr>
          <w:rFonts w:asciiTheme="majorHAnsi" w:hAnsiTheme="majorHAnsi" w:cs="Times New Roman"/>
          <w:b/>
          <w:sz w:val="24"/>
          <w:szCs w:val="24"/>
        </w:rPr>
      </w:pPr>
    </w:p>
    <w:p w:rsidR="00F30F71" w:rsidRDefault="00F30F71" w:rsidP="00BD3EA3">
      <w:pPr>
        <w:spacing w:after="0" w:line="480" w:lineRule="auto"/>
        <w:jc w:val="center"/>
        <w:rPr>
          <w:rFonts w:asciiTheme="majorHAnsi" w:hAnsiTheme="majorHAnsi" w:cs="Times New Roman"/>
          <w:b/>
          <w:sz w:val="24"/>
          <w:szCs w:val="24"/>
        </w:rPr>
      </w:pPr>
    </w:p>
    <w:p w:rsidR="00F30F71" w:rsidRPr="00F30F71" w:rsidRDefault="00F30F71" w:rsidP="00BD3EA3">
      <w:pPr>
        <w:spacing w:after="0" w:line="480" w:lineRule="auto"/>
        <w:jc w:val="center"/>
        <w:rPr>
          <w:rFonts w:asciiTheme="majorHAnsi" w:hAnsiTheme="majorHAnsi" w:cs="Times New Roman"/>
          <w:b/>
          <w:sz w:val="24"/>
          <w:szCs w:val="24"/>
        </w:rPr>
      </w:pPr>
    </w:p>
    <w:p w:rsidR="000448F4" w:rsidRPr="00F30F71" w:rsidRDefault="00F233CA" w:rsidP="00BD3EA3">
      <w:pPr>
        <w:spacing w:after="0" w:line="480" w:lineRule="auto"/>
        <w:jc w:val="center"/>
        <w:rPr>
          <w:rFonts w:asciiTheme="majorHAnsi" w:hAnsiTheme="majorHAnsi" w:cs="Times New Roman"/>
          <w:b/>
          <w:sz w:val="24"/>
          <w:szCs w:val="24"/>
        </w:rPr>
      </w:pPr>
      <w:r w:rsidRPr="00F30F71">
        <w:rPr>
          <w:rFonts w:asciiTheme="majorHAnsi" w:hAnsiTheme="majorHAnsi" w:cs="Times New Roman"/>
          <w:b/>
          <w:sz w:val="24"/>
          <w:szCs w:val="24"/>
        </w:rPr>
        <w:lastRenderedPageBreak/>
        <w:t xml:space="preserve">The </w:t>
      </w:r>
      <w:r w:rsidRPr="00F30F71">
        <w:rPr>
          <w:rFonts w:asciiTheme="majorHAnsi" w:hAnsiTheme="majorHAnsi" w:cs="Times New Roman"/>
          <w:b/>
          <w:sz w:val="24"/>
          <w:szCs w:val="24"/>
        </w:rPr>
        <w:t>Initiation Phase</w:t>
      </w:r>
    </w:p>
    <w:p w:rsidR="003D0188" w:rsidRPr="00F30F71" w:rsidRDefault="00F233CA" w:rsidP="00BD3EA3">
      <w:pPr>
        <w:spacing w:after="0" w:line="480" w:lineRule="auto"/>
        <w:rPr>
          <w:rFonts w:asciiTheme="majorHAnsi" w:hAnsiTheme="majorHAnsi" w:cs="Times New Roman"/>
          <w:b/>
          <w:sz w:val="24"/>
          <w:szCs w:val="24"/>
        </w:rPr>
      </w:pPr>
      <w:r w:rsidRPr="00F30F71">
        <w:rPr>
          <w:rFonts w:asciiTheme="majorHAnsi" w:hAnsiTheme="majorHAnsi" w:cs="Times New Roman"/>
          <w:b/>
          <w:sz w:val="24"/>
          <w:szCs w:val="24"/>
        </w:rPr>
        <w:t>Stakeholder Identification</w:t>
      </w:r>
    </w:p>
    <w:p w:rsidR="003D0188"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The stakeholders of this project are members of the community as it discusses a social issue. These members could be project sponsors, employees, parents, and teachers within the community, and despi</w:t>
      </w:r>
      <w:r w:rsidR="00815AF8" w:rsidRPr="00F30F71">
        <w:rPr>
          <w:rFonts w:asciiTheme="majorHAnsi" w:hAnsiTheme="majorHAnsi" w:cs="Times New Roman"/>
          <w:sz w:val="24"/>
          <w:szCs w:val="24"/>
        </w:rPr>
        <w:t>te their diversity, all their needs should be considered within the project</w:t>
      </w:r>
      <w:r w:rsidR="008C178A" w:rsidRPr="00F30F71">
        <w:rPr>
          <w:rFonts w:asciiTheme="majorHAnsi" w:hAnsiTheme="majorHAnsi" w:cs="Times New Roman"/>
          <w:sz w:val="24"/>
          <w:szCs w:val="24"/>
        </w:rPr>
        <w:t xml:space="preserve"> (</w:t>
      </w:r>
      <w:r w:rsidR="008C178A" w:rsidRPr="00F30F71">
        <w:rPr>
          <w:rFonts w:asciiTheme="majorHAnsi" w:hAnsiTheme="majorHAnsi" w:cs="Times New Roman"/>
          <w:sz w:val="24"/>
          <w:szCs w:val="24"/>
          <w:lang w:val="en-GB"/>
        </w:rPr>
        <w:t>Search Group, 2018). </w:t>
      </w:r>
      <w:r w:rsidR="00815AF8" w:rsidRPr="00F30F71">
        <w:rPr>
          <w:rFonts w:asciiTheme="majorHAnsi" w:hAnsiTheme="majorHAnsi" w:cs="Times New Roman"/>
          <w:sz w:val="24"/>
          <w:szCs w:val="24"/>
        </w:rPr>
        <w:t>It is hence imperative to convene stakeholders and identify their needs under the impending Brexit decision. In the quest to prioritise these needs, due to issues such as constrained resources, which limit the implementation of every individual's needs</w:t>
      </w:r>
      <w:r w:rsidR="005B5423" w:rsidRPr="00F30F71">
        <w:rPr>
          <w:rFonts w:asciiTheme="majorHAnsi" w:hAnsiTheme="majorHAnsi" w:cs="Times New Roman"/>
          <w:sz w:val="24"/>
          <w:szCs w:val="24"/>
        </w:rPr>
        <w:t xml:space="preserve"> (Baciu, n.d., p. 47)</w:t>
      </w:r>
      <w:r w:rsidR="00815AF8" w:rsidRPr="00F30F71">
        <w:rPr>
          <w:rFonts w:asciiTheme="majorHAnsi" w:hAnsiTheme="majorHAnsi" w:cs="Times New Roman"/>
          <w:sz w:val="24"/>
          <w:szCs w:val="24"/>
        </w:rPr>
        <w:t xml:space="preserve">. The project manager is Shelina Begum while Morom Ali and Saniya Karim are project team members whose resolve is to alleviate the concerns exposed by the Swansea community regarding their anxiety over the passing of Brexit. </w:t>
      </w:r>
    </w:p>
    <w:p w:rsidR="00934F94" w:rsidRPr="00F30F71" w:rsidRDefault="00934F94" w:rsidP="00BD3EA3">
      <w:pPr>
        <w:spacing w:after="0" w:line="480" w:lineRule="auto"/>
        <w:rPr>
          <w:rFonts w:asciiTheme="majorHAnsi" w:hAnsiTheme="majorHAnsi" w:cs="Times New Roman"/>
          <w:b/>
          <w:sz w:val="24"/>
          <w:szCs w:val="24"/>
        </w:rPr>
      </w:pPr>
    </w:p>
    <w:p w:rsidR="003D0188" w:rsidRPr="00F30F71" w:rsidRDefault="00F233CA" w:rsidP="00BD3EA3">
      <w:pPr>
        <w:spacing w:after="0" w:line="480" w:lineRule="auto"/>
        <w:rPr>
          <w:rFonts w:asciiTheme="majorHAnsi" w:hAnsiTheme="majorHAnsi" w:cs="Times New Roman"/>
          <w:b/>
          <w:sz w:val="24"/>
          <w:szCs w:val="24"/>
        </w:rPr>
      </w:pPr>
      <w:r w:rsidRPr="00F30F71">
        <w:rPr>
          <w:rFonts w:asciiTheme="majorHAnsi" w:hAnsiTheme="majorHAnsi" w:cs="Times New Roman"/>
          <w:b/>
          <w:sz w:val="24"/>
          <w:szCs w:val="24"/>
        </w:rPr>
        <w:t>Stakeholder Analysis (Mendelow’s Matrix)</w:t>
      </w:r>
    </w:p>
    <w:p w:rsidR="00934F94" w:rsidRPr="00F30F71" w:rsidRDefault="00934F94" w:rsidP="00BD3EA3">
      <w:pPr>
        <w:spacing w:after="0" w:line="480" w:lineRule="auto"/>
        <w:rPr>
          <w:rFonts w:asciiTheme="majorHAnsi" w:hAnsiTheme="majorHAnsi" w:cs="Times New Roman"/>
          <w:b/>
          <w:sz w:val="24"/>
          <w:szCs w:val="24"/>
        </w:rPr>
      </w:pPr>
    </w:p>
    <w:p w:rsidR="003D0188"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Using Mendelow’s Matrix, it is evident that there are four categories of stakeholder to show stakeholder interest and power. Mendelow’s</w:t>
      </w:r>
      <w:r w:rsidRPr="00F30F71">
        <w:rPr>
          <w:rFonts w:asciiTheme="majorHAnsi" w:hAnsiTheme="majorHAnsi" w:cs="Times New Roman"/>
          <w:sz w:val="24"/>
          <w:szCs w:val="24"/>
        </w:rPr>
        <w:t xml:space="preserve"> matrix ensures that the most optimal strategy is taken to avoid compromising the already constrained resources</w:t>
      </w:r>
      <w:r w:rsidR="00751B48" w:rsidRPr="00F30F71">
        <w:rPr>
          <w:rFonts w:asciiTheme="majorHAnsi" w:hAnsiTheme="majorHAnsi" w:cs="Times New Roman"/>
          <w:sz w:val="24"/>
          <w:szCs w:val="24"/>
        </w:rPr>
        <w:t xml:space="preserve"> (Oxford, 2019). </w:t>
      </w:r>
      <w:r w:rsidR="00842221" w:rsidRPr="00F30F71">
        <w:rPr>
          <w:rFonts w:asciiTheme="majorHAnsi" w:hAnsiTheme="majorHAnsi" w:cs="Times New Roman"/>
          <w:sz w:val="24"/>
          <w:szCs w:val="24"/>
        </w:rPr>
        <w:t>The local organisations and voluntary groups, for instance, exhibited a low level of influence and power towards making the required changes to ease the repercussions from Brexit for Swa</w:t>
      </w:r>
      <w:r w:rsidR="00FB0946" w:rsidRPr="00F30F71">
        <w:rPr>
          <w:rFonts w:asciiTheme="majorHAnsi" w:hAnsiTheme="majorHAnsi" w:cs="Times New Roman"/>
          <w:sz w:val="24"/>
          <w:szCs w:val="24"/>
        </w:rPr>
        <w:t>nsea residents</w:t>
      </w:r>
      <w:r w:rsidR="002558A1" w:rsidRPr="00F30F71">
        <w:rPr>
          <w:rFonts w:asciiTheme="majorHAnsi" w:hAnsiTheme="majorHAnsi" w:cs="Times New Roman"/>
          <w:sz w:val="24"/>
          <w:szCs w:val="24"/>
        </w:rPr>
        <w:t xml:space="preserve"> (Huijg, 2019)</w:t>
      </w:r>
      <w:r w:rsidR="00FB0946" w:rsidRPr="00F30F71">
        <w:rPr>
          <w:rFonts w:asciiTheme="majorHAnsi" w:hAnsiTheme="majorHAnsi" w:cs="Times New Roman"/>
          <w:sz w:val="24"/>
          <w:szCs w:val="24"/>
        </w:rPr>
        <w:t>.</w:t>
      </w:r>
      <w:r w:rsidR="00784EA8" w:rsidRPr="00F30F71">
        <w:rPr>
          <w:rFonts w:asciiTheme="majorHAnsi" w:hAnsiTheme="majorHAnsi" w:cs="Times New Roman"/>
          <w:sz w:val="24"/>
          <w:szCs w:val="24"/>
        </w:rPr>
        <w:t xml:space="preserve"> Other stakeholders who have a high level of interest but low power include the project lead, the neighbourhood watch, the health board, and the fire and rescue service who should be on high alert regarding any developments in the situation hence should be informed of any vital occurrence</w:t>
      </w:r>
      <w:r w:rsidR="004216AF" w:rsidRPr="00F30F71">
        <w:rPr>
          <w:rFonts w:asciiTheme="majorHAnsi" w:hAnsiTheme="majorHAnsi" w:cs="Times New Roman"/>
          <w:sz w:val="24"/>
          <w:szCs w:val="24"/>
        </w:rPr>
        <w:t xml:space="preserve"> (</w:t>
      </w:r>
      <w:r w:rsidR="004216AF" w:rsidRPr="00F30F71">
        <w:rPr>
          <w:rFonts w:asciiTheme="majorHAnsi" w:eastAsia="Times New Roman" w:hAnsiTheme="majorHAnsi" w:cs="Times New Roman"/>
          <w:sz w:val="24"/>
          <w:szCs w:val="24"/>
        </w:rPr>
        <w:t>Wallwork, 2019)</w:t>
      </w:r>
      <w:r w:rsidR="00784EA8" w:rsidRPr="00F30F71">
        <w:rPr>
          <w:rFonts w:asciiTheme="majorHAnsi" w:hAnsiTheme="majorHAnsi" w:cs="Times New Roman"/>
          <w:sz w:val="24"/>
          <w:szCs w:val="24"/>
        </w:rPr>
        <w:t xml:space="preserve">. </w:t>
      </w:r>
      <w:r w:rsidR="00C42142" w:rsidRPr="00F30F71">
        <w:rPr>
          <w:rFonts w:asciiTheme="majorHAnsi" w:hAnsiTheme="majorHAnsi" w:cs="Times New Roman"/>
          <w:sz w:val="24"/>
          <w:szCs w:val="24"/>
        </w:rPr>
        <w:t xml:space="preserve">Additionally, </w:t>
      </w:r>
      <w:r w:rsidR="00C42142" w:rsidRPr="00F30F71">
        <w:rPr>
          <w:rFonts w:asciiTheme="majorHAnsi" w:hAnsiTheme="majorHAnsi" w:cs="Times New Roman"/>
          <w:sz w:val="24"/>
          <w:szCs w:val="24"/>
        </w:rPr>
        <w:lastRenderedPageBreak/>
        <w:t>agencies such as the police and the Government of Wales should be factored in to ensure that it is aware of any sweeping or impending changes in regards to security compromises</w:t>
      </w:r>
      <w:r w:rsidR="00FC7A0F" w:rsidRPr="00F30F71">
        <w:rPr>
          <w:rFonts w:asciiTheme="majorHAnsi" w:hAnsiTheme="majorHAnsi" w:cs="Times New Roman"/>
          <w:sz w:val="24"/>
          <w:szCs w:val="24"/>
        </w:rPr>
        <w:t xml:space="preserve"> (Local Government Association, 2019)</w:t>
      </w:r>
      <w:r w:rsidR="00C42142" w:rsidRPr="00F30F71">
        <w:rPr>
          <w:rFonts w:asciiTheme="majorHAnsi" w:hAnsiTheme="majorHAnsi" w:cs="Times New Roman"/>
          <w:sz w:val="24"/>
          <w:szCs w:val="24"/>
        </w:rPr>
        <w:t xml:space="preserve">. There are also individuals with a high level of interest and a high level of power to influence changes towards the perceived or real situations affected by Brexit. </w:t>
      </w:r>
      <w:r w:rsidR="00183339" w:rsidRPr="00F30F71">
        <w:rPr>
          <w:rFonts w:asciiTheme="majorHAnsi" w:hAnsiTheme="majorHAnsi" w:cs="Times New Roman"/>
          <w:sz w:val="24"/>
          <w:szCs w:val="24"/>
        </w:rPr>
        <w:t xml:space="preserve">These players include Swansea residents, the Swansea Council, and the project management team. </w:t>
      </w:r>
    </w:p>
    <w:p w:rsidR="00934F94" w:rsidRPr="00F30F71" w:rsidRDefault="00934F94" w:rsidP="00BD3EA3">
      <w:pPr>
        <w:spacing w:after="0" w:line="480" w:lineRule="auto"/>
        <w:jc w:val="center"/>
        <w:rPr>
          <w:rFonts w:asciiTheme="majorHAnsi" w:hAnsiTheme="majorHAnsi" w:cs="Times New Roman"/>
          <w:b/>
          <w:sz w:val="24"/>
          <w:szCs w:val="24"/>
        </w:rPr>
      </w:pPr>
    </w:p>
    <w:p w:rsidR="00630392" w:rsidRPr="00F30F71" w:rsidRDefault="00F233CA" w:rsidP="00BD3EA3">
      <w:pPr>
        <w:spacing w:after="0" w:line="480" w:lineRule="auto"/>
        <w:jc w:val="center"/>
        <w:rPr>
          <w:rFonts w:asciiTheme="majorHAnsi" w:hAnsiTheme="majorHAnsi" w:cs="Times New Roman"/>
          <w:b/>
          <w:sz w:val="24"/>
          <w:szCs w:val="24"/>
        </w:rPr>
      </w:pPr>
      <w:r w:rsidRPr="00F30F71">
        <w:rPr>
          <w:rFonts w:asciiTheme="majorHAnsi" w:hAnsiTheme="majorHAnsi" w:cs="Times New Roman"/>
          <w:b/>
          <w:sz w:val="24"/>
          <w:szCs w:val="24"/>
        </w:rPr>
        <w:t>The Planning Process</w:t>
      </w:r>
    </w:p>
    <w:p w:rsidR="00E36BCC" w:rsidRPr="00F30F71" w:rsidRDefault="00F233CA" w:rsidP="00BD3EA3">
      <w:pPr>
        <w:spacing w:after="0" w:line="480" w:lineRule="auto"/>
        <w:rPr>
          <w:rFonts w:asciiTheme="majorHAnsi" w:hAnsiTheme="majorHAnsi" w:cs="Times New Roman"/>
          <w:b/>
          <w:sz w:val="24"/>
          <w:szCs w:val="24"/>
        </w:rPr>
      </w:pPr>
      <w:r w:rsidRPr="00F30F71">
        <w:rPr>
          <w:rFonts w:asciiTheme="majorHAnsi" w:hAnsiTheme="majorHAnsi" w:cs="Times New Roman"/>
          <w:b/>
          <w:sz w:val="24"/>
          <w:szCs w:val="24"/>
        </w:rPr>
        <w:t>The Project Scope</w:t>
      </w:r>
    </w:p>
    <w:p w:rsidR="002A1424" w:rsidRPr="00F30F71" w:rsidRDefault="00F233CA" w:rsidP="002A1424">
      <w:pPr>
        <w:tabs>
          <w:tab w:val="left" w:pos="2085"/>
        </w:tabs>
        <w:spacing w:after="0" w:line="480" w:lineRule="auto"/>
        <w:rPr>
          <w:rFonts w:asciiTheme="majorHAnsi" w:hAnsiTheme="majorHAnsi" w:cs="Times New Roman"/>
          <w:b/>
          <w:sz w:val="24"/>
          <w:szCs w:val="24"/>
        </w:rPr>
      </w:pPr>
      <w:r w:rsidRPr="00F30F71">
        <w:rPr>
          <w:rFonts w:asciiTheme="majorHAnsi" w:hAnsiTheme="majorHAnsi" w:cs="Times New Roman"/>
          <w:b/>
          <w:noProof/>
          <w:sz w:val="24"/>
          <w:szCs w:val="24"/>
          <w:lang w:val="en-GB"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527685</wp:posOffset>
            </wp:positionV>
            <wp:extent cx="5938520" cy="3867150"/>
            <wp:effectExtent l="19050" t="0" r="5080" b="0"/>
            <wp:wrapTopAndBottom/>
            <wp:docPr id="7" name="Picture 3" descr="brexi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728942" name="brexit 1.png"/>
                    <pic:cNvPicPr/>
                  </pic:nvPicPr>
                  <pic:blipFill>
                    <a:blip r:embed="rId7" cstate="print"/>
                    <a:stretch>
                      <a:fillRect/>
                    </a:stretch>
                  </pic:blipFill>
                  <pic:spPr>
                    <a:xfrm>
                      <a:off x="0" y="0"/>
                      <a:ext cx="5938520" cy="3867150"/>
                    </a:xfrm>
                    <a:prstGeom prst="rect">
                      <a:avLst/>
                    </a:prstGeom>
                  </pic:spPr>
                </pic:pic>
              </a:graphicData>
            </a:graphic>
          </wp:anchor>
        </w:drawing>
      </w:r>
      <w:r w:rsidR="00630392" w:rsidRPr="00F30F71">
        <w:rPr>
          <w:rFonts w:asciiTheme="majorHAnsi" w:hAnsiTheme="majorHAnsi" w:cs="Times New Roman"/>
          <w:b/>
          <w:sz w:val="24"/>
          <w:szCs w:val="24"/>
        </w:rPr>
        <w:t>Quad Chart</w:t>
      </w:r>
      <w:r w:rsidRPr="00F30F71">
        <w:rPr>
          <w:rFonts w:asciiTheme="majorHAnsi" w:hAnsiTheme="majorHAnsi" w:cs="Times New Roman"/>
          <w:b/>
          <w:sz w:val="24"/>
          <w:szCs w:val="24"/>
        </w:rPr>
        <w:tab/>
      </w:r>
    </w:p>
    <w:p w:rsidR="00934F94" w:rsidRPr="00F30F71" w:rsidRDefault="00934F94" w:rsidP="00934F94">
      <w:pPr>
        <w:spacing w:after="0" w:line="480" w:lineRule="auto"/>
        <w:rPr>
          <w:rFonts w:asciiTheme="majorHAnsi" w:hAnsiTheme="majorHAnsi" w:cs="Times New Roman"/>
          <w:b/>
          <w:sz w:val="24"/>
          <w:szCs w:val="24"/>
        </w:rPr>
      </w:pPr>
    </w:p>
    <w:p w:rsidR="00F81E82"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lastRenderedPageBreak/>
        <w:t>A quad chart offers descriptive and visual imagery of the project. It is radically simple, but it details the project's purpose to enhance the development of a concept towards manageability of in</w:t>
      </w:r>
      <w:r w:rsidRPr="00F30F71">
        <w:rPr>
          <w:rFonts w:asciiTheme="majorHAnsi" w:hAnsiTheme="majorHAnsi" w:cs="Times New Roman"/>
          <w:sz w:val="24"/>
          <w:szCs w:val="24"/>
        </w:rPr>
        <w:t>dividual pieces in the quest to define the project's scope before commencement. The quad chart is in most situations used in the introduction of a new commodity or in solving a particular problem</w:t>
      </w:r>
      <w:r w:rsidR="00974B54" w:rsidRPr="00F30F71">
        <w:rPr>
          <w:rFonts w:asciiTheme="majorHAnsi" w:hAnsiTheme="majorHAnsi" w:cs="Times New Roman"/>
          <w:sz w:val="24"/>
          <w:szCs w:val="24"/>
        </w:rPr>
        <w:t xml:space="preserve"> (</w:t>
      </w:r>
      <w:r w:rsidR="00974B54" w:rsidRPr="00F30F71">
        <w:rPr>
          <w:rFonts w:asciiTheme="majorHAnsi" w:hAnsiTheme="majorHAnsi" w:cs="Times New Roman"/>
          <w:sz w:val="24"/>
          <w:szCs w:val="24"/>
          <w:lang w:val="en-GB"/>
        </w:rPr>
        <w:t>Landau, 2018). </w:t>
      </w:r>
      <w:r w:rsidRPr="00F30F71">
        <w:rPr>
          <w:rFonts w:asciiTheme="majorHAnsi" w:hAnsiTheme="majorHAnsi" w:cs="Times New Roman"/>
          <w:sz w:val="24"/>
          <w:szCs w:val="24"/>
        </w:rPr>
        <w:t xml:space="preserve"> This project’s use of a grant chart succinctly fulfilled those requirements spanning project scoping, stakeholder analysis, Desired Outcomes, and success measures. </w:t>
      </w:r>
      <w:r w:rsidR="003B1A91" w:rsidRPr="00F30F71">
        <w:rPr>
          <w:rFonts w:asciiTheme="majorHAnsi" w:hAnsiTheme="majorHAnsi" w:cs="Times New Roman"/>
          <w:sz w:val="24"/>
          <w:szCs w:val="24"/>
        </w:rPr>
        <w:t>The aim entails conducting as many surveys as possible to establish the impact of Brexit on individuals within the community. The quad chart also enumerates all the essential stakeholders within the project, a feature that has been succinctly projected vi</w:t>
      </w:r>
      <w:r w:rsidR="00BD3EA3" w:rsidRPr="00F30F71">
        <w:rPr>
          <w:rFonts w:asciiTheme="majorHAnsi" w:hAnsiTheme="majorHAnsi" w:cs="Times New Roman"/>
          <w:sz w:val="24"/>
          <w:szCs w:val="24"/>
        </w:rPr>
        <w:t xml:space="preserve">a the inclusion of the Swansea </w:t>
      </w:r>
      <w:r w:rsidR="003B1A91" w:rsidRPr="00F30F71">
        <w:rPr>
          <w:rFonts w:asciiTheme="majorHAnsi" w:hAnsiTheme="majorHAnsi" w:cs="Times New Roman"/>
          <w:sz w:val="24"/>
          <w:szCs w:val="24"/>
        </w:rPr>
        <w:t>Council, South Wales Police, the Neighbourhood Watch, and the Swansea Residents among others.</w:t>
      </w:r>
    </w:p>
    <w:p w:rsidR="00934F94" w:rsidRDefault="003B1A91" w:rsidP="00F30F71">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Additionally, the elements of the desired end results are included to ensure that the project is objective in its goals</w:t>
      </w:r>
      <w:r w:rsidR="004216AF" w:rsidRPr="00F30F71">
        <w:rPr>
          <w:rFonts w:asciiTheme="majorHAnsi" w:hAnsiTheme="majorHAnsi" w:cs="Times New Roman"/>
          <w:sz w:val="24"/>
          <w:szCs w:val="24"/>
        </w:rPr>
        <w:t xml:space="preserve"> (Travers, 2016)</w:t>
      </w:r>
      <w:r w:rsidRPr="00F30F71">
        <w:rPr>
          <w:rFonts w:asciiTheme="majorHAnsi" w:hAnsiTheme="majorHAnsi" w:cs="Times New Roman"/>
          <w:sz w:val="24"/>
          <w:szCs w:val="24"/>
        </w:rPr>
        <w:t>. This is enumerated by establishing targets such as the 100 people survey target while delivering vital information regarding Brexit and its impact on both organisations and individuals both today and in the future. In the last quadrant, the measures of success are enlisted to ensure that the project remains on schedule as envisaged. For instance, the project aims to meet the deadline by 16</w:t>
      </w:r>
      <w:r w:rsidRPr="00F30F71">
        <w:rPr>
          <w:rFonts w:asciiTheme="majorHAnsi" w:hAnsiTheme="majorHAnsi" w:cs="Times New Roman"/>
          <w:sz w:val="24"/>
          <w:szCs w:val="24"/>
          <w:vertAlign w:val="superscript"/>
        </w:rPr>
        <w:t>th</w:t>
      </w:r>
      <w:r w:rsidRPr="00F30F71">
        <w:rPr>
          <w:rFonts w:asciiTheme="majorHAnsi" w:hAnsiTheme="majorHAnsi" w:cs="Times New Roman"/>
          <w:sz w:val="24"/>
          <w:szCs w:val="24"/>
        </w:rPr>
        <w:t xml:space="preserve"> June 2019. Moreover, to ensure that the critical deadline is strictly approved, the stakeholders ensure that the weekly targets are met, and a Gantt chart is applied for verification. Moreover, the project team regularly meets with the project team to ensure that they are both at par regarding the development and progress made regarding Brexit to ease the expected immense adverse effects.  </w:t>
      </w:r>
      <w:r w:rsidR="00000B15" w:rsidRPr="00F30F71">
        <w:rPr>
          <w:rFonts w:asciiTheme="majorHAnsi" w:hAnsiTheme="majorHAnsi" w:cs="Times New Roman"/>
          <w:sz w:val="24"/>
          <w:szCs w:val="24"/>
        </w:rPr>
        <w:t xml:space="preserve">It is therefore evident that this project's scope as </w:t>
      </w:r>
      <w:r w:rsidR="00000B15" w:rsidRPr="00F30F71">
        <w:rPr>
          <w:rFonts w:asciiTheme="majorHAnsi" w:hAnsiTheme="majorHAnsi" w:cs="Times New Roman"/>
          <w:sz w:val="24"/>
          <w:szCs w:val="24"/>
        </w:rPr>
        <w:lastRenderedPageBreak/>
        <w:t>envisioned in the QUAD chart is accurate, and no further improvements would be necessary.</w:t>
      </w:r>
    </w:p>
    <w:p w:rsidR="00F30F71" w:rsidRPr="00F30F71" w:rsidRDefault="00F30F71" w:rsidP="00F30F71">
      <w:pPr>
        <w:spacing w:after="0" w:line="480" w:lineRule="auto"/>
        <w:rPr>
          <w:rFonts w:asciiTheme="majorHAnsi" w:hAnsiTheme="majorHAnsi" w:cs="Times New Roman"/>
          <w:sz w:val="24"/>
          <w:szCs w:val="24"/>
        </w:rPr>
      </w:pPr>
    </w:p>
    <w:p w:rsidR="00E05D69" w:rsidRPr="00F30F71" w:rsidRDefault="00F233CA" w:rsidP="00BD3EA3">
      <w:pPr>
        <w:spacing w:after="0" w:line="480" w:lineRule="auto"/>
        <w:rPr>
          <w:rFonts w:asciiTheme="majorHAnsi" w:hAnsiTheme="majorHAnsi" w:cs="Times New Roman"/>
          <w:b/>
          <w:sz w:val="24"/>
          <w:szCs w:val="24"/>
        </w:rPr>
      </w:pPr>
      <w:r w:rsidRPr="00F30F71">
        <w:rPr>
          <w:rFonts w:asciiTheme="majorHAnsi" w:hAnsiTheme="majorHAnsi" w:cs="Times New Roman"/>
          <w:b/>
          <w:sz w:val="24"/>
          <w:szCs w:val="24"/>
        </w:rPr>
        <w:t>The Iron Triangle</w:t>
      </w:r>
    </w:p>
    <w:p w:rsidR="002A1424" w:rsidRPr="00F30F71" w:rsidRDefault="00F233CA" w:rsidP="00BD3EA3">
      <w:pPr>
        <w:spacing w:after="0" w:line="480" w:lineRule="auto"/>
        <w:rPr>
          <w:rFonts w:asciiTheme="majorHAnsi" w:hAnsiTheme="majorHAnsi" w:cs="Times New Roman"/>
          <w:b/>
          <w:sz w:val="24"/>
          <w:szCs w:val="24"/>
        </w:rPr>
      </w:pPr>
      <w:r w:rsidRPr="00F30F71">
        <w:rPr>
          <w:rFonts w:asciiTheme="majorHAnsi" w:hAnsiTheme="majorHAnsi" w:cs="Times New Roman"/>
          <w:b/>
          <w:noProof/>
          <w:sz w:val="24"/>
          <w:szCs w:val="24"/>
          <w:lang w:val="en-GB"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135255</wp:posOffset>
            </wp:positionV>
            <wp:extent cx="6010275" cy="3543300"/>
            <wp:effectExtent l="19050" t="0" r="9525" b="0"/>
            <wp:wrapTopAndBottom/>
            <wp:docPr id="8" name="Picture 7" descr="brexi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56992" name="brexit 2.png"/>
                    <pic:cNvPicPr/>
                  </pic:nvPicPr>
                  <pic:blipFill>
                    <a:blip r:embed="rId8" cstate="print"/>
                    <a:srcRect b="2618"/>
                    <a:stretch>
                      <a:fillRect/>
                    </a:stretch>
                  </pic:blipFill>
                  <pic:spPr>
                    <a:xfrm>
                      <a:off x="0" y="0"/>
                      <a:ext cx="6010275" cy="3543300"/>
                    </a:xfrm>
                    <a:prstGeom prst="rect">
                      <a:avLst/>
                    </a:prstGeom>
                  </pic:spPr>
                </pic:pic>
              </a:graphicData>
            </a:graphic>
          </wp:anchor>
        </w:drawing>
      </w:r>
    </w:p>
    <w:p w:rsidR="00934F94" w:rsidRPr="00F30F71" w:rsidRDefault="00F233CA" w:rsidP="00934F94">
      <w:pPr>
        <w:spacing w:after="0" w:line="480" w:lineRule="auto"/>
        <w:rPr>
          <w:rFonts w:asciiTheme="majorHAnsi" w:hAnsiTheme="majorHAnsi" w:cs="Times New Roman"/>
          <w:b/>
          <w:sz w:val="24"/>
          <w:szCs w:val="24"/>
        </w:rPr>
      </w:pPr>
      <w:r w:rsidRPr="00F30F71">
        <w:rPr>
          <w:rFonts w:asciiTheme="majorHAnsi" w:hAnsiTheme="majorHAnsi" w:cs="Times New Roman"/>
          <w:b/>
          <w:sz w:val="24"/>
          <w:szCs w:val="24"/>
        </w:rPr>
        <w:t>The Cost</w:t>
      </w:r>
    </w:p>
    <w:p w:rsidR="00E05D69" w:rsidRPr="00F30F71" w:rsidRDefault="00F233CA" w:rsidP="00934F94">
      <w:pPr>
        <w:spacing w:after="0" w:line="480" w:lineRule="auto"/>
        <w:rPr>
          <w:rFonts w:asciiTheme="majorHAnsi" w:hAnsiTheme="majorHAnsi" w:cs="Times New Roman"/>
          <w:b/>
          <w:sz w:val="24"/>
          <w:szCs w:val="24"/>
        </w:rPr>
      </w:pPr>
      <w:r w:rsidRPr="00F30F71">
        <w:rPr>
          <w:rFonts w:asciiTheme="majorHAnsi" w:hAnsiTheme="majorHAnsi" w:cs="Times New Roman"/>
          <w:sz w:val="24"/>
          <w:szCs w:val="24"/>
        </w:rPr>
        <w:t>To ensure quality project management occurs, it is imperative to construct an Iron Triangle that details the cost element associated with it</w:t>
      </w:r>
      <w:r w:rsidR="00784CAF" w:rsidRPr="00F30F71">
        <w:rPr>
          <w:rFonts w:asciiTheme="majorHAnsi" w:hAnsiTheme="majorHAnsi" w:cs="Times New Roman"/>
          <w:sz w:val="24"/>
          <w:szCs w:val="24"/>
        </w:rPr>
        <w:t xml:space="preserve"> (Begg and Mushövel, 2016)</w:t>
      </w:r>
      <w:r w:rsidRPr="00F30F71">
        <w:rPr>
          <w:rFonts w:asciiTheme="majorHAnsi" w:hAnsiTheme="majorHAnsi" w:cs="Times New Roman"/>
          <w:sz w:val="24"/>
          <w:szCs w:val="24"/>
        </w:rPr>
        <w:t>. For instance, in this research on how to reduce or alleviate the impact of Brexit should consider the transport costs involved in the research, the costs of communication, mostly via mobile data, and the production costs for the</w:t>
      </w:r>
      <w:r w:rsidRPr="00F30F71">
        <w:rPr>
          <w:rFonts w:asciiTheme="majorHAnsi" w:hAnsiTheme="majorHAnsi" w:cs="Times New Roman"/>
          <w:sz w:val="24"/>
          <w:szCs w:val="24"/>
        </w:rPr>
        <w:t xml:space="preserve"> hardcopy of the whole research. The quality of work is also affected by the costs or rather the project’s budget. </w:t>
      </w:r>
    </w:p>
    <w:p w:rsidR="00934F94" w:rsidRPr="00F30F71" w:rsidRDefault="00934F94" w:rsidP="00BD3EA3">
      <w:pPr>
        <w:spacing w:after="0" w:line="480" w:lineRule="auto"/>
        <w:rPr>
          <w:rFonts w:asciiTheme="majorHAnsi" w:hAnsiTheme="majorHAnsi" w:cs="Times New Roman"/>
          <w:b/>
          <w:sz w:val="24"/>
          <w:szCs w:val="24"/>
        </w:rPr>
      </w:pPr>
    </w:p>
    <w:p w:rsidR="00E05D69" w:rsidRPr="00F30F71" w:rsidRDefault="00F233CA" w:rsidP="00BD3EA3">
      <w:pPr>
        <w:spacing w:after="0" w:line="480" w:lineRule="auto"/>
        <w:rPr>
          <w:rFonts w:asciiTheme="majorHAnsi" w:hAnsiTheme="majorHAnsi" w:cs="Times New Roman"/>
          <w:b/>
          <w:sz w:val="24"/>
          <w:szCs w:val="24"/>
        </w:rPr>
      </w:pPr>
      <w:r w:rsidRPr="00F30F71">
        <w:rPr>
          <w:rFonts w:asciiTheme="majorHAnsi" w:hAnsiTheme="majorHAnsi" w:cs="Times New Roman"/>
          <w:b/>
          <w:sz w:val="24"/>
          <w:szCs w:val="24"/>
        </w:rPr>
        <w:lastRenderedPageBreak/>
        <w:t>The Quality of Work</w:t>
      </w:r>
    </w:p>
    <w:p w:rsidR="00E05D69"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To promote a credible project it is imperative to ensure that the quality of work done is objective, and hence for th</w:t>
      </w:r>
      <w:r w:rsidRPr="00F30F71">
        <w:rPr>
          <w:rFonts w:asciiTheme="majorHAnsi" w:hAnsiTheme="majorHAnsi" w:cs="Times New Roman"/>
          <w:sz w:val="24"/>
          <w:szCs w:val="24"/>
        </w:rPr>
        <w:t>is project, it is vital to conducting a survey, within the Swansea community to identify the prevailing opinion and strategies to reduce the impact of Brexit</w:t>
      </w:r>
      <w:r w:rsidR="002F0730" w:rsidRPr="00F30F71">
        <w:rPr>
          <w:rFonts w:asciiTheme="majorHAnsi" w:hAnsiTheme="majorHAnsi" w:cs="Times New Roman"/>
          <w:sz w:val="24"/>
          <w:szCs w:val="24"/>
        </w:rPr>
        <w:t xml:space="preserve"> (Cuerden and Rogers, 2017)</w:t>
      </w:r>
      <w:r w:rsidRPr="00F30F71">
        <w:rPr>
          <w:rFonts w:asciiTheme="majorHAnsi" w:hAnsiTheme="majorHAnsi" w:cs="Times New Roman"/>
          <w:sz w:val="24"/>
          <w:szCs w:val="24"/>
        </w:rPr>
        <w:t>. To enhance such communication, it would be vital to relay and convey i</w:t>
      </w:r>
      <w:r w:rsidRPr="00F30F71">
        <w:rPr>
          <w:rFonts w:asciiTheme="majorHAnsi" w:hAnsiTheme="majorHAnsi" w:cs="Times New Roman"/>
          <w:sz w:val="24"/>
          <w:szCs w:val="24"/>
        </w:rPr>
        <w:t xml:space="preserve">nformation via social networking as it would be faster to reach the vast of the population compared to traditional methods such as meetings. It is also vital that all the necessary information is collected; </w:t>
      </w:r>
      <w:r w:rsidR="00337190" w:rsidRPr="00F30F71">
        <w:rPr>
          <w:rFonts w:asciiTheme="majorHAnsi" w:hAnsiTheme="majorHAnsi" w:cs="Times New Roman"/>
          <w:sz w:val="24"/>
          <w:szCs w:val="24"/>
        </w:rPr>
        <w:t>hence, any public gathering would be ideal for conducting surveys hence the need to attend Eid Celebrations in the park on 9</w:t>
      </w:r>
      <w:r w:rsidR="00337190" w:rsidRPr="00F30F71">
        <w:rPr>
          <w:rFonts w:asciiTheme="majorHAnsi" w:hAnsiTheme="majorHAnsi" w:cs="Times New Roman"/>
          <w:sz w:val="24"/>
          <w:szCs w:val="24"/>
          <w:vertAlign w:val="superscript"/>
        </w:rPr>
        <w:t>th</w:t>
      </w:r>
      <w:r w:rsidR="00337190" w:rsidRPr="00F30F71">
        <w:rPr>
          <w:rFonts w:asciiTheme="majorHAnsi" w:hAnsiTheme="majorHAnsi" w:cs="Times New Roman"/>
          <w:sz w:val="24"/>
          <w:szCs w:val="24"/>
        </w:rPr>
        <w:t xml:space="preserve"> June 2019. </w:t>
      </w:r>
    </w:p>
    <w:p w:rsidR="00934F94" w:rsidRPr="00F30F71" w:rsidRDefault="00934F94" w:rsidP="00934F94">
      <w:pPr>
        <w:spacing w:after="0" w:line="480" w:lineRule="auto"/>
        <w:rPr>
          <w:rFonts w:asciiTheme="majorHAnsi" w:hAnsiTheme="majorHAnsi" w:cs="Times New Roman"/>
          <w:sz w:val="24"/>
          <w:szCs w:val="24"/>
        </w:rPr>
      </w:pPr>
    </w:p>
    <w:p w:rsidR="00026F45"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 xml:space="preserve">It is the role of the project manager to trade between constraints within the budget. For instance, a single change in budgetary allocation could create changes that would either be advantageous or detrimental to the project’s overall scope. For instance, </w:t>
      </w:r>
      <w:r w:rsidRPr="00F30F71">
        <w:rPr>
          <w:rFonts w:asciiTheme="majorHAnsi" w:hAnsiTheme="majorHAnsi" w:cs="Times New Roman"/>
          <w:sz w:val="24"/>
          <w:szCs w:val="24"/>
        </w:rPr>
        <w:t>increasing the budget allocation for researchers visiting Eid and reducing that of the social media researchers could hamper the overall number of respondents surveyed while the opposite could promote the results of the survey. Consequently, it is the pivo</w:t>
      </w:r>
      <w:r w:rsidRPr="00F30F71">
        <w:rPr>
          <w:rFonts w:asciiTheme="majorHAnsi" w:hAnsiTheme="majorHAnsi" w:cs="Times New Roman"/>
          <w:sz w:val="24"/>
          <w:szCs w:val="24"/>
        </w:rPr>
        <w:t xml:space="preserve">tal role of Shelina Begum, the project manager, to ensure that the best decisions are made for optimal performance. It is however also vital to comprehend that any changes in the budget should be associated with a change in the schedule and scope, failure </w:t>
      </w:r>
      <w:r w:rsidRPr="00F30F71">
        <w:rPr>
          <w:rFonts w:asciiTheme="majorHAnsi" w:hAnsiTheme="majorHAnsi" w:cs="Times New Roman"/>
          <w:sz w:val="24"/>
          <w:szCs w:val="24"/>
        </w:rPr>
        <w:t>to which there would be a reduction in quality.  In real life, however, some occurrences results are not as pronounced as in theory</w:t>
      </w:r>
      <w:r w:rsidR="006E14A5" w:rsidRPr="00F30F71">
        <w:rPr>
          <w:rFonts w:asciiTheme="majorHAnsi" w:hAnsiTheme="majorHAnsi" w:cs="Times New Roman"/>
          <w:sz w:val="24"/>
          <w:szCs w:val="24"/>
        </w:rPr>
        <w:t xml:space="preserve"> (Zolle, 2016)</w:t>
      </w:r>
      <w:r w:rsidRPr="00F30F71">
        <w:rPr>
          <w:rFonts w:asciiTheme="majorHAnsi" w:hAnsiTheme="majorHAnsi" w:cs="Times New Roman"/>
          <w:sz w:val="24"/>
          <w:szCs w:val="24"/>
        </w:rPr>
        <w:t xml:space="preserve">. For instance, increasing the human resource budget of a fully staffed project would ideally fail to energise </w:t>
      </w:r>
      <w:r w:rsidRPr="00F30F71">
        <w:rPr>
          <w:rFonts w:asciiTheme="majorHAnsi" w:hAnsiTheme="majorHAnsi" w:cs="Times New Roman"/>
          <w:sz w:val="24"/>
          <w:szCs w:val="24"/>
        </w:rPr>
        <w:t xml:space="preserve">it, leading to a slump in the timeline. Moreover, some projects may be dilapidated to the extent that there is no quality improvement </w:t>
      </w:r>
      <w:r w:rsidRPr="00F30F71">
        <w:rPr>
          <w:rFonts w:asciiTheme="majorHAnsi" w:hAnsiTheme="majorHAnsi" w:cs="Times New Roman"/>
          <w:sz w:val="24"/>
          <w:szCs w:val="24"/>
        </w:rPr>
        <w:lastRenderedPageBreak/>
        <w:t>regardless of the amount of resource increment. Therefore, the project's application of the project management triangle</w:t>
      </w:r>
      <w:r w:rsidR="00896D66" w:rsidRPr="00F30F71">
        <w:rPr>
          <w:rFonts w:asciiTheme="majorHAnsi" w:hAnsiTheme="majorHAnsi" w:cs="Times New Roman"/>
          <w:sz w:val="24"/>
          <w:szCs w:val="24"/>
        </w:rPr>
        <w:t xml:space="preserve"> or the iron triangle</w:t>
      </w:r>
      <w:r w:rsidRPr="00F30F71">
        <w:rPr>
          <w:rFonts w:asciiTheme="majorHAnsi" w:hAnsiTheme="majorHAnsi" w:cs="Times New Roman"/>
          <w:sz w:val="24"/>
          <w:szCs w:val="24"/>
        </w:rPr>
        <w:t xml:space="preserve"> is ideal although it should not be applied as an element of project success since it fails to account for elements such as the stakeholder impact, user satisfaction, and learning. </w:t>
      </w:r>
    </w:p>
    <w:p w:rsidR="009E651B" w:rsidRPr="00F30F71" w:rsidRDefault="009E651B" w:rsidP="00F30F71">
      <w:pPr>
        <w:spacing w:after="0" w:line="480" w:lineRule="auto"/>
        <w:rPr>
          <w:rFonts w:asciiTheme="majorHAnsi" w:hAnsiTheme="majorHAnsi" w:cs="Times New Roman"/>
          <w:sz w:val="24"/>
          <w:szCs w:val="24"/>
        </w:rPr>
      </w:pPr>
    </w:p>
    <w:p w:rsidR="006D73E9" w:rsidRPr="00F30F71" w:rsidRDefault="00F233CA" w:rsidP="00BD3EA3">
      <w:pPr>
        <w:spacing w:after="0" w:line="480" w:lineRule="auto"/>
        <w:rPr>
          <w:rFonts w:asciiTheme="majorHAnsi" w:hAnsiTheme="majorHAnsi" w:cs="Times New Roman"/>
          <w:b/>
          <w:sz w:val="24"/>
          <w:szCs w:val="24"/>
        </w:rPr>
      </w:pPr>
      <w:r w:rsidRPr="00F30F71">
        <w:rPr>
          <w:rFonts w:asciiTheme="majorHAnsi" w:hAnsiTheme="majorHAnsi" w:cs="Times New Roman"/>
          <w:b/>
          <w:sz w:val="24"/>
          <w:szCs w:val="24"/>
        </w:rPr>
        <w:t>Risk Analysis</w:t>
      </w:r>
    </w:p>
    <w:p w:rsidR="006978E8"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To avoid issues with internet connectivi</w:t>
      </w:r>
      <w:r w:rsidRPr="00F30F71">
        <w:rPr>
          <w:rFonts w:asciiTheme="majorHAnsi" w:hAnsiTheme="majorHAnsi" w:cs="Times New Roman"/>
          <w:sz w:val="24"/>
          <w:szCs w:val="24"/>
        </w:rPr>
        <w:t>ty, it is vital that the project administration store physical evidence</w:t>
      </w:r>
      <w:r w:rsidR="005E3759" w:rsidRPr="00F30F71">
        <w:rPr>
          <w:rFonts w:asciiTheme="majorHAnsi" w:hAnsiTheme="majorHAnsi" w:cs="Times New Roman"/>
          <w:sz w:val="24"/>
          <w:szCs w:val="24"/>
        </w:rPr>
        <w:t xml:space="preserve"> (FreshBooks Blog - Resources &amp; Advice for Small Business Owners, 2019)</w:t>
      </w:r>
      <w:r w:rsidRPr="00F30F71">
        <w:rPr>
          <w:rFonts w:asciiTheme="majorHAnsi" w:hAnsiTheme="majorHAnsi" w:cs="Times New Roman"/>
          <w:sz w:val="24"/>
          <w:szCs w:val="24"/>
        </w:rPr>
        <w:t>. Moreover, issues such as system crashes could lead to the failure to receive data from all regions within the sc</w:t>
      </w:r>
      <w:r w:rsidRPr="00F30F71">
        <w:rPr>
          <w:rFonts w:asciiTheme="majorHAnsi" w:hAnsiTheme="majorHAnsi" w:cs="Times New Roman"/>
          <w:sz w:val="24"/>
          <w:szCs w:val="24"/>
        </w:rPr>
        <w:t>ope of the study (Swansea). It would, therefore, be imperative that the administration maintains a hard copy for the public while also ensuring that they have sent links to individuals within all the regions of Swansea</w:t>
      </w:r>
      <w:r w:rsidR="004216AF" w:rsidRPr="00F30F71">
        <w:rPr>
          <w:rFonts w:asciiTheme="majorHAnsi" w:hAnsiTheme="majorHAnsi" w:cs="Times New Roman"/>
          <w:sz w:val="24"/>
          <w:szCs w:val="24"/>
        </w:rPr>
        <w:t xml:space="preserve"> (Swansea.gov.uk., 2019). </w:t>
      </w:r>
      <w:r w:rsidRPr="00F30F71">
        <w:rPr>
          <w:rFonts w:asciiTheme="majorHAnsi" w:hAnsiTheme="majorHAnsi" w:cs="Times New Roman"/>
          <w:sz w:val="24"/>
          <w:szCs w:val="24"/>
        </w:rPr>
        <w:t>To avoid sim</w:t>
      </w:r>
      <w:r w:rsidRPr="00F30F71">
        <w:rPr>
          <w:rFonts w:asciiTheme="majorHAnsi" w:hAnsiTheme="majorHAnsi" w:cs="Times New Roman"/>
          <w:sz w:val="24"/>
          <w:szCs w:val="24"/>
        </w:rPr>
        <w:t>ilar answers and responses from similar regions, it would be ideal to seek responses from people from different backgrounds, and all survey members should keep a log of all their surveys to ensure that the project goals are met</w:t>
      </w:r>
      <w:r w:rsidR="004216AF" w:rsidRPr="00F30F71">
        <w:rPr>
          <w:rFonts w:asciiTheme="majorHAnsi" w:hAnsiTheme="majorHAnsi" w:cs="Times New Roman"/>
          <w:sz w:val="24"/>
          <w:szCs w:val="24"/>
        </w:rPr>
        <w:t xml:space="preserve"> (Sońta-Drączkowska, </w:t>
      </w:r>
      <w:r w:rsidR="002E3480" w:rsidRPr="00F30F71">
        <w:rPr>
          <w:rFonts w:asciiTheme="majorHAnsi" w:hAnsiTheme="majorHAnsi" w:cs="Times New Roman"/>
          <w:sz w:val="24"/>
          <w:szCs w:val="24"/>
        </w:rPr>
        <w:t>2018;</w:t>
      </w:r>
      <w:r w:rsidR="002E3480" w:rsidRPr="00F30F71">
        <w:rPr>
          <w:rFonts w:asciiTheme="majorHAnsi" w:eastAsia="Times New Roman" w:hAnsiTheme="majorHAnsi" w:cs="Times New Roman"/>
          <w:sz w:val="24"/>
          <w:szCs w:val="24"/>
        </w:rPr>
        <w:t xml:space="preserve"> Whitman, 2017</w:t>
      </w:r>
      <w:r w:rsidR="002E3480" w:rsidRPr="00F30F71">
        <w:rPr>
          <w:rFonts w:asciiTheme="majorHAnsi" w:hAnsiTheme="majorHAnsi" w:cs="Times New Roman"/>
          <w:sz w:val="24"/>
          <w:szCs w:val="24"/>
        </w:rPr>
        <w:t>)</w:t>
      </w:r>
      <w:r w:rsidRPr="00F30F71">
        <w:rPr>
          <w:rFonts w:asciiTheme="majorHAnsi" w:hAnsiTheme="majorHAnsi" w:cs="Times New Roman"/>
          <w:sz w:val="24"/>
          <w:szCs w:val="24"/>
        </w:rPr>
        <w:t>. Any health issues should be conveyed to the team members to ensure they fill the void created while time schedules are enhanced via the use of the grant chart and promoting proper time management.</w:t>
      </w:r>
    </w:p>
    <w:p w:rsidR="00934F94" w:rsidRPr="00F30F71" w:rsidRDefault="00934F94" w:rsidP="00934F94">
      <w:pPr>
        <w:spacing w:after="0" w:line="480" w:lineRule="auto"/>
        <w:rPr>
          <w:rFonts w:asciiTheme="majorHAnsi" w:hAnsiTheme="majorHAnsi" w:cs="Times New Roman"/>
          <w:sz w:val="24"/>
          <w:szCs w:val="24"/>
        </w:rPr>
      </w:pPr>
    </w:p>
    <w:p w:rsidR="00934F94" w:rsidRPr="00F30F71" w:rsidRDefault="00934F94" w:rsidP="00934F94">
      <w:pPr>
        <w:spacing w:after="0" w:line="480" w:lineRule="auto"/>
        <w:rPr>
          <w:rFonts w:asciiTheme="majorHAnsi" w:hAnsiTheme="majorHAnsi" w:cs="Times New Roman"/>
          <w:sz w:val="24"/>
          <w:szCs w:val="24"/>
        </w:rPr>
      </w:pPr>
    </w:p>
    <w:p w:rsidR="00934F94" w:rsidRPr="00F30F71" w:rsidRDefault="00934F94" w:rsidP="00934F94">
      <w:pPr>
        <w:spacing w:after="0" w:line="480" w:lineRule="auto"/>
        <w:rPr>
          <w:rFonts w:asciiTheme="majorHAnsi" w:hAnsiTheme="majorHAnsi" w:cs="Times New Roman"/>
          <w:sz w:val="24"/>
          <w:szCs w:val="24"/>
        </w:rPr>
      </w:pPr>
    </w:p>
    <w:p w:rsidR="00934F94" w:rsidRPr="00F30F71" w:rsidRDefault="00934F94" w:rsidP="00934F94">
      <w:pPr>
        <w:spacing w:after="0" w:line="480" w:lineRule="auto"/>
        <w:rPr>
          <w:rFonts w:asciiTheme="majorHAnsi" w:hAnsiTheme="majorHAnsi" w:cs="Times New Roman"/>
          <w:sz w:val="24"/>
          <w:szCs w:val="24"/>
        </w:rPr>
      </w:pPr>
    </w:p>
    <w:p w:rsidR="00934F94" w:rsidRPr="00F30F71" w:rsidRDefault="00934F94" w:rsidP="00934F94">
      <w:pPr>
        <w:spacing w:after="0" w:line="480" w:lineRule="auto"/>
        <w:rPr>
          <w:rFonts w:asciiTheme="majorHAnsi" w:hAnsiTheme="majorHAnsi" w:cs="Times New Roman"/>
          <w:sz w:val="24"/>
          <w:szCs w:val="24"/>
        </w:rPr>
      </w:pPr>
    </w:p>
    <w:p w:rsidR="00934F94" w:rsidRPr="00F30F71" w:rsidRDefault="00934F94" w:rsidP="00934F94">
      <w:pPr>
        <w:spacing w:after="0" w:line="480" w:lineRule="auto"/>
        <w:rPr>
          <w:rFonts w:asciiTheme="majorHAnsi" w:hAnsiTheme="majorHAnsi" w:cs="Times New Roman"/>
          <w:sz w:val="24"/>
          <w:szCs w:val="24"/>
        </w:rPr>
      </w:pPr>
    </w:p>
    <w:p w:rsidR="009E651B" w:rsidRPr="00F30F71" w:rsidRDefault="00F233CA" w:rsidP="00BD3EA3">
      <w:pPr>
        <w:spacing w:after="0" w:line="480" w:lineRule="auto"/>
        <w:rPr>
          <w:rFonts w:asciiTheme="majorHAnsi" w:hAnsiTheme="majorHAnsi" w:cs="Times New Roman"/>
          <w:b/>
          <w:sz w:val="24"/>
          <w:szCs w:val="24"/>
        </w:rPr>
      </w:pPr>
      <w:r w:rsidRPr="00F30F71">
        <w:rPr>
          <w:rFonts w:asciiTheme="majorHAnsi" w:hAnsiTheme="majorHAnsi" w:cs="Times New Roman"/>
          <w:b/>
          <w:noProof/>
          <w:sz w:val="24"/>
          <w:szCs w:val="24"/>
          <w:lang w:val="en-GB" w:eastAsia="en-GB"/>
        </w:rPr>
        <w:drawing>
          <wp:anchor distT="0" distB="0" distL="114300" distR="114300" simplePos="0" relativeHeight="251660288" behindDoc="0" locked="0" layoutInCell="1" allowOverlap="1">
            <wp:simplePos x="0" y="0"/>
            <wp:positionH relativeFrom="column">
              <wp:posOffset>-314325</wp:posOffset>
            </wp:positionH>
            <wp:positionV relativeFrom="paragraph">
              <wp:posOffset>504825</wp:posOffset>
            </wp:positionV>
            <wp:extent cx="6791325" cy="4067175"/>
            <wp:effectExtent l="19050" t="0" r="9525" b="0"/>
            <wp:wrapTopAndBottom/>
            <wp:docPr id="9" name="Picture 8" descr="brexit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23810" name="brexit 3.png"/>
                    <pic:cNvPicPr/>
                  </pic:nvPicPr>
                  <pic:blipFill>
                    <a:blip r:embed="rId9" cstate="print"/>
                    <a:stretch>
                      <a:fillRect/>
                    </a:stretch>
                  </pic:blipFill>
                  <pic:spPr>
                    <a:xfrm>
                      <a:off x="0" y="0"/>
                      <a:ext cx="6791325" cy="4067175"/>
                    </a:xfrm>
                    <a:prstGeom prst="rect">
                      <a:avLst/>
                    </a:prstGeom>
                  </pic:spPr>
                </pic:pic>
              </a:graphicData>
            </a:graphic>
          </wp:anchor>
        </w:drawing>
      </w:r>
      <w:r w:rsidRPr="00F30F71">
        <w:rPr>
          <w:rFonts w:asciiTheme="majorHAnsi" w:hAnsiTheme="majorHAnsi" w:cs="Times New Roman"/>
          <w:b/>
          <w:sz w:val="24"/>
          <w:szCs w:val="24"/>
        </w:rPr>
        <w:t>Gantt Chart</w:t>
      </w:r>
    </w:p>
    <w:p w:rsidR="009E651B" w:rsidRPr="00F30F71" w:rsidRDefault="009E651B" w:rsidP="00BD3EA3">
      <w:pPr>
        <w:spacing w:after="0" w:line="480" w:lineRule="auto"/>
        <w:rPr>
          <w:rFonts w:asciiTheme="majorHAnsi" w:hAnsiTheme="majorHAnsi" w:cs="Times New Roman"/>
          <w:b/>
          <w:sz w:val="24"/>
          <w:szCs w:val="24"/>
        </w:rPr>
      </w:pPr>
    </w:p>
    <w:p w:rsidR="00F30F71" w:rsidRDefault="00F30F71" w:rsidP="00BD3EA3">
      <w:pPr>
        <w:spacing w:after="0" w:line="480" w:lineRule="auto"/>
        <w:jc w:val="center"/>
        <w:rPr>
          <w:rFonts w:asciiTheme="majorHAnsi" w:hAnsiTheme="majorHAnsi" w:cs="Times New Roman"/>
          <w:b/>
          <w:sz w:val="24"/>
          <w:szCs w:val="24"/>
        </w:rPr>
      </w:pPr>
    </w:p>
    <w:p w:rsidR="006978E8" w:rsidRPr="00F30F71" w:rsidRDefault="00F233CA" w:rsidP="00BD3EA3">
      <w:pPr>
        <w:spacing w:after="0" w:line="480" w:lineRule="auto"/>
        <w:jc w:val="center"/>
        <w:rPr>
          <w:rFonts w:asciiTheme="majorHAnsi" w:hAnsiTheme="majorHAnsi" w:cs="Times New Roman"/>
          <w:sz w:val="24"/>
          <w:szCs w:val="24"/>
        </w:rPr>
      </w:pPr>
      <w:r w:rsidRPr="00F30F71">
        <w:rPr>
          <w:rFonts w:asciiTheme="majorHAnsi" w:hAnsiTheme="majorHAnsi" w:cs="Times New Roman"/>
          <w:b/>
          <w:sz w:val="24"/>
          <w:szCs w:val="24"/>
        </w:rPr>
        <w:t>Execution Process</w:t>
      </w:r>
    </w:p>
    <w:p w:rsidR="00934F94" w:rsidRPr="00F30F71" w:rsidRDefault="00F233CA" w:rsidP="00F30F71">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In t</w:t>
      </w:r>
      <w:r w:rsidRPr="00F30F71">
        <w:rPr>
          <w:rFonts w:asciiTheme="majorHAnsi" w:hAnsiTheme="majorHAnsi" w:cs="Times New Roman"/>
          <w:sz w:val="24"/>
          <w:szCs w:val="24"/>
        </w:rPr>
        <w:t xml:space="preserve">his stage, all that was planned is done. For instance, surveys are emailed, sent via Whatsapp, Linkedin, and Facebook profiles, while the surveyors scheduled to attend Eid actualise their goal on 9th June 2019. Every team member is also furnished with his </w:t>
      </w:r>
      <w:r w:rsidRPr="00F30F71">
        <w:rPr>
          <w:rFonts w:asciiTheme="majorHAnsi" w:hAnsiTheme="majorHAnsi" w:cs="Times New Roman"/>
          <w:sz w:val="24"/>
          <w:szCs w:val="24"/>
        </w:rPr>
        <w:t>daily target of five respondents per day. Consequently, upon attending a workshop on 30</w:t>
      </w:r>
      <w:r w:rsidRPr="00F30F71">
        <w:rPr>
          <w:rFonts w:asciiTheme="majorHAnsi" w:hAnsiTheme="majorHAnsi" w:cs="Times New Roman"/>
          <w:sz w:val="24"/>
          <w:szCs w:val="24"/>
          <w:vertAlign w:val="superscript"/>
        </w:rPr>
        <w:t>th</w:t>
      </w:r>
      <w:r w:rsidRPr="00F30F71">
        <w:rPr>
          <w:rFonts w:asciiTheme="majorHAnsi" w:hAnsiTheme="majorHAnsi" w:cs="Times New Roman"/>
          <w:sz w:val="24"/>
          <w:szCs w:val="24"/>
        </w:rPr>
        <w:t xml:space="preserve"> May, 16 surveys were </w:t>
      </w:r>
      <w:r w:rsidR="00BD3EA3" w:rsidRPr="00F30F71">
        <w:rPr>
          <w:rFonts w:asciiTheme="majorHAnsi" w:hAnsiTheme="majorHAnsi" w:cs="Times New Roman"/>
          <w:sz w:val="24"/>
          <w:szCs w:val="24"/>
        </w:rPr>
        <w:t>completed;</w:t>
      </w:r>
      <w:r w:rsidRPr="00F30F71">
        <w:rPr>
          <w:rFonts w:asciiTheme="majorHAnsi" w:hAnsiTheme="majorHAnsi" w:cs="Times New Roman"/>
          <w:sz w:val="24"/>
          <w:szCs w:val="24"/>
        </w:rPr>
        <w:t xml:space="preserve"> Shehla Khan completed another 22 while the Eid group managed 15 surveys.</w:t>
      </w:r>
    </w:p>
    <w:p w:rsidR="006978E8" w:rsidRPr="00F30F71" w:rsidRDefault="00F233CA" w:rsidP="00BD3EA3">
      <w:pPr>
        <w:spacing w:after="0" w:line="480" w:lineRule="auto"/>
        <w:jc w:val="center"/>
        <w:rPr>
          <w:rFonts w:asciiTheme="majorHAnsi" w:hAnsiTheme="majorHAnsi" w:cs="Times New Roman"/>
          <w:b/>
          <w:sz w:val="24"/>
          <w:szCs w:val="24"/>
        </w:rPr>
      </w:pPr>
      <w:r w:rsidRPr="00F30F71">
        <w:rPr>
          <w:rFonts w:asciiTheme="majorHAnsi" w:hAnsiTheme="majorHAnsi" w:cs="Times New Roman"/>
          <w:b/>
          <w:sz w:val="24"/>
          <w:szCs w:val="24"/>
        </w:rPr>
        <w:lastRenderedPageBreak/>
        <w:t>Monitoring and Evaluation Process</w:t>
      </w:r>
    </w:p>
    <w:p w:rsidR="00D53F45" w:rsidRPr="00F30F71"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 xml:space="preserve">In this phase, the </w:t>
      </w:r>
      <w:r w:rsidRPr="00F30F71">
        <w:rPr>
          <w:rFonts w:asciiTheme="majorHAnsi" w:hAnsiTheme="majorHAnsi" w:cs="Times New Roman"/>
          <w:sz w:val="24"/>
          <w:szCs w:val="24"/>
        </w:rPr>
        <w:t>project's goals are compared to the actual results at that moment. This situation occurred to ensure that the appropriate tools were still in use to avoid compromising the whole project</w:t>
      </w:r>
      <w:r w:rsidR="00800FD1" w:rsidRPr="00F30F71">
        <w:rPr>
          <w:rFonts w:asciiTheme="majorHAnsi" w:hAnsiTheme="majorHAnsi" w:cs="Times New Roman"/>
          <w:sz w:val="24"/>
          <w:szCs w:val="24"/>
        </w:rPr>
        <w:t xml:space="preserve"> (</w:t>
      </w:r>
      <w:r w:rsidR="00800FD1" w:rsidRPr="00F30F71">
        <w:rPr>
          <w:rFonts w:asciiTheme="majorHAnsi" w:eastAsia="Times New Roman" w:hAnsiTheme="majorHAnsi" w:cs="Times New Roman"/>
          <w:sz w:val="24"/>
          <w:szCs w:val="24"/>
        </w:rPr>
        <w:t>Wright et al., 2016)</w:t>
      </w:r>
      <w:r w:rsidRPr="00F30F71">
        <w:rPr>
          <w:rFonts w:asciiTheme="majorHAnsi" w:hAnsiTheme="majorHAnsi" w:cs="Times New Roman"/>
          <w:sz w:val="24"/>
          <w:szCs w:val="24"/>
        </w:rPr>
        <w:t>. For instance, communication was monitored to en</w:t>
      </w:r>
      <w:r w:rsidRPr="00F30F71">
        <w:rPr>
          <w:rFonts w:asciiTheme="majorHAnsi" w:hAnsiTheme="majorHAnsi" w:cs="Times New Roman"/>
          <w:sz w:val="24"/>
          <w:szCs w:val="24"/>
        </w:rPr>
        <w:t>sure that all forms of communication to the respondents were applied, these were; face to face conversations, Whatsapp, emails, and phone conversations</w:t>
      </w:r>
      <w:r w:rsidR="006A4E26" w:rsidRPr="00F30F71">
        <w:rPr>
          <w:rFonts w:asciiTheme="majorHAnsi" w:hAnsiTheme="majorHAnsi" w:cs="Times New Roman"/>
          <w:sz w:val="24"/>
          <w:szCs w:val="24"/>
        </w:rPr>
        <w:t xml:space="preserve"> (Kowalski, 2018)</w:t>
      </w:r>
      <w:r w:rsidRPr="00F30F71">
        <w:rPr>
          <w:rFonts w:asciiTheme="majorHAnsi" w:hAnsiTheme="majorHAnsi" w:cs="Times New Roman"/>
          <w:sz w:val="24"/>
          <w:szCs w:val="24"/>
        </w:rPr>
        <w:t>. Moreover, the monitoring phase is perpetually done within the organisation by inquirin</w:t>
      </w:r>
      <w:r w:rsidRPr="00F30F71">
        <w:rPr>
          <w:rFonts w:asciiTheme="majorHAnsi" w:hAnsiTheme="majorHAnsi" w:cs="Times New Roman"/>
          <w:sz w:val="24"/>
          <w:szCs w:val="24"/>
        </w:rPr>
        <w:t>g from the project leader about the overall surveys completed to establish the remaining amount of work and planning on how to idealise the project goals w</w:t>
      </w:r>
      <w:r w:rsidR="00437E99" w:rsidRPr="00F30F71">
        <w:rPr>
          <w:rFonts w:asciiTheme="majorHAnsi" w:hAnsiTheme="majorHAnsi" w:cs="Times New Roman"/>
          <w:sz w:val="24"/>
          <w:szCs w:val="24"/>
        </w:rPr>
        <w:t xml:space="preserve">ithin the stipulated timeframes. </w:t>
      </w:r>
    </w:p>
    <w:p w:rsidR="00934F94" w:rsidRPr="00F30F71" w:rsidRDefault="00934F94" w:rsidP="00934F94">
      <w:pPr>
        <w:spacing w:after="0" w:line="480" w:lineRule="auto"/>
        <w:rPr>
          <w:rFonts w:asciiTheme="majorHAnsi" w:hAnsiTheme="majorHAnsi" w:cs="Times New Roman"/>
          <w:sz w:val="24"/>
          <w:szCs w:val="24"/>
        </w:rPr>
      </w:pPr>
    </w:p>
    <w:p w:rsidR="00934F94" w:rsidRPr="00F30F71" w:rsidRDefault="00F233CA" w:rsidP="002A3FA2">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The Evaluation process applies the McKinsey's 7s Model, where both</w:t>
      </w:r>
      <w:r w:rsidRPr="00F30F71">
        <w:rPr>
          <w:rFonts w:asciiTheme="majorHAnsi" w:hAnsiTheme="majorHAnsi" w:cs="Times New Roman"/>
          <w:sz w:val="24"/>
          <w:szCs w:val="24"/>
        </w:rPr>
        <w:t xml:space="preserve"> the project's soft and hard elements are enumerated. The project's hard elements include; the strategy, systems, and structure while the soft elements include, staff, skills, shared values, and style</w:t>
      </w:r>
      <w:r w:rsidR="00FC7A0F" w:rsidRPr="00F30F71">
        <w:rPr>
          <w:rFonts w:asciiTheme="majorHAnsi" w:hAnsiTheme="majorHAnsi" w:cs="Times New Roman"/>
          <w:sz w:val="24"/>
          <w:szCs w:val="24"/>
        </w:rPr>
        <w:t xml:space="preserve"> (</w:t>
      </w:r>
      <w:r w:rsidR="00FC7A0F" w:rsidRPr="00F30F71">
        <w:rPr>
          <w:rFonts w:asciiTheme="majorHAnsi" w:hAnsiTheme="majorHAnsi" w:cs="Times New Roman"/>
          <w:sz w:val="24"/>
          <w:szCs w:val="24"/>
          <w:lang w:val="en-GB"/>
        </w:rPr>
        <w:t>MindTools, 2019). </w:t>
      </w:r>
      <w:r w:rsidRPr="00F30F71">
        <w:rPr>
          <w:rFonts w:asciiTheme="majorHAnsi" w:hAnsiTheme="majorHAnsi" w:cs="Times New Roman"/>
          <w:sz w:val="24"/>
          <w:szCs w:val="24"/>
        </w:rPr>
        <w:t xml:space="preserve"> </w:t>
      </w:r>
    </w:p>
    <w:p w:rsidR="00934F94" w:rsidRPr="00F30F71" w:rsidRDefault="00934F94" w:rsidP="002A3FA2">
      <w:pPr>
        <w:spacing w:after="0" w:line="480" w:lineRule="auto"/>
        <w:rPr>
          <w:rFonts w:asciiTheme="majorHAnsi" w:hAnsiTheme="majorHAnsi" w:cs="Times New Roman"/>
          <w:sz w:val="24"/>
          <w:szCs w:val="24"/>
        </w:rPr>
      </w:pPr>
    </w:p>
    <w:p w:rsidR="002A3FA2" w:rsidRPr="00F30F71" w:rsidRDefault="00F233CA" w:rsidP="002A3FA2">
      <w:pPr>
        <w:spacing w:after="0" w:line="480" w:lineRule="auto"/>
        <w:rPr>
          <w:rFonts w:asciiTheme="majorHAnsi" w:hAnsiTheme="majorHAnsi" w:cs="Times New Roman"/>
          <w:sz w:val="24"/>
          <w:szCs w:val="24"/>
        </w:rPr>
      </w:pPr>
      <w:r w:rsidRPr="00F30F71">
        <w:rPr>
          <w:rFonts w:asciiTheme="majorHAnsi" w:hAnsiTheme="majorHAnsi" w:cs="Times New Roman"/>
          <w:noProof/>
          <w:sz w:val="24"/>
          <w:szCs w:val="24"/>
          <w:lang w:val="en-GB" w:eastAsia="en-GB"/>
        </w:rPr>
        <w:lastRenderedPageBreak/>
        <w:drawing>
          <wp:anchor distT="0" distB="0" distL="114300" distR="114300" simplePos="0" relativeHeight="251661312" behindDoc="0" locked="0" layoutInCell="1" allowOverlap="1">
            <wp:simplePos x="0" y="0"/>
            <wp:positionH relativeFrom="column">
              <wp:posOffset>-504825</wp:posOffset>
            </wp:positionH>
            <wp:positionV relativeFrom="paragraph">
              <wp:posOffset>76200</wp:posOffset>
            </wp:positionV>
            <wp:extent cx="6915150" cy="4067175"/>
            <wp:effectExtent l="19050" t="0" r="0" b="0"/>
            <wp:wrapTopAndBottom/>
            <wp:docPr id="10" name="Picture 9" descr="brexit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49380" name="brexit 5.png"/>
                    <pic:cNvPicPr/>
                  </pic:nvPicPr>
                  <pic:blipFill>
                    <a:blip r:embed="rId10" cstate="print"/>
                    <a:srcRect b="9534"/>
                    <a:stretch>
                      <a:fillRect/>
                    </a:stretch>
                  </pic:blipFill>
                  <pic:spPr>
                    <a:xfrm>
                      <a:off x="0" y="0"/>
                      <a:ext cx="6915150" cy="4067175"/>
                    </a:xfrm>
                    <a:prstGeom prst="rect">
                      <a:avLst/>
                    </a:prstGeom>
                  </pic:spPr>
                </pic:pic>
              </a:graphicData>
            </a:graphic>
          </wp:anchor>
        </w:drawing>
      </w:r>
      <w:r w:rsidR="003F0DB6" w:rsidRPr="00F30F71">
        <w:rPr>
          <w:rFonts w:asciiTheme="majorHAnsi" w:hAnsiTheme="majorHAnsi" w:cs="Times New Roman"/>
          <w:sz w:val="24"/>
          <w:szCs w:val="24"/>
        </w:rPr>
        <w:t>The Monitoring and Evaluation Process</w:t>
      </w:r>
    </w:p>
    <w:p w:rsidR="003F0DB6" w:rsidRPr="00F30F71" w:rsidRDefault="003F0DB6" w:rsidP="00BD3EA3">
      <w:pPr>
        <w:spacing w:after="0" w:line="480" w:lineRule="auto"/>
        <w:jc w:val="center"/>
        <w:rPr>
          <w:rFonts w:asciiTheme="majorHAnsi" w:hAnsiTheme="majorHAnsi" w:cs="Times New Roman"/>
          <w:b/>
          <w:sz w:val="24"/>
          <w:szCs w:val="24"/>
        </w:rPr>
      </w:pPr>
    </w:p>
    <w:p w:rsidR="00437E99" w:rsidRPr="00F30F71" w:rsidRDefault="00F233CA" w:rsidP="00BD3EA3">
      <w:pPr>
        <w:spacing w:after="0" w:line="480" w:lineRule="auto"/>
        <w:jc w:val="center"/>
        <w:rPr>
          <w:rFonts w:asciiTheme="majorHAnsi" w:hAnsiTheme="majorHAnsi" w:cs="Times New Roman"/>
          <w:b/>
          <w:sz w:val="24"/>
          <w:szCs w:val="24"/>
        </w:rPr>
      </w:pPr>
      <w:r w:rsidRPr="00F30F71">
        <w:rPr>
          <w:rFonts w:asciiTheme="majorHAnsi" w:hAnsiTheme="majorHAnsi" w:cs="Times New Roman"/>
          <w:b/>
          <w:sz w:val="24"/>
          <w:szCs w:val="24"/>
        </w:rPr>
        <w:t>The Results</w:t>
      </w:r>
    </w:p>
    <w:p w:rsidR="00437E99" w:rsidRDefault="00F233CA" w:rsidP="00934F94">
      <w:pPr>
        <w:spacing w:after="0" w:line="480" w:lineRule="auto"/>
        <w:rPr>
          <w:rFonts w:asciiTheme="majorHAnsi" w:hAnsiTheme="majorHAnsi" w:cs="Times New Roman"/>
          <w:sz w:val="24"/>
          <w:szCs w:val="24"/>
        </w:rPr>
      </w:pPr>
      <w:r w:rsidRPr="00F30F71">
        <w:rPr>
          <w:rFonts w:asciiTheme="majorHAnsi" w:hAnsiTheme="majorHAnsi" w:cs="Times New Roman"/>
          <w:sz w:val="24"/>
          <w:szCs w:val="24"/>
        </w:rPr>
        <w:t>The results of the survey depicted a total of 320 surveys by 12</w:t>
      </w:r>
      <w:r w:rsidRPr="00F30F71">
        <w:rPr>
          <w:rFonts w:asciiTheme="majorHAnsi" w:hAnsiTheme="majorHAnsi" w:cs="Times New Roman"/>
          <w:sz w:val="24"/>
          <w:szCs w:val="24"/>
          <w:vertAlign w:val="superscript"/>
        </w:rPr>
        <w:t>th</w:t>
      </w:r>
      <w:r w:rsidRPr="00F30F71">
        <w:rPr>
          <w:rFonts w:asciiTheme="majorHAnsi" w:hAnsiTheme="majorHAnsi" w:cs="Times New Roman"/>
          <w:sz w:val="24"/>
          <w:szCs w:val="24"/>
        </w:rPr>
        <w:t xml:space="preserve"> June 2019, a favourable figure considering the deadline was not due.  64% of the r</w:t>
      </w:r>
      <w:r w:rsidR="00054999" w:rsidRPr="00F30F71">
        <w:rPr>
          <w:rFonts w:asciiTheme="majorHAnsi" w:hAnsiTheme="majorHAnsi" w:cs="Times New Roman"/>
          <w:sz w:val="24"/>
          <w:szCs w:val="24"/>
        </w:rPr>
        <w:t>es</w:t>
      </w:r>
      <w:r w:rsidR="002A3FA2" w:rsidRPr="00F30F71">
        <w:rPr>
          <w:rFonts w:asciiTheme="majorHAnsi" w:hAnsiTheme="majorHAnsi" w:cs="Times New Roman"/>
          <w:sz w:val="24"/>
          <w:szCs w:val="24"/>
        </w:rPr>
        <w:t>pondents were aged between 36 and</w:t>
      </w:r>
      <w:r w:rsidR="00054999" w:rsidRPr="00F30F71">
        <w:rPr>
          <w:rFonts w:asciiTheme="majorHAnsi" w:hAnsiTheme="majorHAnsi" w:cs="Times New Roman"/>
          <w:sz w:val="24"/>
          <w:szCs w:val="24"/>
        </w:rPr>
        <w:t xml:space="preserve"> </w:t>
      </w:r>
      <w:r w:rsidRPr="00F30F71">
        <w:rPr>
          <w:rFonts w:asciiTheme="majorHAnsi" w:hAnsiTheme="majorHAnsi" w:cs="Times New Roman"/>
          <w:sz w:val="24"/>
          <w:szCs w:val="24"/>
        </w:rPr>
        <w:t>65, while a majority also tend to agree that they f</w:t>
      </w:r>
      <w:r w:rsidRPr="00F30F71">
        <w:rPr>
          <w:rFonts w:asciiTheme="majorHAnsi" w:hAnsiTheme="majorHAnsi" w:cs="Times New Roman"/>
          <w:sz w:val="24"/>
          <w:szCs w:val="24"/>
        </w:rPr>
        <w:t>eel they belong to the community they reside in. This majority was, however, at 39%, a figure below the threshold</w:t>
      </w:r>
      <w:r w:rsidR="00BD66C7" w:rsidRPr="00F30F71">
        <w:rPr>
          <w:rFonts w:asciiTheme="majorHAnsi" w:hAnsiTheme="majorHAnsi" w:cs="Times New Roman"/>
          <w:sz w:val="24"/>
          <w:szCs w:val="24"/>
        </w:rPr>
        <w:t xml:space="preserve"> (</w:t>
      </w:r>
      <w:r w:rsidR="00BD66C7" w:rsidRPr="00F30F71">
        <w:rPr>
          <w:rFonts w:asciiTheme="majorHAnsi" w:hAnsiTheme="majorHAnsi" w:cs="Times New Roman"/>
          <w:sz w:val="24"/>
          <w:szCs w:val="24"/>
          <w:lang w:val="en-GB"/>
        </w:rPr>
        <w:t>Kenton, 2019)</w:t>
      </w:r>
      <w:r w:rsidRPr="00F30F71">
        <w:rPr>
          <w:rFonts w:asciiTheme="majorHAnsi" w:hAnsiTheme="majorHAnsi" w:cs="Times New Roman"/>
          <w:sz w:val="24"/>
          <w:szCs w:val="24"/>
        </w:rPr>
        <w:t xml:space="preserve">. This shows that there is an issue regarding the reception people have received in their community within Swansea, an argument </w:t>
      </w:r>
      <w:r w:rsidRPr="00F30F71">
        <w:rPr>
          <w:rFonts w:asciiTheme="majorHAnsi" w:hAnsiTheme="majorHAnsi" w:cs="Times New Roman"/>
          <w:sz w:val="24"/>
          <w:szCs w:val="24"/>
        </w:rPr>
        <w:t>further proven by the 22% who have felt unwelcome in their own communities</w:t>
      </w:r>
      <w:r w:rsidR="00FF60A1" w:rsidRPr="00F30F71">
        <w:rPr>
          <w:rFonts w:asciiTheme="majorHAnsi" w:hAnsiTheme="majorHAnsi" w:cs="Times New Roman"/>
          <w:sz w:val="24"/>
          <w:szCs w:val="24"/>
        </w:rPr>
        <w:t xml:space="preserve"> (Green, 2018)</w:t>
      </w:r>
      <w:r w:rsidRPr="00F30F71">
        <w:rPr>
          <w:rFonts w:asciiTheme="majorHAnsi" w:hAnsiTheme="majorHAnsi" w:cs="Times New Roman"/>
          <w:sz w:val="24"/>
          <w:szCs w:val="24"/>
        </w:rPr>
        <w:t>. From these individuals, a majority</w:t>
      </w:r>
      <w:r w:rsidR="00752788" w:rsidRPr="00F30F71">
        <w:rPr>
          <w:rFonts w:asciiTheme="majorHAnsi" w:hAnsiTheme="majorHAnsi" w:cs="Times New Roman"/>
          <w:sz w:val="24"/>
          <w:szCs w:val="24"/>
        </w:rPr>
        <w:t xml:space="preserve"> of</w:t>
      </w:r>
      <w:r w:rsidRPr="00F30F71">
        <w:rPr>
          <w:rFonts w:asciiTheme="majorHAnsi" w:hAnsiTheme="majorHAnsi" w:cs="Times New Roman"/>
          <w:sz w:val="24"/>
          <w:szCs w:val="24"/>
        </w:rPr>
        <w:t xml:space="preserve"> who</w:t>
      </w:r>
      <w:r w:rsidR="00800FD1" w:rsidRPr="00F30F71">
        <w:rPr>
          <w:rFonts w:asciiTheme="majorHAnsi" w:hAnsiTheme="majorHAnsi" w:cs="Times New Roman"/>
          <w:sz w:val="24"/>
          <w:szCs w:val="24"/>
        </w:rPr>
        <w:t>m</w:t>
      </w:r>
      <w:r w:rsidRPr="00F30F71">
        <w:rPr>
          <w:rFonts w:asciiTheme="majorHAnsi" w:hAnsiTheme="majorHAnsi" w:cs="Times New Roman"/>
          <w:sz w:val="24"/>
          <w:szCs w:val="24"/>
        </w:rPr>
        <w:t xml:space="preserve"> have had a problem in accessing government services had issues with convenience </w:t>
      </w:r>
      <w:r w:rsidRPr="00F30F71">
        <w:rPr>
          <w:rFonts w:asciiTheme="majorHAnsi" w:hAnsiTheme="majorHAnsi" w:cs="Times New Roman"/>
          <w:sz w:val="24"/>
          <w:szCs w:val="24"/>
        </w:rPr>
        <w:lastRenderedPageBreak/>
        <w:t>in terms of day and time schedules.  Most i</w:t>
      </w:r>
      <w:r w:rsidRPr="00F30F71">
        <w:rPr>
          <w:rFonts w:asciiTheme="majorHAnsi" w:hAnsiTheme="majorHAnsi" w:cs="Times New Roman"/>
          <w:sz w:val="24"/>
          <w:szCs w:val="24"/>
        </w:rPr>
        <w:t xml:space="preserve">ndividuals (51%) had </w:t>
      </w:r>
      <w:r w:rsidR="002E0C09" w:rsidRPr="00F30F71">
        <w:rPr>
          <w:rFonts w:asciiTheme="majorHAnsi" w:hAnsiTheme="majorHAnsi" w:cs="Times New Roman"/>
          <w:sz w:val="24"/>
          <w:szCs w:val="24"/>
        </w:rPr>
        <w:t>negative concerns about Brexit on a personal level while 65% and 59% argue that Brexit has had a negative impact on Wales and their community respectively</w:t>
      </w:r>
      <w:r w:rsidR="002F0730" w:rsidRPr="00F30F71">
        <w:rPr>
          <w:rFonts w:asciiTheme="majorHAnsi" w:hAnsiTheme="majorHAnsi" w:cs="Times New Roman"/>
          <w:sz w:val="24"/>
          <w:szCs w:val="24"/>
        </w:rPr>
        <w:t xml:space="preserve"> (Downes, 2016, p. 22)</w:t>
      </w:r>
      <w:r w:rsidR="002E0C09" w:rsidRPr="00F30F71">
        <w:rPr>
          <w:rFonts w:asciiTheme="majorHAnsi" w:hAnsiTheme="majorHAnsi" w:cs="Times New Roman"/>
          <w:sz w:val="24"/>
          <w:szCs w:val="24"/>
        </w:rPr>
        <w:t>.</w:t>
      </w:r>
      <w:r w:rsidR="002F0730" w:rsidRPr="00F30F71">
        <w:rPr>
          <w:rFonts w:asciiTheme="majorHAnsi" w:hAnsiTheme="majorHAnsi" w:cs="Times New Roman"/>
          <w:sz w:val="24"/>
          <w:szCs w:val="24"/>
        </w:rPr>
        <w:t xml:space="preserve"> The</w:t>
      </w:r>
      <w:r w:rsidR="00A1737A" w:rsidRPr="00F30F71">
        <w:rPr>
          <w:rFonts w:asciiTheme="majorHAnsi" w:hAnsiTheme="majorHAnsi" w:cs="Times New Roman"/>
          <w:sz w:val="24"/>
          <w:szCs w:val="24"/>
        </w:rPr>
        <w:t>s</w:t>
      </w:r>
      <w:r w:rsidR="002F0730" w:rsidRPr="00F30F71">
        <w:rPr>
          <w:rFonts w:asciiTheme="majorHAnsi" w:hAnsiTheme="majorHAnsi" w:cs="Times New Roman"/>
          <w:sz w:val="24"/>
          <w:szCs w:val="24"/>
        </w:rPr>
        <w:t>e</w:t>
      </w:r>
      <w:r w:rsidR="00A1737A" w:rsidRPr="00F30F71">
        <w:rPr>
          <w:rFonts w:asciiTheme="majorHAnsi" w:hAnsiTheme="majorHAnsi" w:cs="Times New Roman"/>
          <w:sz w:val="24"/>
          <w:szCs w:val="24"/>
        </w:rPr>
        <w:t xml:space="preserve"> concerns are attributable to the fact that the metal, automobile,</w:t>
      </w:r>
      <w:r w:rsidR="002C67D2" w:rsidRPr="00F30F71">
        <w:rPr>
          <w:rFonts w:asciiTheme="majorHAnsi" w:hAnsiTheme="majorHAnsi" w:cs="Times New Roman"/>
          <w:sz w:val="24"/>
          <w:szCs w:val="24"/>
        </w:rPr>
        <w:t xml:space="preserve"> </w:t>
      </w:r>
      <w:r w:rsidR="00A1737A" w:rsidRPr="00F30F71">
        <w:rPr>
          <w:rFonts w:asciiTheme="majorHAnsi" w:hAnsiTheme="majorHAnsi" w:cs="Times New Roman"/>
          <w:sz w:val="24"/>
          <w:szCs w:val="24"/>
        </w:rPr>
        <w:t xml:space="preserve">and aerospace industries are relatively high-risk areas that would be profoundly affected by Brexit, mainly due to their large pool of workers as it employs a bulk of Welsh employees. Therefore, the economic impacts of </w:t>
      </w:r>
      <w:r w:rsidR="00C42F0E" w:rsidRPr="00F30F71">
        <w:rPr>
          <w:rFonts w:asciiTheme="majorHAnsi" w:hAnsiTheme="majorHAnsi" w:cs="Times New Roman"/>
          <w:sz w:val="24"/>
          <w:szCs w:val="24"/>
        </w:rPr>
        <w:t>Brexit would be significantly dire even to the rural population</w:t>
      </w:r>
      <w:r w:rsidR="00FF60A1" w:rsidRPr="00F30F71">
        <w:rPr>
          <w:rFonts w:asciiTheme="majorHAnsi" w:hAnsiTheme="majorHAnsi" w:cs="Times New Roman"/>
          <w:sz w:val="24"/>
          <w:szCs w:val="24"/>
        </w:rPr>
        <w:t xml:space="preserve"> (Garza, 2018)</w:t>
      </w:r>
      <w:r w:rsidR="00C42F0E" w:rsidRPr="00F30F71">
        <w:rPr>
          <w:rFonts w:asciiTheme="majorHAnsi" w:hAnsiTheme="majorHAnsi" w:cs="Times New Roman"/>
          <w:sz w:val="24"/>
          <w:szCs w:val="24"/>
        </w:rPr>
        <w:t>. There is also a potential of tariffs on commodities such as foods in the UK to go as high as 50% due to a no-deal Brexit, as both Wales and England would endure high tariffs due to subscribing to the older legislation affected by the World Trade Organization unlike its protectionism laws earlier under the EU</w:t>
      </w:r>
      <w:r w:rsidR="00323427" w:rsidRPr="00F30F71">
        <w:rPr>
          <w:rFonts w:asciiTheme="majorHAnsi" w:hAnsiTheme="majorHAnsi" w:cs="Times New Roman"/>
          <w:sz w:val="24"/>
          <w:szCs w:val="24"/>
        </w:rPr>
        <w:t xml:space="preserve"> (Bachtler and Begg,  2017</w:t>
      </w:r>
      <w:r w:rsidR="003761C4" w:rsidRPr="00F30F71">
        <w:rPr>
          <w:rFonts w:asciiTheme="majorHAnsi" w:hAnsiTheme="majorHAnsi" w:cs="Times New Roman"/>
          <w:sz w:val="24"/>
          <w:szCs w:val="24"/>
        </w:rPr>
        <w:t>;</w:t>
      </w:r>
      <w:r w:rsidR="003761C4" w:rsidRPr="00F30F71">
        <w:rPr>
          <w:rFonts w:asciiTheme="majorHAnsi" w:eastAsia="Times New Roman" w:hAnsiTheme="majorHAnsi" w:cs="Times New Roman"/>
          <w:sz w:val="24"/>
          <w:szCs w:val="24"/>
        </w:rPr>
        <w:t xml:space="preserve"> Pappas, 2019; </w:t>
      </w:r>
      <w:r w:rsidR="003761C4" w:rsidRPr="00F30F71">
        <w:rPr>
          <w:rFonts w:asciiTheme="majorHAnsi" w:hAnsiTheme="majorHAnsi" w:cs="Times New Roman"/>
          <w:sz w:val="24"/>
          <w:szCs w:val="24"/>
          <w:shd w:val="clear" w:color="auto" w:fill="FFFFFF"/>
        </w:rPr>
        <w:t>Rhys, 2019)</w:t>
      </w:r>
      <w:r w:rsidR="00323427" w:rsidRPr="00F30F71">
        <w:rPr>
          <w:rFonts w:asciiTheme="majorHAnsi" w:hAnsiTheme="majorHAnsi" w:cs="Times New Roman"/>
          <w:sz w:val="24"/>
          <w:szCs w:val="24"/>
        </w:rPr>
        <w:t>.</w:t>
      </w:r>
      <w:r w:rsidR="00C42F0E" w:rsidRPr="00F30F71">
        <w:rPr>
          <w:rFonts w:asciiTheme="majorHAnsi" w:hAnsiTheme="majorHAnsi" w:cs="Times New Roman"/>
          <w:sz w:val="24"/>
          <w:szCs w:val="24"/>
        </w:rPr>
        <w:t xml:space="preserve">  Other non-tariff barriers include regulatory standards for instance regarding the rules of origin, intellectual property rights, and general market restrictions into the EU zone, a previously large market for the UK</w:t>
      </w:r>
      <w:r w:rsidR="00FB1B17" w:rsidRPr="00F30F71">
        <w:rPr>
          <w:rFonts w:asciiTheme="majorHAnsi" w:hAnsiTheme="majorHAnsi" w:cs="Times New Roman"/>
          <w:sz w:val="24"/>
          <w:szCs w:val="24"/>
        </w:rPr>
        <w:t xml:space="preserve"> (Coyle, 2016)</w:t>
      </w:r>
      <w:r w:rsidR="00C42F0E" w:rsidRPr="00F30F71">
        <w:rPr>
          <w:rFonts w:asciiTheme="majorHAnsi" w:hAnsiTheme="majorHAnsi" w:cs="Times New Roman"/>
          <w:sz w:val="24"/>
          <w:szCs w:val="24"/>
        </w:rPr>
        <w:t xml:space="preserve">. </w:t>
      </w:r>
    </w:p>
    <w:p w:rsidR="00F30F71" w:rsidRPr="00F30F71" w:rsidRDefault="00F30F71" w:rsidP="00934F94">
      <w:pPr>
        <w:spacing w:after="0" w:line="480" w:lineRule="auto"/>
        <w:rPr>
          <w:rFonts w:asciiTheme="majorHAnsi" w:hAnsiTheme="majorHAnsi" w:cs="Times New Roman"/>
          <w:sz w:val="24"/>
          <w:szCs w:val="24"/>
        </w:rPr>
      </w:pPr>
    </w:p>
    <w:p w:rsidR="006978E8" w:rsidRPr="00F30F71" w:rsidRDefault="00F233CA" w:rsidP="00BD3EA3">
      <w:pPr>
        <w:spacing w:after="0" w:line="480" w:lineRule="auto"/>
        <w:jc w:val="center"/>
        <w:rPr>
          <w:rFonts w:asciiTheme="majorHAnsi" w:hAnsiTheme="majorHAnsi" w:cs="Times New Roman"/>
          <w:b/>
          <w:sz w:val="24"/>
          <w:szCs w:val="24"/>
        </w:rPr>
      </w:pPr>
      <w:r w:rsidRPr="00F30F71">
        <w:rPr>
          <w:rFonts w:asciiTheme="majorHAnsi" w:hAnsiTheme="majorHAnsi" w:cs="Times New Roman"/>
          <w:b/>
          <w:sz w:val="24"/>
          <w:szCs w:val="24"/>
        </w:rPr>
        <w:t>Completion Process</w:t>
      </w:r>
    </w:p>
    <w:p w:rsidR="006978E8" w:rsidRPr="00F30F71" w:rsidRDefault="00F233CA" w:rsidP="00934F94">
      <w:pPr>
        <w:spacing w:after="0" w:line="480" w:lineRule="auto"/>
        <w:rPr>
          <w:rFonts w:asciiTheme="majorHAnsi" w:hAnsiTheme="majorHAnsi" w:cs="Times New Roman"/>
          <w:i/>
          <w:sz w:val="24"/>
          <w:szCs w:val="24"/>
        </w:rPr>
      </w:pPr>
      <w:r w:rsidRPr="00F30F71">
        <w:rPr>
          <w:rFonts w:asciiTheme="majorHAnsi" w:hAnsiTheme="majorHAnsi" w:cs="Times New Roman"/>
          <w:sz w:val="24"/>
          <w:szCs w:val="24"/>
        </w:rPr>
        <w:t>The</w:t>
      </w:r>
      <w:r w:rsidRPr="00F30F71">
        <w:rPr>
          <w:rFonts w:asciiTheme="majorHAnsi" w:hAnsiTheme="majorHAnsi" w:cs="Times New Roman"/>
          <w:sz w:val="24"/>
          <w:szCs w:val="24"/>
        </w:rPr>
        <w:t xml:space="preserve"> survey failed to meet the target of 100 surveys due to time constraints. Moreover, some potential respondents failed to fill the form as it was tedious since it took more than six minutes to complete. The team also required more motivation from the projec</w:t>
      </w:r>
      <w:r w:rsidRPr="00F30F71">
        <w:rPr>
          <w:rFonts w:asciiTheme="majorHAnsi" w:hAnsiTheme="majorHAnsi" w:cs="Times New Roman"/>
          <w:sz w:val="24"/>
          <w:szCs w:val="24"/>
        </w:rPr>
        <w:t>t leader to improve on their performance. Regardless of these issues, it was adequately verified that the team enjoyed performing their roles as they acquired an opportunity to identify personal and communal perspectives regarding Brexit</w:t>
      </w:r>
      <w:r w:rsidR="00800FD1" w:rsidRPr="00F30F71">
        <w:rPr>
          <w:rFonts w:asciiTheme="majorHAnsi" w:hAnsiTheme="majorHAnsi" w:cs="Times New Roman"/>
          <w:sz w:val="24"/>
          <w:szCs w:val="24"/>
        </w:rPr>
        <w:t xml:space="preserve"> (Wood &amp; Budhwar, 2016)</w:t>
      </w:r>
      <w:r w:rsidRPr="00F30F71">
        <w:rPr>
          <w:rFonts w:asciiTheme="majorHAnsi" w:hAnsiTheme="majorHAnsi" w:cs="Times New Roman"/>
          <w:sz w:val="24"/>
          <w:szCs w:val="24"/>
        </w:rPr>
        <w:t xml:space="preserve">. </w:t>
      </w:r>
      <w:r w:rsidR="00F12347" w:rsidRPr="00F30F71">
        <w:rPr>
          <w:rFonts w:asciiTheme="majorHAnsi" w:hAnsiTheme="majorHAnsi" w:cs="Times New Roman"/>
          <w:sz w:val="24"/>
          <w:szCs w:val="24"/>
        </w:rPr>
        <w:t xml:space="preserve">Consequently, it is recommended that the project should be extended for another month </w:t>
      </w:r>
      <w:r w:rsidR="00F12347" w:rsidRPr="00F30F71">
        <w:rPr>
          <w:rFonts w:asciiTheme="majorHAnsi" w:hAnsiTheme="majorHAnsi" w:cs="Times New Roman"/>
          <w:sz w:val="24"/>
          <w:szCs w:val="24"/>
        </w:rPr>
        <w:lastRenderedPageBreak/>
        <w:t>with revised questionnaires to alleviate the respondents' concerns about a lengthy fill-in process as this would enable the team to meet its target and hence come to credible conclusions.</w:t>
      </w:r>
    </w:p>
    <w:p w:rsidR="006D73E9" w:rsidRPr="00F30F71" w:rsidRDefault="00F233CA" w:rsidP="00337190">
      <w:pPr>
        <w:rPr>
          <w:rFonts w:asciiTheme="majorHAnsi" w:hAnsiTheme="majorHAnsi" w:cs="Times New Roman"/>
          <w:i/>
          <w:sz w:val="24"/>
          <w:szCs w:val="24"/>
        </w:rPr>
      </w:pPr>
      <w:r w:rsidRPr="00F30F71">
        <w:rPr>
          <w:rFonts w:asciiTheme="majorHAnsi" w:hAnsiTheme="majorHAnsi" w:cs="Times New Roman"/>
          <w:i/>
          <w:sz w:val="24"/>
          <w:szCs w:val="24"/>
        </w:rPr>
        <w:t xml:space="preserve"> </w:t>
      </w:r>
    </w:p>
    <w:p w:rsidR="00BD3EA3" w:rsidRPr="00F30F71" w:rsidRDefault="00BD3EA3" w:rsidP="002A3FA2">
      <w:pPr>
        <w:shd w:val="clear" w:color="auto" w:fill="FFFFFF"/>
        <w:spacing w:after="0" w:line="240" w:lineRule="auto"/>
        <w:rPr>
          <w:rFonts w:asciiTheme="majorHAnsi" w:hAnsiTheme="majorHAnsi" w:cs="Times New Roman"/>
          <w:i/>
          <w:sz w:val="24"/>
          <w:szCs w:val="24"/>
        </w:rPr>
      </w:pPr>
    </w:p>
    <w:p w:rsidR="002A3FA2" w:rsidRPr="00F30F71" w:rsidRDefault="002A3FA2" w:rsidP="002A3FA2">
      <w:pPr>
        <w:shd w:val="clear" w:color="auto" w:fill="FFFFFF"/>
        <w:spacing w:after="0" w:line="240" w:lineRule="auto"/>
        <w:rPr>
          <w:rFonts w:asciiTheme="majorHAnsi" w:eastAsia="Times New Roman" w:hAnsiTheme="majorHAnsi" w:cs="Times New Roman"/>
          <w:sz w:val="24"/>
          <w:szCs w:val="24"/>
        </w:rPr>
      </w:pPr>
    </w:p>
    <w:p w:rsidR="00BD3EA3" w:rsidRPr="00F30F71" w:rsidRDefault="00BD3EA3" w:rsidP="008743ED">
      <w:pPr>
        <w:shd w:val="clear" w:color="auto" w:fill="FFFFFF"/>
        <w:spacing w:after="0" w:line="240" w:lineRule="auto"/>
        <w:jc w:val="center"/>
        <w:rPr>
          <w:rFonts w:asciiTheme="majorHAnsi" w:eastAsia="Times New Roman" w:hAnsiTheme="majorHAnsi" w:cs="Times New Roman"/>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F30F71" w:rsidRDefault="00F30F71" w:rsidP="00BD3EA3">
      <w:pPr>
        <w:shd w:val="clear" w:color="auto" w:fill="FFFFFF"/>
        <w:spacing w:after="0" w:line="240" w:lineRule="auto"/>
        <w:jc w:val="center"/>
        <w:rPr>
          <w:rFonts w:asciiTheme="majorHAnsi" w:eastAsia="Times New Roman" w:hAnsiTheme="majorHAnsi" w:cs="Times New Roman"/>
          <w:b/>
          <w:sz w:val="24"/>
          <w:szCs w:val="24"/>
        </w:rPr>
      </w:pPr>
    </w:p>
    <w:p w:rsidR="008743ED" w:rsidRPr="00F30F71" w:rsidRDefault="00F233CA" w:rsidP="00BD3EA3">
      <w:pPr>
        <w:shd w:val="clear" w:color="auto" w:fill="FFFFFF"/>
        <w:spacing w:after="0" w:line="240" w:lineRule="auto"/>
        <w:jc w:val="center"/>
        <w:rPr>
          <w:rFonts w:asciiTheme="majorHAnsi" w:eastAsia="Times New Roman" w:hAnsiTheme="majorHAnsi" w:cs="Times New Roman"/>
          <w:b/>
          <w:sz w:val="24"/>
          <w:szCs w:val="24"/>
        </w:rPr>
      </w:pPr>
      <w:r w:rsidRPr="00F30F71">
        <w:rPr>
          <w:rFonts w:asciiTheme="majorHAnsi" w:eastAsia="Times New Roman" w:hAnsiTheme="majorHAnsi" w:cs="Times New Roman"/>
          <w:b/>
          <w:sz w:val="24"/>
          <w:szCs w:val="24"/>
        </w:rPr>
        <w:lastRenderedPageBreak/>
        <w:t>References</w:t>
      </w:r>
    </w:p>
    <w:p w:rsidR="00BD3EA3" w:rsidRPr="00F30F71" w:rsidRDefault="00BD3EA3" w:rsidP="008743ED">
      <w:pPr>
        <w:shd w:val="clear" w:color="auto" w:fill="FFFFFF"/>
        <w:spacing w:after="0" w:line="240" w:lineRule="auto"/>
        <w:jc w:val="center"/>
        <w:rPr>
          <w:rFonts w:asciiTheme="majorHAnsi" w:eastAsia="Times New Roman" w:hAnsiTheme="majorHAnsi" w:cs="Times New Roman"/>
          <w:sz w:val="24"/>
          <w:szCs w:val="24"/>
        </w:rPr>
      </w:pPr>
    </w:p>
    <w:p w:rsidR="00567FCF" w:rsidRPr="00F30F71" w:rsidRDefault="00F233CA" w:rsidP="0062037B">
      <w:pPr>
        <w:spacing w:after="0" w:line="480" w:lineRule="auto"/>
        <w:ind w:left="720" w:hanging="720"/>
        <w:rPr>
          <w:rFonts w:asciiTheme="majorHAnsi" w:hAnsiTheme="majorHAnsi" w:cs="Times New Roman"/>
          <w:i/>
          <w:sz w:val="24"/>
          <w:szCs w:val="24"/>
        </w:rPr>
      </w:pPr>
      <w:r w:rsidRPr="00F30F71">
        <w:rPr>
          <w:rFonts w:asciiTheme="majorHAnsi" w:eastAsia="Times New Roman" w:hAnsiTheme="majorHAnsi" w:cs="Times New Roman"/>
          <w:sz w:val="24"/>
          <w:szCs w:val="24"/>
        </w:rPr>
        <w:t>Alter, R. (2018). Brexit and the moon landing from a project complexity perspective: A comparative case study. </w:t>
      </w:r>
      <w:r w:rsidRPr="00F30F71">
        <w:rPr>
          <w:rFonts w:asciiTheme="majorHAnsi" w:eastAsia="Times New Roman" w:hAnsiTheme="majorHAnsi" w:cs="Times New Roman"/>
          <w:i/>
          <w:iCs/>
          <w:sz w:val="24"/>
          <w:szCs w:val="24"/>
        </w:rPr>
        <w:t>Case Studies in Business and Management</w:t>
      </w:r>
      <w:r w:rsidRPr="00F30F71">
        <w:rPr>
          <w:rFonts w:asciiTheme="majorHAnsi" w:eastAsia="Times New Roman" w:hAnsiTheme="majorHAnsi" w:cs="Times New Roman"/>
          <w:sz w:val="24"/>
          <w:szCs w:val="24"/>
        </w:rPr>
        <w:t>, </w:t>
      </w:r>
      <w:r w:rsidRPr="00F30F71">
        <w:rPr>
          <w:rFonts w:asciiTheme="majorHAnsi" w:eastAsia="Times New Roman" w:hAnsiTheme="majorHAnsi" w:cs="Times New Roman"/>
          <w:i/>
          <w:iCs/>
          <w:sz w:val="24"/>
          <w:szCs w:val="24"/>
        </w:rPr>
        <w:t>5</w:t>
      </w:r>
      <w:r w:rsidRPr="00F30F71">
        <w:rPr>
          <w:rFonts w:asciiTheme="majorHAnsi" w:eastAsia="Times New Roman" w:hAnsiTheme="majorHAnsi" w:cs="Times New Roman"/>
          <w:sz w:val="24"/>
          <w:szCs w:val="24"/>
        </w:rPr>
        <w:t xml:space="preserve">(2), 13. </w:t>
      </w:r>
    </w:p>
    <w:p w:rsidR="00567FCF" w:rsidRPr="00F30F71" w:rsidRDefault="00F233CA" w:rsidP="0062037B">
      <w:pPr>
        <w:spacing w:after="0" w:line="480" w:lineRule="auto"/>
        <w:ind w:left="720" w:hanging="720"/>
        <w:rPr>
          <w:rFonts w:asciiTheme="majorHAnsi" w:hAnsiTheme="majorHAnsi" w:cs="Times New Roman"/>
          <w:sz w:val="24"/>
          <w:szCs w:val="24"/>
          <w:highlight w:val="yellow"/>
        </w:rPr>
      </w:pPr>
      <w:r w:rsidRPr="00F30F71">
        <w:rPr>
          <w:rFonts w:asciiTheme="majorHAnsi" w:hAnsiTheme="majorHAnsi" w:cs="Times New Roman"/>
          <w:sz w:val="24"/>
          <w:szCs w:val="24"/>
        </w:rPr>
        <w:t>Bachtler, J. and Begg</w:t>
      </w:r>
      <w:r w:rsidRPr="00F30F71">
        <w:rPr>
          <w:rFonts w:asciiTheme="majorHAnsi" w:hAnsiTheme="majorHAnsi" w:cs="Times New Roman"/>
          <w:sz w:val="24"/>
          <w:szCs w:val="24"/>
        </w:rPr>
        <w:t>, I., 2017. Cohesion policy after Brexit: the economic, social and institutional challenges. </w:t>
      </w:r>
      <w:r w:rsidRPr="00F30F71">
        <w:rPr>
          <w:rFonts w:asciiTheme="majorHAnsi" w:hAnsiTheme="majorHAnsi" w:cs="Times New Roman"/>
          <w:i/>
          <w:iCs/>
          <w:sz w:val="24"/>
          <w:szCs w:val="24"/>
        </w:rPr>
        <w:t>Journal of Social Policy</w:t>
      </w:r>
      <w:r w:rsidRPr="00F30F71">
        <w:rPr>
          <w:rFonts w:asciiTheme="majorHAnsi" w:hAnsiTheme="majorHAnsi" w:cs="Times New Roman"/>
          <w:i/>
          <w:sz w:val="24"/>
          <w:szCs w:val="24"/>
        </w:rPr>
        <w:t>,</w:t>
      </w:r>
      <w:r w:rsidRPr="00F30F71">
        <w:rPr>
          <w:rFonts w:asciiTheme="majorHAnsi" w:hAnsiTheme="majorHAnsi" w:cs="Times New Roman"/>
          <w:sz w:val="24"/>
          <w:szCs w:val="24"/>
        </w:rPr>
        <w:t> </w:t>
      </w:r>
      <w:r w:rsidRPr="00F30F71">
        <w:rPr>
          <w:rFonts w:asciiTheme="majorHAnsi" w:hAnsiTheme="majorHAnsi" w:cs="Times New Roman"/>
          <w:iCs/>
          <w:sz w:val="24"/>
          <w:szCs w:val="24"/>
        </w:rPr>
        <w:t>46</w:t>
      </w:r>
      <w:r w:rsidRPr="00F30F71">
        <w:rPr>
          <w:rFonts w:asciiTheme="majorHAnsi" w:hAnsiTheme="majorHAnsi" w:cs="Times New Roman"/>
          <w:sz w:val="24"/>
          <w:szCs w:val="24"/>
        </w:rPr>
        <w:t>(4), pp.745-763.</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Baciu, C. (n.d.). </w:t>
      </w:r>
      <w:r w:rsidRPr="00F30F71">
        <w:rPr>
          <w:rFonts w:asciiTheme="majorHAnsi" w:eastAsia="Times New Roman" w:hAnsiTheme="majorHAnsi" w:cs="Times New Roman"/>
          <w:i/>
          <w:iCs/>
          <w:sz w:val="24"/>
          <w:szCs w:val="24"/>
        </w:rPr>
        <w:t>Peace, Security and Defence Cooperation in Post-Brexit Europe</w:t>
      </w:r>
      <w:r w:rsidRPr="00F30F71">
        <w:rPr>
          <w:rFonts w:asciiTheme="majorHAnsi" w:eastAsia="Times New Roman" w:hAnsiTheme="majorHAnsi" w:cs="Times New Roman"/>
          <w:sz w:val="24"/>
          <w:szCs w:val="24"/>
        </w:rPr>
        <w:t>. Basingstoke, England: Springer.</w:t>
      </w:r>
    </w:p>
    <w:p w:rsidR="00567FCF" w:rsidRPr="00F30F71" w:rsidRDefault="00F233CA" w:rsidP="0062037B">
      <w:pPr>
        <w:spacing w:after="0" w:line="480" w:lineRule="auto"/>
        <w:ind w:left="720" w:hanging="720"/>
        <w:rPr>
          <w:rFonts w:asciiTheme="majorHAnsi" w:hAnsiTheme="majorHAnsi" w:cs="Times New Roman"/>
          <w:sz w:val="24"/>
          <w:szCs w:val="24"/>
          <w:highlight w:val="yellow"/>
        </w:rPr>
      </w:pPr>
      <w:r w:rsidRPr="00F30F71">
        <w:rPr>
          <w:rFonts w:asciiTheme="majorHAnsi" w:hAnsiTheme="majorHAnsi" w:cs="Times New Roman"/>
          <w:sz w:val="24"/>
          <w:szCs w:val="24"/>
        </w:rPr>
        <w:t>Begg,</w:t>
      </w:r>
      <w:r w:rsidRPr="00F30F71">
        <w:rPr>
          <w:rFonts w:asciiTheme="majorHAnsi" w:hAnsiTheme="majorHAnsi" w:cs="Times New Roman"/>
          <w:sz w:val="24"/>
          <w:szCs w:val="24"/>
        </w:rPr>
        <w:t xml:space="preserve"> I. and Mushövel, F., 2016. </w:t>
      </w:r>
      <w:r w:rsidRPr="00F30F71">
        <w:rPr>
          <w:rFonts w:asciiTheme="majorHAnsi" w:hAnsiTheme="majorHAnsi" w:cs="Times New Roman"/>
          <w:i/>
          <w:sz w:val="24"/>
          <w:szCs w:val="24"/>
        </w:rPr>
        <w:t>The economic impact of Brexit: jobs, growth and the public finances</w:t>
      </w:r>
      <w:r w:rsidRPr="00F30F71">
        <w:rPr>
          <w:rFonts w:asciiTheme="majorHAnsi" w:hAnsiTheme="majorHAnsi" w:cs="Times New Roman"/>
          <w:sz w:val="24"/>
          <w:szCs w:val="24"/>
        </w:rPr>
        <w:t>.</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Cabral, N. D., Gonçalves, J. R., &amp; Rodrigues, N. C. (2017). </w:t>
      </w:r>
      <w:r w:rsidRPr="00F30F71">
        <w:rPr>
          <w:rFonts w:asciiTheme="majorHAnsi" w:eastAsia="Times New Roman" w:hAnsiTheme="majorHAnsi" w:cs="Times New Roman"/>
          <w:i/>
          <w:iCs/>
          <w:sz w:val="24"/>
          <w:szCs w:val="24"/>
        </w:rPr>
        <w:t>After Brexit: Consequences for the European Union</w:t>
      </w:r>
      <w:r w:rsidRPr="00F30F71">
        <w:rPr>
          <w:rFonts w:asciiTheme="majorHAnsi" w:eastAsia="Times New Roman" w:hAnsiTheme="majorHAnsi" w:cs="Times New Roman"/>
          <w:sz w:val="24"/>
          <w:szCs w:val="24"/>
        </w:rPr>
        <w:t>. Basingstoke, England: Springer.</w:t>
      </w:r>
    </w:p>
    <w:p w:rsidR="00567FCF" w:rsidRPr="00F30F71" w:rsidRDefault="00F233CA" w:rsidP="0062037B">
      <w:pPr>
        <w:spacing w:after="0" w:line="480" w:lineRule="auto"/>
        <w:ind w:left="720" w:hanging="720"/>
        <w:rPr>
          <w:rFonts w:asciiTheme="majorHAnsi" w:hAnsiTheme="majorHAnsi" w:cs="Times New Roman"/>
          <w:sz w:val="24"/>
          <w:szCs w:val="24"/>
          <w:highlight w:val="yellow"/>
        </w:rPr>
      </w:pPr>
      <w:r w:rsidRPr="00F30F71">
        <w:rPr>
          <w:rFonts w:asciiTheme="majorHAnsi" w:hAnsiTheme="majorHAnsi" w:cs="Times New Roman"/>
          <w:sz w:val="24"/>
          <w:szCs w:val="24"/>
        </w:rPr>
        <w:t>Coyle, D., 2016.</w:t>
      </w:r>
      <w:r w:rsidRPr="00F30F71">
        <w:rPr>
          <w:rFonts w:asciiTheme="majorHAnsi" w:hAnsiTheme="majorHAnsi" w:cs="Times New Roman"/>
          <w:sz w:val="24"/>
          <w:szCs w:val="24"/>
        </w:rPr>
        <w:t xml:space="preserve"> Brexit and globalisation. </w:t>
      </w:r>
      <w:r w:rsidRPr="00F30F71">
        <w:rPr>
          <w:rFonts w:asciiTheme="majorHAnsi" w:hAnsiTheme="majorHAnsi" w:cs="Times New Roman"/>
          <w:i/>
          <w:iCs/>
          <w:sz w:val="24"/>
          <w:szCs w:val="24"/>
        </w:rPr>
        <w:t>Brexit Beckons: Thinking ahead by leading economists</w:t>
      </w:r>
      <w:r w:rsidRPr="00F30F71">
        <w:rPr>
          <w:rFonts w:asciiTheme="majorHAnsi" w:hAnsiTheme="majorHAnsi" w:cs="Times New Roman"/>
          <w:i/>
          <w:sz w:val="24"/>
          <w:szCs w:val="24"/>
        </w:rPr>
        <w:t>,</w:t>
      </w:r>
      <w:r w:rsidRPr="00F30F71">
        <w:rPr>
          <w:rFonts w:asciiTheme="majorHAnsi" w:hAnsiTheme="majorHAnsi" w:cs="Times New Roman"/>
          <w:sz w:val="24"/>
          <w:szCs w:val="24"/>
        </w:rPr>
        <w:t xml:space="preserve"> pp.23-39.</w:t>
      </w:r>
    </w:p>
    <w:p w:rsidR="008743ED" w:rsidRPr="00F30F71" w:rsidRDefault="00F233CA" w:rsidP="0062037B">
      <w:pPr>
        <w:spacing w:after="0" w:line="480" w:lineRule="auto"/>
        <w:ind w:left="720" w:hanging="720"/>
        <w:rPr>
          <w:rFonts w:asciiTheme="majorHAnsi" w:hAnsiTheme="majorHAnsi" w:cs="Times New Roman"/>
          <w:sz w:val="24"/>
          <w:szCs w:val="24"/>
          <w:highlight w:val="yellow"/>
        </w:rPr>
      </w:pPr>
      <w:r w:rsidRPr="00F30F71">
        <w:rPr>
          <w:rFonts w:asciiTheme="majorHAnsi" w:hAnsiTheme="majorHAnsi" w:cs="Times New Roman"/>
          <w:sz w:val="24"/>
          <w:szCs w:val="24"/>
        </w:rPr>
        <w:t>Cuerden, G. and Rogers, C., 2017. Exploring race hate crime reporting in Wales following Brexit. </w:t>
      </w:r>
      <w:r w:rsidRPr="00F30F71">
        <w:rPr>
          <w:rFonts w:asciiTheme="majorHAnsi" w:hAnsiTheme="majorHAnsi" w:cs="Times New Roman"/>
          <w:i/>
          <w:iCs/>
          <w:sz w:val="24"/>
          <w:szCs w:val="24"/>
        </w:rPr>
        <w:t>Review of European Studies</w:t>
      </w:r>
      <w:r w:rsidRPr="00F30F71">
        <w:rPr>
          <w:rFonts w:asciiTheme="majorHAnsi" w:hAnsiTheme="majorHAnsi" w:cs="Times New Roman"/>
          <w:sz w:val="24"/>
          <w:szCs w:val="24"/>
        </w:rPr>
        <w:t>, </w:t>
      </w:r>
      <w:r w:rsidRPr="00F30F71">
        <w:rPr>
          <w:rFonts w:asciiTheme="majorHAnsi" w:hAnsiTheme="majorHAnsi" w:cs="Times New Roman"/>
          <w:iCs/>
          <w:sz w:val="24"/>
          <w:szCs w:val="24"/>
        </w:rPr>
        <w:t>9</w:t>
      </w:r>
      <w:r w:rsidRPr="00F30F71">
        <w:rPr>
          <w:rFonts w:asciiTheme="majorHAnsi" w:hAnsiTheme="majorHAnsi" w:cs="Times New Roman"/>
          <w:sz w:val="24"/>
          <w:szCs w:val="24"/>
        </w:rPr>
        <w:t>(1), p.158â.</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 xml:space="preserve">Downes, C. (2016). The </w:t>
      </w:r>
      <w:r w:rsidRPr="00F30F71">
        <w:rPr>
          <w:rFonts w:asciiTheme="majorHAnsi" w:eastAsia="Times New Roman" w:hAnsiTheme="majorHAnsi" w:cs="Times New Roman"/>
          <w:sz w:val="24"/>
          <w:szCs w:val="24"/>
        </w:rPr>
        <w:t>Post-Brexit Management of EU Agricultural Tariff Rate Quotas. </w:t>
      </w:r>
      <w:r w:rsidRPr="00F30F71">
        <w:rPr>
          <w:rFonts w:asciiTheme="majorHAnsi" w:eastAsia="Times New Roman" w:hAnsiTheme="majorHAnsi" w:cs="Times New Roman"/>
          <w:i/>
          <w:iCs/>
          <w:sz w:val="24"/>
          <w:szCs w:val="24"/>
        </w:rPr>
        <w:t>SSRN Electronic Journal</w:t>
      </w:r>
      <w:r w:rsidRPr="00F30F71">
        <w:rPr>
          <w:rFonts w:asciiTheme="majorHAnsi" w:eastAsia="Times New Roman" w:hAnsiTheme="majorHAnsi" w:cs="Times New Roman"/>
          <w:sz w:val="24"/>
          <w:szCs w:val="24"/>
        </w:rPr>
        <w:t xml:space="preserve">. </w:t>
      </w:r>
    </w:p>
    <w:p w:rsidR="00567FCF" w:rsidRPr="00F30F71" w:rsidRDefault="00F233CA" w:rsidP="0062037B">
      <w:pPr>
        <w:spacing w:after="0" w:line="480" w:lineRule="auto"/>
        <w:ind w:left="720" w:hanging="720"/>
        <w:rPr>
          <w:rFonts w:asciiTheme="majorHAnsi" w:hAnsiTheme="majorHAnsi" w:cs="Times New Roman"/>
          <w:sz w:val="24"/>
          <w:szCs w:val="24"/>
        </w:rPr>
      </w:pPr>
      <w:r w:rsidRPr="00F30F71">
        <w:rPr>
          <w:rFonts w:asciiTheme="majorHAnsi" w:hAnsiTheme="majorHAnsi" w:cs="Times New Roman"/>
          <w:sz w:val="24"/>
          <w:szCs w:val="24"/>
        </w:rPr>
        <w:t>FreshBooks Blog - Resources &amp; Advice for Small Business Owners. (2019). </w:t>
      </w:r>
      <w:r w:rsidRPr="00F30F71">
        <w:rPr>
          <w:rFonts w:asciiTheme="majorHAnsi" w:hAnsiTheme="majorHAnsi" w:cs="Times New Roman"/>
          <w:i/>
          <w:iCs/>
          <w:sz w:val="24"/>
          <w:szCs w:val="24"/>
        </w:rPr>
        <w:t>Master the Key Elements of Effective Project Planning Today</w:t>
      </w:r>
      <w:r w:rsidRPr="00F30F71">
        <w:rPr>
          <w:rFonts w:asciiTheme="majorHAnsi" w:hAnsiTheme="majorHAnsi" w:cs="Times New Roman"/>
          <w:iCs/>
          <w:sz w:val="24"/>
          <w:szCs w:val="24"/>
        </w:rPr>
        <w:t xml:space="preserve"> | </w:t>
      </w:r>
      <w:r w:rsidRPr="00F30F71">
        <w:rPr>
          <w:rFonts w:asciiTheme="majorHAnsi" w:hAnsiTheme="majorHAnsi" w:cs="Times New Roman"/>
          <w:i/>
          <w:iCs/>
          <w:sz w:val="24"/>
          <w:szCs w:val="24"/>
        </w:rPr>
        <w:t>FreshBooks</w:t>
      </w:r>
      <w:r w:rsidRPr="00F30F71">
        <w:rPr>
          <w:rFonts w:asciiTheme="majorHAnsi" w:hAnsiTheme="majorHAnsi" w:cs="Times New Roman"/>
          <w:i/>
          <w:iCs/>
          <w:sz w:val="24"/>
          <w:szCs w:val="24"/>
        </w:rPr>
        <w:t xml:space="preserve"> Blog</w:t>
      </w:r>
      <w:r w:rsidRPr="00F30F71">
        <w:rPr>
          <w:rFonts w:asciiTheme="majorHAnsi" w:hAnsiTheme="majorHAnsi" w:cs="Times New Roman"/>
          <w:i/>
          <w:sz w:val="24"/>
          <w:szCs w:val="24"/>
        </w:rPr>
        <w:t>.</w:t>
      </w:r>
      <w:r w:rsidRPr="00F30F71">
        <w:rPr>
          <w:rFonts w:asciiTheme="majorHAnsi" w:hAnsiTheme="majorHAnsi" w:cs="Times New Roman"/>
          <w:sz w:val="24"/>
          <w:szCs w:val="24"/>
        </w:rPr>
        <w:t xml:space="preserve"> [online] Available at: https://www.freshbooks.com/bl</w:t>
      </w:r>
      <w:r w:rsidR="00F30F71" w:rsidRPr="00F30F71">
        <w:rPr>
          <w:rFonts w:asciiTheme="majorHAnsi" w:hAnsiTheme="majorHAnsi" w:cs="Times New Roman"/>
          <w:sz w:val="24"/>
          <w:szCs w:val="24"/>
        </w:rPr>
        <w:t>og/project-planning [Accessed 18</w:t>
      </w:r>
      <w:r w:rsidRPr="00F30F71">
        <w:rPr>
          <w:rFonts w:asciiTheme="majorHAnsi" w:hAnsiTheme="majorHAnsi" w:cs="Times New Roman"/>
          <w:sz w:val="24"/>
          <w:szCs w:val="24"/>
        </w:rPr>
        <w:t>th June. 2019].</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Garza, A. (2018). </w:t>
      </w:r>
      <w:r w:rsidRPr="00F30F71">
        <w:rPr>
          <w:rFonts w:asciiTheme="majorHAnsi" w:eastAsia="Times New Roman" w:hAnsiTheme="majorHAnsi" w:cs="Times New Roman"/>
          <w:i/>
          <w:iCs/>
          <w:sz w:val="24"/>
          <w:szCs w:val="24"/>
        </w:rPr>
        <w:t>U. K. State of Mind: How Project Professionals Feel about Brexit, Switching Jobs and More</w:t>
      </w:r>
      <w:r w:rsidRPr="00F30F71">
        <w:rPr>
          <w:rFonts w:asciiTheme="majorHAnsi" w:eastAsia="Times New Roman" w:hAnsiTheme="majorHAnsi" w:cs="Times New Roman"/>
          <w:sz w:val="24"/>
          <w:szCs w:val="24"/>
        </w:rPr>
        <w:t>.</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lastRenderedPageBreak/>
        <w:t>Green, A. (2016). Project Fear: A Post-B</w:t>
      </w:r>
      <w:r w:rsidRPr="00F30F71">
        <w:rPr>
          <w:rFonts w:asciiTheme="majorHAnsi" w:eastAsia="Times New Roman" w:hAnsiTheme="majorHAnsi" w:cs="Times New Roman"/>
          <w:sz w:val="24"/>
          <w:szCs w:val="24"/>
        </w:rPr>
        <w:t>rexit View on Hostile Voices. </w:t>
      </w:r>
      <w:r w:rsidRPr="00F30F71">
        <w:rPr>
          <w:rFonts w:asciiTheme="majorHAnsi" w:eastAsia="Times New Roman" w:hAnsiTheme="majorHAnsi" w:cs="Times New Roman"/>
          <w:i/>
          <w:iCs/>
          <w:sz w:val="24"/>
          <w:szCs w:val="24"/>
        </w:rPr>
        <w:t>Public History Weekly</w:t>
      </w:r>
      <w:r w:rsidRPr="00F30F71">
        <w:rPr>
          <w:rFonts w:asciiTheme="majorHAnsi" w:eastAsia="Times New Roman" w:hAnsiTheme="majorHAnsi" w:cs="Times New Roman"/>
          <w:sz w:val="24"/>
          <w:szCs w:val="24"/>
        </w:rPr>
        <w:t>, </w:t>
      </w:r>
      <w:r w:rsidRPr="00F30F71">
        <w:rPr>
          <w:rFonts w:asciiTheme="majorHAnsi" w:eastAsia="Times New Roman" w:hAnsiTheme="majorHAnsi" w:cs="Times New Roman"/>
          <w:i/>
          <w:iCs/>
          <w:sz w:val="24"/>
          <w:szCs w:val="24"/>
        </w:rPr>
        <w:t>2016</w:t>
      </w:r>
      <w:r w:rsidRPr="00F30F71">
        <w:rPr>
          <w:rFonts w:asciiTheme="majorHAnsi" w:eastAsia="Times New Roman" w:hAnsiTheme="majorHAnsi" w:cs="Times New Roman"/>
          <w:sz w:val="24"/>
          <w:szCs w:val="24"/>
        </w:rPr>
        <w:t xml:space="preserve">(28). </w:t>
      </w:r>
    </w:p>
    <w:p w:rsidR="00567FCF" w:rsidRPr="00F30F71" w:rsidRDefault="00F233CA" w:rsidP="0062037B">
      <w:pPr>
        <w:spacing w:after="0" w:line="480" w:lineRule="auto"/>
        <w:ind w:left="720" w:hanging="720"/>
        <w:rPr>
          <w:rFonts w:asciiTheme="majorHAnsi" w:hAnsiTheme="majorHAnsi" w:cs="Times New Roman"/>
          <w:sz w:val="24"/>
          <w:szCs w:val="24"/>
          <w:shd w:val="clear" w:color="auto" w:fill="FFFFFF"/>
        </w:rPr>
      </w:pPr>
      <w:r w:rsidRPr="00F30F71">
        <w:rPr>
          <w:rFonts w:asciiTheme="majorHAnsi" w:hAnsiTheme="majorHAnsi" w:cs="Times New Roman"/>
          <w:sz w:val="24"/>
          <w:szCs w:val="24"/>
          <w:shd w:val="clear" w:color="auto" w:fill="FFFFFF"/>
        </w:rPr>
        <w:t>GOV.WALES. (2019). </w:t>
      </w:r>
      <w:r w:rsidRPr="00F30F71">
        <w:rPr>
          <w:rFonts w:asciiTheme="majorHAnsi" w:hAnsiTheme="majorHAnsi" w:cs="Times New Roman"/>
          <w:i/>
          <w:iCs/>
          <w:sz w:val="24"/>
          <w:szCs w:val="24"/>
          <w:shd w:val="clear" w:color="auto" w:fill="FFFFFF"/>
        </w:rPr>
        <w:t>EU and Brexit | GOV.WALES</w:t>
      </w:r>
      <w:r w:rsidRPr="00F30F71">
        <w:rPr>
          <w:rFonts w:asciiTheme="majorHAnsi" w:hAnsiTheme="majorHAnsi" w:cs="Times New Roman"/>
          <w:sz w:val="24"/>
          <w:szCs w:val="24"/>
          <w:shd w:val="clear" w:color="auto" w:fill="FFFFFF"/>
        </w:rPr>
        <w:t>. [online] Available at: https://</w:t>
      </w:r>
      <w:r w:rsidR="00F30F71" w:rsidRPr="00F30F71">
        <w:rPr>
          <w:rFonts w:asciiTheme="majorHAnsi" w:hAnsiTheme="majorHAnsi" w:cs="Times New Roman"/>
          <w:sz w:val="24"/>
          <w:szCs w:val="24"/>
          <w:shd w:val="clear" w:color="auto" w:fill="FFFFFF"/>
        </w:rPr>
        <w:t>gov.wales/eu-brexit [Accessed 18</w:t>
      </w:r>
      <w:r w:rsidRPr="00F30F71">
        <w:rPr>
          <w:rFonts w:asciiTheme="majorHAnsi" w:hAnsiTheme="majorHAnsi" w:cs="Times New Roman"/>
          <w:sz w:val="24"/>
          <w:szCs w:val="24"/>
          <w:shd w:val="clear" w:color="auto" w:fill="FFFFFF"/>
        </w:rPr>
        <w:t>th June. 2019].</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Huijg</w:t>
      </w:r>
      <w:r w:rsidRPr="00F30F71">
        <w:rPr>
          <w:rFonts w:asciiTheme="majorHAnsi" w:eastAsia="Times New Roman" w:hAnsiTheme="majorHAnsi" w:cs="Times New Roman"/>
          <w:sz w:val="24"/>
          <w:szCs w:val="24"/>
        </w:rPr>
        <w:t>, D. D. (2019). The Vulnerable, the Dependant and the Scrounger: Intersectional Reflections on Disability, Care, Health and Migration in the Brexit Project. </w:t>
      </w:r>
      <w:r w:rsidRPr="00F30F71">
        <w:rPr>
          <w:rFonts w:asciiTheme="majorHAnsi" w:eastAsia="Times New Roman" w:hAnsiTheme="majorHAnsi" w:cs="Times New Roman"/>
          <w:i/>
          <w:iCs/>
          <w:sz w:val="24"/>
          <w:szCs w:val="24"/>
        </w:rPr>
        <w:t>Gender and Queer Perspectives on Brexit</w:t>
      </w:r>
      <w:r w:rsidRPr="00F30F71">
        <w:rPr>
          <w:rFonts w:asciiTheme="majorHAnsi" w:eastAsia="Times New Roman" w:hAnsiTheme="majorHAnsi" w:cs="Times New Roman"/>
          <w:sz w:val="24"/>
          <w:szCs w:val="24"/>
        </w:rPr>
        <w:t xml:space="preserve">, 93-123. </w:t>
      </w:r>
    </w:p>
    <w:p w:rsidR="00567FCF" w:rsidRPr="00F30F71" w:rsidRDefault="00F233CA" w:rsidP="0062037B">
      <w:pPr>
        <w:pStyle w:val="paragraph"/>
        <w:spacing w:before="0" w:beforeAutospacing="0" w:after="0" w:afterAutospacing="0" w:line="480" w:lineRule="auto"/>
        <w:ind w:left="720" w:hanging="720"/>
        <w:textAlignment w:val="baseline"/>
        <w:rPr>
          <w:rStyle w:val="eop"/>
          <w:rFonts w:asciiTheme="majorHAnsi" w:hAnsiTheme="majorHAnsi"/>
        </w:rPr>
      </w:pPr>
      <w:r w:rsidRPr="00F30F71">
        <w:rPr>
          <w:rStyle w:val="normaltextrun"/>
          <w:rFonts w:asciiTheme="majorHAnsi" w:hAnsiTheme="majorHAnsi"/>
          <w:position w:val="2"/>
          <w:lang w:val="en-GB"/>
        </w:rPr>
        <w:t>Kenton, W. (2019).</w:t>
      </w:r>
      <w:r w:rsidRPr="00F30F71">
        <w:rPr>
          <w:rStyle w:val="normaltextrun"/>
          <w:rFonts w:asciiTheme="majorHAnsi" w:hAnsiTheme="majorHAnsi"/>
          <w:position w:val="2"/>
          <w:lang w:val="en-GB"/>
        </w:rPr>
        <w:t> </w:t>
      </w:r>
      <w:r w:rsidRPr="00F30F71">
        <w:rPr>
          <w:rStyle w:val="normaltextrun"/>
          <w:rFonts w:asciiTheme="majorHAnsi" w:hAnsiTheme="majorHAnsi"/>
          <w:i/>
          <w:iCs/>
          <w:position w:val="2"/>
          <w:lang w:val="en-GB"/>
        </w:rPr>
        <w:t>McKinsey 7S Model. </w:t>
      </w:r>
      <w:r w:rsidRPr="00F30F71">
        <w:rPr>
          <w:rStyle w:val="normaltextrun"/>
          <w:rFonts w:asciiTheme="majorHAnsi" w:hAnsiTheme="majorHAnsi"/>
          <w:position w:val="2"/>
          <w:lang w:val="en-GB"/>
        </w:rPr>
        <w:t>Investopedia. [Online] available at: </w:t>
      </w:r>
      <w:hyperlink r:id="rId11" w:tgtFrame="_blank" w:history="1">
        <w:r w:rsidRPr="00F30F71">
          <w:rPr>
            <w:rStyle w:val="normaltextrun"/>
            <w:rFonts w:asciiTheme="majorHAnsi" w:hAnsiTheme="majorHAnsi"/>
            <w:position w:val="2"/>
            <w:lang w:val="en-GB"/>
          </w:rPr>
          <w:t>https://www.investopedia.com/terms/m/mckinsey-7s-model.asp</w:t>
        </w:r>
      </w:hyperlink>
      <w:r w:rsidR="00F30F71" w:rsidRPr="00F30F71">
        <w:rPr>
          <w:rStyle w:val="normaltextrun"/>
          <w:rFonts w:asciiTheme="majorHAnsi" w:hAnsiTheme="majorHAnsi"/>
          <w:position w:val="2"/>
          <w:lang w:val="en-GB"/>
        </w:rPr>
        <w:t> [Accessed 17th June 20</w:t>
      </w:r>
      <w:r w:rsidRPr="00F30F71">
        <w:rPr>
          <w:rStyle w:val="normaltextrun"/>
          <w:rFonts w:asciiTheme="majorHAnsi" w:hAnsiTheme="majorHAnsi"/>
          <w:position w:val="2"/>
          <w:lang w:val="en-GB"/>
        </w:rPr>
        <w:t>19].</w:t>
      </w:r>
      <w:r w:rsidRPr="00F30F71">
        <w:rPr>
          <w:rStyle w:val="eop"/>
          <w:rFonts w:asciiTheme="majorHAnsi" w:hAnsiTheme="majorHAnsi"/>
        </w:rPr>
        <w:t>​</w:t>
      </w:r>
    </w:p>
    <w:p w:rsidR="00567FCF" w:rsidRPr="00F30F71" w:rsidRDefault="00F233CA" w:rsidP="0062037B">
      <w:pPr>
        <w:shd w:val="clear" w:color="auto" w:fill="FFFFFF"/>
        <w:spacing w:after="0" w:line="480" w:lineRule="auto"/>
        <w:ind w:left="720" w:hanging="720"/>
        <w:rPr>
          <w:rStyle w:val="eop"/>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Kowalski, A. M. (2018). </w:t>
      </w:r>
      <w:r w:rsidRPr="00F30F71">
        <w:rPr>
          <w:rFonts w:asciiTheme="majorHAnsi" w:eastAsia="Times New Roman" w:hAnsiTheme="majorHAnsi" w:cs="Times New Roman"/>
          <w:i/>
          <w:iCs/>
          <w:sz w:val="24"/>
          <w:szCs w:val="24"/>
        </w:rPr>
        <w:t>Brexit</w:t>
      </w:r>
      <w:r w:rsidRPr="00F30F71">
        <w:rPr>
          <w:rFonts w:asciiTheme="majorHAnsi" w:eastAsia="Times New Roman" w:hAnsiTheme="majorHAnsi" w:cs="Times New Roman"/>
          <w:i/>
          <w:iCs/>
          <w:sz w:val="24"/>
          <w:szCs w:val="24"/>
        </w:rPr>
        <w:t xml:space="preserve"> and the Consequences for International Competitiveness</w:t>
      </w:r>
      <w:r w:rsidRPr="00F30F71">
        <w:rPr>
          <w:rFonts w:asciiTheme="majorHAnsi" w:eastAsia="Times New Roman" w:hAnsiTheme="majorHAnsi" w:cs="Times New Roman"/>
          <w:sz w:val="24"/>
          <w:szCs w:val="24"/>
        </w:rPr>
        <w:t>. Basingstoke, England: Springer.</w:t>
      </w:r>
    </w:p>
    <w:p w:rsidR="00567FCF" w:rsidRPr="00F30F71" w:rsidRDefault="00F233CA" w:rsidP="0062037B">
      <w:pPr>
        <w:pStyle w:val="paragraph"/>
        <w:spacing w:before="0" w:beforeAutospacing="0" w:after="0" w:afterAutospacing="0" w:line="480" w:lineRule="auto"/>
        <w:ind w:left="720" w:hanging="720"/>
        <w:textAlignment w:val="baseline"/>
        <w:rPr>
          <w:rStyle w:val="eop"/>
          <w:rFonts w:asciiTheme="majorHAnsi" w:hAnsiTheme="majorHAnsi"/>
        </w:rPr>
      </w:pPr>
      <w:r w:rsidRPr="00F30F71">
        <w:rPr>
          <w:rStyle w:val="normaltextrun"/>
          <w:rFonts w:asciiTheme="majorHAnsi" w:hAnsiTheme="majorHAnsi"/>
          <w:position w:val="2"/>
          <w:lang w:val="en-GB"/>
        </w:rPr>
        <w:t>Landau, P. (2018). </w:t>
      </w:r>
      <w:r w:rsidRPr="00F30F71">
        <w:rPr>
          <w:rStyle w:val="normaltextrun"/>
          <w:rFonts w:asciiTheme="majorHAnsi" w:hAnsiTheme="majorHAnsi"/>
          <w:i/>
          <w:iCs/>
          <w:position w:val="2"/>
          <w:lang w:val="en-GB"/>
        </w:rPr>
        <w:t>How to Improve Your Project Evaluation Process.</w:t>
      </w:r>
      <w:r w:rsidRPr="00F30F71">
        <w:rPr>
          <w:rStyle w:val="normaltextrun"/>
          <w:rFonts w:asciiTheme="majorHAnsi" w:hAnsiTheme="majorHAnsi"/>
          <w:position w:val="2"/>
          <w:lang w:val="en-GB"/>
        </w:rPr>
        <w:t> Project Manager. [Online] available at: </w:t>
      </w:r>
      <w:hyperlink r:id="rId12" w:tgtFrame="_blank" w:history="1">
        <w:r w:rsidRPr="00F30F71">
          <w:rPr>
            <w:rStyle w:val="normaltextrun"/>
            <w:rFonts w:asciiTheme="majorHAnsi" w:hAnsiTheme="majorHAnsi"/>
            <w:position w:val="2"/>
            <w:lang w:val="en-GB"/>
          </w:rPr>
          <w:t>https://www.projectmanager.com/blog/improving-project-evaluation-process</w:t>
        </w:r>
      </w:hyperlink>
      <w:r w:rsidRPr="00F30F71">
        <w:rPr>
          <w:rStyle w:val="normaltextrun"/>
          <w:rFonts w:asciiTheme="majorHAnsi" w:hAnsiTheme="majorHAnsi"/>
          <w:position w:val="2"/>
          <w:lang w:val="en-GB"/>
        </w:rPr>
        <w:t> [</w:t>
      </w:r>
      <w:r w:rsidR="00F30F71" w:rsidRPr="00F30F71">
        <w:rPr>
          <w:rStyle w:val="normaltextrun"/>
          <w:rFonts w:asciiTheme="majorHAnsi" w:hAnsiTheme="majorHAnsi"/>
          <w:position w:val="2"/>
          <w:lang w:val="en-GB"/>
        </w:rPr>
        <w:t>Accessed 18th June 20</w:t>
      </w:r>
      <w:r w:rsidRPr="00F30F71">
        <w:rPr>
          <w:rStyle w:val="normaltextrun"/>
          <w:rFonts w:asciiTheme="majorHAnsi" w:hAnsiTheme="majorHAnsi"/>
          <w:position w:val="2"/>
          <w:lang w:val="en-GB"/>
        </w:rPr>
        <w:t>19].</w:t>
      </w:r>
      <w:r w:rsidRPr="00F30F71">
        <w:rPr>
          <w:rStyle w:val="eop"/>
          <w:rFonts w:asciiTheme="majorHAnsi" w:hAnsiTheme="majorHAnsi"/>
        </w:rPr>
        <w:t>​</w:t>
      </w:r>
    </w:p>
    <w:p w:rsidR="00567FCF" w:rsidRPr="00F30F71" w:rsidRDefault="00F233CA" w:rsidP="0062037B">
      <w:pPr>
        <w:pStyle w:val="paragraph"/>
        <w:spacing w:before="0" w:beforeAutospacing="0" w:after="0" w:afterAutospacing="0" w:line="480" w:lineRule="auto"/>
        <w:ind w:left="720" w:hanging="720"/>
        <w:textAlignment w:val="baseline"/>
        <w:rPr>
          <w:rFonts w:asciiTheme="majorHAnsi" w:hAnsiTheme="majorHAnsi"/>
        </w:rPr>
      </w:pPr>
      <w:r w:rsidRPr="00F30F71">
        <w:rPr>
          <w:rFonts w:asciiTheme="majorHAnsi" w:hAnsiTheme="majorHAnsi"/>
        </w:rPr>
        <w:t>Local Government Association (2019). </w:t>
      </w:r>
      <w:r w:rsidRPr="00F30F71">
        <w:rPr>
          <w:rFonts w:asciiTheme="majorHAnsi" w:hAnsiTheme="majorHAnsi"/>
          <w:i/>
          <w:iCs/>
        </w:rPr>
        <w:t>Brexit and local government</w:t>
      </w:r>
      <w:r w:rsidRPr="00F30F71">
        <w:rPr>
          <w:rFonts w:asciiTheme="majorHAnsi" w:hAnsiTheme="majorHAnsi"/>
        </w:rPr>
        <w:t>. [online] Local.gov.uk. Available at: https://www.loca</w:t>
      </w:r>
      <w:r w:rsidRPr="00F30F71">
        <w:rPr>
          <w:rFonts w:asciiTheme="majorHAnsi" w:hAnsiTheme="majorHAnsi"/>
        </w:rPr>
        <w:t>l.gov.uk/topics/european-and-international/brexit-and-local-government [Accessed 30th June. 2019].</w:t>
      </w:r>
    </w:p>
    <w:p w:rsidR="00567FCF" w:rsidRPr="00F30F71" w:rsidRDefault="00F233CA" w:rsidP="0062037B">
      <w:pPr>
        <w:pStyle w:val="paragraph"/>
        <w:spacing w:before="0" w:beforeAutospacing="0" w:after="0" w:afterAutospacing="0" w:line="480" w:lineRule="auto"/>
        <w:ind w:left="720" w:hanging="720"/>
        <w:textAlignment w:val="baseline"/>
        <w:rPr>
          <w:rStyle w:val="normaltextrun"/>
          <w:rFonts w:asciiTheme="majorHAnsi" w:hAnsiTheme="majorHAnsi"/>
        </w:rPr>
      </w:pPr>
      <w:r w:rsidRPr="00F30F71">
        <w:rPr>
          <w:rStyle w:val="normaltextrun"/>
          <w:rFonts w:asciiTheme="majorHAnsi" w:hAnsiTheme="majorHAnsi"/>
          <w:position w:val="2"/>
          <w:lang w:val="en-GB"/>
        </w:rPr>
        <w:t>MindTools (2019). </w:t>
      </w:r>
      <w:r w:rsidRPr="00F30F71">
        <w:rPr>
          <w:rStyle w:val="normaltextrun"/>
          <w:rFonts w:asciiTheme="majorHAnsi" w:hAnsiTheme="majorHAnsi"/>
          <w:i/>
          <w:iCs/>
          <w:position w:val="2"/>
          <w:lang w:val="en-GB"/>
        </w:rPr>
        <w:t>McKinsey 7-S Framework. </w:t>
      </w:r>
      <w:r w:rsidRPr="00F30F71">
        <w:rPr>
          <w:rStyle w:val="normaltextrun"/>
          <w:rFonts w:asciiTheme="majorHAnsi" w:hAnsiTheme="majorHAnsi"/>
          <w:position w:val="2"/>
          <w:lang w:val="en-GB"/>
        </w:rPr>
        <w:t>Mind Tools. [Online] available at: </w:t>
      </w:r>
      <w:hyperlink r:id="rId13" w:tgtFrame="_blank" w:history="1">
        <w:r w:rsidRPr="00F30F71">
          <w:rPr>
            <w:rStyle w:val="normaltextrun"/>
            <w:rFonts w:asciiTheme="majorHAnsi" w:hAnsiTheme="majorHAnsi"/>
            <w:position w:val="2"/>
            <w:lang w:val="en-GB"/>
          </w:rPr>
          <w:t>https://www.mindtools.com/pages/article/newSTR_91.htm</w:t>
        </w:r>
      </w:hyperlink>
      <w:r w:rsidRPr="00F30F71">
        <w:rPr>
          <w:rStyle w:val="normaltextrun"/>
          <w:rFonts w:asciiTheme="majorHAnsi" w:hAnsiTheme="majorHAnsi"/>
          <w:position w:val="2"/>
          <w:lang w:val="en-GB"/>
        </w:rPr>
        <w:t> [</w:t>
      </w:r>
      <w:r w:rsidR="00F30F71" w:rsidRPr="00F30F71">
        <w:rPr>
          <w:rStyle w:val="normaltextrun"/>
          <w:rFonts w:asciiTheme="majorHAnsi" w:hAnsiTheme="majorHAnsi"/>
          <w:position w:val="2"/>
          <w:lang w:val="en-GB"/>
        </w:rPr>
        <w:t>Accessed 17th June 20</w:t>
      </w:r>
      <w:r w:rsidRPr="00F30F71">
        <w:rPr>
          <w:rStyle w:val="normaltextrun"/>
          <w:rFonts w:asciiTheme="majorHAnsi" w:hAnsiTheme="majorHAnsi"/>
          <w:position w:val="2"/>
          <w:lang w:val="en-GB"/>
        </w:rPr>
        <w:t>19].</w:t>
      </w:r>
      <w:r w:rsidRPr="00F30F71">
        <w:rPr>
          <w:rStyle w:val="eop"/>
          <w:rFonts w:asciiTheme="majorHAnsi" w:hAnsiTheme="majorHAnsi"/>
        </w:rPr>
        <w:t>​</w:t>
      </w:r>
    </w:p>
    <w:p w:rsidR="00567FCF" w:rsidRPr="00F30F71" w:rsidRDefault="00F233CA" w:rsidP="0062037B">
      <w:pPr>
        <w:spacing w:after="0" w:line="480" w:lineRule="auto"/>
        <w:ind w:left="720" w:hanging="720"/>
        <w:rPr>
          <w:rStyle w:val="normaltextrun"/>
          <w:rFonts w:asciiTheme="majorHAnsi" w:hAnsiTheme="majorHAnsi" w:cs="Times New Roman"/>
          <w:sz w:val="24"/>
          <w:szCs w:val="24"/>
          <w:shd w:val="clear" w:color="auto" w:fill="FFFFFF"/>
        </w:rPr>
      </w:pPr>
      <w:r w:rsidRPr="00F30F71">
        <w:rPr>
          <w:rFonts w:asciiTheme="majorHAnsi" w:hAnsiTheme="majorHAnsi" w:cs="Times New Roman"/>
          <w:sz w:val="24"/>
          <w:szCs w:val="24"/>
          <w:shd w:val="clear" w:color="auto" w:fill="FFFFFF"/>
        </w:rPr>
        <w:t>Oxford (2019). </w:t>
      </w:r>
      <w:r w:rsidRPr="00F30F71">
        <w:rPr>
          <w:rFonts w:asciiTheme="majorHAnsi" w:hAnsiTheme="majorHAnsi" w:cs="Times New Roman"/>
          <w:i/>
          <w:iCs/>
          <w:sz w:val="24"/>
          <w:szCs w:val="24"/>
          <w:shd w:val="clear" w:color="auto" w:fill="FFFFFF"/>
        </w:rPr>
        <w:t>What is Mendelow’s Matrix and Why Is It Useful For Marketers?</w:t>
      </w:r>
      <w:r w:rsidRPr="00F30F71">
        <w:rPr>
          <w:rFonts w:asciiTheme="majorHAnsi" w:hAnsiTheme="majorHAnsi" w:cs="Times New Roman"/>
          <w:sz w:val="24"/>
          <w:szCs w:val="24"/>
          <w:shd w:val="clear" w:color="auto" w:fill="FFFFFF"/>
        </w:rPr>
        <w:t>. [online] Oxford College of Marketing Blog.</w:t>
      </w:r>
      <w:r w:rsidRPr="00F30F71">
        <w:rPr>
          <w:rFonts w:asciiTheme="majorHAnsi" w:hAnsiTheme="majorHAnsi" w:cs="Times New Roman"/>
          <w:sz w:val="24"/>
          <w:szCs w:val="24"/>
          <w:shd w:val="clear" w:color="auto" w:fill="FFFFFF"/>
        </w:rPr>
        <w:t xml:space="preserve"> Available at: </w:t>
      </w:r>
      <w:r w:rsidRPr="00F30F71">
        <w:rPr>
          <w:rFonts w:asciiTheme="majorHAnsi" w:hAnsiTheme="majorHAnsi" w:cs="Times New Roman"/>
          <w:sz w:val="24"/>
          <w:szCs w:val="24"/>
          <w:shd w:val="clear" w:color="auto" w:fill="FFFFFF"/>
        </w:rPr>
        <w:lastRenderedPageBreak/>
        <w:t xml:space="preserve">https://blog.oxfordcollegeofmarketing.com/2018/04/23/what-is-mendelows-matrix-and-how-is-it-useful/ [Accessed 30th June. 2019]. </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Pappas, N. (2019). UK outbound travel and Brexit complexity. </w:t>
      </w:r>
      <w:r w:rsidRPr="00F30F71">
        <w:rPr>
          <w:rFonts w:asciiTheme="majorHAnsi" w:eastAsia="Times New Roman" w:hAnsiTheme="majorHAnsi" w:cs="Times New Roman"/>
          <w:i/>
          <w:iCs/>
          <w:sz w:val="24"/>
          <w:szCs w:val="24"/>
        </w:rPr>
        <w:t>Tourism Management</w:t>
      </w:r>
      <w:r w:rsidRPr="00F30F71">
        <w:rPr>
          <w:rFonts w:asciiTheme="majorHAnsi" w:eastAsia="Times New Roman" w:hAnsiTheme="majorHAnsi" w:cs="Times New Roman"/>
          <w:sz w:val="24"/>
          <w:szCs w:val="24"/>
        </w:rPr>
        <w:t>, </w:t>
      </w:r>
      <w:r w:rsidRPr="00F30F71">
        <w:rPr>
          <w:rFonts w:asciiTheme="majorHAnsi" w:eastAsia="Times New Roman" w:hAnsiTheme="majorHAnsi" w:cs="Times New Roman"/>
          <w:i/>
          <w:iCs/>
          <w:sz w:val="24"/>
          <w:szCs w:val="24"/>
        </w:rPr>
        <w:t>72</w:t>
      </w:r>
      <w:r w:rsidR="00F30F71" w:rsidRPr="00F30F71">
        <w:rPr>
          <w:rFonts w:asciiTheme="majorHAnsi" w:eastAsia="Times New Roman" w:hAnsiTheme="majorHAnsi" w:cs="Times New Roman"/>
          <w:sz w:val="24"/>
          <w:szCs w:val="24"/>
        </w:rPr>
        <w:t xml:space="preserve"> </w:t>
      </w:r>
      <w:r w:rsidRPr="00F30F71">
        <w:rPr>
          <w:rFonts w:asciiTheme="majorHAnsi" w:eastAsia="Times New Roman" w:hAnsiTheme="majorHAnsi" w:cs="Times New Roman"/>
          <w:sz w:val="24"/>
          <w:szCs w:val="24"/>
        </w:rPr>
        <w:t xml:space="preserve">12-22. </w:t>
      </w:r>
    </w:p>
    <w:p w:rsidR="00567FCF" w:rsidRPr="00F30F71" w:rsidRDefault="00F233CA" w:rsidP="0062037B">
      <w:pPr>
        <w:spacing w:after="0" w:line="480" w:lineRule="auto"/>
        <w:ind w:left="720" w:hanging="720"/>
        <w:rPr>
          <w:rFonts w:asciiTheme="majorHAnsi" w:hAnsiTheme="majorHAnsi" w:cs="Times New Roman"/>
          <w:sz w:val="24"/>
          <w:szCs w:val="24"/>
          <w:shd w:val="clear" w:color="auto" w:fill="FFFFFF"/>
        </w:rPr>
      </w:pPr>
      <w:r w:rsidRPr="00F30F71">
        <w:rPr>
          <w:rFonts w:asciiTheme="majorHAnsi" w:hAnsiTheme="majorHAnsi" w:cs="Times New Roman"/>
          <w:sz w:val="24"/>
          <w:szCs w:val="24"/>
          <w:shd w:val="clear" w:color="auto" w:fill="FFFFFF"/>
        </w:rPr>
        <w:t>Rhys, S. (2019). </w:t>
      </w:r>
      <w:r w:rsidRPr="00F30F71">
        <w:rPr>
          <w:rFonts w:asciiTheme="majorHAnsi" w:hAnsiTheme="majorHAnsi" w:cs="Times New Roman"/>
          <w:i/>
          <w:iCs/>
          <w:sz w:val="24"/>
          <w:szCs w:val="24"/>
          <w:shd w:val="clear" w:color="auto" w:fill="FFFFFF"/>
        </w:rPr>
        <w:t>14 serious ways Wales loses out because of Brexit</w:t>
      </w:r>
      <w:r w:rsidRPr="00F30F71">
        <w:rPr>
          <w:rFonts w:asciiTheme="majorHAnsi" w:hAnsiTheme="majorHAnsi" w:cs="Times New Roman"/>
          <w:sz w:val="24"/>
          <w:szCs w:val="24"/>
          <w:shd w:val="clear" w:color="auto" w:fill="FFFFFF"/>
        </w:rPr>
        <w:t>. [online] WalesOnline. Available at: https://www.walesonline.co.uk/news/politics/impact-brexit-wales-14-serious-15781495 [Accessed 30th June. 2019].</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lang w:val="en-GB"/>
        </w:rPr>
        <w:t>Search Group (2018). </w:t>
      </w:r>
      <w:r w:rsidRPr="00F30F71">
        <w:rPr>
          <w:rFonts w:asciiTheme="majorHAnsi" w:eastAsia="Times New Roman" w:hAnsiTheme="majorHAnsi" w:cs="Times New Roman"/>
          <w:i/>
          <w:iCs/>
          <w:sz w:val="24"/>
          <w:szCs w:val="24"/>
          <w:lang w:val="en-GB"/>
        </w:rPr>
        <w:t>Proje</w:t>
      </w:r>
      <w:r w:rsidRPr="00F30F71">
        <w:rPr>
          <w:rFonts w:asciiTheme="majorHAnsi" w:eastAsia="Times New Roman" w:hAnsiTheme="majorHAnsi" w:cs="Times New Roman"/>
          <w:i/>
          <w:iCs/>
          <w:sz w:val="24"/>
          <w:szCs w:val="24"/>
          <w:lang w:val="en-GB"/>
        </w:rPr>
        <w:t>ct Management. </w:t>
      </w:r>
      <w:r w:rsidRPr="00F30F71">
        <w:rPr>
          <w:rFonts w:asciiTheme="majorHAnsi" w:eastAsia="Times New Roman" w:hAnsiTheme="majorHAnsi" w:cs="Times New Roman"/>
          <w:sz w:val="24"/>
          <w:szCs w:val="24"/>
          <w:lang w:val="en-GB"/>
        </w:rPr>
        <w:t>Search. [Online] available at: </w:t>
      </w:r>
      <w:hyperlink r:id="rId14" w:tgtFrame="_blank" w:history="1">
        <w:r w:rsidRPr="00F30F71">
          <w:rPr>
            <w:rStyle w:val="Hyperlink"/>
            <w:rFonts w:asciiTheme="majorHAnsi" w:eastAsia="Times New Roman" w:hAnsiTheme="majorHAnsi" w:cs="Times New Roman"/>
            <w:color w:val="auto"/>
            <w:sz w:val="24"/>
            <w:szCs w:val="24"/>
            <w:lang w:val="en-GB"/>
          </w:rPr>
          <w:t>https://www.search.org/solutions/public-safety-emergency-communications/project-</w:t>
        </w:r>
      </w:hyperlink>
      <w:hyperlink r:id="rId15" w:tgtFrame="_blank" w:history="1">
        <w:r w:rsidRPr="00F30F71">
          <w:rPr>
            <w:rStyle w:val="Hyperlink"/>
            <w:rFonts w:asciiTheme="majorHAnsi" w:eastAsia="Times New Roman" w:hAnsiTheme="majorHAnsi" w:cs="Times New Roman"/>
            <w:color w:val="auto"/>
            <w:sz w:val="24"/>
            <w:szCs w:val="24"/>
            <w:lang w:val="en-GB"/>
          </w:rPr>
          <w:t>management/</w:t>
        </w:r>
      </w:hyperlink>
      <w:r w:rsidR="00F30F71" w:rsidRPr="00F30F71">
        <w:rPr>
          <w:rFonts w:asciiTheme="majorHAnsi" w:eastAsia="Times New Roman" w:hAnsiTheme="majorHAnsi" w:cs="Times New Roman"/>
          <w:sz w:val="24"/>
          <w:szCs w:val="24"/>
          <w:lang w:val="en-GB"/>
        </w:rPr>
        <w:t> [Accessed 16</w:t>
      </w:r>
      <w:r w:rsidR="00F30F71" w:rsidRPr="00F30F71">
        <w:rPr>
          <w:rFonts w:asciiTheme="majorHAnsi" w:eastAsia="Times New Roman" w:hAnsiTheme="majorHAnsi" w:cs="Times New Roman"/>
          <w:sz w:val="24"/>
          <w:szCs w:val="24"/>
          <w:vertAlign w:val="superscript"/>
          <w:lang w:val="en-GB"/>
        </w:rPr>
        <w:t>th</w:t>
      </w:r>
      <w:r w:rsidR="00F30F71" w:rsidRPr="00F30F71">
        <w:rPr>
          <w:rFonts w:asciiTheme="majorHAnsi" w:eastAsia="Times New Roman" w:hAnsiTheme="majorHAnsi" w:cs="Times New Roman"/>
          <w:sz w:val="24"/>
          <w:szCs w:val="24"/>
          <w:lang w:val="en-GB"/>
        </w:rPr>
        <w:t xml:space="preserve"> June 20</w:t>
      </w:r>
      <w:r w:rsidRPr="00F30F71">
        <w:rPr>
          <w:rFonts w:asciiTheme="majorHAnsi" w:eastAsia="Times New Roman" w:hAnsiTheme="majorHAnsi" w:cs="Times New Roman"/>
          <w:sz w:val="24"/>
          <w:szCs w:val="24"/>
          <w:lang w:val="en-GB"/>
        </w:rPr>
        <w:t>19].</w:t>
      </w:r>
      <w:r w:rsidRPr="00F30F71">
        <w:rPr>
          <w:rFonts w:asciiTheme="majorHAnsi" w:eastAsia="Times New Roman" w:hAnsiTheme="majorHAnsi" w:cs="Times New Roman"/>
          <w:sz w:val="24"/>
          <w:szCs w:val="24"/>
        </w:rPr>
        <w:t>​</w:t>
      </w:r>
    </w:p>
    <w:p w:rsidR="00567FCF"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Swansea.gov.uk. (2019). </w:t>
      </w:r>
      <w:r w:rsidRPr="00F30F71">
        <w:rPr>
          <w:rFonts w:asciiTheme="majorHAnsi" w:eastAsia="Times New Roman" w:hAnsiTheme="majorHAnsi" w:cs="Times New Roman"/>
          <w:i/>
          <w:iCs/>
          <w:sz w:val="24"/>
          <w:szCs w:val="24"/>
        </w:rPr>
        <w:t>Swansea - Thank you / Diolch</w:t>
      </w:r>
      <w:r w:rsidRPr="00F30F71">
        <w:rPr>
          <w:rFonts w:asciiTheme="majorHAnsi" w:eastAsia="Times New Roman" w:hAnsiTheme="majorHAnsi" w:cs="Times New Roman"/>
          <w:sz w:val="24"/>
          <w:szCs w:val="24"/>
        </w:rPr>
        <w:t>. [online] Available at: https://www.swansea.gov.uk</w:t>
      </w:r>
      <w:r w:rsidRPr="00F30F71">
        <w:rPr>
          <w:rFonts w:asciiTheme="majorHAnsi" w:eastAsia="Times New Roman" w:hAnsiTheme="majorHAnsi" w:cs="Times New Roman"/>
          <w:sz w:val="24"/>
          <w:szCs w:val="24"/>
        </w:rPr>
        <w:t>/snappublic/surveythankyou [Accessed 30 Jun. 2019].</w:t>
      </w:r>
    </w:p>
    <w:p w:rsidR="008743ED"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Sońta-Drączkowska, E. (2018). Brexit as a National Transformation Programme: Project Management Perspective. </w:t>
      </w:r>
      <w:r w:rsidRPr="00F30F71">
        <w:rPr>
          <w:rFonts w:asciiTheme="majorHAnsi" w:eastAsia="Times New Roman" w:hAnsiTheme="majorHAnsi" w:cs="Times New Roman"/>
          <w:i/>
          <w:iCs/>
          <w:sz w:val="24"/>
          <w:szCs w:val="24"/>
        </w:rPr>
        <w:t>Brexit and the Consequences for International Competitiveness</w:t>
      </w:r>
      <w:r w:rsidRPr="00F30F71">
        <w:rPr>
          <w:rFonts w:asciiTheme="majorHAnsi" w:eastAsia="Times New Roman" w:hAnsiTheme="majorHAnsi" w:cs="Times New Roman"/>
          <w:sz w:val="24"/>
          <w:szCs w:val="24"/>
        </w:rPr>
        <w:t xml:space="preserve">, 43-61. </w:t>
      </w:r>
    </w:p>
    <w:p w:rsidR="000769EB"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 xml:space="preserve">Travers, T. (2016). "Implications of a Brexit for UK national governance and local government: report of the hearing held on 13th April 2016."  </w:t>
      </w:r>
    </w:p>
    <w:p w:rsidR="008743ED"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Wallwork, N. (2019). </w:t>
      </w:r>
      <w:r w:rsidRPr="00F30F71">
        <w:rPr>
          <w:rFonts w:asciiTheme="majorHAnsi" w:eastAsia="Times New Roman" w:hAnsiTheme="majorHAnsi" w:cs="Times New Roman"/>
          <w:i/>
          <w:iCs/>
          <w:sz w:val="24"/>
          <w:szCs w:val="24"/>
        </w:rPr>
        <w:t>Brexit For Dummies</w:t>
      </w:r>
      <w:r w:rsidRPr="00F30F71">
        <w:rPr>
          <w:rFonts w:asciiTheme="majorHAnsi" w:eastAsia="Times New Roman" w:hAnsiTheme="majorHAnsi" w:cs="Times New Roman"/>
          <w:sz w:val="24"/>
          <w:szCs w:val="24"/>
        </w:rPr>
        <w:t>. Hoboken, NJ: John Wiley &amp; Sons.</w:t>
      </w:r>
    </w:p>
    <w:p w:rsidR="008743ED"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Whitman, R.G., 2017. </w:t>
      </w:r>
      <w:r w:rsidRPr="00F30F71">
        <w:rPr>
          <w:rFonts w:asciiTheme="majorHAnsi" w:eastAsia="Times New Roman" w:hAnsiTheme="majorHAnsi" w:cs="Times New Roman"/>
          <w:i/>
          <w:iCs/>
          <w:sz w:val="24"/>
          <w:szCs w:val="24"/>
        </w:rPr>
        <w:t>Devolved external affairs: the impact of Brexit</w:t>
      </w:r>
      <w:r w:rsidRPr="00F30F71">
        <w:rPr>
          <w:rFonts w:asciiTheme="majorHAnsi" w:eastAsia="Times New Roman" w:hAnsiTheme="majorHAnsi" w:cs="Times New Roman"/>
          <w:sz w:val="24"/>
          <w:szCs w:val="24"/>
        </w:rPr>
        <w:t>. Chatham House.</w:t>
      </w:r>
    </w:p>
    <w:p w:rsidR="008743ED"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Wood, G., &amp; Budhwar, P. (2016). Brexit and Beyond: The BJM and Unforeseen Events. </w:t>
      </w:r>
      <w:r w:rsidRPr="00F30F71">
        <w:rPr>
          <w:rFonts w:asciiTheme="majorHAnsi" w:eastAsia="Times New Roman" w:hAnsiTheme="majorHAnsi" w:cs="Times New Roman"/>
          <w:i/>
          <w:iCs/>
          <w:sz w:val="24"/>
          <w:szCs w:val="24"/>
        </w:rPr>
        <w:t>British Journal of Management</w:t>
      </w:r>
      <w:r w:rsidRPr="00F30F71">
        <w:rPr>
          <w:rFonts w:asciiTheme="majorHAnsi" w:eastAsia="Times New Roman" w:hAnsiTheme="majorHAnsi" w:cs="Times New Roman"/>
          <w:sz w:val="24"/>
          <w:szCs w:val="24"/>
        </w:rPr>
        <w:t>, </w:t>
      </w:r>
      <w:r w:rsidRPr="00F30F71">
        <w:rPr>
          <w:rFonts w:asciiTheme="majorHAnsi" w:eastAsia="Times New Roman" w:hAnsiTheme="majorHAnsi" w:cs="Times New Roman"/>
          <w:i/>
          <w:iCs/>
          <w:sz w:val="24"/>
          <w:szCs w:val="24"/>
        </w:rPr>
        <w:t>27</w:t>
      </w:r>
      <w:r w:rsidRPr="00F30F71">
        <w:rPr>
          <w:rFonts w:asciiTheme="majorHAnsi" w:eastAsia="Times New Roman" w:hAnsiTheme="majorHAnsi" w:cs="Times New Roman"/>
          <w:sz w:val="24"/>
          <w:szCs w:val="24"/>
        </w:rPr>
        <w:t xml:space="preserve">(4), 680-681. </w:t>
      </w:r>
    </w:p>
    <w:p w:rsidR="008743ED" w:rsidRPr="00F30F71" w:rsidRDefault="00F233CA" w:rsidP="0062037B">
      <w:pPr>
        <w:shd w:val="clear" w:color="auto" w:fill="FFFFFF"/>
        <w:spacing w:after="0" w:line="480" w:lineRule="auto"/>
        <w:ind w:left="720" w:hanging="720"/>
        <w:rPr>
          <w:rFonts w:asciiTheme="majorHAnsi" w:eastAsia="Times New Roman" w:hAnsiTheme="majorHAnsi" w:cs="Times New Roman"/>
          <w:sz w:val="24"/>
          <w:szCs w:val="24"/>
        </w:rPr>
      </w:pPr>
      <w:r w:rsidRPr="00F30F71">
        <w:rPr>
          <w:rFonts w:asciiTheme="majorHAnsi" w:eastAsia="Times New Roman" w:hAnsiTheme="majorHAnsi" w:cs="Times New Roman"/>
          <w:sz w:val="24"/>
          <w:szCs w:val="24"/>
        </w:rPr>
        <w:t>Wright, M., Wilson, N., Gilligan, J</w:t>
      </w:r>
      <w:r w:rsidRPr="00F30F71">
        <w:rPr>
          <w:rFonts w:asciiTheme="majorHAnsi" w:eastAsia="Times New Roman" w:hAnsiTheme="majorHAnsi" w:cs="Times New Roman"/>
          <w:sz w:val="24"/>
          <w:szCs w:val="24"/>
        </w:rPr>
        <w:t>., Bacon, N., &amp; Amess, K. (2016). Brexit, Private Equity and Management. </w:t>
      </w:r>
      <w:r w:rsidRPr="00F30F71">
        <w:rPr>
          <w:rFonts w:asciiTheme="majorHAnsi" w:eastAsia="Times New Roman" w:hAnsiTheme="majorHAnsi" w:cs="Times New Roman"/>
          <w:i/>
          <w:iCs/>
          <w:sz w:val="24"/>
          <w:szCs w:val="24"/>
        </w:rPr>
        <w:t>British Journal of Management</w:t>
      </w:r>
      <w:r w:rsidRPr="00F30F71">
        <w:rPr>
          <w:rFonts w:asciiTheme="majorHAnsi" w:eastAsia="Times New Roman" w:hAnsiTheme="majorHAnsi" w:cs="Times New Roman"/>
          <w:sz w:val="24"/>
          <w:szCs w:val="24"/>
        </w:rPr>
        <w:t>, </w:t>
      </w:r>
      <w:r w:rsidRPr="00F30F71">
        <w:rPr>
          <w:rFonts w:asciiTheme="majorHAnsi" w:eastAsia="Times New Roman" w:hAnsiTheme="majorHAnsi" w:cs="Times New Roman"/>
          <w:i/>
          <w:iCs/>
          <w:sz w:val="24"/>
          <w:szCs w:val="24"/>
        </w:rPr>
        <w:t>27</w:t>
      </w:r>
      <w:r w:rsidR="00F30F71" w:rsidRPr="00F30F71">
        <w:rPr>
          <w:rFonts w:asciiTheme="majorHAnsi" w:eastAsia="Times New Roman" w:hAnsiTheme="majorHAnsi" w:cs="Times New Roman"/>
          <w:sz w:val="24"/>
          <w:szCs w:val="24"/>
        </w:rPr>
        <w:t>(4), 682-686.</w:t>
      </w:r>
    </w:p>
    <w:p w:rsidR="007B3F59" w:rsidRPr="00F30F71" w:rsidRDefault="00F233CA" w:rsidP="0062037B">
      <w:pPr>
        <w:spacing w:after="0" w:line="480" w:lineRule="auto"/>
        <w:ind w:left="720" w:hanging="720"/>
        <w:rPr>
          <w:rFonts w:asciiTheme="majorHAnsi" w:hAnsiTheme="majorHAnsi" w:cs="Times New Roman"/>
          <w:sz w:val="24"/>
          <w:szCs w:val="24"/>
        </w:rPr>
      </w:pPr>
      <w:r w:rsidRPr="00F30F71">
        <w:rPr>
          <w:rFonts w:asciiTheme="majorHAnsi" w:hAnsiTheme="majorHAnsi" w:cs="Times New Roman"/>
          <w:sz w:val="24"/>
          <w:szCs w:val="24"/>
        </w:rPr>
        <w:lastRenderedPageBreak/>
        <w:t>Zolle, N., 2016. Implications of Brexit on public services in Wales. </w:t>
      </w:r>
      <w:r w:rsidRPr="00F30F71">
        <w:rPr>
          <w:rFonts w:asciiTheme="majorHAnsi" w:hAnsiTheme="majorHAnsi" w:cs="Times New Roman"/>
          <w:i/>
          <w:iCs/>
          <w:sz w:val="24"/>
          <w:szCs w:val="24"/>
        </w:rPr>
        <w:t>Cardiff: Wales Public Services</w:t>
      </w:r>
      <w:r w:rsidRPr="00F30F71">
        <w:rPr>
          <w:rFonts w:asciiTheme="majorHAnsi" w:hAnsiTheme="majorHAnsi" w:cs="Times New Roman"/>
          <w:sz w:val="24"/>
          <w:szCs w:val="24"/>
        </w:rPr>
        <w:t>.</w:t>
      </w:r>
    </w:p>
    <w:p w:rsidR="000769EB" w:rsidRPr="00BD3EA3" w:rsidRDefault="000769EB" w:rsidP="0062037B">
      <w:pPr>
        <w:spacing w:after="0" w:line="480" w:lineRule="auto"/>
        <w:ind w:left="720" w:hanging="720"/>
        <w:rPr>
          <w:rFonts w:ascii="Times New Roman" w:hAnsi="Times New Roman" w:cs="Times New Roman"/>
          <w:sz w:val="24"/>
          <w:szCs w:val="24"/>
        </w:rPr>
      </w:pPr>
    </w:p>
    <w:sectPr w:rsidR="000769EB" w:rsidRPr="00BD3EA3" w:rsidSect="00FF069D">
      <w:headerReference w:type="default" r:id="rId1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233CA" w:rsidRDefault="00F233CA" w:rsidP="0025576E">
      <w:pPr>
        <w:spacing w:after="0" w:line="240" w:lineRule="auto"/>
      </w:pPr>
      <w:r>
        <w:separator/>
      </w:r>
    </w:p>
  </w:endnote>
  <w:endnote w:type="continuationSeparator" w:id="0">
    <w:p w:rsidR="00F233CA" w:rsidRDefault="00F233CA" w:rsidP="002557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233CA" w:rsidRDefault="00F233CA" w:rsidP="0025576E">
      <w:pPr>
        <w:spacing w:after="0" w:line="240" w:lineRule="auto"/>
      </w:pPr>
      <w:r>
        <w:separator/>
      </w:r>
    </w:p>
  </w:footnote>
  <w:footnote w:type="continuationSeparator" w:id="0">
    <w:p w:rsidR="00F233CA" w:rsidRDefault="00F233CA" w:rsidP="0025576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46CF5" w:rsidRPr="00646CF5" w:rsidRDefault="00F233CA">
    <w:pPr>
      <w:pStyle w:val="Header"/>
      <w:jc w:val="right"/>
      <w:rPr>
        <w:rFonts w:ascii="Times New Roman" w:hAnsi="Times New Roman" w:cs="Times New Roman"/>
        <w:sz w:val="24"/>
        <w:szCs w:val="24"/>
      </w:rPr>
    </w:pPr>
    <w:r>
      <w:rPr>
        <w:rFonts w:ascii="Times New Roman" w:hAnsi="Times New Roman" w:cs="Times New Roman"/>
        <w:sz w:val="24"/>
        <w:szCs w:val="24"/>
      </w:rPr>
      <w:t>The Impact o</w:t>
    </w:r>
    <w:r w:rsidRPr="00646CF5">
      <w:rPr>
        <w:rFonts w:ascii="Times New Roman" w:hAnsi="Times New Roman" w:cs="Times New Roman"/>
        <w:sz w:val="24"/>
        <w:szCs w:val="24"/>
      </w:rPr>
      <w:t xml:space="preserve">f Brexit On Swansea Communities </w:t>
    </w:r>
    <w:sdt>
      <w:sdtPr>
        <w:rPr>
          <w:rFonts w:ascii="Times New Roman" w:hAnsi="Times New Roman" w:cs="Times New Roman"/>
          <w:sz w:val="24"/>
          <w:szCs w:val="24"/>
        </w:rPr>
        <w:id w:val="1766172"/>
        <w:docPartObj>
          <w:docPartGallery w:val="Page Numbers (Top of Page)"/>
          <w:docPartUnique/>
        </w:docPartObj>
      </w:sdtPr>
      <w:sdtContent>
        <w:r w:rsidR="0025576E" w:rsidRPr="00646CF5">
          <w:rPr>
            <w:rFonts w:ascii="Times New Roman" w:hAnsi="Times New Roman" w:cs="Times New Roman"/>
            <w:sz w:val="24"/>
            <w:szCs w:val="24"/>
          </w:rPr>
          <w:fldChar w:fldCharType="begin"/>
        </w:r>
        <w:r w:rsidRPr="00646CF5">
          <w:rPr>
            <w:rFonts w:ascii="Times New Roman" w:hAnsi="Times New Roman" w:cs="Times New Roman"/>
            <w:sz w:val="24"/>
            <w:szCs w:val="24"/>
          </w:rPr>
          <w:instrText xml:space="preserve"> PAGE   \* MERGEFORMAT </w:instrText>
        </w:r>
        <w:r w:rsidR="0025576E" w:rsidRPr="00646CF5">
          <w:rPr>
            <w:rFonts w:ascii="Times New Roman" w:hAnsi="Times New Roman" w:cs="Times New Roman"/>
            <w:sz w:val="24"/>
            <w:szCs w:val="24"/>
          </w:rPr>
          <w:fldChar w:fldCharType="separate"/>
        </w:r>
        <w:r w:rsidR="00F30F71">
          <w:rPr>
            <w:rFonts w:ascii="Times New Roman" w:hAnsi="Times New Roman" w:cs="Times New Roman"/>
            <w:noProof/>
            <w:sz w:val="24"/>
            <w:szCs w:val="24"/>
          </w:rPr>
          <w:t>15</w:t>
        </w:r>
        <w:r w:rsidR="0025576E" w:rsidRPr="00646CF5">
          <w:rPr>
            <w:rFonts w:ascii="Times New Roman" w:hAnsi="Times New Roman" w:cs="Times New Roman"/>
            <w:sz w:val="24"/>
            <w:szCs w:val="24"/>
          </w:rPr>
          <w:fldChar w:fldCharType="end"/>
        </w:r>
      </w:sdtContent>
    </w:sdt>
  </w:p>
  <w:p w:rsidR="00646CF5" w:rsidRDefault="00646CF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72C1C24"/>
    <w:multiLevelType w:val="multilevel"/>
    <w:tmpl w:val="FC785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F9A038E"/>
    <w:multiLevelType w:val="multilevel"/>
    <w:tmpl w:val="0DA85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DM2NjMyMgNCI0MzEyUdpeDU4uLM/DyQApNaAG9sEwosAAAA"/>
  </w:docVars>
  <w:rsids>
    <w:rsidRoot w:val="00E74AAA"/>
    <w:rsid w:val="00000B15"/>
    <w:rsid w:val="00026F45"/>
    <w:rsid w:val="000448F4"/>
    <w:rsid w:val="00054999"/>
    <w:rsid w:val="000769EB"/>
    <w:rsid w:val="000E006C"/>
    <w:rsid w:val="001255AE"/>
    <w:rsid w:val="001333EB"/>
    <w:rsid w:val="00183339"/>
    <w:rsid w:val="001D1451"/>
    <w:rsid w:val="0025576E"/>
    <w:rsid w:val="002558A1"/>
    <w:rsid w:val="002A080C"/>
    <w:rsid w:val="002A1424"/>
    <w:rsid w:val="002A3FA2"/>
    <w:rsid w:val="002C67D2"/>
    <w:rsid w:val="002E0C09"/>
    <w:rsid w:val="002E1270"/>
    <w:rsid w:val="002E3480"/>
    <w:rsid w:val="002F0730"/>
    <w:rsid w:val="00323427"/>
    <w:rsid w:val="00337190"/>
    <w:rsid w:val="003761C4"/>
    <w:rsid w:val="003B1A91"/>
    <w:rsid w:val="003B7CAE"/>
    <w:rsid w:val="003D0188"/>
    <w:rsid w:val="003D123F"/>
    <w:rsid w:val="003F0DB6"/>
    <w:rsid w:val="004216AF"/>
    <w:rsid w:val="00437E99"/>
    <w:rsid w:val="004811FE"/>
    <w:rsid w:val="0053307B"/>
    <w:rsid w:val="00567FCF"/>
    <w:rsid w:val="005B5423"/>
    <w:rsid w:val="005D6D2F"/>
    <w:rsid w:val="005E3759"/>
    <w:rsid w:val="0061008C"/>
    <w:rsid w:val="0062037B"/>
    <w:rsid w:val="00630392"/>
    <w:rsid w:val="00646CF5"/>
    <w:rsid w:val="006761BB"/>
    <w:rsid w:val="00693B9D"/>
    <w:rsid w:val="006978E8"/>
    <w:rsid w:val="006A4E26"/>
    <w:rsid w:val="006B1BBA"/>
    <w:rsid w:val="006D73E9"/>
    <w:rsid w:val="006E14A5"/>
    <w:rsid w:val="00741E54"/>
    <w:rsid w:val="00751B48"/>
    <w:rsid w:val="00752788"/>
    <w:rsid w:val="00784CAF"/>
    <w:rsid w:val="00784EA8"/>
    <w:rsid w:val="007B3F59"/>
    <w:rsid w:val="00800FD1"/>
    <w:rsid w:val="00815AF8"/>
    <w:rsid w:val="00842221"/>
    <w:rsid w:val="00872F37"/>
    <w:rsid w:val="008743ED"/>
    <w:rsid w:val="0087558E"/>
    <w:rsid w:val="00896D66"/>
    <w:rsid w:val="008C178A"/>
    <w:rsid w:val="00934F94"/>
    <w:rsid w:val="00974B54"/>
    <w:rsid w:val="009A6606"/>
    <w:rsid w:val="009E3930"/>
    <w:rsid w:val="009E651B"/>
    <w:rsid w:val="00A1737A"/>
    <w:rsid w:val="00A30318"/>
    <w:rsid w:val="00AA619C"/>
    <w:rsid w:val="00AB70F1"/>
    <w:rsid w:val="00AC0615"/>
    <w:rsid w:val="00B848EE"/>
    <w:rsid w:val="00BA3C68"/>
    <w:rsid w:val="00BD0536"/>
    <w:rsid w:val="00BD3EA3"/>
    <w:rsid w:val="00BD66C7"/>
    <w:rsid w:val="00BE0549"/>
    <w:rsid w:val="00C42142"/>
    <w:rsid w:val="00C42F0E"/>
    <w:rsid w:val="00CA7B82"/>
    <w:rsid w:val="00D53F45"/>
    <w:rsid w:val="00DD01DE"/>
    <w:rsid w:val="00DE50BF"/>
    <w:rsid w:val="00E05D69"/>
    <w:rsid w:val="00E36BCC"/>
    <w:rsid w:val="00E74AAA"/>
    <w:rsid w:val="00ED1F4E"/>
    <w:rsid w:val="00F12347"/>
    <w:rsid w:val="00F233CA"/>
    <w:rsid w:val="00F30F71"/>
    <w:rsid w:val="00F344DD"/>
    <w:rsid w:val="00F81E82"/>
    <w:rsid w:val="00F82864"/>
    <w:rsid w:val="00FB0946"/>
    <w:rsid w:val="00FB1B17"/>
    <w:rsid w:val="00FC7A0F"/>
    <w:rsid w:val="00FE5EC9"/>
    <w:rsid w:val="00FF069D"/>
    <w:rsid w:val="00FF0779"/>
    <w:rsid w:val="00FF60A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69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053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D0536"/>
    <w:rPr>
      <w:color w:val="0000FF"/>
      <w:u w:val="single"/>
    </w:rPr>
  </w:style>
  <w:style w:type="paragraph" w:styleId="Header">
    <w:name w:val="header"/>
    <w:basedOn w:val="Normal"/>
    <w:link w:val="HeaderChar"/>
    <w:uiPriority w:val="99"/>
    <w:unhideWhenUsed/>
    <w:rsid w:val="009E39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930"/>
  </w:style>
  <w:style w:type="paragraph" w:styleId="Footer">
    <w:name w:val="footer"/>
    <w:basedOn w:val="Normal"/>
    <w:link w:val="FooterChar"/>
    <w:uiPriority w:val="99"/>
    <w:semiHidden/>
    <w:unhideWhenUsed/>
    <w:rsid w:val="009E393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E3930"/>
  </w:style>
  <w:style w:type="paragraph" w:customStyle="1" w:styleId="paragraph">
    <w:name w:val="paragraph"/>
    <w:basedOn w:val="Normal"/>
    <w:rsid w:val="00FF077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F0779"/>
  </w:style>
  <w:style w:type="character" w:customStyle="1" w:styleId="eop">
    <w:name w:val="eop"/>
    <w:basedOn w:val="DefaultParagraphFont"/>
    <w:rsid w:val="00FF0779"/>
  </w:style>
  <w:style w:type="paragraph" w:customStyle="1" w:styleId="cpformat">
    <w:name w:val="cpformat"/>
    <w:basedOn w:val="Normal"/>
    <w:rsid w:val="008743E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743ED"/>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tools.com/pages/article/newSTR_91.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ojectmanager.com/blog/improving-project-evaluation-proces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terms/m/mckinsey-7s-model.asp" TargetMode="External"/><Relationship Id="rId5" Type="http://schemas.openxmlformats.org/officeDocument/2006/relationships/footnotes" Target="footnotes.xml"/><Relationship Id="rId15" Type="http://schemas.openxmlformats.org/officeDocument/2006/relationships/hyperlink" Target="https://www.search.org/solutions/public-safety-emergency-communications/project-management/"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earch.org/solutions/public-safety-emergency-communications/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18</Pages>
  <Words>2900</Words>
  <Characters>16534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19396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 book 4540s</dc:creator>
  <cp:lastModifiedBy>shahidul islam</cp:lastModifiedBy>
  <cp:revision>2</cp:revision>
  <dcterms:created xsi:type="dcterms:W3CDTF">2019-07-01T13:36:00Z</dcterms:created>
  <dcterms:modified xsi:type="dcterms:W3CDTF">2019-07-01T13:36:00Z</dcterms:modified>
</cp:coreProperties>
</file>