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605A" w14:textId="77777777" w:rsidR="008F18AC" w:rsidRPr="008F18AC" w:rsidRDefault="008F18AC" w:rsidP="008F18AC">
      <w:pPr>
        <w:spacing w:after="240"/>
        <w:jc w:val="center"/>
        <w:rPr>
          <w:rFonts w:ascii="Times New Roman" w:hAnsi="Times New Roman" w:cs="Times New Roman"/>
        </w:rPr>
      </w:pPr>
      <w:r w:rsidRPr="008F18AC">
        <w:rPr>
          <w:rFonts w:ascii="Times New Roman" w:hAnsi="Times New Roman" w:cs="Times New Roman"/>
        </w:rPr>
        <w:t>Describe and discuss cognitive explanations of the development of moral reasoning.</w:t>
      </w:r>
    </w:p>
    <w:p w14:paraId="5DC13722"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To first discuss moral reasoning, we must first understand what it is. </w:t>
      </w:r>
      <w:r w:rsidRPr="008F18AC">
        <w:rPr>
          <w:rFonts w:ascii="Times New Roman" w:hAnsi="Times New Roman" w:cs="Times New Roman"/>
          <w:i/>
          <w:iCs/>
        </w:rPr>
        <w:t>Moral reasoning</w:t>
      </w:r>
      <w:r w:rsidRPr="008F18AC">
        <w:rPr>
          <w:rFonts w:ascii="Times New Roman" w:hAnsi="Times New Roman" w:cs="Times New Roman"/>
        </w:rPr>
        <w:t xml:space="preserve"> is defined as one's logical ability to discern right from wrong and how and why that person applies ethical reasoning to real-life situations (Santrock, 2014). There have been many theories surrounding this subject. However, this paper will focus on the cognitive explanations around moral reasoning, citing the works of Piaget, Kohlberg, and Gilligan to understand better why people make moral choices and how those choices came to be.</w:t>
      </w:r>
    </w:p>
    <w:p w14:paraId="586D01DF"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Piaget was a psychologist whose work on child development was considered ground-breaking. He was the first to develop a systematic study to understand how children acquire moral understanding. His research suggested that children learn as they grow and that how they develop is not just about how they acquire knowledge but how they construct a mental model of their world (Britannica, 2022). Piaget devised a few methods of investigation to study how a child's moral development occurs. He began by looking at how children respond to rules set out in a game, particularly the game of marbles. He used this game as the children create rules with each other. Piaget also questioned the children using short stories on ethical issues such as lying, stealing, punishment and justice. He was particularly interested in </w:t>
      </w:r>
      <w:r w:rsidRPr="008F18AC">
        <w:rPr>
          <w:rFonts w:ascii="Times New Roman" w:hAnsi="Times New Roman" w:cs="Times New Roman"/>
          <w:i/>
          <w:iCs/>
        </w:rPr>
        <w:t>why</w:t>
      </w:r>
      <w:r w:rsidRPr="008F18AC">
        <w:rPr>
          <w:rFonts w:ascii="Times New Roman" w:hAnsi="Times New Roman" w:cs="Times New Roman"/>
        </w:rPr>
        <w:t xml:space="preserve"> the child gave the answer they did and not the answer itself (Piaget, 1977). </w:t>
      </w:r>
    </w:p>
    <w:p w14:paraId="68ED9EC7"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Through these studies, Piaget determined that children go through two separate stages of moral development. From 4 to 7, children display </w:t>
      </w:r>
      <w:r w:rsidRPr="008F18AC">
        <w:rPr>
          <w:rFonts w:ascii="Times New Roman" w:hAnsi="Times New Roman" w:cs="Times New Roman"/>
          <w:i/>
          <w:iCs/>
        </w:rPr>
        <w:t>heteronomous morality</w:t>
      </w:r>
      <w:r w:rsidRPr="008F18AC">
        <w:rPr>
          <w:rFonts w:ascii="Times New Roman" w:hAnsi="Times New Roman" w:cs="Times New Roman"/>
        </w:rPr>
        <w:t xml:space="preserve"> or </w:t>
      </w:r>
      <w:r w:rsidRPr="008F18AC">
        <w:rPr>
          <w:rFonts w:ascii="Times New Roman" w:hAnsi="Times New Roman" w:cs="Times New Roman"/>
          <w:i/>
          <w:iCs/>
        </w:rPr>
        <w:t>moral realism.</w:t>
      </w:r>
      <w:r w:rsidRPr="008F18AC">
        <w:rPr>
          <w:rFonts w:ascii="Times New Roman" w:hAnsi="Times New Roman" w:cs="Times New Roman"/>
        </w:rPr>
        <w:t xml:space="preserve"> Children believe rules are sacred and unchangeable in this stage, with no room for movement. When Piaget suggested to the younger children that they change the rules of marbles, he was met with resistance due to these factors (Santrock, 2014). Children in this stage believed that any violation of rules would result in imminent punishment; for example, Piaget told the children a story about a boy who had fallen into a river after using a piece of wood as a makeshift bridge. Children younger than age eight said the child must be being punished for something 'naughty' they had done in the past. Children in this stage do not consider intention and motivation, and the goodness or badness of an action is judged by the consequence of a situation (Boyd &amp; Bee, 2010). </w:t>
      </w:r>
    </w:p>
    <w:p w14:paraId="7EF11F2A"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After age eight, children move into the </w:t>
      </w:r>
      <w:r w:rsidRPr="008F18AC">
        <w:rPr>
          <w:rFonts w:ascii="Times New Roman" w:hAnsi="Times New Roman" w:cs="Times New Roman"/>
          <w:i/>
          <w:iCs/>
        </w:rPr>
        <w:t xml:space="preserve">autonomous morality </w:t>
      </w:r>
      <w:r w:rsidRPr="008F18AC">
        <w:rPr>
          <w:rFonts w:ascii="Times New Roman" w:hAnsi="Times New Roman" w:cs="Times New Roman"/>
        </w:rPr>
        <w:t xml:space="preserve">or </w:t>
      </w:r>
      <w:r w:rsidRPr="008F18AC">
        <w:rPr>
          <w:rFonts w:ascii="Times New Roman" w:hAnsi="Times New Roman" w:cs="Times New Roman"/>
          <w:i/>
          <w:iCs/>
        </w:rPr>
        <w:t xml:space="preserve">moral relativism </w:t>
      </w:r>
      <w:r w:rsidRPr="008F18AC">
        <w:rPr>
          <w:rFonts w:ascii="Times New Roman" w:hAnsi="Times New Roman" w:cs="Times New Roman"/>
        </w:rPr>
        <w:t xml:space="preserve">phase. They start to recognise that something is not just right or wrong, but that morality relies on intentions, not just consequences. Children's understanding of morality undergoes a fundamental shift where they overcome their egocentric view and make moral decisions based on another person's point of view. They see that intention and motivations matter (Boyd &amp; Bee, 2010). Piaget posed a moral question about theft in a story about a boy who stole a bread roll for his friend who was hungry and had no money, and a little girl who stole a ribbon just because she wanted it and thought it was pretty. Children in the </w:t>
      </w:r>
      <w:r w:rsidRPr="008F18AC">
        <w:rPr>
          <w:rFonts w:ascii="Times New Roman" w:hAnsi="Times New Roman" w:cs="Times New Roman"/>
          <w:i/>
          <w:iCs/>
        </w:rPr>
        <w:t>heteronomous</w:t>
      </w:r>
      <w:r w:rsidRPr="008F18AC">
        <w:rPr>
          <w:rFonts w:ascii="Times New Roman" w:hAnsi="Times New Roman" w:cs="Times New Roman"/>
        </w:rPr>
        <w:t xml:space="preserve"> stage believed the boy who stole the bread was more 'naughty', as the bread roll was larger or cost more. However, children in the </w:t>
      </w:r>
      <w:r w:rsidRPr="008F18AC">
        <w:rPr>
          <w:rFonts w:ascii="Times New Roman" w:hAnsi="Times New Roman" w:cs="Times New Roman"/>
          <w:i/>
          <w:iCs/>
        </w:rPr>
        <w:t>autonomous</w:t>
      </w:r>
      <w:r w:rsidRPr="008F18AC">
        <w:rPr>
          <w:rFonts w:ascii="Times New Roman" w:hAnsi="Times New Roman" w:cs="Times New Roman"/>
        </w:rPr>
        <w:t xml:space="preserve"> stage understood that the little girl was more 'naughty' as she stole for herself, but the boy was being kind and did not want his friend to go hungry (Piaget, 1977). Children start to think about retribution vs restitution when it comes to punishment. They believe the punishment should fit the crime and not just be there to make someone suffer but as a way of putting things right (Packer, 2017). </w:t>
      </w:r>
    </w:p>
    <w:p w14:paraId="03459D86"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Critics of Piaget have identified several shortcomings in Piaget's work. One argument is the abstract way Piaget described the tasks to the children in his studies. Critics believe he underestimated younger children's capabilities when later research showed that they could understand and reason much more when given less explicit instructions. A study by Bussey </w:t>
      </w:r>
      <w:r w:rsidRPr="008F18AC">
        <w:rPr>
          <w:rFonts w:ascii="Times New Roman" w:hAnsi="Times New Roman" w:cs="Times New Roman"/>
        </w:rPr>
        <w:lastRenderedPageBreak/>
        <w:t>(1992) found that preschool children could distinguish between lies and truthfulness. Although older children were more accurate in their identification, the younger children still performed better than initially thought. Piaget's studies were ethnocentric and Eurocentric, with his research pool limited to his own children and a small selection of Swiss white males. This led to critics stating that it cannot be assumed that all children would react similarly given the moral questions as it has been found that western children cognitively develop more rapidly than non-western children (Buck-Morss, 1975). Gilligan (1982) criticised Piaget for being gender biased and having a negative view of female morality. Piaget thought girls' games were too simplistic, so whilst he compared the moral stages of both boys and girls, he struggled to make comparisons.</w:t>
      </w:r>
    </w:p>
    <w:p w14:paraId="20B8DC8C"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Whilst there has been much criticism of Piaget's theory, these criticisms do not undermine his basic theory. Lefrancois (2006) stated that Piaget's approach has been heavily influential in education, impacting how adults observe children's development and how children are guided in their moral understanding. Piaget's research on moral development was revolutionary in laying the groundwork for what would become a massive field of interest in the psychology of children (Gross, 2020). </w:t>
      </w:r>
    </w:p>
    <w:p w14:paraId="6EF1A98C"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A second significant perspective on moral development was Kohlberg. Greatly influenced by Piaget's work, he believed that morality in children develops over time during childhood and adolescence. He, too, was interested in </w:t>
      </w:r>
      <w:r w:rsidRPr="008F18AC">
        <w:rPr>
          <w:rFonts w:ascii="Times New Roman" w:hAnsi="Times New Roman" w:cs="Times New Roman"/>
          <w:i/>
          <w:iCs/>
        </w:rPr>
        <w:t xml:space="preserve">why </w:t>
      </w:r>
      <w:r w:rsidRPr="008F18AC">
        <w:rPr>
          <w:rFonts w:ascii="Times New Roman" w:hAnsi="Times New Roman" w:cs="Times New Roman"/>
        </w:rPr>
        <w:t xml:space="preserve">children make the moral decisions that they do rather than the decision itself (Gross, 2020). Kohlberg devised eleven stories of different ethical dilemmas to put forward to children. Over twenty years, he used the information from these stories to understand why and how children come to give their answers (Santrock, 2014). </w:t>
      </w:r>
    </w:p>
    <w:p w14:paraId="480243AA"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The most well-known of those dilemmas is about a man named Heinz and his sick wife. Based on the answers Kohlberg received from his different dilemmas, he developed three levels of moral development, each characterised by two stages within each level (Kohlberg, 1984). </w:t>
      </w:r>
    </w:p>
    <w:p w14:paraId="19EAA880" w14:textId="27521D5A" w:rsidR="008F18AC" w:rsidRPr="008F18AC" w:rsidRDefault="00D5080D" w:rsidP="008F18AC">
      <w:pPr>
        <w:spacing w:before="240" w:after="240"/>
        <w:rPr>
          <w:rFonts w:ascii="Times New Roman" w:hAnsi="Times New Roman" w:cs="Times New Roman"/>
        </w:rPr>
      </w:pPr>
      <w:r>
        <w:rPr>
          <w:rFonts w:ascii="Times New Roman" w:hAnsi="Times New Roman" w:cs="Times New Roman"/>
        </w:rPr>
        <w:t xml:space="preserve">The levels as described in Gross (2020) are as follows; </w:t>
      </w:r>
      <w:r w:rsidR="008F18AC" w:rsidRPr="008F18AC">
        <w:rPr>
          <w:rFonts w:ascii="Times New Roman" w:hAnsi="Times New Roman" w:cs="Times New Roman"/>
        </w:rPr>
        <w:t xml:space="preserve">Level one is the </w:t>
      </w:r>
      <w:r w:rsidR="008F18AC" w:rsidRPr="008F18AC">
        <w:rPr>
          <w:rFonts w:ascii="Times New Roman" w:hAnsi="Times New Roman" w:cs="Times New Roman"/>
          <w:b/>
          <w:bCs/>
        </w:rPr>
        <w:t>pre-conventional level,</w:t>
      </w:r>
      <w:r w:rsidR="008F18AC" w:rsidRPr="008F18AC">
        <w:rPr>
          <w:rFonts w:ascii="Times New Roman" w:hAnsi="Times New Roman" w:cs="Times New Roman"/>
        </w:rPr>
        <w:t xml:space="preserve"> and in stage one of this level, children use </w:t>
      </w:r>
      <w:r w:rsidR="008F18AC" w:rsidRPr="008F18AC">
        <w:rPr>
          <w:rFonts w:ascii="Times New Roman" w:hAnsi="Times New Roman" w:cs="Times New Roman"/>
          <w:i/>
          <w:iCs/>
        </w:rPr>
        <w:t xml:space="preserve">heteronomous morality. </w:t>
      </w:r>
      <w:r w:rsidR="008F18AC" w:rsidRPr="008F18AC">
        <w:rPr>
          <w:rFonts w:ascii="Times New Roman" w:hAnsi="Times New Roman" w:cs="Times New Roman"/>
        </w:rPr>
        <w:t>As Piaget previously stated, children obey mainly because they are told to by an authoritative figure</w:t>
      </w:r>
      <w:r w:rsidR="008F18AC" w:rsidRPr="008F18AC">
        <w:rPr>
          <w:rFonts w:ascii="Times New Roman" w:hAnsi="Times New Roman" w:cs="Times New Roman"/>
          <w:i/>
          <w:iCs/>
        </w:rPr>
        <w:t>. A</w:t>
      </w:r>
      <w:r w:rsidR="008F18AC" w:rsidRPr="008F18AC">
        <w:rPr>
          <w:rFonts w:ascii="Times New Roman" w:hAnsi="Times New Roman" w:cs="Times New Roman"/>
        </w:rPr>
        <w:t xml:space="preserve"> child's moral thinking is tied to punishment, and they will obey for fear of retribution. Stage two is </w:t>
      </w:r>
      <w:r w:rsidR="008F18AC" w:rsidRPr="008F18AC">
        <w:rPr>
          <w:rFonts w:ascii="Times New Roman" w:hAnsi="Times New Roman" w:cs="Times New Roman"/>
          <w:i/>
          <w:iCs/>
        </w:rPr>
        <w:t xml:space="preserve">individualism, instrumental purpose, and exchange. </w:t>
      </w:r>
      <w:r w:rsidR="008F18AC" w:rsidRPr="008F18AC">
        <w:rPr>
          <w:rFonts w:ascii="Times New Roman" w:hAnsi="Times New Roman" w:cs="Times New Roman"/>
        </w:rPr>
        <w:t>In this stage, children are driven by self-interest. In a given situation, a child at this stage will do what they feel is in their interest but will do something for another if they might get something in return (Boyd &amp; Bee, 2010).</w:t>
      </w:r>
    </w:p>
    <w:p w14:paraId="5A4F04E0"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Level two is the </w:t>
      </w:r>
      <w:r w:rsidRPr="008F18AC">
        <w:rPr>
          <w:rFonts w:ascii="Times New Roman" w:hAnsi="Times New Roman" w:cs="Times New Roman"/>
          <w:b/>
          <w:bCs/>
        </w:rPr>
        <w:t xml:space="preserve">conventional level. </w:t>
      </w:r>
      <w:r w:rsidRPr="008F18AC">
        <w:rPr>
          <w:rFonts w:ascii="Times New Roman" w:hAnsi="Times New Roman" w:cs="Times New Roman"/>
        </w:rPr>
        <w:t xml:space="preserve">At stage three: </w:t>
      </w:r>
      <w:r w:rsidRPr="008F18AC">
        <w:rPr>
          <w:rFonts w:ascii="Times New Roman" w:hAnsi="Times New Roman" w:cs="Times New Roman"/>
          <w:i/>
          <w:iCs/>
        </w:rPr>
        <w:t>mutual interpersonal expectations, relationships and interpersonal conformity</w:t>
      </w:r>
      <w:r w:rsidRPr="008F18AC">
        <w:rPr>
          <w:rFonts w:ascii="Times New Roman" w:hAnsi="Times New Roman" w:cs="Times New Roman"/>
        </w:rPr>
        <w:t xml:space="preserve">, children start basing their morality on terms of societal standards and what society expects of them. They look for approval and try to be a </w:t>
      </w:r>
      <w:r w:rsidRPr="008F18AC">
        <w:rPr>
          <w:rFonts w:ascii="Times New Roman" w:hAnsi="Times New Roman" w:cs="Times New Roman"/>
          <w:i/>
          <w:iCs/>
        </w:rPr>
        <w:t>good</w:t>
      </w:r>
      <w:r w:rsidRPr="008F18AC">
        <w:rPr>
          <w:rFonts w:ascii="Times New Roman" w:hAnsi="Times New Roman" w:cs="Times New Roman"/>
        </w:rPr>
        <w:t xml:space="preserve"> child. They begin to make choices based on the consequence to a relationship rather than if the action is right or wrong (Gross, 2020). Stage four is </w:t>
      </w:r>
      <w:r w:rsidRPr="008F18AC">
        <w:rPr>
          <w:rFonts w:ascii="Times New Roman" w:hAnsi="Times New Roman" w:cs="Times New Roman"/>
          <w:i/>
          <w:iCs/>
        </w:rPr>
        <w:t xml:space="preserve">social systems morality. </w:t>
      </w:r>
      <w:r w:rsidRPr="008F18AC">
        <w:rPr>
          <w:rFonts w:ascii="Times New Roman" w:hAnsi="Times New Roman" w:cs="Times New Roman"/>
        </w:rPr>
        <w:t>At this stage, morality is based on understanding laws, justice and usually a sense of duty to the greater good. A person at this stage is aware that society needs rules to function correctly, so they are compelled to uphold those rules (Berger, 2020).</w:t>
      </w:r>
    </w:p>
    <w:p w14:paraId="247ADF11" w14:textId="25F015A5"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Level three is </w:t>
      </w:r>
      <w:r w:rsidRPr="008F18AC">
        <w:rPr>
          <w:rFonts w:ascii="Times New Roman" w:hAnsi="Times New Roman" w:cs="Times New Roman"/>
          <w:b/>
          <w:bCs/>
        </w:rPr>
        <w:t>post-conventional reasoning</w:t>
      </w:r>
      <w:r w:rsidRPr="008F18AC">
        <w:rPr>
          <w:rFonts w:ascii="Times New Roman" w:hAnsi="Times New Roman" w:cs="Times New Roman"/>
        </w:rPr>
        <w:t xml:space="preserve">. Stage five is the </w:t>
      </w:r>
      <w:r w:rsidRPr="008F18AC">
        <w:rPr>
          <w:rFonts w:ascii="Times New Roman" w:hAnsi="Times New Roman" w:cs="Times New Roman"/>
          <w:i/>
          <w:iCs/>
        </w:rPr>
        <w:t xml:space="preserve">social contract or utility and individual rights. </w:t>
      </w:r>
      <w:r w:rsidRPr="008F18AC">
        <w:rPr>
          <w:rFonts w:ascii="Times New Roman" w:hAnsi="Times New Roman" w:cs="Times New Roman"/>
        </w:rPr>
        <w:t xml:space="preserve">Whilst people understand that laws exist for the greater good, it is accepted </w:t>
      </w:r>
      <w:r w:rsidRPr="008F18AC">
        <w:rPr>
          <w:rFonts w:ascii="Times New Roman" w:hAnsi="Times New Roman" w:cs="Times New Roman"/>
        </w:rPr>
        <w:lastRenderedPageBreak/>
        <w:t xml:space="preserve">that these laws do not always work for the interest of individuals. The lines of the law become blurry, and there is the initial ability to think outside of those lines in certain circumstances. Stage six: </w:t>
      </w:r>
      <w:r w:rsidRPr="008F18AC">
        <w:rPr>
          <w:rFonts w:ascii="Times New Roman" w:hAnsi="Times New Roman" w:cs="Times New Roman"/>
          <w:i/>
          <w:iCs/>
        </w:rPr>
        <w:t xml:space="preserve">Universal ethical principles, </w:t>
      </w:r>
      <w:r w:rsidRPr="008F18AC">
        <w:rPr>
          <w:rFonts w:ascii="Times New Roman" w:hAnsi="Times New Roman" w:cs="Times New Roman"/>
        </w:rPr>
        <w:t>is the highest stage of Kohlberg's theory, and an individual's morality is based on a universal set of ethical principles. For instance, preserving a person's life is placed above all, even if one might break the law to do so or even end someone's life to protect the lives of others. People can choose their conscience over authority and law (Kohlberg, 1984).</w:t>
      </w:r>
    </w:p>
    <w:p w14:paraId="18CC52EA"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Some have criticised Kohlberg's research as lacking ecological validity. Rosen (1980, as cited in Munsey, 1980) stated that the dilemmas he proposed were outside the scope of reality for some of the children. Regarding the Heinz dilemma, the children had not been married or had never been in a similar situation, so how would they know what to do? Kohlberg was also heavily criticised by Gilligan (1982) for being gender biased, who stated that Kohlberg's theory is based on male norms and placed abstract principles above care and concern for others when making moral decisions. However, a study compiled by Walker (1989) found no evidence of a systematic difference of gender in the scores of moral stages. Kohlberg's research lacks validity, as the dilemmas posed were not real, so how a person might think they will act and how they actually would be very different (Santrock, 2014). </w:t>
      </w:r>
    </w:p>
    <w:p w14:paraId="71959646"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There are many strengths to Kohlberg's theory. People have emulated his studies which have supported Kohlberg's original findings. Colby et al. (1983, cited in Gross, 2020) completed a longitudinal study over twenty-five years, finding that the first five stages of Kohlberg's theory were universal. Kohlberg has also affected how children are disciplined in school. Like Piaget, Kohlberg's theory has positively affected educational settings and parenting styles. Authority figures are now aware that children of different ages have different motivations to follow the rules, and education can be tailored to an individual child's needs and understanding rather than a blanket style of punishment for wrongdoings (Lawrence &amp; Karl, 1999).</w:t>
      </w:r>
    </w:p>
    <w:p w14:paraId="12B2EF46" w14:textId="1243A3E9"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Carol Gilligan (1982)</w:t>
      </w:r>
      <w:r w:rsidR="00486122">
        <w:rPr>
          <w:rFonts w:ascii="Times New Roman" w:hAnsi="Times New Roman" w:cs="Times New Roman"/>
        </w:rPr>
        <w:t>,</w:t>
      </w:r>
      <w:r w:rsidRPr="008F18AC">
        <w:rPr>
          <w:rFonts w:ascii="Times New Roman" w:hAnsi="Times New Roman" w:cs="Times New Roman"/>
        </w:rPr>
        <w:t xml:space="preserve"> </w:t>
      </w:r>
      <w:r w:rsidR="00486122">
        <w:rPr>
          <w:rFonts w:ascii="Times New Roman" w:hAnsi="Times New Roman" w:cs="Times New Roman"/>
        </w:rPr>
        <w:t>who was a</w:t>
      </w:r>
      <w:r w:rsidR="00486122" w:rsidRPr="008F18AC">
        <w:rPr>
          <w:rFonts w:ascii="Times New Roman" w:hAnsi="Times New Roman" w:cs="Times New Roman"/>
        </w:rPr>
        <w:t>n assistant of Kohlberg's</w:t>
      </w:r>
      <w:r w:rsidR="00486122">
        <w:rPr>
          <w:rFonts w:ascii="Times New Roman" w:hAnsi="Times New Roman" w:cs="Times New Roman"/>
        </w:rPr>
        <w:t>,</w:t>
      </w:r>
      <w:r w:rsidR="00486122" w:rsidRPr="008F18AC">
        <w:rPr>
          <w:rFonts w:ascii="Times New Roman" w:hAnsi="Times New Roman" w:cs="Times New Roman"/>
        </w:rPr>
        <w:t xml:space="preserve"> </w:t>
      </w:r>
      <w:r w:rsidR="009C4082">
        <w:rPr>
          <w:rFonts w:ascii="Times New Roman" w:hAnsi="Times New Roman" w:cs="Times New Roman"/>
        </w:rPr>
        <w:t xml:space="preserve">wrote the </w:t>
      </w:r>
      <w:r w:rsidRPr="008F18AC">
        <w:rPr>
          <w:rFonts w:ascii="Times New Roman" w:hAnsi="Times New Roman" w:cs="Times New Roman"/>
        </w:rPr>
        <w:t xml:space="preserve">book </w:t>
      </w:r>
      <w:r w:rsidRPr="008F18AC">
        <w:rPr>
          <w:rFonts w:ascii="Times New Roman" w:hAnsi="Times New Roman" w:cs="Times New Roman"/>
          <w:i/>
          <w:iCs/>
        </w:rPr>
        <w:t>In a Different Voice</w:t>
      </w:r>
      <w:r w:rsidR="00486122">
        <w:rPr>
          <w:rFonts w:ascii="Times New Roman" w:hAnsi="Times New Roman" w:cs="Times New Roman"/>
          <w:i/>
          <w:iCs/>
        </w:rPr>
        <w:t xml:space="preserve">. </w:t>
      </w:r>
      <w:r w:rsidR="00D5080D">
        <w:rPr>
          <w:rFonts w:ascii="Times New Roman" w:hAnsi="Times New Roman" w:cs="Times New Roman"/>
        </w:rPr>
        <w:t>In this book, s</w:t>
      </w:r>
      <w:r w:rsidRPr="008F18AC">
        <w:rPr>
          <w:rFonts w:ascii="Times New Roman" w:hAnsi="Times New Roman" w:cs="Times New Roman"/>
        </w:rPr>
        <w:t xml:space="preserve">he challenged </w:t>
      </w:r>
      <w:r w:rsidR="009C4082">
        <w:rPr>
          <w:rFonts w:ascii="Times New Roman" w:hAnsi="Times New Roman" w:cs="Times New Roman"/>
        </w:rPr>
        <w:t xml:space="preserve">Kohlberg and Piaget’s theories </w:t>
      </w:r>
      <w:r w:rsidRPr="008F18AC">
        <w:rPr>
          <w:rFonts w:ascii="Times New Roman" w:hAnsi="Times New Roman" w:cs="Times New Roman"/>
        </w:rPr>
        <w:t xml:space="preserve">of moral development and created her own. Gilligan was critical of Kohlberg and Piaget's theory as she </w:t>
      </w:r>
      <w:r w:rsidR="009C4082">
        <w:rPr>
          <w:rFonts w:ascii="Times New Roman" w:hAnsi="Times New Roman" w:cs="Times New Roman"/>
        </w:rPr>
        <w:t>believed</w:t>
      </w:r>
      <w:r w:rsidRPr="008F18AC">
        <w:rPr>
          <w:rFonts w:ascii="Times New Roman" w:hAnsi="Times New Roman" w:cs="Times New Roman"/>
        </w:rPr>
        <w:t xml:space="preserve"> </w:t>
      </w:r>
      <w:r w:rsidR="009C4082">
        <w:rPr>
          <w:rFonts w:ascii="Times New Roman" w:hAnsi="Times New Roman" w:cs="Times New Roman"/>
        </w:rPr>
        <w:t xml:space="preserve">them to be </w:t>
      </w:r>
      <w:r w:rsidR="009C4082" w:rsidRPr="008F18AC">
        <w:rPr>
          <w:rFonts w:ascii="Times New Roman" w:hAnsi="Times New Roman" w:cs="Times New Roman"/>
        </w:rPr>
        <w:t>indifferent</w:t>
      </w:r>
      <w:r w:rsidRPr="008F18AC">
        <w:rPr>
          <w:rFonts w:ascii="Times New Roman" w:hAnsi="Times New Roman" w:cs="Times New Roman"/>
        </w:rPr>
        <w:t xml:space="preserve"> to females' </w:t>
      </w:r>
      <w:r w:rsidR="009C4082">
        <w:rPr>
          <w:rFonts w:ascii="Times New Roman" w:hAnsi="Times New Roman" w:cs="Times New Roman"/>
        </w:rPr>
        <w:t xml:space="preserve">alternative </w:t>
      </w:r>
      <w:r w:rsidRPr="008F18AC">
        <w:rPr>
          <w:rFonts w:ascii="Times New Roman" w:hAnsi="Times New Roman" w:cs="Times New Roman"/>
        </w:rPr>
        <w:t xml:space="preserve">perspectives on morality, resulting in women </w:t>
      </w:r>
      <w:r w:rsidR="009C4082" w:rsidRPr="008F18AC">
        <w:rPr>
          <w:rFonts w:ascii="Times New Roman" w:hAnsi="Times New Roman" w:cs="Times New Roman"/>
        </w:rPr>
        <w:t>attaining</w:t>
      </w:r>
      <w:r w:rsidRPr="008F18AC">
        <w:rPr>
          <w:rFonts w:ascii="Times New Roman" w:hAnsi="Times New Roman" w:cs="Times New Roman"/>
        </w:rPr>
        <w:t xml:space="preserve"> lower scores in their standardised androcentric tests, which consequently labelled women </w:t>
      </w:r>
      <w:r w:rsidR="00133731">
        <w:rPr>
          <w:rFonts w:ascii="Times New Roman" w:hAnsi="Times New Roman" w:cs="Times New Roman"/>
        </w:rPr>
        <w:t>less moral than</w:t>
      </w:r>
      <w:r w:rsidRPr="008F18AC">
        <w:rPr>
          <w:rFonts w:ascii="Times New Roman" w:hAnsi="Times New Roman" w:cs="Times New Roman"/>
        </w:rPr>
        <w:t xml:space="preserve"> men (Gilligan, 1982). Gilligan proposed that men and women have </w:t>
      </w:r>
      <w:r w:rsidR="00BD3E69">
        <w:rPr>
          <w:rFonts w:ascii="Times New Roman" w:hAnsi="Times New Roman" w:cs="Times New Roman"/>
        </w:rPr>
        <w:t xml:space="preserve">alternative </w:t>
      </w:r>
      <w:r w:rsidRPr="008F18AC">
        <w:rPr>
          <w:rFonts w:ascii="Times New Roman" w:hAnsi="Times New Roman" w:cs="Times New Roman"/>
        </w:rPr>
        <w:t>ways of structuring their moral beliefs</w:t>
      </w:r>
      <w:r w:rsidR="00BD3E69">
        <w:rPr>
          <w:rFonts w:ascii="Times New Roman" w:hAnsi="Times New Roman" w:cs="Times New Roman"/>
        </w:rPr>
        <w:t xml:space="preserve"> depending on the dilemma they face</w:t>
      </w:r>
      <w:r w:rsidRPr="008F18AC">
        <w:rPr>
          <w:rFonts w:ascii="Times New Roman" w:hAnsi="Times New Roman" w:cs="Times New Roman"/>
        </w:rPr>
        <w:t xml:space="preserve">. An empirical study by Lyons (1983) testing Gilligan's hypothesis that gender plays a vital role in how morality is developed supported Gilligan's thesis that men are oriented towards rights and justice and women towards care and response to others. This is also supported by Noddings (2013) in her book </w:t>
      </w:r>
      <w:r w:rsidRPr="008F18AC">
        <w:rPr>
          <w:rFonts w:ascii="Times New Roman" w:hAnsi="Times New Roman" w:cs="Times New Roman"/>
          <w:i/>
          <w:iCs/>
        </w:rPr>
        <w:t>A feminine approach to ethics and moral education.</w:t>
      </w:r>
    </w:p>
    <w:p w14:paraId="7591FD02"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Using Kohlberg's three levels of moral development, Gilligan created the moral orientation model based on women's moral development. Stage one: pre-conventional</w:t>
      </w:r>
      <w:r w:rsidRPr="008F18AC">
        <w:rPr>
          <w:rFonts w:ascii="Times New Roman" w:hAnsi="Times New Roman" w:cs="Times New Roman"/>
          <w:i/>
          <w:iCs/>
        </w:rPr>
        <w:t xml:space="preserve"> morality: </w:t>
      </w:r>
      <w:r w:rsidRPr="008F18AC">
        <w:rPr>
          <w:rFonts w:ascii="Times New Roman" w:hAnsi="Times New Roman" w:cs="Times New Roman"/>
        </w:rPr>
        <w:t xml:space="preserve">there is a focus on self-interest and survival. Stage two: </w:t>
      </w:r>
      <w:r w:rsidRPr="008F18AC">
        <w:rPr>
          <w:rFonts w:ascii="Times New Roman" w:hAnsi="Times New Roman" w:cs="Times New Roman"/>
          <w:i/>
          <w:iCs/>
        </w:rPr>
        <w:t xml:space="preserve">Conventional. </w:t>
      </w:r>
      <w:r w:rsidRPr="008F18AC">
        <w:rPr>
          <w:rFonts w:ascii="Times New Roman" w:hAnsi="Times New Roman" w:cs="Times New Roman"/>
        </w:rPr>
        <w:t>Women in this stage prioritise selflessness and caring for others. Stage three: post-conventional</w:t>
      </w:r>
      <w:r w:rsidRPr="008F18AC">
        <w:rPr>
          <w:rFonts w:ascii="Times New Roman" w:hAnsi="Times New Roman" w:cs="Times New Roman"/>
          <w:i/>
          <w:iCs/>
        </w:rPr>
        <w:t xml:space="preserve">. </w:t>
      </w:r>
      <w:r w:rsidRPr="008F18AC">
        <w:rPr>
          <w:rFonts w:ascii="Times New Roman" w:hAnsi="Times New Roman" w:cs="Times New Roman"/>
        </w:rPr>
        <w:t xml:space="preserve">In this final stage, caring for others is a significant component, and women emphasise taking responsibility for their choices and taking control of their lives (Gilligan, 1982). </w:t>
      </w:r>
    </w:p>
    <w:p w14:paraId="7CA438D9" w14:textId="77777777"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 xml:space="preserve">Despite Gilligan's criticism, research found gender differences immaterial in moral development. Murray (1996) suggests that both males and females base their reasoning on a combination of justice and care, whilst Walker (1989) found that the difference in moral </w:t>
      </w:r>
      <w:r w:rsidRPr="008F18AC">
        <w:rPr>
          <w:rFonts w:ascii="Times New Roman" w:hAnsi="Times New Roman" w:cs="Times New Roman"/>
        </w:rPr>
        <w:lastRenderedPageBreak/>
        <w:t xml:space="preserve">reasoning among genders occurred with different dilemmas and based on the studies, he found </w:t>
      </w:r>
      <w:r w:rsidRPr="008F18AC">
        <w:rPr>
          <w:rFonts w:ascii="Times New Roman" w:hAnsi="Times New Roman" w:cs="Times New Roman"/>
          <w:i/>
          <w:iCs/>
        </w:rPr>
        <w:t xml:space="preserve">no evidence </w:t>
      </w:r>
      <w:r w:rsidRPr="008F18AC">
        <w:rPr>
          <w:rFonts w:ascii="Times New Roman" w:hAnsi="Times New Roman" w:cs="Times New Roman"/>
        </w:rPr>
        <w:t>of a systematic bias amongst moral stage scores.</w:t>
      </w:r>
    </w:p>
    <w:p w14:paraId="4325D83D" w14:textId="4A502CAA" w:rsidR="008F18AC" w:rsidRPr="008F18AC" w:rsidRDefault="008F18AC" w:rsidP="008F18AC">
      <w:pPr>
        <w:spacing w:before="240" w:after="240"/>
        <w:rPr>
          <w:rFonts w:ascii="Times New Roman" w:hAnsi="Times New Roman" w:cs="Times New Roman"/>
        </w:rPr>
      </w:pPr>
      <w:r w:rsidRPr="008F18AC">
        <w:rPr>
          <w:rFonts w:ascii="Times New Roman" w:hAnsi="Times New Roman" w:cs="Times New Roman"/>
        </w:rPr>
        <w:t>In conclusion, this paper looked at three cognitive theories of moral development. It started with Piaget and looked at his contributions and why they were important</w:t>
      </w:r>
      <w:r w:rsidR="0031604A">
        <w:rPr>
          <w:rFonts w:ascii="Times New Roman" w:hAnsi="Times New Roman" w:cs="Times New Roman"/>
        </w:rPr>
        <w:t xml:space="preserve"> and the strengths and weaknesses of his approach</w:t>
      </w:r>
      <w:r w:rsidRPr="008F18AC">
        <w:rPr>
          <w:rFonts w:ascii="Times New Roman" w:hAnsi="Times New Roman" w:cs="Times New Roman"/>
        </w:rPr>
        <w:t xml:space="preserve">. Piaget discovered that children went through three stages of development. He paved the way for Kohlberg to further develop the three stages in creating three levels with six stages in total. These stages were more comprehensive than Piaget </w:t>
      </w:r>
      <w:r w:rsidR="006841AA">
        <w:rPr>
          <w:rFonts w:ascii="Times New Roman" w:hAnsi="Times New Roman" w:cs="Times New Roman"/>
        </w:rPr>
        <w:t>initially stated</w:t>
      </w:r>
      <w:r w:rsidRPr="008F18AC">
        <w:rPr>
          <w:rFonts w:ascii="Times New Roman" w:hAnsi="Times New Roman" w:cs="Times New Roman"/>
        </w:rPr>
        <w:t>. Whilst innovative, there were many criticisms of their work which paved the way for Gilligan’s research, specifically into the moral development of women which she claims was significantly absent from Piaget and Kohlberg's research. Th</w:t>
      </w:r>
      <w:r w:rsidR="00B2416E">
        <w:rPr>
          <w:rFonts w:ascii="Times New Roman" w:hAnsi="Times New Roman" w:cs="Times New Roman"/>
        </w:rPr>
        <w:t>e combined</w:t>
      </w:r>
      <w:r w:rsidRPr="008F18AC">
        <w:rPr>
          <w:rFonts w:ascii="Times New Roman" w:hAnsi="Times New Roman" w:cs="Times New Roman"/>
        </w:rPr>
        <w:t xml:space="preserve"> research has proven important as it supports the idea that children learn and think in a different way than adults and that not all children develop at the same time</w:t>
      </w:r>
      <w:r w:rsidR="00B2416E">
        <w:rPr>
          <w:rFonts w:ascii="Times New Roman" w:hAnsi="Times New Roman" w:cs="Times New Roman"/>
        </w:rPr>
        <w:t xml:space="preserve"> regardless of gender.</w:t>
      </w:r>
    </w:p>
    <w:p w14:paraId="5EEE9956" w14:textId="027D650B" w:rsidR="00293665" w:rsidRDefault="00293665">
      <w:pPr>
        <w:rPr>
          <w:rFonts w:asciiTheme="majorHAnsi" w:hAnsiTheme="majorHAnsi" w:cstheme="majorHAnsi"/>
        </w:rPr>
      </w:pPr>
    </w:p>
    <w:p w14:paraId="1F9A0095" w14:textId="721526B3" w:rsidR="00293665" w:rsidRDefault="00293665">
      <w:pPr>
        <w:rPr>
          <w:rFonts w:asciiTheme="majorHAnsi" w:hAnsiTheme="majorHAnsi" w:cstheme="majorHAnsi"/>
        </w:rPr>
      </w:pPr>
    </w:p>
    <w:p w14:paraId="307A9851" w14:textId="11E3DDA4" w:rsidR="00293665" w:rsidRDefault="00293665">
      <w:pPr>
        <w:rPr>
          <w:rFonts w:asciiTheme="majorHAnsi" w:hAnsiTheme="majorHAnsi" w:cstheme="majorHAnsi"/>
        </w:rPr>
      </w:pPr>
    </w:p>
    <w:p w14:paraId="6DBAA2A2" w14:textId="2BFE1AB0" w:rsidR="00365DD5" w:rsidRDefault="00365DD5">
      <w:pPr>
        <w:rPr>
          <w:rFonts w:asciiTheme="majorHAnsi" w:hAnsiTheme="majorHAnsi" w:cstheme="majorHAnsi"/>
        </w:rPr>
      </w:pPr>
    </w:p>
    <w:p w14:paraId="4E5292E6" w14:textId="50DA6DE6" w:rsidR="00365DD5" w:rsidRDefault="00365DD5">
      <w:pPr>
        <w:rPr>
          <w:rFonts w:asciiTheme="majorHAnsi" w:hAnsiTheme="majorHAnsi" w:cstheme="majorHAnsi"/>
        </w:rPr>
      </w:pPr>
    </w:p>
    <w:p w14:paraId="66B7036B" w14:textId="160B0B2C" w:rsidR="00365DD5" w:rsidRDefault="00365DD5">
      <w:pPr>
        <w:rPr>
          <w:rFonts w:asciiTheme="majorHAnsi" w:hAnsiTheme="majorHAnsi" w:cstheme="majorHAnsi"/>
        </w:rPr>
      </w:pPr>
    </w:p>
    <w:p w14:paraId="40B84EA8" w14:textId="79AE5B4B" w:rsidR="00365DD5" w:rsidRDefault="00365DD5">
      <w:pPr>
        <w:rPr>
          <w:rFonts w:asciiTheme="majorHAnsi" w:hAnsiTheme="majorHAnsi" w:cstheme="majorHAnsi"/>
        </w:rPr>
      </w:pPr>
    </w:p>
    <w:p w14:paraId="30F14B67" w14:textId="33E66B56" w:rsidR="00365DD5" w:rsidRDefault="00365DD5">
      <w:pPr>
        <w:rPr>
          <w:rFonts w:asciiTheme="majorHAnsi" w:hAnsiTheme="majorHAnsi" w:cstheme="majorHAnsi"/>
        </w:rPr>
      </w:pPr>
    </w:p>
    <w:p w14:paraId="29B08F92" w14:textId="758098E5" w:rsidR="00365DD5" w:rsidRDefault="00365DD5">
      <w:pPr>
        <w:rPr>
          <w:rFonts w:asciiTheme="majorHAnsi" w:hAnsiTheme="majorHAnsi" w:cstheme="majorHAnsi"/>
        </w:rPr>
      </w:pPr>
    </w:p>
    <w:p w14:paraId="6176869F" w14:textId="1B175E4D" w:rsidR="00365DD5" w:rsidRDefault="00365DD5">
      <w:pPr>
        <w:rPr>
          <w:rFonts w:asciiTheme="majorHAnsi" w:hAnsiTheme="majorHAnsi" w:cstheme="majorHAnsi"/>
        </w:rPr>
      </w:pPr>
    </w:p>
    <w:p w14:paraId="6A896FF6" w14:textId="35990EDA" w:rsidR="00365DD5" w:rsidRDefault="00365DD5">
      <w:pPr>
        <w:rPr>
          <w:rFonts w:asciiTheme="majorHAnsi" w:hAnsiTheme="majorHAnsi" w:cstheme="majorHAnsi"/>
        </w:rPr>
      </w:pPr>
    </w:p>
    <w:p w14:paraId="4BDB9CE8" w14:textId="431F56B5" w:rsidR="00365DD5" w:rsidRDefault="00365DD5">
      <w:pPr>
        <w:rPr>
          <w:rFonts w:asciiTheme="majorHAnsi" w:hAnsiTheme="majorHAnsi" w:cstheme="majorHAnsi"/>
        </w:rPr>
      </w:pPr>
    </w:p>
    <w:p w14:paraId="244E4335" w14:textId="69751FD8" w:rsidR="00365DD5" w:rsidRDefault="00365DD5">
      <w:pPr>
        <w:rPr>
          <w:rFonts w:asciiTheme="majorHAnsi" w:hAnsiTheme="majorHAnsi" w:cstheme="majorHAnsi"/>
        </w:rPr>
      </w:pPr>
    </w:p>
    <w:p w14:paraId="4D538845" w14:textId="189FA100" w:rsidR="00365DD5" w:rsidRDefault="00365DD5">
      <w:pPr>
        <w:rPr>
          <w:rFonts w:asciiTheme="majorHAnsi" w:hAnsiTheme="majorHAnsi" w:cstheme="majorHAnsi"/>
        </w:rPr>
      </w:pPr>
    </w:p>
    <w:p w14:paraId="3EF03FFC" w14:textId="21D38F39" w:rsidR="00365DD5" w:rsidRDefault="00365DD5">
      <w:pPr>
        <w:rPr>
          <w:rFonts w:asciiTheme="majorHAnsi" w:hAnsiTheme="majorHAnsi" w:cstheme="majorHAnsi"/>
        </w:rPr>
      </w:pPr>
    </w:p>
    <w:p w14:paraId="4C2A4E08" w14:textId="0E0057F5" w:rsidR="00365DD5" w:rsidRDefault="00365DD5">
      <w:pPr>
        <w:rPr>
          <w:rFonts w:asciiTheme="majorHAnsi" w:hAnsiTheme="majorHAnsi" w:cstheme="majorHAnsi"/>
        </w:rPr>
      </w:pPr>
    </w:p>
    <w:p w14:paraId="3E3B1DAF" w14:textId="7CEE8794" w:rsidR="00365DD5" w:rsidRDefault="00365DD5">
      <w:pPr>
        <w:rPr>
          <w:rFonts w:asciiTheme="majorHAnsi" w:hAnsiTheme="majorHAnsi" w:cstheme="majorHAnsi"/>
        </w:rPr>
      </w:pPr>
    </w:p>
    <w:p w14:paraId="65D44421" w14:textId="1B46A080" w:rsidR="00365DD5" w:rsidRDefault="00365DD5">
      <w:pPr>
        <w:rPr>
          <w:rFonts w:asciiTheme="majorHAnsi" w:hAnsiTheme="majorHAnsi" w:cstheme="majorHAnsi"/>
        </w:rPr>
      </w:pPr>
    </w:p>
    <w:p w14:paraId="7F88014C" w14:textId="1FA6C6A9" w:rsidR="00365DD5" w:rsidRDefault="00365DD5">
      <w:pPr>
        <w:rPr>
          <w:rFonts w:asciiTheme="majorHAnsi" w:hAnsiTheme="majorHAnsi" w:cstheme="majorHAnsi"/>
        </w:rPr>
      </w:pPr>
    </w:p>
    <w:p w14:paraId="5C1FF338" w14:textId="50C2A387" w:rsidR="00365DD5" w:rsidRDefault="00365DD5">
      <w:pPr>
        <w:rPr>
          <w:rFonts w:asciiTheme="majorHAnsi" w:hAnsiTheme="majorHAnsi" w:cstheme="majorHAnsi"/>
        </w:rPr>
      </w:pPr>
    </w:p>
    <w:p w14:paraId="137E6FA4" w14:textId="748DAB82" w:rsidR="00365DD5" w:rsidRDefault="00365DD5">
      <w:pPr>
        <w:rPr>
          <w:rFonts w:asciiTheme="majorHAnsi" w:hAnsiTheme="majorHAnsi" w:cstheme="majorHAnsi"/>
        </w:rPr>
      </w:pPr>
    </w:p>
    <w:p w14:paraId="79F99E9F" w14:textId="78473876" w:rsidR="00365DD5" w:rsidRDefault="00365DD5">
      <w:pPr>
        <w:rPr>
          <w:rFonts w:asciiTheme="majorHAnsi" w:hAnsiTheme="majorHAnsi" w:cstheme="majorHAnsi"/>
        </w:rPr>
      </w:pPr>
    </w:p>
    <w:p w14:paraId="5F4E0D10" w14:textId="505804F0" w:rsidR="00365DD5" w:rsidRDefault="00365DD5">
      <w:pPr>
        <w:rPr>
          <w:rFonts w:asciiTheme="majorHAnsi" w:hAnsiTheme="majorHAnsi" w:cstheme="majorHAnsi"/>
        </w:rPr>
      </w:pPr>
    </w:p>
    <w:p w14:paraId="5BC25B21" w14:textId="4A2EE910" w:rsidR="00365DD5" w:rsidRDefault="00365DD5">
      <w:pPr>
        <w:rPr>
          <w:rFonts w:asciiTheme="majorHAnsi" w:hAnsiTheme="majorHAnsi" w:cstheme="majorHAnsi"/>
        </w:rPr>
      </w:pPr>
    </w:p>
    <w:p w14:paraId="04AFF01F" w14:textId="77777777" w:rsidR="00365DD5" w:rsidRDefault="00365DD5">
      <w:pPr>
        <w:rPr>
          <w:rFonts w:asciiTheme="majorHAnsi" w:hAnsiTheme="majorHAnsi" w:cstheme="majorHAnsi"/>
        </w:rPr>
      </w:pPr>
    </w:p>
    <w:p w14:paraId="778C0757" w14:textId="52028D77" w:rsidR="00B13AF9" w:rsidRDefault="00B13AF9">
      <w:pPr>
        <w:rPr>
          <w:rFonts w:asciiTheme="majorHAnsi" w:hAnsiTheme="majorHAnsi" w:cstheme="majorHAnsi"/>
        </w:rPr>
      </w:pPr>
    </w:p>
    <w:p w14:paraId="20471684" w14:textId="77777777" w:rsidR="000C7B3D" w:rsidRDefault="000C7B3D">
      <w:pPr>
        <w:rPr>
          <w:rFonts w:asciiTheme="majorHAnsi" w:hAnsiTheme="majorHAnsi" w:cstheme="majorHAnsi"/>
        </w:rPr>
      </w:pPr>
    </w:p>
    <w:p w14:paraId="061D586B" w14:textId="77777777" w:rsidR="000C7B3D" w:rsidRDefault="000C7B3D">
      <w:pPr>
        <w:rPr>
          <w:rFonts w:asciiTheme="majorHAnsi" w:hAnsiTheme="majorHAnsi" w:cstheme="majorHAnsi"/>
        </w:rPr>
      </w:pPr>
    </w:p>
    <w:p w14:paraId="5A574AC4" w14:textId="77777777" w:rsidR="000C7B3D" w:rsidRDefault="000C7B3D">
      <w:pPr>
        <w:rPr>
          <w:rFonts w:asciiTheme="majorHAnsi" w:hAnsiTheme="majorHAnsi" w:cstheme="majorHAnsi"/>
        </w:rPr>
      </w:pPr>
    </w:p>
    <w:p w14:paraId="5636CD73" w14:textId="77777777" w:rsidR="000C7B3D" w:rsidRDefault="000C7B3D">
      <w:pPr>
        <w:rPr>
          <w:rFonts w:asciiTheme="majorHAnsi" w:hAnsiTheme="majorHAnsi" w:cstheme="majorHAnsi"/>
        </w:rPr>
      </w:pPr>
    </w:p>
    <w:p w14:paraId="05CC725C" w14:textId="77777777" w:rsidR="000C7B3D" w:rsidRDefault="000C7B3D">
      <w:pPr>
        <w:rPr>
          <w:rFonts w:asciiTheme="majorHAnsi" w:hAnsiTheme="majorHAnsi" w:cstheme="majorHAnsi"/>
        </w:rPr>
      </w:pPr>
    </w:p>
    <w:p w14:paraId="6C5C08F1" w14:textId="77777777" w:rsidR="000C7B3D" w:rsidRDefault="000C7B3D">
      <w:pPr>
        <w:rPr>
          <w:rFonts w:asciiTheme="majorHAnsi" w:hAnsiTheme="majorHAnsi" w:cstheme="majorHAnsi"/>
        </w:rPr>
      </w:pPr>
    </w:p>
    <w:p w14:paraId="42C78250" w14:textId="353A9F9F" w:rsidR="000C7B3D" w:rsidRPr="00A37B34" w:rsidRDefault="000C7B3D">
      <w:pPr>
        <w:rPr>
          <w:rFonts w:ascii="Times New Roman" w:hAnsi="Times New Roman" w:cs="Times New Roman"/>
        </w:rPr>
      </w:pPr>
    </w:p>
    <w:p w14:paraId="3DFCE2D0" w14:textId="5731A5FA" w:rsidR="009B54F3" w:rsidRDefault="009B54F3" w:rsidP="00A37B34">
      <w:pPr>
        <w:rPr>
          <w:rFonts w:ascii="Times New Roman" w:hAnsi="Times New Roman" w:cs="Times New Roman"/>
          <w:noProof/>
          <w:lang w:val="en-US"/>
        </w:rPr>
      </w:pPr>
    </w:p>
    <w:p w14:paraId="3451A942" w14:textId="2798F6B4" w:rsidR="005E503B" w:rsidRDefault="005E503B" w:rsidP="00B66B7A">
      <w:pPr>
        <w:rPr>
          <w:rFonts w:ascii="Times New Roman" w:hAnsi="Times New Roman" w:cs="Times New Roman"/>
          <w:noProof/>
          <w:lang w:val="en-US"/>
        </w:rPr>
      </w:pPr>
      <w:r>
        <w:rPr>
          <w:rFonts w:ascii="Times New Roman" w:hAnsi="Times New Roman" w:cs="Times New Roman"/>
          <w:noProof/>
          <w:lang w:val="en-US"/>
        </w:rPr>
        <w:lastRenderedPageBreak/>
        <w:t>Reference list</w:t>
      </w:r>
    </w:p>
    <w:p w14:paraId="43CD66B9" w14:textId="77777777" w:rsidR="005E503B" w:rsidRDefault="005E503B" w:rsidP="00B66B7A">
      <w:pPr>
        <w:rPr>
          <w:rFonts w:ascii="Times New Roman" w:hAnsi="Times New Roman" w:cs="Times New Roman"/>
          <w:noProof/>
          <w:lang w:val="en-US"/>
        </w:rPr>
      </w:pPr>
    </w:p>
    <w:p w14:paraId="70657B01" w14:textId="5EB72D4C"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Berger, K. S. (2020). </w:t>
      </w:r>
      <w:r w:rsidRPr="00B66B7A">
        <w:rPr>
          <w:rFonts w:ascii="Times New Roman" w:hAnsi="Times New Roman" w:cs="Times New Roman"/>
          <w:i/>
          <w:iCs/>
          <w:noProof/>
          <w:lang w:val="en-US"/>
        </w:rPr>
        <w:t>The developing person through the lifespan</w:t>
      </w:r>
      <w:r w:rsidRPr="00B66B7A">
        <w:rPr>
          <w:rFonts w:ascii="Times New Roman" w:hAnsi="Times New Roman" w:cs="Times New Roman"/>
          <w:noProof/>
          <w:lang w:val="en-US"/>
        </w:rPr>
        <w:t xml:space="preserve"> (11th ed). Worth Publishers.</w:t>
      </w:r>
    </w:p>
    <w:p w14:paraId="72169E3B" w14:textId="77777777" w:rsidR="00B66B7A" w:rsidRDefault="00B66B7A" w:rsidP="00B66B7A">
      <w:pPr>
        <w:rPr>
          <w:rFonts w:ascii="Times New Roman" w:hAnsi="Times New Roman" w:cs="Times New Roman"/>
          <w:noProof/>
          <w:lang w:val="en-US"/>
        </w:rPr>
      </w:pPr>
    </w:p>
    <w:p w14:paraId="002CBE31" w14:textId="70F7EB9B"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Boyd, D., &amp; Bee, H. (2010). </w:t>
      </w:r>
      <w:r w:rsidRPr="00B66B7A">
        <w:rPr>
          <w:rFonts w:ascii="Times New Roman" w:hAnsi="Times New Roman" w:cs="Times New Roman"/>
          <w:i/>
          <w:iCs/>
          <w:noProof/>
          <w:lang w:val="en-US"/>
        </w:rPr>
        <w:t>The growing child</w:t>
      </w:r>
      <w:r w:rsidRPr="00B66B7A">
        <w:rPr>
          <w:rFonts w:ascii="Times New Roman" w:hAnsi="Times New Roman" w:cs="Times New Roman"/>
          <w:noProof/>
          <w:lang w:val="en-US"/>
        </w:rPr>
        <w:t>. Pearson Education Inc.</w:t>
      </w:r>
    </w:p>
    <w:p w14:paraId="53FF9AA8" w14:textId="77777777" w:rsidR="00B66B7A" w:rsidRDefault="00B66B7A" w:rsidP="00B66B7A">
      <w:pPr>
        <w:rPr>
          <w:rFonts w:ascii="Times New Roman" w:hAnsi="Times New Roman" w:cs="Times New Roman"/>
          <w:noProof/>
          <w:lang w:val="en-US"/>
        </w:rPr>
      </w:pPr>
    </w:p>
    <w:p w14:paraId="2CDF6231" w14:textId="77777777" w:rsid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Britannica, T. E. (2022, September 12th). </w:t>
      </w:r>
      <w:r w:rsidRPr="00B66B7A">
        <w:rPr>
          <w:rFonts w:ascii="Times New Roman" w:hAnsi="Times New Roman" w:cs="Times New Roman"/>
          <w:i/>
          <w:iCs/>
          <w:noProof/>
          <w:lang w:val="en-US"/>
        </w:rPr>
        <w:t>Jean Piaget</w:t>
      </w:r>
      <w:r w:rsidRPr="00B66B7A">
        <w:rPr>
          <w:rFonts w:ascii="Times New Roman" w:hAnsi="Times New Roman" w:cs="Times New Roman"/>
          <w:noProof/>
          <w:lang w:val="en-US"/>
        </w:rPr>
        <w:t xml:space="preserve">. Retrieved from Encyclopedia </w:t>
      </w:r>
    </w:p>
    <w:p w14:paraId="335A1CF4" w14:textId="77777777" w:rsidR="00B66B7A" w:rsidRDefault="00B66B7A" w:rsidP="00B66B7A">
      <w:pPr>
        <w:rPr>
          <w:rFonts w:ascii="Times New Roman" w:hAnsi="Times New Roman" w:cs="Times New Roman"/>
          <w:noProof/>
          <w:lang w:val="en-US"/>
        </w:rPr>
      </w:pPr>
    </w:p>
    <w:p w14:paraId="4F8915C6" w14:textId="10C6BD55"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Britannica: </w:t>
      </w:r>
      <w:hyperlink r:id="rId6" w:history="1">
        <w:r w:rsidRPr="00B66B7A">
          <w:rPr>
            <w:rStyle w:val="Hyperlink"/>
            <w:rFonts w:ascii="Times New Roman" w:hAnsi="Times New Roman" w:cs="Times New Roman"/>
            <w:noProof/>
            <w:lang w:val="en-US"/>
          </w:rPr>
          <w:t>https://www.britannica.com/biography/Jean-Piaget</w:t>
        </w:r>
      </w:hyperlink>
    </w:p>
    <w:p w14:paraId="0B637F14" w14:textId="77777777" w:rsidR="00B66B7A" w:rsidRDefault="00B66B7A" w:rsidP="00B66B7A">
      <w:pPr>
        <w:rPr>
          <w:rFonts w:ascii="Times New Roman" w:hAnsi="Times New Roman" w:cs="Times New Roman"/>
          <w:noProof/>
          <w:lang w:val="en-US"/>
        </w:rPr>
      </w:pPr>
    </w:p>
    <w:p w14:paraId="59151AB5" w14:textId="23158386"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Buck-Morss, S. (1975). Socio-Economic Bias in Piaget's Theory and Its Implications for Cross-Culture Studies. Human Development, 18, 35-49. </w:t>
      </w:r>
      <w:hyperlink r:id="rId7" w:history="1">
        <w:r w:rsidRPr="00B66B7A">
          <w:rPr>
            <w:rStyle w:val="Hyperlink"/>
            <w:rFonts w:ascii="Times New Roman" w:hAnsi="Times New Roman" w:cs="Times New Roman"/>
            <w:noProof/>
            <w:lang w:val="en-US"/>
          </w:rPr>
          <w:t>https://www.jstor.org/stable/26764215</w:t>
        </w:r>
      </w:hyperlink>
    </w:p>
    <w:p w14:paraId="6421304F" w14:textId="77777777" w:rsidR="000C52E1" w:rsidRDefault="000C52E1" w:rsidP="00B66B7A">
      <w:pPr>
        <w:rPr>
          <w:rFonts w:ascii="Times New Roman" w:hAnsi="Times New Roman" w:cs="Times New Roman"/>
          <w:noProof/>
          <w:lang w:val="en-US"/>
        </w:rPr>
      </w:pPr>
    </w:p>
    <w:p w14:paraId="19AE6873" w14:textId="3DA0FD46"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Bussey, K. (1992). Lying and truthfulness: Children's definitions, standards, and evaluative reactions. </w:t>
      </w:r>
      <w:r w:rsidRPr="00B66B7A">
        <w:rPr>
          <w:rFonts w:ascii="Times New Roman" w:hAnsi="Times New Roman" w:cs="Times New Roman"/>
          <w:i/>
          <w:iCs/>
          <w:noProof/>
          <w:lang w:val="en-US"/>
        </w:rPr>
        <w:t>Child development</w:t>
      </w:r>
      <w:r w:rsidRPr="00B66B7A">
        <w:rPr>
          <w:rFonts w:ascii="Times New Roman" w:hAnsi="Times New Roman" w:cs="Times New Roman"/>
          <w:noProof/>
          <w:lang w:val="en-US"/>
        </w:rPr>
        <w:t xml:space="preserve">, 63(1), 129-137. </w:t>
      </w:r>
      <w:hyperlink r:id="rId8" w:history="1">
        <w:r w:rsidRPr="00B66B7A">
          <w:rPr>
            <w:rStyle w:val="Hyperlink"/>
            <w:rFonts w:ascii="Times New Roman" w:hAnsi="Times New Roman" w:cs="Times New Roman"/>
            <w:noProof/>
            <w:lang w:val="en-US"/>
          </w:rPr>
          <w:t>https://web-p-ebscohost-com.ezproxy.uwtsd.ac.uk/ehost/pdfviewer/pdfviewer?vid=0&amp;sid=fde45042-5893-416b-a202-cab30764f286%40redis</w:t>
        </w:r>
      </w:hyperlink>
    </w:p>
    <w:p w14:paraId="0C47D958" w14:textId="77777777" w:rsidR="000C52E1" w:rsidRDefault="000C52E1" w:rsidP="00B66B7A">
      <w:pPr>
        <w:rPr>
          <w:rFonts w:ascii="Times New Roman" w:hAnsi="Times New Roman" w:cs="Times New Roman"/>
          <w:noProof/>
          <w:lang w:val="en-US"/>
        </w:rPr>
      </w:pPr>
    </w:p>
    <w:p w14:paraId="52E9BD52" w14:textId="68472448"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Colby, A., Kohlberg, L., Gibbs, J., &amp; Liebermen, M. (1983). A longitudinal study of moral judgement. </w:t>
      </w:r>
      <w:r w:rsidRPr="00B66B7A">
        <w:rPr>
          <w:rFonts w:ascii="Times New Roman" w:hAnsi="Times New Roman" w:cs="Times New Roman"/>
          <w:i/>
          <w:iCs/>
          <w:noProof/>
          <w:lang w:val="en-US"/>
        </w:rPr>
        <w:t>Monographs of the society for research in child development</w:t>
      </w:r>
      <w:r w:rsidRPr="00B66B7A">
        <w:rPr>
          <w:rFonts w:ascii="Times New Roman" w:hAnsi="Times New Roman" w:cs="Times New Roman"/>
          <w:noProof/>
          <w:lang w:val="en-US"/>
        </w:rPr>
        <w:t xml:space="preserve">, 48(124). </w:t>
      </w:r>
      <w:hyperlink r:id="rId9" w:history="1">
        <w:r w:rsidRPr="00B66B7A">
          <w:rPr>
            <w:rStyle w:val="Hyperlink"/>
            <w:rFonts w:ascii="Times New Roman" w:hAnsi="Times New Roman" w:cs="Times New Roman"/>
            <w:noProof/>
            <w:lang w:val="en-US"/>
          </w:rPr>
          <w:t>https://doi.org/10.2307/1165935</w:t>
        </w:r>
      </w:hyperlink>
    </w:p>
    <w:p w14:paraId="5FA2586F" w14:textId="77777777" w:rsidR="000C52E1" w:rsidRDefault="000C52E1" w:rsidP="00B66B7A">
      <w:pPr>
        <w:rPr>
          <w:rFonts w:ascii="Times New Roman" w:hAnsi="Times New Roman" w:cs="Times New Roman"/>
          <w:noProof/>
          <w:lang w:val="en-US"/>
        </w:rPr>
      </w:pPr>
    </w:p>
    <w:p w14:paraId="6C10DFCF" w14:textId="3B69A9C2"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Gilligan, C. (1982). </w:t>
      </w:r>
      <w:r w:rsidRPr="00B66B7A">
        <w:rPr>
          <w:rFonts w:ascii="Times New Roman" w:hAnsi="Times New Roman" w:cs="Times New Roman"/>
          <w:i/>
          <w:iCs/>
          <w:noProof/>
          <w:lang w:val="en-US"/>
        </w:rPr>
        <w:t>In a different voice: Psychological theory and women's development</w:t>
      </w:r>
      <w:r w:rsidRPr="00B66B7A">
        <w:rPr>
          <w:rFonts w:ascii="Times New Roman" w:hAnsi="Times New Roman" w:cs="Times New Roman"/>
          <w:noProof/>
          <w:lang w:val="en-US"/>
        </w:rPr>
        <w:t>. Harvard University press.</w:t>
      </w:r>
    </w:p>
    <w:p w14:paraId="6EDF7E15" w14:textId="77777777" w:rsidR="000C52E1" w:rsidRDefault="000C52E1" w:rsidP="00B66B7A">
      <w:pPr>
        <w:rPr>
          <w:rFonts w:ascii="Times New Roman" w:hAnsi="Times New Roman" w:cs="Times New Roman"/>
          <w:noProof/>
          <w:lang w:val="en-US"/>
        </w:rPr>
      </w:pPr>
    </w:p>
    <w:p w14:paraId="5E66ED0D" w14:textId="722775CF"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Gross, R. (2020). </w:t>
      </w:r>
      <w:r w:rsidRPr="00B66B7A">
        <w:rPr>
          <w:rFonts w:ascii="Times New Roman" w:hAnsi="Times New Roman" w:cs="Times New Roman"/>
          <w:i/>
          <w:iCs/>
          <w:noProof/>
          <w:lang w:val="en-US"/>
        </w:rPr>
        <w:t>Psychology the science of the mind and behaviour</w:t>
      </w:r>
      <w:r w:rsidRPr="00B66B7A">
        <w:rPr>
          <w:rFonts w:ascii="Times New Roman" w:hAnsi="Times New Roman" w:cs="Times New Roman"/>
          <w:noProof/>
          <w:lang w:val="en-US"/>
        </w:rPr>
        <w:t xml:space="preserve"> (8th ed.). London: Hodder education.</w:t>
      </w:r>
    </w:p>
    <w:p w14:paraId="62E034F4" w14:textId="77777777" w:rsidR="000C52E1" w:rsidRDefault="000C52E1" w:rsidP="00B66B7A">
      <w:pPr>
        <w:rPr>
          <w:rFonts w:ascii="Times New Roman" w:hAnsi="Times New Roman" w:cs="Times New Roman"/>
          <w:noProof/>
          <w:lang w:val="en-US"/>
        </w:rPr>
      </w:pPr>
    </w:p>
    <w:p w14:paraId="2DA0F872" w14:textId="0EF4DD73"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Kohlberg, L. (1984). </w:t>
      </w:r>
      <w:r w:rsidRPr="00B66B7A">
        <w:rPr>
          <w:rFonts w:ascii="Times New Roman" w:hAnsi="Times New Roman" w:cs="Times New Roman"/>
          <w:i/>
          <w:iCs/>
          <w:noProof/>
          <w:lang w:val="en-US"/>
        </w:rPr>
        <w:t>Essays on moral development: Vol. II. The psychology of moral development</w:t>
      </w:r>
      <w:r w:rsidRPr="00B66B7A">
        <w:rPr>
          <w:rFonts w:ascii="Times New Roman" w:hAnsi="Times New Roman" w:cs="Times New Roman"/>
          <w:noProof/>
          <w:lang w:val="en-US"/>
        </w:rPr>
        <w:t>. Harper &amp; Row.</w:t>
      </w:r>
    </w:p>
    <w:p w14:paraId="4ACD81B8" w14:textId="77777777" w:rsidR="000C52E1" w:rsidRDefault="000C52E1" w:rsidP="00B66B7A">
      <w:pPr>
        <w:rPr>
          <w:rFonts w:ascii="Times New Roman" w:hAnsi="Times New Roman" w:cs="Times New Roman"/>
          <w:noProof/>
          <w:lang w:val="en-US"/>
        </w:rPr>
      </w:pPr>
    </w:p>
    <w:p w14:paraId="1367F666" w14:textId="4E5C6CFA"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Lawrence, J. W., &amp; Karl, H. H. (1999). Parenting style and the development of moral reasoning. </w:t>
      </w:r>
      <w:r w:rsidRPr="00B66B7A">
        <w:rPr>
          <w:rFonts w:ascii="Times New Roman" w:hAnsi="Times New Roman" w:cs="Times New Roman"/>
          <w:i/>
          <w:iCs/>
          <w:noProof/>
          <w:lang w:val="en-US"/>
        </w:rPr>
        <w:t>Journal of moral education</w:t>
      </w:r>
      <w:r w:rsidRPr="00B66B7A">
        <w:rPr>
          <w:rFonts w:ascii="Times New Roman" w:hAnsi="Times New Roman" w:cs="Times New Roman"/>
          <w:noProof/>
          <w:lang w:val="en-US"/>
        </w:rPr>
        <w:t xml:space="preserve">, 28(3), 360-373. </w:t>
      </w:r>
      <w:hyperlink r:id="rId10" w:history="1">
        <w:r w:rsidRPr="00B66B7A">
          <w:rPr>
            <w:rStyle w:val="Hyperlink"/>
            <w:rFonts w:ascii="Times New Roman" w:hAnsi="Times New Roman" w:cs="Times New Roman"/>
            <w:noProof/>
            <w:lang w:val="en-US"/>
          </w:rPr>
          <w:t>https://warwick.ac.uk/fac/cross_fac/iatl/study/ugmodules/ethicalbeings/ps__dev_of_moral_reasoning.pdf</w:t>
        </w:r>
      </w:hyperlink>
    </w:p>
    <w:p w14:paraId="2CFF5E88" w14:textId="77777777" w:rsidR="000C52E1" w:rsidRDefault="000C52E1" w:rsidP="00B66B7A">
      <w:pPr>
        <w:rPr>
          <w:rFonts w:ascii="Times New Roman" w:hAnsi="Times New Roman" w:cs="Times New Roman"/>
          <w:noProof/>
          <w:lang w:val="en-US"/>
        </w:rPr>
      </w:pPr>
    </w:p>
    <w:p w14:paraId="16645763" w14:textId="48F653F3"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Lyons, N. (1983). Two perspectives: On self, relationships, and morality. </w:t>
      </w:r>
      <w:r w:rsidRPr="00B66B7A">
        <w:rPr>
          <w:rFonts w:ascii="Times New Roman" w:hAnsi="Times New Roman" w:cs="Times New Roman"/>
          <w:i/>
          <w:iCs/>
          <w:noProof/>
          <w:lang w:val="en-US"/>
        </w:rPr>
        <w:t>Harvard Educational Review</w:t>
      </w:r>
      <w:r w:rsidRPr="00B66B7A">
        <w:rPr>
          <w:rFonts w:ascii="Times New Roman" w:hAnsi="Times New Roman" w:cs="Times New Roman"/>
          <w:noProof/>
          <w:lang w:val="en-US"/>
        </w:rPr>
        <w:t xml:space="preserve">, 53, 125-145. </w:t>
      </w:r>
      <w:hyperlink r:id="rId11" w:history="1">
        <w:r w:rsidRPr="00B66B7A">
          <w:rPr>
            <w:rStyle w:val="Hyperlink"/>
            <w:rFonts w:ascii="Times New Roman" w:hAnsi="Times New Roman" w:cs="Times New Roman"/>
            <w:noProof/>
            <w:lang w:val="en-US"/>
          </w:rPr>
          <w:t>https://doi.org/10.17763/haer.53.2.h08w5m7v217j84t1</w:t>
        </w:r>
      </w:hyperlink>
    </w:p>
    <w:p w14:paraId="5FA14FCC" w14:textId="77777777" w:rsidR="000C52E1" w:rsidRDefault="000C52E1" w:rsidP="00B66B7A">
      <w:pPr>
        <w:rPr>
          <w:rFonts w:ascii="Times New Roman" w:hAnsi="Times New Roman" w:cs="Times New Roman"/>
          <w:noProof/>
          <w:lang w:val="en-US"/>
        </w:rPr>
      </w:pPr>
    </w:p>
    <w:p w14:paraId="22792A83" w14:textId="5BDA454C"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Munsey, B. (1980). </w:t>
      </w:r>
      <w:r w:rsidRPr="00B66B7A">
        <w:rPr>
          <w:rFonts w:ascii="Times New Roman" w:hAnsi="Times New Roman" w:cs="Times New Roman"/>
          <w:i/>
          <w:iCs/>
          <w:noProof/>
          <w:lang w:val="en-US"/>
        </w:rPr>
        <w:t>Moral development, moral education, and Kohlberg</w:t>
      </w:r>
      <w:r w:rsidRPr="00B66B7A">
        <w:rPr>
          <w:rFonts w:ascii="Times New Roman" w:hAnsi="Times New Roman" w:cs="Times New Roman"/>
          <w:noProof/>
          <w:lang w:val="en-US"/>
        </w:rPr>
        <w:t>. Religious Education Press.</w:t>
      </w:r>
    </w:p>
    <w:p w14:paraId="0A267E34" w14:textId="77777777" w:rsidR="000C52E1" w:rsidRDefault="000C52E1" w:rsidP="00B66B7A">
      <w:pPr>
        <w:rPr>
          <w:rFonts w:ascii="Times New Roman" w:hAnsi="Times New Roman" w:cs="Times New Roman"/>
          <w:noProof/>
          <w:lang w:val="en-US"/>
        </w:rPr>
      </w:pPr>
    </w:p>
    <w:p w14:paraId="1D60AA40" w14:textId="4A7F211F"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Murray, M. E. (1996). An Overview of Moral Development and Education. </w:t>
      </w:r>
      <w:r w:rsidRPr="00B66B7A">
        <w:rPr>
          <w:rFonts w:ascii="Times New Roman" w:hAnsi="Times New Roman" w:cs="Times New Roman"/>
          <w:i/>
          <w:iCs/>
          <w:noProof/>
          <w:lang w:val="en-US"/>
        </w:rPr>
        <w:t>Unpublished monograph</w:t>
      </w:r>
      <w:r w:rsidRPr="00B66B7A">
        <w:rPr>
          <w:rFonts w:ascii="Times New Roman" w:hAnsi="Times New Roman" w:cs="Times New Roman"/>
          <w:noProof/>
          <w:lang w:val="en-US"/>
        </w:rPr>
        <w:t xml:space="preserve">. University of Illinois. </w:t>
      </w:r>
      <w:hyperlink r:id="rId12" w:history="1">
        <w:r w:rsidRPr="00B66B7A">
          <w:rPr>
            <w:rStyle w:val="Hyperlink"/>
            <w:rFonts w:ascii="Times New Roman" w:hAnsi="Times New Roman" w:cs="Times New Roman"/>
            <w:noProof/>
            <w:lang w:val="en-US"/>
          </w:rPr>
          <w:t>https://www.yumpu.com/en/document/read/27440469/moral-development-and-moral-education-an-overview</w:t>
        </w:r>
      </w:hyperlink>
    </w:p>
    <w:p w14:paraId="60C4C43A" w14:textId="77777777" w:rsidR="000C52E1" w:rsidRDefault="000C52E1" w:rsidP="00B66B7A">
      <w:pPr>
        <w:rPr>
          <w:rFonts w:ascii="Times New Roman" w:hAnsi="Times New Roman" w:cs="Times New Roman"/>
          <w:noProof/>
          <w:lang w:val="en-US"/>
        </w:rPr>
      </w:pPr>
    </w:p>
    <w:p w14:paraId="207017BE" w14:textId="01C43F80"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lastRenderedPageBreak/>
        <w:t xml:space="preserve">Noddings, N. (2013). </w:t>
      </w:r>
      <w:r w:rsidRPr="00B66B7A">
        <w:rPr>
          <w:rFonts w:ascii="Times New Roman" w:hAnsi="Times New Roman" w:cs="Times New Roman"/>
          <w:i/>
          <w:iCs/>
          <w:noProof/>
          <w:lang w:val="en-US"/>
        </w:rPr>
        <w:t xml:space="preserve">Caring: A relational approach to ethics and moral </w:t>
      </w:r>
      <w:r w:rsidRPr="00B66B7A">
        <w:rPr>
          <w:rFonts w:ascii="Times New Roman" w:hAnsi="Times New Roman" w:cs="Times New Roman"/>
          <w:noProof/>
          <w:lang w:val="en-US"/>
        </w:rPr>
        <w:t xml:space="preserve">education. University of California Press. </w:t>
      </w:r>
      <w:hyperlink r:id="rId13" w:anchor="v=onepage&amp;q=Caring%20Noddings&amp;f=false" w:history="1">
        <w:r w:rsidRPr="00B66B7A">
          <w:rPr>
            <w:rStyle w:val="Hyperlink"/>
            <w:rFonts w:ascii="Times New Roman" w:hAnsi="Times New Roman" w:cs="Times New Roman"/>
            <w:noProof/>
            <w:lang w:val="en-US"/>
          </w:rPr>
          <w:t>https://books.google.co.uk/books?hl=en&amp;lr=&amp;id=u7MwDwAAQBAJ&amp;oi=fnd&amp;pg=PR11&amp;dq=Caring+Noddings&amp;ots=LxvbZzyF4t&amp;sig=RkQKYXX8LjqQ9FyZpEMNfFbRGbo&amp;redir_esc=y#v=onepage&amp;q=Caring%20Noddings&amp;f=false</w:t>
        </w:r>
      </w:hyperlink>
    </w:p>
    <w:p w14:paraId="47F590E7" w14:textId="77777777" w:rsidR="002B37A2" w:rsidRDefault="002B37A2" w:rsidP="00B66B7A">
      <w:pPr>
        <w:rPr>
          <w:rFonts w:ascii="Times New Roman" w:hAnsi="Times New Roman" w:cs="Times New Roman"/>
          <w:noProof/>
          <w:lang w:val="en-US"/>
        </w:rPr>
      </w:pPr>
    </w:p>
    <w:p w14:paraId="074B9A3C" w14:textId="7B24A5B2"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Packer, M. J. (2017). Child development: understanding a cultural perspective. SAGE Publications Ltd.</w:t>
      </w:r>
    </w:p>
    <w:p w14:paraId="444C96D6" w14:textId="77777777" w:rsidR="002B37A2" w:rsidRDefault="002B37A2" w:rsidP="00B66B7A">
      <w:pPr>
        <w:rPr>
          <w:rFonts w:ascii="Times New Roman" w:hAnsi="Times New Roman" w:cs="Times New Roman"/>
          <w:noProof/>
          <w:lang w:val="en-US"/>
        </w:rPr>
      </w:pPr>
    </w:p>
    <w:p w14:paraId="7A68AAD6" w14:textId="32C4D5D8"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Piaget, J. (1977). </w:t>
      </w:r>
      <w:r w:rsidRPr="00B66B7A">
        <w:rPr>
          <w:rFonts w:ascii="Times New Roman" w:hAnsi="Times New Roman" w:cs="Times New Roman"/>
          <w:i/>
          <w:iCs/>
          <w:noProof/>
          <w:lang w:val="en-US"/>
        </w:rPr>
        <w:t>The moral judgement of the child</w:t>
      </w:r>
      <w:r w:rsidRPr="00B66B7A">
        <w:rPr>
          <w:rFonts w:ascii="Times New Roman" w:hAnsi="Times New Roman" w:cs="Times New Roman"/>
          <w:noProof/>
          <w:lang w:val="en-US"/>
        </w:rPr>
        <w:t>. Penguin Education Books.</w:t>
      </w:r>
    </w:p>
    <w:p w14:paraId="3D0F37C8" w14:textId="77777777" w:rsidR="005E503B" w:rsidRDefault="005E503B" w:rsidP="00B66B7A">
      <w:pPr>
        <w:rPr>
          <w:rFonts w:ascii="Times New Roman" w:hAnsi="Times New Roman" w:cs="Times New Roman"/>
          <w:noProof/>
          <w:lang w:val="en-US"/>
        </w:rPr>
      </w:pPr>
    </w:p>
    <w:p w14:paraId="1C6ED90B" w14:textId="3902D76D"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Santrock, J. W. (2014). </w:t>
      </w:r>
      <w:r w:rsidRPr="00B66B7A">
        <w:rPr>
          <w:rFonts w:ascii="Times New Roman" w:hAnsi="Times New Roman" w:cs="Times New Roman"/>
          <w:i/>
          <w:iCs/>
          <w:noProof/>
          <w:lang w:val="en-US"/>
        </w:rPr>
        <w:t>A topical approach to lifespan development</w:t>
      </w:r>
      <w:r w:rsidRPr="00B66B7A">
        <w:rPr>
          <w:rFonts w:ascii="Times New Roman" w:hAnsi="Times New Roman" w:cs="Times New Roman"/>
          <w:noProof/>
          <w:lang w:val="en-US"/>
        </w:rPr>
        <w:t>. McGraw-Hill Education.</w:t>
      </w:r>
    </w:p>
    <w:p w14:paraId="07DDB00A" w14:textId="77777777" w:rsidR="005E503B" w:rsidRDefault="005E503B" w:rsidP="00B66B7A">
      <w:pPr>
        <w:rPr>
          <w:rFonts w:ascii="Times New Roman" w:hAnsi="Times New Roman" w:cs="Times New Roman"/>
          <w:noProof/>
          <w:lang w:val="en-US"/>
        </w:rPr>
      </w:pPr>
    </w:p>
    <w:p w14:paraId="638933DD" w14:textId="0BDBBC91" w:rsidR="00B66B7A" w:rsidRPr="00B66B7A" w:rsidRDefault="00B66B7A" w:rsidP="00B66B7A">
      <w:pPr>
        <w:rPr>
          <w:rFonts w:ascii="Times New Roman" w:hAnsi="Times New Roman" w:cs="Times New Roman"/>
          <w:noProof/>
          <w:lang w:val="en-US"/>
        </w:rPr>
      </w:pPr>
      <w:r w:rsidRPr="00B66B7A">
        <w:rPr>
          <w:rFonts w:ascii="Times New Roman" w:hAnsi="Times New Roman" w:cs="Times New Roman"/>
          <w:noProof/>
          <w:lang w:val="en-US"/>
        </w:rPr>
        <w:t xml:space="preserve">Walker, L. J. (1989). A longitudinal study of moral reasoning. </w:t>
      </w:r>
      <w:r w:rsidRPr="00B66B7A">
        <w:rPr>
          <w:rFonts w:ascii="Times New Roman" w:hAnsi="Times New Roman" w:cs="Times New Roman"/>
          <w:i/>
          <w:iCs/>
          <w:noProof/>
          <w:lang w:val="en-US"/>
        </w:rPr>
        <w:t>Child Development</w:t>
      </w:r>
      <w:r w:rsidRPr="00B66B7A">
        <w:rPr>
          <w:rFonts w:ascii="Times New Roman" w:hAnsi="Times New Roman" w:cs="Times New Roman"/>
          <w:noProof/>
          <w:lang w:val="en-US"/>
        </w:rPr>
        <w:t xml:space="preserve">, 60(1), 157–166. </w:t>
      </w:r>
      <w:hyperlink r:id="rId14" w:history="1">
        <w:r w:rsidRPr="00B66B7A">
          <w:rPr>
            <w:rStyle w:val="Hyperlink"/>
            <w:rFonts w:ascii="Times New Roman" w:hAnsi="Times New Roman" w:cs="Times New Roman"/>
            <w:noProof/>
            <w:lang w:val="en-US"/>
          </w:rPr>
          <w:t>https://doi.org/10.2307/1131081</w:t>
        </w:r>
      </w:hyperlink>
    </w:p>
    <w:p w14:paraId="26B95511" w14:textId="77777777" w:rsidR="002F1202" w:rsidRPr="00A37B34" w:rsidRDefault="002F1202" w:rsidP="00A37B34">
      <w:pPr>
        <w:rPr>
          <w:rFonts w:ascii="Times New Roman" w:hAnsi="Times New Roman" w:cs="Times New Roman"/>
          <w:noProof/>
          <w:lang w:val="en-US"/>
        </w:rPr>
      </w:pPr>
    </w:p>
    <w:sectPr w:rsidR="002F1202" w:rsidRPr="00A37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E4615"/>
    <w:multiLevelType w:val="multilevel"/>
    <w:tmpl w:val="A59C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3629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610"/>
    <w:rsid w:val="00002773"/>
    <w:rsid w:val="000058B3"/>
    <w:rsid w:val="0001206E"/>
    <w:rsid w:val="0001689E"/>
    <w:rsid w:val="00020BBD"/>
    <w:rsid w:val="000212D8"/>
    <w:rsid w:val="00024BF6"/>
    <w:rsid w:val="00026E57"/>
    <w:rsid w:val="00032E81"/>
    <w:rsid w:val="000364A0"/>
    <w:rsid w:val="000378D3"/>
    <w:rsid w:val="00037B41"/>
    <w:rsid w:val="00040E0C"/>
    <w:rsid w:val="00041E57"/>
    <w:rsid w:val="00043035"/>
    <w:rsid w:val="000516DD"/>
    <w:rsid w:val="00052B05"/>
    <w:rsid w:val="000536C4"/>
    <w:rsid w:val="0005602E"/>
    <w:rsid w:val="000573CE"/>
    <w:rsid w:val="00057F2F"/>
    <w:rsid w:val="00062B4A"/>
    <w:rsid w:val="00065937"/>
    <w:rsid w:val="00074FF7"/>
    <w:rsid w:val="0007590A"/>
    <w:rsid w:val="00080E04"/>
    <w:rsid w:val="00081209"/>
    <w:rsid w:val="0009218F"/>
    <w:rsid w:val="00093E7A"/>
    <w:rsid w:val="0009525F"/>
    <w:rsid w:val="000A47A7"/>
    <w:rsid w:val="000B0CB8"/>
    <w:rsid w:val="000B6E6F"/>
    <w:rsid w:val="000C4F59"/>
    <w:rsid w:val="000C52E1"/>
    <w:rsid w:val="000C56A9"/>
    <w:rsid w:val="000C78C7"/>
    <w:rsid w:val="000C7B3D"/>
    <w:rsid w:val="000D6157"/>
    <w:rsid w:val="000D78D3"/>
    <w:rsid w:val="000E107E"/>
    <w:rsid w:val="000E332D"/>
    <w:rsid w:val="000E40E6"/>
    <w:rsid w:val="000E4B9B"/>
    <w:rsid w:val="000F4C3E"/>
    <w:rsid w:val="00100793"/>
    <w:rsid w:val="00105B67"/>
    <w:rsid w:val="00107293"/>
    <w:rsid w:val="001105C0"/>
    <w:rsid w:val="00115F5B"/>
    <w:rsid w:val="001168A1"/>
    <w:rsid w:val="00121CBB"/>
    <w:rsid w:val="00123215"/>
    <w:rsid w:val="00123908"/>
    <w:rsid w:val="00131D40"/>
    <w:rsid w:val="00133731"/>
    <w:rsid w:val="00133ADD"/>
    <w:rsid w:val="001367E1"/>
    <w:rsid w:val="00147FCF"/>
    <w:rsid w:val="001612EC"/>
    <w:rsid w:val="0016149C"/>
    <w:rsid w:val="00162970"/>
    <w:rsid w:val="001647FE"/>
    <w:rsid w:val="00165540"/>
    <w:rsid w:val="0018498A"/>
    <w:rsid w:val="001856B0"/>
    <w:rsid w:val="00192FE0"/>
    <w:rsid w:val="00197626"/>
    <w:rsid w:val="001A284D"/>
    <w:rsid w:val="001A4707"/>
    <w:rsid w:val="001B1445"/>
    <w:rsid w:val="001B15FF"/>
    <w:rsid w:val="001C0138"/>
    <w:rsid w:val="001C1D8C"/>
    <w:rsid w:val="001D1140"/>
    <w:rsid w:val="001D3407"/>
    <w:rsid w:val="001F5FC5"/>
    <w:rsid w:val="002035D7"/>
    <w:rsid w:val="00203B38"/>
    <w:rsid w:val="00204A0A"/>
    <w:rsid w:val="0020721D"/>
    <w:rsid w:val="00212310"/>
    <w:rsid w:val="0022007A"/>
    <w:rsid w:val="002212BC"/>
    <w:rsid w:val="00221C1E"/>
    <w:rsid w:val="002245D9"/>
    <w:rsid w:val="00227615"/>
    <w:rsid w:val="00232F04"/>
    <w:rsid w:val="00236B5F"/>
    <w:rsid w:val="002371EC"/>
    <w:rsid w:val="00246BED"/>
    <w:rsid w:val="002528A9"/>
    <w:rsid w:val="0025402E"/>
    <w:rsid w:val="00257719"/>
    <w:rsid w:val="002637D1"/>
    <w:rsid w:val="00272440"/>
    <w:rsid w:val="00272A5B"/>
    <w:rsid w:val="0028285B"/>
    <w:rsid w:val="00283A46"/>
    <w:rsid w:val="00290055"/>
    <w:rsid w:val="00290988"/>
    <w:rsid w:val="00292DE9"/>
    <w:rsid w:val="00293665"/>
    <w:rsid w:val="0029630B"/>
    <w:rsid w:val="00297CE1"/>
    <w:rsid w:val="002A13D3"/>
    <w:rsid w:val="002A192C"/>
    <w:rsid w:val="002A44B3"/>
    <w:rsid w:val="002A509D"/>
    <w:rsid w:val="002A5B8F"/>
    <w:rsid w:val="002A5FFC"/>
    <w:rsid w:val="002A6903"/>
    <w:rsid w:val="002A7EA5"/>
    <w:rsid w:val="002B37A2"/>
    <w:rsid w:val="002B5CAA"/>
    <w:rsid w:val="002B7FCC"/>
    <w:rsid w:val="002C0B09"/>
    <w:rsid w:val="002C0DE8"/>
    <w:rsid w:val="002C3F96"/>
    <w:rsid w:val="002C4BB7"/>
    <w:rsid w:val="002C7505"/>
    <w:rsid w:val="002D1B7F"/>
    <w:rsid w:val="002D3221"/>
    <w:rsid w:val="002D7A83"/>
    <w:rsid w:val="002E1A4E"/>
    <w:rsid w:val="002E4D16"/>
    <w:rsid w:val="002F0BBB"/>
    <w:rsid w:val="002F1202"/>
    <w:rsid w:val="002F2805"/>
    <w:rsid w:val="002F6067"/>
    <w:rsid w:val="002F7051"/>
    <w:rsid w:val="002F7F99"/>
    <w:rsid w:val="00304DD4"/>
    <w:rsid w:val="0031604A"/>
    <w:rsid w:val="00316F66"/>
    <w:rsid w:val="0031726B"/>
    <w:rsid w:val="00322999"/>
    <w:rsid w:val="003277BA"/>
    <w:rsid w:val="00341481"/>
    <w:rsid w:val="00345A18"/>
    <w:rsid w:val="00345CD3"/>
    <w:rsid w:val="00354453"/>
    <w:rsid w:val="00356E37"/>
    <w:rsid w:val="00365DD5"/>
    <w:rsid w:val="00370276"/>
    <w:rsid w:val="003740ED"/>
    <w:rsid w:val="0038057E"/>
    <w:rsid w:val="0038361B"/>
    <w:rsid w:val="003847AD"/>
    <w:rsid w:val="00384DB0"/>
    <w:rsid w:val="00392193"/>
    <w:rsid w:val="003951E2"/>
    <w:rsid w:val="003A5E47"/>
    <w:rsid w:val="003A78C1"/>
    <w:rsid w:val="003B248F"/>
    <w:rsid w:val="003B5715"/>
    <w:rsid w:val="003B5D02"/>
    <w:rsid w:val="003B7A59"/>
    <w:rsid w:val="003C2E54"/>
    <w:rsid w:val="003C2F28"/>
    <w:rsid w:val="003D2F2E"/>
    <w:rsid w:val="003D715B"/>
    <w:rsid w:val="003E2089"/>
    <w:rsid w:val="003E76F9"/>
    <w:rsid w:val="003F4309"/>
    <w:rsid w:val="003F5650"/>
    <w:rsid w:val="003F6A2E"/>
    <w:rsid w:val="00401476"/>
    <w:rsid w:val="004025F9"/>
    <w:rsid w:val="004043A7"/>
    <w:rsid w:val="00410FD3"/>
    <w:rsid w:val="00411D76"/>
    <w:rsid w:val="00414457"/>
    <w:rsid w:val="00416C08"/>
    <w:rsid w:val="00430ECA"/>
    <w:rsid w:val="004340B0"/>
    <w:rsid w:val="0043412E"/>
    <w:rsid w:val="004368C6"/>
    <w:rsid w:val="00436E69"/>
    <w:rsid w:val="004507BA"/>
    <w:rsid w:val="00451646"/>
    <w:rsid w:val="004521DC"/>
    <w:rsid w:val="00453ED9"/>
    <w:rsid w:val="0046125A"/>
    <w:rsid w:val="004615C2"/>
    <w:rsid w:val="004615C5"/>
    <w:rsid w:val="004634DE"/>
    <w:rsid w:val="004662D1"/>
    <w:rsid w:val="00467277"/>
    <w:rsid w:val="004755CE"/>
    <w:rsid w:val="004755FC"/>
    <w:rsid w:val="00486122"/>
    <w:rsid w:val="00490081"/>
    <w:rsid w:val="004919C2"/>
    <w:rsid w:val="00493499"/>
    <w:rsid w:val="00494CF9"/>
    <w:rsid w:val="004950F2"/>
    <w:rsid w:val="0049566C"/>
    <w:rsid w:val="004A0A89"/>
    <w:rsid w:val="004A52F0"/>
    <w:rsid w:val="004B3884"/>
    <w:rsid w:val="004B4C67"/>
    <w:rsid w:val="004C3282"/>
    <w:rsid w:val="004C3BD9"/>
    <w:rsid w:val="004C550E"/>
    <w:rsid w:val="004C6F5C"/>
    <w:rsid w:val="004D189C"/>
    <w:rsid w:val="004D3409"/>
    <w:rsid w:val="004D388B"/>
    <w:rsid w:val="004D3BD6"/>
    <w:rsid w:val="004D7DB3"/>
    <w:rsid w:val="004E039F"/>
    <w:rsid w:val="004E7112"/>
    <w:rsid w:val="004F0E22"/>
    <w:rsid w:val="005015E0"/>
    <w:rsid w:val="00503CDB"/>
    <w:rsid w:val="0050700D"/>
    <w:rsid w:val="00511478"/>
    <w:rsid w:val="00514EEC"/>
    <w:rsid w:val="00516E7B"/>
    <w:rsid w:val="00520395"/>
    <w:rsid w:val="0052135C"/>
    <w:rsid w:val="00523223"/>
    <w:rsid w:val="00533857"/>
    <w:rsid w:val="00550571"/>
    <w:rsid w:val="00551258"/>
    <w:rsid w:val="005574CF"/>
    <w:rsid w:val="00564FFD"/>
    <w:rsid w:val="00574ED3"/>
    <w:rsid w:val="00577028"/>
    <w:rsid w:val="005807EE"/>
    <w:rsid w:val="0058139F"/>
    <w:rsid w:val="00587B90"/>
    <w:rsid w:val="00593579"/>
    <w:rsid w:val="005940F4"/>
    <w:rsid w:val="00594D4E"/>
    <w:rsid w:val="005A1DB3"/>
    <w:rsid w:val="005A64EB"/>
    <w:rsid w:val="005A78B8"/>
    <w:rsid w:val="005C11C2"/>
    <w:rsid w:val="005C5510"/>
    <w:rsid w:val="005D5291"/>
    <w:rsid w:val="005D5D43"/>
    <w:rsid w:val="005E2CFD"/>
    <w:rsid w:val="005E503B"/>
    <w:rsid w:val="005F183A"/>
    <w:rsid w:val="005F5DFC"/>
    <w:rsid w:val="00603863"/>
    <w:rsid w:val="00610441"/>
    <w:rsid w:val="006221DA"/>
    <w:rsid w:val="006246AD"/>
    <w:rsid w:val="006249C0"/>
    <w:rsid w:val="00627925"/>
    <w:rsid w:val="006301FB"/>
    <w:rsid w:val="00634F5B"/>
    <w:rsid w:val="006364FD"/>
    <w:rsid w:val="006369A8"/>
    <w:rsid w:val="00644B21"/>
    <w:rsid w:val="00644BA4"/>
    <w:rsid w:val="00647005"/>
    <w:rsid w:val="0065154B"/>
    <w:rsid w:val="00655B28"/>
    <w:rsid w:val="00656DAD"/>
    <w:rsid w:val="0065700C"/>
    <w:rsid w:val="00660E60"/>
    <w:rsid w:val="006639F9"/>
    <w:rsid w:val="0066511A"/>
    <w:rsid w:val="00665796"/>
    <w:rsid w:val="006677FC"/>
    <w:rsid w:val="006773EE"/>
    <w:rsid w:val="006838F8"/>
    <w:rsid w:val="006841AA"/>
    <w:rsid w:val="00693168"/>
    <w:rsid w:val="00696ECE"/>
    <w:rsid w:val="006A0274"/>
    <w:rsid w:val="006A5A44"/>
    <w:rsid w:val="006A624C"/>
    <w:rsid w:val="006A6B24"/>
    <w:rsid w:val="006B0B6B"/>
    <w:rsid w:val="006C6026"/>
    <w:rsid w:val="006D0DBB"/>
    <w:rsid w:val="006D1101"/>
    <w:rsid w:val="006D60E2"/>
    <w:rsid w:val="006F3054"/>
    <w:rsid w:val="006F367D"/>
    <w:rsid w:val="006F5F01"/>
    <w:rsid w:val="00702091"/>
    <w:rsid w:val="00712E17"/>
    <w:rsid w:val="00714573"/>
    <w:rsid w:val="00714C31"/>
    <w:rsid w:val="0071503B"/>
    <w:rsid w:val="00725D90"/>
    <w:rsid w:val="0072797C"/>
    <w:rsid w:val="00742BBE"/>
    <w:rsid w:val="007514F4"/>
    <w:rsid w:val="00755137"/>
    <w:rsid w:val="00757A82"/>
    <w:rsid w:val="00764172"/>
    <w:rsid w:val="007662AF"/>
    <w:rsid w:val="007756EF"/>
    <w:rsid w:val="00783149"/>
    <w:rsid w:val="007835B7"/>
    <w:rsid w:val="00785C6D"/>
    <w:rsid w:val="00786A3C"/>
    <w:rsid w:val="007918A2"/>
    <w:rsid w:val="007945BF"/>
    <w:rsid w:val="00795F73"/>
    <w:rsid w:val="007A15AA"/>
    <w:rsid w:val="007B3594"/>
    <w:rsid w:val="007D02AB"/>
    <w:rsid w:val="007D2C8C"/>
    <w:rsid w:val="007E0455"/>
    <w:rsid w:val="007E0C38"/>
    <w:rsid w:val="007E23E6"/>
    <w:rsid w:val="007E3BF2"/>
    <w:rsid w:val="007E3DB9"/>
    <w:rsid w:val="007E6257"/>
    <w:rsid w:val="007F6C46"/>
    <w:rsid w:val="00804184"/>
    <w:rsid w:val="00806F69"/>
    <w:rsid w:val="00807094"/>
    <w:rsid w:val="0081469B"/>
    <w:rsid w:val="008207A6"/>
    <w:rsid w:val="00824BDC"/>
    <w:rsid w:val="00826B11"/>
    <w:rsid w:val="008456D8"/>
    <w:rsid w:val="00845933"/>
    <w:rsid w:val="00846EE5"/>
    <w:rsid w:val="00847035"/>
    <w:rsid w:val="008644C8"/>
    <w:rsid w:val="0087009F"/>
    <w:rsid w:val="00872076"/>
    <w:rsid w:val="00873153"/>
    <w:rsid w:val="0087506F"/>
    <w:rsid w:val="00876B67"/>
    <w:rsid w:val="00876D54"/>
    <w:rsid w:val="00887907"/>
    <w:rsid w:val="00896C8A"/>
    <w:rsid w:val="00897B68"/>
    <w:rsid w:val="008A687C"/>
    <w:rsid w:val="008A69AF"/>
    <w:rsid w:val="008B4E8E"/>
    <w:rsid w:val="008B4F2A"/>
    <w:rsid w:val="008C014A"/>
    <w:rsid w:val="008D33C4"/>
    <w:rsid w:val="008D3DF6"/>
    <w:rsid w:val="008E6CEF"/>
    <w:rsid w:val="008F18AC"/>
    <w:rsid w:val="008F1C7A"/>
    <w:rsid w:val="008F1F21"/>
    <w:rsid w:val="008F64FC"/>
    <w:rsid w:val="009007E1"/>
    <w:rsid w:val="00901FA0"/>
    <w:rsid w:val="00903021"/>
    <w:rsid w:val="00903C5B"/>
    <w:rsid w:val="009122D2"/>
    <w:rsid w:val="0091768F"/>
    <w:rsid w:val="00933BC0"/>
    <w:rsid w:val="009356F5"/>
    <w:rsid w:val="00935E51"/>
    <w:rsid w:val="009375F5"/>
    <w:rsid w:val="009443D5"/>
    <w:rsid w:val="00945A1E"/>
    <w:rsid w:val="00950D0B"/>
    <w:rsid w:val="0095158C"/>
    <w:rsid w:val="009557E5"/>
    <w:rsid w:val="0095730A"/>
    <w:rsid w:val="0096002D"/>
    <w:rsid w:val="00961014"/>
    <w:rsid w:val="00961521"/>
    <w:rsid w:val="009662DB"/>
    <w:rsid w:val="009672A0"/>
    <w:rsid w:val="009760B8"/>
    <w:rsid w:val="00981253"/>
    <w:rsid w:val="00993CB6"/>
    <w:rsid w:val="009A359E"/>
    <w:rsid w:val="009A35B5"/>
    <w:rsid w:val="009B3F76"/>
    <w:rsid w:val="009B54F3"/>
    <w:rsid w:val="009B62C8"/>
    <w:rsid w:val="009C07CE"/>
    <w:rsid w:val="009C255B"/>
    <w:rsid w:val="009C4082"/>
    <w:rsid w:val="009D0F72"/>
    <w:rsid w:val="009D3D19"/>
    <w:rsid w:val="009D76EB"/>
    <w:rsid w:val="009E5731"/>
    <w:rsid w:val="009F21F2"/>
    <w:rsid w:val="009F4637"/>
    <w:rsid w:val="009F7A4B"/>
    <w:rsid w:val="00A14706"/>
    <w:rsid w:val="00A14D37"/>
    <w:rsid w:val="00A1578E"/>
    <w:rsid w:val="00A219F9"/>
    <w:rsid w:val="00A238F8"/>
    <w:rsid w:val="00A23908"/>
    <w:rsid w:val="00A27A29"/>
    <w:rsid w:val="00A304D2"/>
    <w:rsid w:val="00A33769"/>
    <w:rsid w:val="00A33F3B"/>
    <w:rsid w:val="00A34C36"/>
    <w:rsid w:val="00A37B34"/>
    <w:rsid w:val="00A41D8A"/>
    <w:rsid w:val="00A41EF1"/>
    <w:rsid w:val="00A43F6E"/>
    <w:rsid w:val="00A500CA"/>
    <w:rsid w:val="00A51773"/>
    <w:rsid w:val="00A624FC"/>
    <w:rsid w:val="00A62E58"/>
    <w:rsid w:val="00A63000"/>
    <w:rsid w:val="00A67665"/>
    <w:rsid w:val="00A8182A"/>
    <w:rsid w:val="00A82437"/>
    <w:rsid w:val="00A8653E"/>
    <w:rsid w:val="00A91D47"/>
    <w:rsid w:val="00A92A23"/>
    <w:rsid w:val="00A933BA"/>
    <w:rsid w:val="00A96055"/>
    <w:rsid w:val="00AB0F99"/>
    <w:rsid w:val="00AB4D5A"/>
    <w:rsid w:val="00AB588C"/>
    <w:rsid w:val="00AE338F"/>
    <w:rsid w:val="00AE4C0D"/>
    <w:rsid w:val="00AE4E5B"/>
    <w:rsid w:val="00AE7026"/>
    <w:rsid w:val="00AE7590"/>
    <w:rsid w:val="00AF0B28"/>
    <w:rsid w:val="00AF29C0"/>
    <w:rsid w:val="00B02067"/>
    <w:rsid w:val="00B03D8D"/>
    <w:rsid w:val="00B064DB"/>
    <w:rsid w:val="00B13AF9"/>
    <w:rsid w:val="00B20671"/>
    <w:rsid w:val="00B2416E"/>
    <w:rsid w:val="00B32458"/>
    <w:rsid w:val="00B35521"/>
    <w:rsid w:val="00B42BF4"/>
    <w:rsid w:val="00B47F86"/>
    <w:rsid w:val="00B52502"/>
    <w:rsid w:val="00B53658"/>
    <w:rsid w:val="00B5517F"/>
    <w:rsid w:val="00B56D42"/>
    <w:rsid w:val="00B572AA"/>
    <w:rsid w:val="00B66B7A"/>
    <w:rsid w:val="00B67854"/>
    <w:rsid w:val="00B80CA2"/>
    <w:rsid w:val="00B82C01"/>
    <w:rsid w:val="00B92A01"/>
    <w:rsid w:val="00B931C4"/>
    <w:rsid w:val="00B9561C"/>
    <w:rsid w:val="00B97264"/>
    <w:rsid w:val="00BA1B00"/>
    <w:rsid w:val="00BA3CA3"/>
    <w:rsid w:val="00BA5707"/>
    <w:rsid w:val="00BA7F96"/>
    <w:rsid w:val="00BB3D63"/>
    <w:rsid w:val="00BC1C93"/>
    <w:rsid w:val="00BC3239"/>
    <w:rsid w:val="00BC4ED4"/>
    <w:rsid w:val="00BC626C"/>
    <w:rsid w:val="00BC7DD5"/>
    <w:rsid w:val="00BD2802"/>
    <w:rsid w:val="00BD3E5B"/>
    <w:rsid w:val="00BD3E69"/>
    <w:rsid w:val="00BD7201"/>
    <w:rsid w:val="00BF2130"/>
    <w:rsid w:val="00BF43A2"/>
    <w:rsid w:val="00C07252"/>
    <w:rsid w:val="00C12547"/>
    <w:rsid w:val="00C22446"/>
    <w:rsid w:val="00C3367F"/>
    <w:rsid w:val="00C42065"/>
    <w:rsid w:val="00C432D4"/>
    <w:rsid w:val="00C438E0"/>
    <w:rsid w:val="00C47BAF"/>
    <w:rsid w:val="00C52E0D"/>
    <w:rsid w:val="00C558EA"/>
    <w:rsid w:val="00C62225"/>
    <w:rsid w:val="00C64AC3"/>
    <w:rsid w:val="00C728D3"/>
    <w:rsid w:val="00C756ED"/>
    <w:rsid w:val="00C75FF5"/>
    <w:rsid w:val="00C815A0"/>
    <w:rsid w:val="00C83FAB"/>
    <w:rsid w:val="00CA0905"/>
    <w:rsid w:val="00CA0CB0"/>
    <w:rsid w:val="00CA3191"/>
    <w:rsid w:val="00CA371A"/>
    <w:rsid w:val="00CA39C8"/>
    <w:rsid w:val="00CB20D7"/>
    <w:rsid w:val="00CB658C"/>
    <w:rsid w:val="00CB71BD"/>
    <w:rsid w:val="00CC0E2F"/>
    <w:rsid w:val="00CC341B"/>
    <w:rsid w:val="00CC4C08"/>
    <w:rsid w:val="00CC663A"/>
    <w:rsid w:val="00CD6D97"/>
    <w:rsid w:val="00CE1DE2"/>
    <w:rsid w:val="00CE500C"/>
    <w:rsid w:val="00CE50D9"/>
    <w:rsid w:val="00CE6BC8"/>
    <w:rsid w:val="00D003D3"/>
    <w:rsid w:val="00D00BA9"/>
    <w:rsid w:val="00D03A13"/>
    <w:rsid w:val="00D161A9"/>
    <w:rsid w:val="00D163F4"/>
    <w:rsid w:val="00D229DA"/>
    <w:rsid w:val="00D251D3"/>
    <w:rsid w:val="00D27C89"/>
    <w:rsid w:val="00D363E9"/>
    <w:rsid w:val="00D41010"/>
    <w:rsid w:val="00D41424"/>
    <w:rsid w:val="00D46325"/>
    <w:rsid w:val="00D5080D"/>
    <w:rsid w:val="00D53164"/>
    <w:rsid w:val="00D548B2"/>
    <w:rsid w:val="00D62B96"/>
    <w:rsid w:val="00D64034"/>
    <w:rsid w:val="00D700FB"/>
    <w:rsid w:val="00DA00BC"/>
    <w:rsid w:val="00DA12FA"/>
    <w:rsid w:val="00DA370F"/>
    <w:rsid w:val="00DA388F"/>
    <w:rsid w:val="00DA3FD1"/>
    <w:rsid w:val="00DA5015"/>
    <w:rsid w:val="00DA6613"/>
    <w:rsid w:val="00DA6E27"/>
    <w:rsid w:val="00DB1D38"/>
    <w:rsid w:val="00DB20DF"/>
    <w:rsid w:val="00DB696C"/>
    <w:rsid w:val="00DC0A79"/>
    <w:rsid w:val="00DD0298"/>
    <w:rsid w:val="00DD2511"/>
    <w:rsid w:val="00DD3826"/>
    <w:rsid w:val="00DD39D5"/>
    <w:rsid w:val="00DD6E63"/>
    <w:rsid w:val="00DD6EC3"/>
    <w:rsid w:val="00DD7060"/>
    <w:rsid w:val="00DE795F"/>
    <w:rsid w:val="00E011C0"/>
    <w:rsid w:val="00E034EA"/>
    <w:rsid w:val="00E11A72"/>
    <w:rsid w:val="00E139FE"/>
    <w:rsid w:val="00E21A9E"/>
    <w:rsid w:val="00E22D74"/>
    <w:rsid w:val="00E32F27"/>
    <w:rsid w:val="00E34610"/>
    <w:rsid w:val="00E43721"/>
    <w:rsid w:val="00E47A53"/>
    <w:rsid w:val="00E51878"/>
    <w:rsid w:val="00E525D6"/>
    <w:rsid w:val="00E5338D"/>
    <w:rsid w:val="00E54062"/>
    <w:rsid w:val="00E5620E"/>
    <w:rsid w:val="00E734D8"/>
    <w:rsid w:val="00E73C7B"/>
    <w:rsid w:val="00E75971"/>
    <w:rsid w:val="00E9186F"/>
    <w:rsid w:val="00E927A0"/>
    <w:rsid w:val="00EA0CBC"/>
    <w:rsid w:val="00EA327E"/>
    <w:rsid w:val="00EB2933"/>
    <w:rsid w:val="00EB48C1"/>
    <w:rsid w:val="00EB6B23"/>
    <w:rsid w:val="00EB7A0D"/>
    <w:rsid w:val="00EC1096"/>
    <w:rsid w:val="00EC2DB5"/>
    <w:rsid w:val="00EC357C"/>
    <w:rsid w:val="00EC3D86"/>
    <w:rsid w:val="00EC52B9"/>
    <w:rsid w:val="00ED32ED"/>
    <w:rsid w:val="00ED3319"/>
    <w:rsid w:val="00ED6EC8"/>
    <w:rsid w:val="00EE4557"/>
    <w:rsid w:val="00EE7947"/>
    <w:rsid w:val="00EF23E3"/>
    <w:rsid w:val="00EF4ED1"/>
    <w:rsid w:val="00EF5D4A"/>
    <w:rsid w:val="00F01F34"/>
    <w:rsid w:val="00F07420"/>
    <w:rsid w:val="00F1140C"/>
    <w:rsid w:val="00F1773D"/>
    <w:rsid w:val="00F2418B"/>
    <w:rsid w:val="00F4028D"/>
    <w:rsid w:val="00F45FD0"/>
    <w:rsid w:val="00F528DC"/>
    <w:rsid w:val="00F63AE9"/>
    <w:rsid w:val="00F64009"/>
    <w:rsid w:val="00F71A71"/>
    <w:rsid w:val="00F72F27"/>
    <w:rsid w:val="00F766F7"/>
    <w:rsid w:val="00F80087"/>
    <w:rsid w:val="00F812F1"/>
    <w:rsid w:val="00F82347"/>
    <w:rsid w:val="00F842F0"/>
    <w:rsid w:val="00F907FD"/>
    <w:rsid w:val="00F9216C"/>
    <w:rsid w:val="00F92658"/>
    <w:rsid w:val="00FA6C2D"/>
    <w:rsid w:val="00FD12B0"/>
    <w:rsid w:val="00FE29EB"/>
    <w:rsid w:val="00FE44D2"/>
    <w:rsid w:val="00FF029D"/>
    <w:rsid w:val="00FF359D"/>
    <w:rsid w:val="00FF64BF"/>
    <w:rsid w:val="00FF7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7A1B0B"/>
  <w15:chartTrackingRefBased/>
  <w15:docId w15:val="{A4B29559-38D4-174D-9CEB-F75E09D82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8A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8A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918A2"/>
  </w:style>
  <w:style w:type="character" w:styleId="Emphasis">
    <w:name w:val="Emphasis"/>
    <w:basedOn w:val="DefaultParagraphFont"/>
    <w:uiPriority w:val="20"/>
    <w:qFormat/>
    <w:rsid w:val="00DD0298"/>
    <w:rPr>
      <w:i/>
      <w:iCs/>
    </w:rPr>
  </w:style>
  <w:style w:type="character" w:styleId="Hyperlink">
    <w:name w:val="Hyperlink"/>
    <w:basedOn w:val="DefaultParagraphFont"/>
    <w:uiPriority w:val="99"/>
    <w:unhideWhenUsed/>
    <w:rsid w:val="002F7051"/>
    <w:rPr>
      <w:color w:val="0563C1" w:themeColor="hyperlink"/>
      <w:u w:val="single"/>
    </w:rPr>
  </w:style>
  <w:style w:type="character" w:styleId="UnresolvedMention">
    <w:name w:val="Unresolved Mention"/>
    <w:basedOn w:val="DefaultParagraphFont"/>
    <w:uiPriority w:val="99"/>
    <w:semiHidden/>
    <w:unhideWhenUsed/>
    <w:rsid w:val="002F7051"/>
    <w:rPr>
      <w:color w:val="605E5C"/>
      <w:shd w:val="clear" w:color="auto" w:fill="E1DFDD"/>
    </w:rPr>
  </w:style>
  <w:style w:type="character" w:styleId="FollowedHyperlink">
    <w:name w:val="FollowedHyperlink"/>
    <w:basedOn w:val="DefaultParagraphFont"/>
    <w:uiPriority w:val="99"/>
    <w:semiHidden/>
    <w:unhideWhenUsed/>
    <w:rsid w:val="002C0D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4790">
      <w:bodyDiv w:val="1"/>
      <w:marLeft w:val="0"/>
      <w:marRight w:val="0"/>
      <w:marTop w:val="0"/>
      <w:marBottom w:val="0"/>
      <w:divBdr>
        <w:top w:val="none" w:sz="0" w:space="0" w:color="auto"/>
        <w:left w:val="none" w:sz="0" w:space="0" w:color="auto"/>
        <w:bottom w:val="none" w:sz="0" w:space="0" w:color="auto"/>
        <w:right w:val="none" w:sz="0" w:space="0" w:color="auto"/>
      </w:divBdr>
    </w:div>
    <w:div w:id="17660593">
      <w:bodyDiv w:val="1"/>
      <w:marLeft w:val="0"/>
      <w:marRight w:val="0"/>
      <w:marTop w:val="0"/>
      <w:marBottom w:val="0"/>
      <w:divBdr>
        <w:top w:val="none" w:sz="0" w:space="0" w:color="auto"/>
        <w:left w:val="none" w:sz="0" w:space="0" w:color="auto"/>
        <w:bottom w:val="none" w:sz="0" w:space="0" w:color="auto"/>
        <w:right w:val="none" w:sz="0" w:space="0" w:color="auto"/>
      </w:divBdr>
    </w:div>
    <w:div w:id="23605816">
      <w:bodyDiv w:val="1"/>
      <w:marLeft w:val="0"/>
      <w:marRight w:val="0"/>
      <w:marTop w:val="0"/>
      <w:marBottom w:val="0"/>
      <w:divBdr>
        <w:top w:val="none" w:sz="0" w:space="0" w:color="auto"/>
        <w:left w:val="none" w:sz="0" w:space="0" w:color="auto"/>
        <w:bottom w:val="none" w:sz="0" w:space="0" w:color="auto"/>
        <w:right w:val="none" w:sz="0" w:space="0" w:color="auto"/>
      </w:divBdr>
    </w:div>
    <w:div w:id="67774236">
      <w:bodyDiv w:val="1"/>
      <w:marLeft w:val="0"/>
      <w:marRight w:val="0"/>
      <w:marTop w:val="0"/>
      <w:marBottom w:val="0"/>
      <w:divBdr>
        <w:top w:val="none" w:sz="0" w:space="0" w:color="auto"/>
        <w:left w:val="none" w:sz="0" w:space="0" w:color="auto"/>
        <w:bottom w:val="none" w:sz="0" w:space="0" w:color="auto"/>
        <w:right w:val="none" w:sz="0" w:space="0" w:color="auto"/>
      </w:divBdr>
    </w:div>
    <w:div w:id="71590804">
      <w:bodyDiv w:val="1"/>
      <w:marLeft w:val="0"/>
      <w:marRight w:val="0"/>
      <w:marTop w:val="0"/>
      <w:marBottom w:val="0"/>
      <w:divBdr>
        <w:top w:val="none" w:sz="0" w:space="0" w:color="auto"/>
        <w:left w:val="none" w:sz="0" w:space="0" w:color="auto"/>
        <w:bottom w:val="none" w:sz="0" w:space="0" w:color="auto"/>
        <w:right w:val="none" w:sz="0" w:space="0" w:color="auto"/>
      </w:divBdr>
    </w:div>
    <w:div w:id="72824513">
      <w:bodyDiv w:val="1"/>
      <w:marLeft w:val="0"/>
      <w:marRight w:val="0"/>
      <w:marTop w:val="0"/>
      <w:marBottom w:val="0"/>
      <w:divBdr>
        <w:top w:val="none" w:sz="0" w:space="0" w:color="auto"/>
        <w:left w:val="none" w:sz="0" w:space="0" w:color="auto"/>
        <w:bottom w:val="none" w:sz="0" w:space="0" w:color="auto"/>
        <w:right w:val="none" w:sz="0" w:space="0" w:color="auto"/>
      </w:divBdr>
    </w:div>
    <w:div w:id="105931829">
      <w:bodyDiv w:val="1"/>
      <w:marLeft w:val="0"/>
      <w:marRight w:val="0"/>
      <w:marTop w:val="0"/>
      <w:marBottom w:val="0"/>
      <w:divBdr>
        <w:top w:val="none" w:sz="0" w:space="0" w:color="auto"/>
        <w:left w:val="none" w:sz="0" w:space="0" w:color="auto"/>
        <w:bottom w:val="none" w:sz="0" w:space="0" w:color="auto"/>
        <w:right w:val="none" w:sz="0" w:space="0" w:color="auto"/>
      </w:divBdr>
    </w:div>
    <w:div w:id="184247983">
      <w:bodyDiv w:val="1"/>
      <w:marLeft w:val="0"/>
      <w:marRight w:val="0"/>
      <w:marTop w:val="0"/>
      <w:marBottom w:val="0"/>
      <w:divBdr>
        <w:top w:val="none" w:sz="0" w:space="0" w:color="auto"/>
        <w:left w:val="none" w:sz="0" w:space="0" w:color="auto"/>
        <w:bottom w:val="none" w:sz="0" w:space="0" w:color="auto"/>
        <w:right w:val="none" w:sz="0" w:space="0" w:color="auto"/>
      </w:divBdr>
    </w:div>
    <w:div w:id="249658492">
      <w:bodyDiv w:val="1"/>
      <w:marLeft w:val="0"/>
      <w:marRight w:val="0"/>
      <w:marTop w:val="0"/>
      <w:marBottom w:val="0"/>
      <w:divBdr>
        <w:top w:val="none" w:sz="0" w:space="0" w:color="auto"/>
        <w:left w:val="none" w:sz="0" w:space="0" w:color="auto"/>
        <w:bottom w:val="none" w:sz="0" w:space="0" w:color="auto"/>
        <w:right w:val="none" w:sz="0" w:space="0" w:color="auto"/>
      </w:divBdr>
    </w:div>
    <w:div w:id="313148073">
      <w:bodyDiv w:val="1"/>
      <w:marLeft w:val="0"/>
      <w:marRight w:val="0"/>
      <w:marTop w:val="0"/>
      <w:marBottom w:val="0"/>
      <w:divBdr>
        <w:top w:val="none" w:sz="0" w:space="0" w:color="auto"/>
        <w:left w:val="none" w:sz="0" w:space="0" w:color="auto"/>
        <w:bottom w:val="none" w:sz="0" w:space="0" w:color="auto"/>
        <w:right w:val="none" w:sz="0" w:space="0" w:color="auto"/>
      </w:divBdr>
    </w:div>
    <w:div w:id="333455207">
      <w:bodyDiv w:val="1"/>
      <w:marLeft w:val="0"/>
      <w:marRight w:val="0"/>
      <w:marTop w:val="0"/>
      <w:marBottom w:val="0"/>
      <w:divBdr>
        <w:top w:val="none" w:sz="0" w:space="0" w:color="auto"/>
        <w:left w:val="none" w:sz="0" w:space="0" w:color="auto"/>
        <w:bottom w:val="none" w:sz="0" w:space="0" w:color="auto"/>
        <w:right w:val="none" w:sz="0" w:space="0" w:color="auto"/>
      </w:divBdr>
    </w:div>
    <w:div w:id="422725254">
      <w:bodyDiv w:val="1"/>
      <w:marLeft w:val="0"/>
      <w:marRight w:val="0"/>
      <w:marTop w:val="0"/>
      <w:marBottom w:val="0"/>
      <w:divBdr>
        <w:top w:val="none" w:sz="0" w:space="0" w:color="auto"/>
        <w:left w:val="none" w:sz="0" w:space="0" w:color="auto"/>
        <w:bottom w:val="none" w:sz="0" w:space="0" w:color="auto"/>
        <w:right w:val="none" w:sz="0" w:space="0" w:color="auto"/>
      </w:divBdr>
    </w:div>
    <w:div w:id="443308895">
      <w:bodyDiv w:val="1"/>
      <w:marLeft w:val="0"/>
      <w:marRight w:val="0"/>
      <w:marTop w:val="0"/>
      <w:marBottom w:val="0"/>
      <w:divBdr>
        <w:top w:val="none" w:sz="0" w:space="0" w:color="auto"/>
        <w:left w:val="none" w:sz="0" w:space="0" w:color="auto"/>
        <w:bottom w:val="none" w:sz="0" w:space="0" w:color="auto"/>
        <w:right w:val="none" w:sz="0" w:space="0" w:color="auto"/>
      </w:divBdr>
    </w:div>
    <w:div w:id="554661822">
      <w:bodyDiv w:val="1"/>
      <w:marLeft w:val="0"/>
      <w:marRight w:val="0"/>
      <w:marTop w:val="0"/>
      <w:marBottom w:val="0"/>
      <w:divBdr>
        <w:top w:val="none" w:sz="0" w:space="0" w:color="auto"/>
        <w:left w:val="none" w:sz="0" w:space="0" w:color="auto"/>
        <w:bottom w:val="none" w:sz="0" w:space="0" w:color="auto"/>
        <w:right w:val="none" w:sz="0" w:space="0" w:color="auto"/>
      </w:divBdr>
    </w:div>
    <w:div w:id="559874373">
      <w:bodyDiv w:val="1"/>
      <w:marLeft w:val="0"/>
      <w:marRight w:val="0"/>
      <w:marTop w:val="0"/>
      <w:marBottom w:val="0"/>
      <w:divBdr>
        <w:top w:val="none" w:sz="0" w:space="0" w:color="auto"/>
        <w:left w:val="none" w:sz="0" w:space="0" w:color="auto"/>
        <w:bottom w:val="none" w:sz="0" w:space="0" w:color="auto"/>
        <w:right w:val="none" w:sz="0" w:space="0" w:color="auto"/>
      </w:divBdr>
    </w:div>
    <w:div w:id="565146036">
      <w:bodyDiv w:val="1"/>
      <w:marLeft w:val="0"/>
      <w:marRight w:val="0"/>
      <w:marTop w:val="0"/>
      <w:marBottom w:val="0"/>
      <w:divBdr>
        <w:top w:val="none" w:sz="0" w:space="0" w:color="auto"/>
        <w:left w:val="none" w:sz="0" w:space="0" w:color="auto"/>
        <w:bottom w:val="none" w:sz="0" w:space="0" w:color="auto"/>
        <w:right w:val="none" w:sz="0" w:space="0" w:color="auto"/>
      </w:divBdr>
    </w:div>
    <w:div w:id="583032523">
      <w:bodyDiv w:val="1"/>
      <w:marLeft w:val="0"/>
      <w:marRight w:val="0"/>
      <w:marTop w:val="0"/>
      <w:marBottom w:val="0"/>
      <w:divBdr>
        <w:top w:val="none" w:sz="0" w:space="0" w:color="auto"/>
        <w:left w:val="none" w:sz="0" w:space="0" w:color="auto"/>
        <w:bottom w:val="none" w:sz="0" w:space="0" w:color="auto"/>
        <w:right w:val="none" w:sz="0" w:space="0" w:color="auto"/>
      </w:divBdr>
    </w:div>
    <w:div w:id="632371623">
      <w:bodyDiv w:val="1"/>
      <w:marLeft w:val="0"/>
      <w:marRight w:val="0"/>
      <w:marTop w:val="0"/>
      <w:marBottom w:val="0"/>
      <w:divBdr>
        <w:top w:val="none" w:sz="0" w:space="0" w:color="auto"/>
        <w:left w:val="none" w:sz="0" w:space="0" w:color="auto"/>
        <w:bottom w:val="none" w:sz="0" w:space="0" w:color="auto"/>
        <w:right w:val="none" w:sz="0" w:space="0" w:color="auto"/>
      </w:divBdr>
    </w:div>
    <w:div w:id="634987846">
      <w:bodyDiv w:val="1"/>
      <w:marLeft w:val="0"/>
      <w:marRight w:val="0"/>
      <w:marTop w:val="0"/>
      <w:marBottom w:val="0"/>
      <w:divBdr>
        <w:top w:val="none" w:sz="0" w:space="0" w:color="auto"/>
        <w:left w:val="none" w:sz="0" w:space="0" w:color="auto"/>
        <w:bottom w:val="none" w:sz="0" w:space="0" w:color="auto"/>
        <w:right w:val="none" w:sz="0" w:space="0" w:color="auto"/>
      </w:divBdr>
    </w:div>
    <w:div w:id="726034905">
      <w:bodyDiv w:val="1"/>
      <w:marLeft w:val="0"/>
      <w:marRight w:val="0"/>
      <w:marTop w:val="0"/>
      <w:marBottom w:val="0"/>
      <w:divBdr>
        <w:top w:val="none" w:sz="0" w:space="0" w:color="auto"/>
        <w:left w:val="none" w:sz="0" w:space="0" w:color="auto"/>
        <w:bottom w:val="none" w:sz="0" w:space="0" w:color="auto"/>
        <w:right w:val="none" w:sz="0" w:space="0" w:color="auto"/>
      </w:divBdr>
    </w:div>
    <w:div w:id="737872362">
      <w:bodyDiv w:val="1"/>
      <w:marLeft w:val="0"/>
      <w:marRight w:val="0"/>
      <w:marTop w:val="0"/>
      <w:marBottom w:val="0"/>
      <w:divBdr>
        <w:top w:val="none" w:sz="0" w:space="0" w:color="auto"/>
        <w:left w:val="none" w:sz="0" w:space="0" w:color="auto"/>
        <w:bottom w:val="none" w:sz="0" w:space="0" w:color="auto"/>
        <w:right w:val="none" w:sz="0" w:space="0" w:color="auto"/>
      </w:divBdr>
    </w:div>
    <w:div w:id="778332365">
      <w:bodyDiv w:val="1"/>
      <w:marLeft w:val="0"/>
      <w:marRight w:val="0"/>
      <w:marTop w:val="0"/>
      <w:marBottom w:val="0"/>
      <w:divBdr>
        <w:top w:val="none" w:sz="0" w:space="0" w:color="auto"/>
        <w:left w:val="none" w:sz="0" w:space="0" w:color="auto"/>
        <w:bottom w:val="none" w:sz="0" w:space="0" w:color="auto"/>
        <w:right w:val="none" w:sz="0" w:space="0" w:color="auto"/>
      </w:divBdr>
    </w:div>
    <w:div w:id="820805535">
      <w:bodyDiv w:val="1"/>
      <w:marLeft w:val="0"/>
      <w:marRight w:val="0"/>
      <w:marTop w:val="0"/>
      <w:marBottom w:val="0"/>
      <w:divBdr>
        <w:top w:val="none" w:sz="0" w:space="0" w:color="auto"/>
        <w:left w:val="none" w:sz="0" w:space="0" w:color="auto"/>
        <w:bottom w:val="none" w:sz="0" w:space="0" w:color="auto"/>
        <w:right w:val="none" w:sz="0" w:space="0" w:color="auto"/>
      </w:divBdr>
    </w:div>
    <w:div w:id="857237979">
      <w:bodyDiv w:val="1"/>
      <w:marLeft w:val="0"/>
      <w:marRight w:val="0"/>
      <w:marTop w:val="0"/>
      <w:marBottom w:val="0"/>
      <w:divBdr>
        <w:top w:val="none" w:sz="0" w:space="0" w:color="auto"/>
        <w:left w:val="none" w:sz="0" w:space="0" w:color="auto"/>
        <w:bottom w:val="none" w:sz="0" w:space="0" w:color="auto"/>
        <w:right w:val="none" w:sz="0" w:space="0" w:color="auto"/>
      </w:divBdr>
    </w:div>
    <w:div w:id="914239176">
      <w:bodyDiv w:val="1"/>
      <w:marLeft w:val="0"/>
      <w:marRight w:val="0"/>
      <w:marTop w:val="0"/>
      <w:marBottom w:val="0"/>
      <w:divBdr>
        <w:top w:val="none" w:sz="0" w:space="0" w:color="auto"/>
        <w:left w:val="none" w:sz="0" w:space="0" w:color="auto"/>
        <w:bottom w:val="none" w:sz="0" w:space="0" w:color="auto"/>
        <w:right w:val="none" w:sz="0" w:space="0" w:color="auto"/>
      </w:divBdr>
    </w:div>
    <w:div w:id="930166819">
      <w:bodyDiv w:val="1"/>
      <w:marLeft w:val="0"/>
      <w:marRight w:val="0"/>
      <w:marTop w:val="0"/>
      <w:marBottom w:val="0"/>
      <w:divBdr>
        <w:top w:val="none" w:sz="0" w:space="0" w:color="auto"/>
        <w:left w:val="none" w:sz="0" w:space="0" w:color="auto"/>
        <w:bottom w:val="none" w:sz="0" w:space="0" w:color="auto"/>
        <w:right w:val="none" w:sz="0" w:space="0" w:color="auto"/>
      </w:divBdr>
    </w:div>
    <w:div w:id="934828630">
      <w:bodyDiv w:val="1"/>
      <w:marLeft w:val="0"/>
      <w:marRight w:val="0"/>
      <w:marTop w:val="0"/>
      <w:marBottom w:val="0"/>
      <w:divBdr>
        <w:top w:val="none" w:sz="0" w:space="0" w:color="auto"/>
        <w:left w:val="none" w:sz="0" w:space="0" w:color="auto"/>
        <w:bottom w:val="none" w:sz="0" w:space="0" w:color="auto"/>
        <w:right w:val="none" w:sz="0" w:space="0" w:color="auto"/>
      </w:divBdr>
    </w:div>
    <w:div w:id="962880537">
      <w:bodyDiv w:val="1"/>
      <w:marLeft w:val="0"/>
      <w:marRight w:val="0"/>
      <w:marTop w:val="0"/>
      <w:marBottom w:val="0"/>
      <w:divBdr>
        <w:top w:val="none" w:sz="0" w:space="0" w:color="auto"/>
        <w:left w:val="none" w:sz="0" w:space="0" w:color="auto"/>
        <w:bottom w:val="none" w:sz="0" w:space="0" w:color="auto"/>
        <w:right w:val="none" w:sz="0" w:space="0" w:color="auto"/>
      </w:divBdr>
    </w:div>
    <w:div w:id="1029263987">
      <w:bodyDiv w:val="1"/>
      <w:marLeft w:val="0"/>
      <w:marRight w:val="0"/>
      <w:marTop w:val="0"/>
      <w:marBottom w:val="0"/>
      <w:divBdr>
        <w:top w:val="none" w:sz="0" w:space="0" w:color="auto"/>
        <w:left w:val="none" w:sz="0" w:space="0" w:color="auto"/>
        <w:bottom w:val="none" w:sz="0" w:space="0" w:color="auto"/>
        <w:right w:val="none" w:sz="0" w:space="0" w:color="auto"/>
      </w:divBdr>
    </w:div>
    <w:div w:id="1087461887">
      <w:bodyDiv w:val="1"/>
      <w:marLeft w:val="0"/>
      <w:marRight w:val="0"/>
      <w:marTop w:val="0"/>
      <w:marBottom w:val="0"/>
      <w:divBdr>
        <w:top w:val="none" w:sz="0" w:space="0" w:color="auto"/>
        <w:left w:val="none" w:sz="0" w:space="0" w:color="auto"/>
        <w:bottom w:val="none" w:sz="0" w:space="0" w:color="auto"/>
        <w:right w:val="none" w:sz="0" w:space="0" w:color="auto"/>
      </w:divBdr>
    </w:div>
    <w:div w:id="1144395235">
      <w:bodyDiv w:val="1"/>
      <w:marLeft w:val="0"/>
      <w:marRight w:val="0"/>
      <w:marTop w:val="0"/>
      <w:marBottom w:val="0"/>
      <w:divBdr>
        <w:top w:val="none" w:sz="0" w:space="0" w:color="auto"/>
        <w:left w:val="none" w:sz="0" w:space="0" w:color="auto"/>
        <w:bottom w:val="none" w:sz="0" w:space="0" w:color="auto"/>
        <w:right w:val="none" w:sz="0" w:space="0" w:color="auto"/>
      </w:divBdr>
    </w:div>
    <w:div w:id="1157303777">
      <w:bodyDiv w:val="1"/>
      <w:marLeft w:val="0"/>
      <w:marRight w:val="0"/>
      <w:marTop w:val="0"/>
      <w:marBottom w:val="0"/>
      <w:divBdr>
        <w:top w:val="none" w:sz="0" w:space="0" w:color="auto"/>
        <w:left w:val="none" w:sz="0" w:space="0" w:color="auto"/>
        <w:bottom w:val="none" w:sz="0" w:space="0" w:color="auto"/>
        <w:right w:val="none" w:sz="0" w:space="0" w:color="auto"/>
      </w:divBdr>
    </w:div>
    <w:div w:id="1183200828">
      <w:bodyDiv w:val="1"/>
      <w:marLeft w:val="0"/>
      <w:marRight w:val="0"/>
      <w:marTop w:val="0"/>
      <w:marBottom w:val="0"/>
      <w:divBdr>
        <w:top w:val="none" w:sz="0" w:space="0" w:color="auto"/>
        <w:left w:val="none" w:sz="0" w:space="0" w:color="auto"/>
        <w:bottom w:val="none" w:sz="0" w:space="0" w:color="auto"/>
        <w:right w:val="none" w:sz="0" w:space="0" w:color="auto"/>
      </w:divBdr>
    </w:div>
    <w:div w:id="1255285044">
      <w:bodyDiv w:val="1"/>
      <w:marLeft w:val="0"/>
      <w:marRight w:val="0"/>
      <w:marTop w:val="0"/>
      <w:marBottom w:val="0"/>
      <w:divBdr>
        <w:top w:val="none" w:sz="0" w:space="0" w:color="auto"/>
        <w:left w:val="none" w:sz="0" w:space="0" w:color="auto"/>
        <w:bottom w:val="none" w:sz="0" w:space="0" w:color="auto"/>
        <w:right w:val="none" w:sz="0" w:space="0" w:color="auto"/>
      </w:divBdr>
    </w:div>
    <w:div w:id="1265990856">
      <w:bodyDiv w:val="1"/>
      <w:marLeft w:val="0"/>
      <w:marRight w:val="0"/>
      <w:marTop w:val="0"/>
      <w:marBottom w:val="0"/>
      <w:divBdr>
        <w:top w:val="none" w:sz="0" w:space="0" w:color="auto"/>
        <w:left w:val="none" w:sz="0" w:space="0" w:color="auto"/>
        <w:bottom w:val="none" w:sz="0" w:space="0" w:color="auto"/>
        <w:right w:val="none" w:sz="0" w:space="0" w:color="auto"/>
      </w:divBdr>
    </w:div>
    <w:div w:id="1289433496">
      <w:bodyDiv w:val="1"/>
      <w:marLeft w:val="0"/>
      <w:marRight w:val="0"/>
      <w:marTop w:val="0"/>
      <w:marBottom w:val="0"/>
      <w:divBdr>
        <w:top w:val="none" w:sz="0" w:space="0" w:color="auto"/>
        <w:left w:val="none" w:sz="0" w:space="0" w:color="auto"/>
        <w:bottom w:val="none" w:sz="0" w:space="0" w:color="auto"/>
        <w:right w:val="none" w:sz="0" w:space="0" w:color="auto"/>
      </w:divBdr>
    </w:div>
    <w:div w:id="1292056574">
      <w:bodyDiv w:val="1"/>
      <w:marLeft w:val="0"/>
      <w:marRight w:val="0"/>
      <w:marTop w:val="0"/>
      <w:marBottom w:val="0"/>
      <w:divBdr>
        <w:top w:val="none" w:sz="0" w:space="0" w:color="auto"/>
        <w:left w:val="none" w:sz="0" w:space="0" w:color="auto"/>
        <w:bottom w:val="none" w:sz="0" w:space="0" w:color="auto"/>
        <w:right w:val="none" w:sz="0" w:space="0" w:color="auto"/>
      </w:divBdr>
    </w:div>
    <w:div w:id="1292203969">
      <w:bodyDiv w:val="1"/>
      <w:marLeft w:val="0"/>
      <w:marRight w:val="0"/>
      <w:marTop w:val="0"/>
      <w:marBottom w:val="0"/>
      <w:divBdr>
        <w:top w:val="none" w:sz="0" w:space="0" w:color="auto"/>
        <w:left w:val="none" w:sz="0" w:space="0" w:color="auto"/>
        <w:bottom w:val="none" w:sz="0" w:space="0" w:color="auto"/>
        <w:right w:val="none" w:sz="0" w:space="0" w:color="auto"/>
      </w:divBdr>
    </w:div>
    <w:div w:id="1310478137">
      <w:bodyDiv w:val="1"/>
      <w:marLeft w:val="0"/>
      <w:marRight w:val="0"/>
      <w:marTop w:val="0"/>
      <w:marBottom w:val="0"/>
      <w:divBdr>
        <w:top w:val="none" w:sz="0" w:space="0" w:color="auto"/>
        <w:left w:val="none" w:sz="0" w:space="0" w:color="auto"/>
        <w:bottom w:val="none" w:sz="0" w:space="0" w:color="auto"/>
        <w:right w:val="none" w:sz="0" w:space="0" w:color="auto"/>
      </w:divBdr>
    </w:div>
    <w:div w:id="1323460562">
      <w:bodyDiv w:val="1"/>
      <w:marLeft w:val="0"/>
      <w:marRight w:val="0"/>
      <w:marTop w:val="0"/>
      <w:marBottom w:val="0"/>
      <w:divBdr>
        <w:top w:val="none" w:sz="0" w:space="0" w:color="auto"/>
        <w:left w:val="none" w:sz="0" w:space="0" w:color="auto"/>
        <w:bottom w:val="none" w:sz="0" w:space="0" w:color="auto"/>
        <w:right w:val="none" w:sz="0" w:space="0" w:color="auto"/>
      </w:divBdr>
    </w:div>
    <w:div w:id="1347368982">
      <w:bodyDiv w:val="1"/>
      <w:marLeft w:val="0"/>
      <w:marRight w:val="0"/>
      <w:marTop w:val="0"/>
      <w:marBottom w:val="0"/>
      <w:divBdr>
        <w:top w:val="none" w:sz="0" w:space="0" w:color="auto"/>
        <w:left w:val="none" w:sz="0" w:space="0" w:color="auto"/>
        <w:bottom w:val="none" w:sz="0" w:space="0" w:color="auto"/>
        <w:right w:val="none" w:sz="0" w:space="0" w:color="auto"/>
      </w:divBdr>
    </w:div>
    <w:div w:id="1378626505">
      <w:bodyDiv w:val="1"/>
      <w:marLeft w:val="0"/>
      <w:marRight w:val="0"/>
      <w:marTop w:val="0"/>
      <w:marBottom w:val="0"/>
      <w:divBdr>
        <w:top w:val="none" w:sz="0" w:space="0" w:color="auto"/>
        <w:left w:val="none" w:sz="0" w:space="0" w:color="auto"/>
        <w:bottom w:val="none" w:sz="0" w:space="0" w:color="auto"/>
        <w:right w:val="none" w:sz="0" w:space="0" w:color="auto"/>
      </w:divBdr>
    </w:div>
    <w:div w:id="1528063755">
      <w:bodyDiv w:val="1"/>
      <w:marLeft w:val="0"/>
      <w:marRight w:val="0"/>
      <w:marTop w:val="0"/>
      <w:marBottom w:val="0"/>
      <w:divBdr>
        <w:top w:val="none" w:sz="0" w:space="0" w:color="auto"/>
        <w:left w:val="none" w:sz="0" w:space="0" w:color="auto"/>
        <w:bottom w:val="none" w:sz="0" w:space="0" w:color="auto"/>
        <w:right w:val="none" w:sz="0" w:space="0" w:color="auto"/>
      </w:divBdr>
    </w:div>
    <w:div w:id="1587571553">
      <w:bodyDiv w:val="1"/>
      <w:marLeft w:val="0"/>
      <w:marRight w:val="0"/>
      <w:marTop w:val="0"/>
      <w:marBottom w:val="0"/>
      <w:divBdr>
        <w:top w:val="none" w:sz="0" w:space="0" w:color="auto"/>
        <w:left w:val="none" w:sz="0" w:space="0" w:color="auto"/>
        <w:bottom w:val="none" w:sz="0" w:space="0" w:color="auto"/>
        <w:right w:val="none" w:sz="0" w:space="0" w:color="auto"/>
      </w:divBdr>
    </w:div>
    <w:div w:id="1597329063">
      <w:bodyDiv w:val="1"/>
      <w:marLeft w:val="0"/>
      <w:marRight w:val="0"/>
      <w:marTop w:val="0"/>
      <w:marBottom w:val="0"/>
      <w:divBdr>
        <w:top w:val="none" w:sz="0" w:space="0" w:color="auto"/>
        <w:left w:val="none" w:sz="0" w:space="0" w:color="auto"/>
        <w:bottom w:val="none" w:sz="0" w:space="0" w:color="auto"/>
        <w:right w:val="none" w:sz="0" w:space="0" w:color="auto"/>
      </w:divBdr>
    </w:div>
    <w:div w:id="1638954383">
      <w:bodyDiv w:val="1"/>
      <w:marLeft w:val="0"/>
      <w:marRight w:val="0"/>
      <w:marTop w:val="0"/>
      <w:marBottom w:val="0"/>
      <w:divBdr>
        <w:top w:val="none" w:sz="0" w:space="0" w:color="auto"/>
        <w:left w:val="none" w:sz="0" w:space="0" w:color="auto"/>
        <w:bottom w:val="none" w:sz="0" w:space="0" w:color="auto"/>
        <w:right w:val="none" w:sz="0" w:space="0" w:color="auto"/>
      </w:divBdr>
    </w:div>
    <w:div w:id="1677266567">
      <w:bodyDiv w:val="1"/>
      <w:marLeft w:val="0"/>
      <w:marRight w:val="0"/>
      <w:marTop w:val="0"/>
      <w:marBottom w:val="0"/>
      <w:divBdr>
        <w:top w:val="none" w:sz="0" w:space="0" w:color="auto"/>
        <w:left w:val="none" w:sz="0" w:space="0" w:color="auto"/>
        <w:bottom w:val="none" w:sz="0" w:space="0" w:color="auto"/>
        <w:right w:val="none" w:sz="0" w:space="0" w:color="auto"/>
      </w:divBdr>
    </w:div>
    <w:div w:id="1681853562">
      <w:bodyDiv w:val="1"/>
      <w:marLeft w:val="0"/>
      <w:marRight w:val="0"/>
      <w:marTop w:val="0"/>
      <w:marBottom w:val="0"/>
      <w:divBdr>
        <w:top w:val="none" w:sz="0" w:space="0" w:color="auto"/>
        <w:left w:val="none" w:sz="0" w:space="0" w:color="auto"/>
        <w:bottom w:val="none" w:sz="0" w:space="0" w:color="auto"/>
        <w:right w:val="none" w:sz="0" w:space="0" w:color="auto"/>
      </w:divBdr>
    </w:div>
    <w:div w:id="1687437870">
      <w:bodyDiv w:val="1"/>
      <w:marLeft w:val="0"/>
      <w:marRight w:val="0"/>
      <w:marTop w:val="0"/>
      <w:marBottom w:val="0"/>
      <w:divBdr>
        <w:top w:val="none" w:sz="0" w:space="0" w:color="auto"/>
        <w:left w:val="none" w:sz="0" w:space="0" w:color="auto"/>
        <w:bottom w:val="none" w:sz="0" w:space="0" w:color="auto"/>
        <w:right w:val="none" w:sz="0" w:space="0" w:color="auto"/>
      </w:divBdr>
    </w:div>
    <w:div w:id="1696345457">
      <w:bodyDiv w:val="1"/>
      <w:marLeft w:val="0"/>
      <w:marRight w:val="0"/>
      <w:marTop w:val="0"/>
      <w:marBottom w:val="0"/>
      <w:divBdr>
        <w:top w:val="none" w:sz="0" w:space="0" w:color="auto"/>
        <w:left w:val="none" w:sz="0" w:space="0" w:color="auto"/>
        <w:bottom w:val="none" w:sz="0" w:space="0" w:color="auto"/>
        <w:right w:val="none" w:sz="0" w:space="0" w:color="auto"/>
      </w:divBdr>
    </w:div>
    <w:div w:id="1715807348">
      <w:bodyDiv w:val="1"/>
      <w:marLeft w:val="0"/>
      <w:marRight w:val="0"/>
      <w:marTop w:val="0"/>
      <w:marBottom w:val="0"/>
      <w:divBdr>
        <w:top w:val="none" w:sz="0" w:space="0" w:color="auto"/>
        <w:left w:val="none" w:sz="0" w:space="0" w:color="auto"/>
        <w:bottom w:val="none" w:sz="0" w:space="0" w:color="auto"/>
        <w:right w:val="none" w:sz="0" w:space="0" w:color="auto"/>
      </w:divBdr>
    </w:div>
    <w:div w:id="1778326798">
      <w:bodyDiv w:val="1"/>
      <w:marLeft w:val="0"/>
      <w:marRight w:val="0"/>
      <w:marTop w:val="0"/>
      <w:marBottom w:val="0"/>
      <w:divBdr>
        <w:top w:val="none" w:sz="0" w:space="0" w:color="auto"/>
        <w:left w:val="none" w:sz="0" w:space="0" w:color="auto"/>
        <w:bottom w:val="none" w:sz="0" w:space="0" w:color="auto"/>
        <w:right w:val="none" w:sz="0" w:space="0" w:color="auto"/>
      </w:divBdr>
    </w:div>
    <w:div w:id="1788499865">
      <w:bodyDiv w:val="1"/>
      <w:marLeft w:val="0"/>
      <w:marRight w:val="0"/>
      <w:marTop w:val="0"/>
      <w:marBottom w:val="0"/>
      <w:divBdr>
        <w:top w:val="none" w:sz="0" w:space="0" w:color="auto"/>
        <w:left w:val="none" w:sz="0" w:space="0" w:color="auto"/>
        <w:bottom w:val="none" w:sz="0" w:space="0" w:color="auto"/>
        <w:right w:val="none" w:sz="0" w:space="0" w:color="auto"/>
      </w:divBdr>
    </w:div>
    <w:div w:id="1801456779">
      <w:bodyDiv w:val="1"/>
      <w:marLeft w:val="0"/>
      <w:marRight w:val="0"/>
      <w:marTop w:val="0"/>
      <w:marBottom w:val="0"/>
      <w:divBdr>
        <w:top w:val="none" w:sz="0" w:space="0" w:color="auto"/>
        <w:left w:val="none" w:sz="0" w:space="0" w:color="auto"/>
        <w:bottom w:val="none" w:sz="0" w:space="0" w:color="auto"/>
        <w:right w:val="none" w:sz="0" w:space="0" w:color="auto"/>
      </w:divBdr>
    </w:div>
    <w:div w:id="1802458035">
      <w:bodyDiv w:val="1"/>
      <w:marLeft w:val="0"/>
      <w:marRight w:val="0"/>
      <w:marTop w:val="0"/>
      <w:marBottom w:val="0"/>
      <w:divBdr>
        <w:top w:val="none" w:sz="0" w:space="0" w:color="auto"/>
        <w:left w:val="none" w:sz="0" w:space="0" w:color="auto"/>
        <w:bottom w:val="none" w:sz="0" w:space="0" w:color="auto"/>
        <w:right w:val="none" w:sz="0" w:space="0" w:color="auto"/>
      </w:divBdr>
    </w:div>
    <w:div w:id="1805929919">
      <w:bodyDiv w:val="1"/>
      <w:marLeft w:val="0"/>
      <w:marRight w:val="0"/>
      <w:marTop w:val="0"/>
      <w:marBottom w:val="0"/>
      <w:divBdr>
        <w:top w:val="none" w:sz="0" w:space="0" w:color="auto"/>
        <w:left w:val="none" w:sz="0" w:space="0" w:color="auto"/>
        <w:bottom w:val="none" w:sz="0" w:space="0" w:color="auto"/>
        <w:right w:val="none" w:sz="0" w:space="0" w:color="auto"/>
      </w:divBdr>
    </w:div>
    <w:div w:id="1868635417">
      <w:bodyDiv w:val="1"/>
      <w:marLeft w:val="0"/>
      <w:marRight w:val="0"/>
      <w:marTop w:val="0"/>
      <w:marBottom w:val="0"/>
      <w:divBdr>
        <w:top w:val="none" w:sz="0" w:space="0" w:color="auto"/>
        <w:left w:val="none" w:sz="0" w:space="0" w:color="auto"/>
        <w:bottom w:val="none" w:sz="0" w:space="0" w:color="auto"/>
        <w:right w:val="none" w:sz="0" w:space="0" w:color="auto"/>
      </w:divBdr>
    </w:div>
    <w:div w:id="1885562015">
      <w:bodyDiv w:val="1"/>
      <w:marLeft w:val="0"/>
      <w:marRight w:val="0"/>
      <w:marTop w:val="0"/>
      <w:marBottom w:val="0"/>
      <w:divBdr>
        <w:top w:val="none" w:sz="0" w:space="0" w:color="auto"/>
        <w:left w:val="none" w:sz="0" w:space="0" w:color="auto"/>
        <w:bottom w:val="none" w:sz="0" w:space="0" w:color="auto"/>
        <w:right w:val="none" w:sz="0" w:space="0" w:color="auto"/>
      </w:divBdr>
    </w:div>
    <w:div w:id="1886719847">
      <w:bodyDiv w:val="1"/>
      <w:marLeft w:val="0"/>
      <w:marRight w:val="0"/>
      <w:marTop w:val="0"/>
      <w:marBottom w:val="0"/>
      <w:divBdr>
        <w:top w:val="none" w:sz="0" w:space="0" w:color="auto"/>
        <w:left w:val="none" w:sz="0" w:space="0" w:color="auto"/>
        <w:bottom w:val="none" w:sz="0" w:space="0" w:color="auto"/>
        <w:right w:val="none" w:sz="0" w:space="0" w:color="auto"/>
      </w:divBdr>
    </w:div>
    <w:div w:id="1972900763">
      <w:bodyDiv w:val="1"/>
      <w:marLeft w:val="0"/>
      <w:marRight w:val="0"/>
      <w:marTop w:val="0"/>
      <w:marBottom w:val="0"/>
      <w:divBdr>
        <w:top w:val="none" w:sz="0" w:space="0" w:color="auto"/>
        <w:left w:val="none" w:sz="0" w:space="0" w:color="auto"/>
        <w:bottom w:val="none" w:sz="0" w:space="0" w:color="auto"/>
        <w:right w:val="none" w:sz="0" w:space="0" w:color="auto"/>
      </w:divBdr>
    </w:div>
    <w:div w:id="2051103390">
      <w:bodyDiv w:val="1"/>
      <w:marLeft w:val="0"/>
      <w:marRight w:val="0"/>
      <w:marTop w:val="0"/>
      <w:marBottom w:val="0"/>
      <w:divBdr>
        <w:top w:val="none" w:sz="0" w:space="0" w:color="auto"/>
        <w:left w:val="none" w:sz="0" w:space="0" w:color="auto"/>
        <w:bottom w:val="none" w:sz="0" w:space="0" w:color="auto"/>
        <w:right w:val="none" w:sz="0" w:space="0" w:color="auto"/>
      </w:divBdr>
    </w:div>
    <w:div w:id="2081101914">
      <w:bodyDiv w:val="1"/>
      <w:marLeft w:val="0"/>
      <w:marRight w:val="0"/>
      <w:marTop w:val="0"/>
      <w:marBottom w:val="0"/>
      <w:divBdr>
        <w:top w:val="none" w:sz="0" w:space="0" w:color="auto"/>
        <w:left w:val="none" w:sz="0" w:space="0" w:color="auto"/>
        <w:bottom w:val="none" w:sz="0" w:space="0" w:color="auto"/>
        <w:right w:val="none" w:sz="0" w:space="0" w:color="auto"/>
      </w:divBdr>
    </w:div>
    <w:div w:id="2106025812">
      <w:bodyDiv w:val="1"/>
      <w:marLeft w:val="0"/>
      <w:marRight w:val="0"/>
      <w:marTop w:val="0"/>
      <w:marBottom w:val="0"/>
      <w:divBdr>
        <w:top w:val="none" w:sz="0" w:space="0" w:color="auto"/>
        <w:left w:val="none" w:sz="0" w:space="0" w:color="auto"/>
        <w:bottom w:val="none" w:sz="0" w:space="0" w:color="auto"/>
        <w:right w:val="none" w:sz="0" w:space="0" w:color="auto"/>
      </w:divBdr>
    </w:div>
    <w:div w:id="212376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p-ebscohost-com.ezproxy.uwtsd.ac.uk/ehost/pdfviewer/pdfviewer?vid=0&amp;sid=fde45042-5893-416b-a202-cab30764f286%40redis" TargetMode="External"/><Relationship Id="rId13" Type="http://schemas.openxmlformats.org/officeDocument/2006/relationships/hyperlink" Target="https://books.google.co.uk/books?hl=en&amp;lr=&amp;id=u7MwDwAAQBAJ&amp;oi=fnd&amp;pg=PR11&amp;dq=Caring+Noddings&amp;ots=LxvbZzyF4t&amp;sig=RkQKYXX8LjqQ9FyZpEMNfFbRGbo&amp;redir_esc=y" TargetMode="External"/><Relationship Id="rId3" Type="http://schemas.openxmlformats.org/officeDocument/2006/relationships/styles" Target="styles.xml"/><Relationship Id="rId7" Type="http://schemas.openxmlformats.org/officeDocument/2006/relationships/hyperlink" Target="https://www.jstor.org/stable/26764215" TargetMode="External"/><Relationship Id="rId12" Type="http://schemas.openxmlformats.org/officeDocument/2006/relationships/hyperlink" Target="https://www.yumpu.com/en/document/read/27440469/moral-development-and-moral-education-an-overvie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ritannica.com/biography/Jean-Piaget" TargetMode="External"/><Relationship Id="rId11" Type="http://schemas.openxmlformats.org/officeDocument/2006/relationships/hyperlink" Target="https://doi.org/10.17763/haer.53.2.h08w5m7v217j84t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arwick.ac.uk/fac/cross_fac/iatl/study/ugmodules/ethicalbeings/ps__dev_of_moral_reasoning.pdf" TargetMode="External"/><Relationship Id="rId4" Type="http://schemas.openxmlformats.org/officeDocument/2006/relationships/settings" Target="settings.xml"/><Relationship Id="rId9" Type="http://schemas.openxmlformats.org/officeDocument/2006/relationships/hyperlink" Target="https://doi.org/10.2307/1165935" TargetMode="External"/><Relationship Id="rId14" Type="http://schemas.openxmlformats.org/officeDocument/2006/relationships/hyperlink" Target="https://doi.org/10.2307/11310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b:Source>
    <b:Tag>Joh14</b:Tag>
    <b:SourceType>Book</b:SourceType>
    <b:Guid>{D3E27879-5301-5F4D-8775-CD12D8F1D7A4}</b:Guid>
    <b:Author>
      <b:Author>
        <b:NameList>
          <b:Person>
            <b:Last>Gibbs</b:Last>
            <b:First>John</b:First>
            <b:Middle>C.</b:Middle>
          </b:Person>
        </b:NameList>
      </b:Author>
    </b:Author>
    <b:Title>Moral development &amp; reality</b:Title>
    <b:City>New York</b:City>
    <b:Publisher>Oxford University Press</b:Publisher>
    <b:Year>2014</b:Year>
    <b:RefOrder>1</b:RefOrder>
  </b:Source>
  <b:Source>
    <b:Tag>Joh142</b:Tag>
    <b:SourceType>Book</b:SourceType>
    <b:Guid>{D3F068ED-D954-BB48-91DE-B40F8DB49698}</b:Guid>
    <b:Author>
      <b:Author>
        <b:NameList>
          <b:Person>
            <b:Last>Santrock</b:Last>
            <b:First>John</b:First>
            <b:Middle>W.</b:Middle>
          </b:Person>
        </b:NameList>
      </b:Author>
    </b:Author>
    <b:Title>A topical approach to lifespan development</b:Title>
    <b:Publisher>McGraw-Hill Education</b:Publisher>
    <b:Year>2014</b:Year>
    <b:RefOrder>2</b:RefOrder>
  </b:Source>
  <b:Source>
    <b:Tag>Jea77</b:Tag>
    <b:SourceType>Book</b:SourceType>
    <b:Guid>{35A0CB65-B10B-1742-B64B-9F14293D0B08}</b:Guid>
    <b:Author>
      <b:Author>
        <b:NameList>
          <b:Person>
            <b:Last>Piaget</b:Last>
            <b:First>Jean</b:First>
          </b:Person>
        </b:NameList>
      </b:Author>
    </b:Author>
    <b:Title>The moral judgement of the child</b:Title>
    <b:Publisher>Penguin Education Books</b:Publisher>
    <b:Year>1977</b:Year>
    <b:RefOrder>3</b:RefOrder>
  </b:Source>
  <b:Source>
    <b:Tag>Kat20</b:Tag>
    <b:SourceType>Book</b:SourceType>
    <b:Guid>{3DFA54BB-8A8F-2D4D-97C9-BEB34791EAD1}</b:Guid>
    <b:Author>
      <b:Author>
        <b:NameList>
          <b:Person>
            <b:Last>Berger</b:Last>
            <b:First>Kathleen</b:First>
            <b:Middle>Stassen</b:Middle>
          </b:Person>
        </b:NameList>
      </b:Author>
    </b:Author>
    <b:Title>The developing person through the lifespan (11th ed)</b:Title>
    <b:Publisher>Worth Publishers</b:Publisher>
    <b:Year>2020</b:Year>
    <b:RefOrder>4</b:RefOrder>
  </b:Source>
  <b:Source>
    <b:Tag>Car82</b:Tag>
    <b:SourceType>Book</b:SourceType>
    <b:Guid>{65616552-165E-5F40-834F-E821A0E460B7}</b:Guid>
    <b:Author>
      <b:Author>
        <b:NameList>
          <b:Person>
            <b:Last>Gilligan</b:Last>
            <b:First>Carol</b:First>
          </b:Person>
        </b:NameList>
      </b:Author>
    </b:Author>
    <b:Title>In a different voice: Psychological theory and women's development</b:Title>
    <b:Publisher>Harvard University press</b:Publisher>
    <b:Year>1982</b:Year>
    <b:RefOrder>5</b:RefOrder>
  </b:Source>
  <b:Source>
    <b:Tag>Law84</b:Tag>
    <b:SourceType>Book</b:SourceType>
    <b:Guid>{F823F884-B352-C340-A440-106681F450A5}</b:Guid>
    <b:Author>
      <b:Author>
        <b:NameList>
          <b:Person>
            <b:Last>Kohlberg</b:Last>
            <b:First>Lawrence</b:First>
          </b:Person>
        </b:NameList>
      </b:Author>
    </b:Author>
    <b:Title>Essays on moral development: Vol. II. The psychology of moral development.</b:Title>
    <b:Publisher>Harper &amp; Row</b:Publisher>
    <b:Year>1984</b:Year>
    <b:RefOrder>6</b:RefOrder>
  </b:Source>
  <b:Source>
    <b:Tag>The22</b:Tag>
    <b:SourceType>InternetSite</b:SourceType>
    <b:Guid>{D58248D9-F061-344D-BE51-E2DFD2E63A6C}</b:Guid>
    <b:Author>
      <b:Author>
        <b:NameList>
          <b:Person>
            <b:Last>Britannica</b:Last>
            <b:First>The</b:First>
            <b:Middle>Editors of Encyclopaedia</b:Middle>
          </b:Person>
        </b:NameList>
      </b:Author>
    </b:Author>
    <b:Title>Jean Piaget</b:Title>
    <b:InternetSiteTitle>Encyclopedia Britannica</b:InternetSiteTitle>
    <b:URL>https://www.britannica.com/biography/Jean-Piaget</b:URL>
    <b:Year>2022</b:Year>
    <b:Month>September</b:Month>
    <b:Day>12th</b:Day>
    <b:RefOrder>7</b:RefOrder>
  </b:Source>
  <b:Source>
    <b:Tag>Ric20</b:Tag>
    <b:SourceType>Book</b:SourceType>
    <b:Guid>{89B13EC0-8205-5D41-82C8-B6CBC7A1F2A1}</b:Guid>
    <b:Author>
      <b:Author>
        <b:NameList>
          <b:Person>
            <b:Last>Gross</b:Last>
            <b:First>Richard</b:First>
          </b:Person>
        </b:NameList>
      </b:Author>
    </b:Author>
    <b:Title>Psychology the science of the mind and behaviour</b:Title>
    <b:City>London</b:City>
    <b:Publisher>Hodder education</b:Publisher>
    <b:Year>2020</b:Year>
    <b:Edition>8th</b:Edition>
    <b:RefOrder>8</b:RefOrder>
  </b:Source>
  <b:Source>
    <b:Tag>Boy10</b:Tag>
    <b:SourceType>Book</b:SourceType>
    <b:Guid>{EE011A45-54A2-5F4A-91B4-6FCE39795B44}</b:Guid>
    <b:Title>The growing child</b:Title>
    <b:Year>2010</b:Year>
    <b:Publisher>Pearson Education Inc</b:Publisher>
    <b:Author>
      <b:Author>
        <b:NameList>
          <b:Person>
            <b:Last>Boyd</b:Last>
            <b:First>Denise</b:First>
          </b:Person>
          <b:Person>
            <b:Last>Bee</b:Last>
            <b:First>Helen</b:First>
          </b:Person>
        </b:NameList>
      </b:Author>
    </b:Author>
    <b:RefOrder>9</b:RefOrder>
  </b:Source>
  <b:Source>
    <b:Tag>Bus</b:Tag>
    <b:SourceType>JournalArticle</b:SourceType>
    <b:Guid>{9712A348-8D17-9D49-9FF3-A9B894A90795}</b:Guid>
    <b:Author>
      <b:Author>
        <b:NameList>
          <b:Person>
            <b:Last>Bussey</b:Last>
            <b:First>Kay</b:First>
          </b:Person>
        </b:NameList>
      </b:Author>
    </b:Author>
    <b:Title>Lying and truthfulness: Children's definitions, standards and evaluative reactions</b:Title>
    <b:JournalName>Child development</b:JournalName>
    <b:Volume>63</b:Volume>
    <b:Issue>1</b:Issue>
    <b:Pages>129-137</b:Pages>
    <b:Year>1992</b:Year>
    <b:RefOrder>10</b:RefOrder>
  </b:Source>
  <b:Source>
    <b:Tag>Mar17</b:Tag>
    <b:SourceType>Book</b:SourceType>
    <b:Guid>{F7DA2C27-0580-A242-9F3F-7B81BF38B9CD}</b:Guid>
    <b:Title>Child development: understanding a cultural perspective</b:Title>
    <b:Year>2017</b:Year>
    <b:Author>
      <b:Author>
        <b:NameList>
          <b:Person>
            <b:Last>Packer</b:Last>
            <b:First>Martin</b:First>
            <b:Middle>J</b:Middle>
          </b:Person>
        </b:NameList>
      </b:Author>
    </b:Author>
    <b:Publisher>SAGE Publications Ltd</b:Publisher>
    <b:RefOrder>11</b:RefOrder>
  </b:Source>
  <b:Source>
    <b:Tag>Buc75</b:Tag>
    <b:SourceType>JournalArticle</b:SourceType>
    <b:Guid>{8359990E-918F-E14B-B020-EE4C9837BFCE}</b:Guid>
    <b:Author>
      <b:Author>
        <b:NameList>
          <b:Person>
            <b:Last>Buck-Morss</b:Last>
            <b:First>Susan</b:First>
          </b:Person>
        </b:NameList>
      </b:Author>
    </b:Author>
    <b:Title>Socio-Economic Bias in Piaget's Theory and Its Implications for  Cross-Culture Studies</b:Title>
    <b:JournalName>Human Development</b:JournalName>
    <b:Year>1975</b:Year>
    <b:Pages>35-49</b:Pages>
    <b:Volume>18</b:Volume>
    <b:RefOrder>12</b:RefOrder>
  </b:Source>
  <b:Source>
    <b:Tag>Col83</b:Tag>
    <b:SourceType>JournalArticle</b:SourceType>
    <b:Guid>{7BC6E52D-C153-274C-BEED-4158249CCE57}</b:Guid>
    <b:Title>A longditudinal study of moral judgement</b:Title>
    <b:JournalName>Monographs of the society for research in child development</b:JournalName>
    <b:Year>1983</b:Year>
    <b:Author>
      <b:Author>
        <b:NameList>
          <b:Person>
            <b:Last>Colby</b:Last>
            <b:First>A</b:First>
          </b:Person>
          <b:Person>
            <b:Last>Kohlberg</b:Last>
            <b:First>L</b:First>
          </b:Person>
          <b:Person>
            <b:Last>Gibbs</b:Last>
            <b:First>J. C</b:First>
          </b:Person>
          <b:Person>
            <b:Last>Liebermen</b:Last>
            <b:First>M</b:First>
          </b:Person>
        </b:NameList>
      </b:Author>
    </b:Author>
    <b:Volume>48</b:Volume>
    <b:Issue>124</b:Issue>
    <b:RefOrder>13</b:RefOrder>
  </b:Source>
  <b:Source>
    <b:Tag>Law99</b:Tag>
    <b:SourceType>JournalArticle</b:SourceType>
    <b:Guid>{841C8B63-5513-0D4F-BDFD-ACDBFFC60298}</b:Guid>
    <b:Title>Parenting style and the development of moral reasoning</b:Title>
    <b:Year>1999</b:Year>
    <b:JournalName>Journal of moral education</b:JournalName>
    <b:Volume>28</b:Volume>
    <b:Issue>3</b:Issue>
    <b:Pages>360-373</b:Pages>
    <b:Author>
      <b:Author>
        <b:NameList>
          <b:Person>
            <b:Last>Lawrence</b:Last>
            <b:First>J</b:First>
            <b:Middle>Walker</b:Middle>
          </b:Person>
          <b:Person>
            <b:Last>Karl</b:Last>
            <b:Middle>Hennig</b:Middle>
            <b:First>H</b:First>
          </b:Person>
        </b:NameList>
      </b:Author>
    </b:Author>
    <b:RefOrder>14</b:RefOrder>
  </b:Source>
  <b:Source>
    <b:Tag>Kan08</b:Tag>
    <b:SourceType>JournalArticle</b:SourceType>
    <b:Guid>{E6EC63CE-9F08-604D-BFCB-659CA69CE97C}</b:Guid>
    <b:Author>
      <b:Author>
        <b:NameList>
          <b:Person>
            <b:Last>Kanny</b:Last>
            <b:First>Elizabeth</b:First>
            <b:Middle>M</b:Middle>
          </b:Person>
        </b:NameList>
      </b:Author>
    </b:Author>
    <b:Title>Does moral judgement improve in occupational therapy and physiotherapy students over the course of their pre‐licensure training?</b:Title>
    <b:JournalName>Learning in health and social care</b:JournalName>
    <b:Year>2008</b:Year>
    <b:Volume>8</b:Volume>
    <b:Issue>2</b:Issue>
    <b:Pages>92-102</b:Pages>
    <b:RefOrder>15</b:RefOrder>
  </b:Source>
</b:Sources>
</file>

<file path=customXml/itemProps1.xml><?xml version="1.0" encoding="utf-8"?>
<ds:datastoreItem xmlns:ds="http://schemas.openxmlformats.org/officeDocument/2006/customXml" ds:itemID="{A56EB2AC-92C7-0042-B03B-56D32FBF8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2464</Words>
  <Characters>14050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SUT96051931 (Rebecca Suter)</dc:creator>
  <cp:lastModifiedBy>SUT96051931 (Rebecca Suter)</cp:lastModifiedBy>
  <cp:revision>6</cp:revision>
  <dcterms:created xsi:type="dcterms:W3CDTF">2022-11-29T22:09:00Z</dcterms:created>
  <dcterms:modified xsi:type="dcterms:W3CDTF">2022-11-29T22:36:00Z</dcterms:modified>
</cp:coreProperties>
</file>