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DD0DD" w14:textId="3ED39BEC" w:rsidR="007B225B" w:rsidRPr="00BD11A0" w:rsidRDefault="0004711D" w:rsidP="00F250FE">
      <w:pPr>
        <w:spacing w:before="100" w:beforeAutospacing="1" w:after="100" w:afterAutospacing="1" w:line="360" w:lineRule="auto"/>
        <w:rPr>
          <w:rFonts w:ascii="Arial" w:eastAsia="Times New Roman" w:hAnsi="Arial" w:cs="Arial"/>
          <w:kern w:val="0"/>
          <w:lang w:eastAsia="en-GB"/>
          <w14:ligatures w14:val="none"/>
        </w:rPr>
      </w:pPr>
      <w:r w:rsidRPr="00BD11A0">
        <w:rPr>
          <w:rFonts w:ascii="Arial" w:eastAsia="Times New Roman" w:hAnsi="Arial" w:cs="Arial"/>
          <w:kern w:val="0"/>
          <w:lang w:eastAsia="en-GB"/>
          <w14:ligatures w14:val="none"/>
        </w:rPr>
        <w:t>Student Name: Shagufta Khanum</w:t>
      </w:r>
    </w:p>
    <w:p w14:paraId="542E408D" w14:textId="2DD689D6" w:rsidR="0004711D" w:rsidRPr="00BD11A0" w:rsidRDefault="00CC41B9" w:rsidP="00F250FE">
      <w:pPr>
        <w:spacing w:before="100" w:beforeAutospacing="1" w:after="100" w:afterAutospacing="1" w:line="360" w:lineRule="auto"/>
        <w:rPr>
          <w:rFonts w:ascii="Arial" w:eastAsia="Times New Roman" w:hAnsi="Arial" w:cs="Arial"/>
          <w:kern w:val="0"/>
          <w:lang w:eastAsia="en-GB"/>
          <w14:ligatures w14:val="none"/>
        </w:rPr>
      </w:pPr>
      <w:r w:rsidRPr="00BD11A0">
        <w:rPr>
          <w:rFonts w:ascii="Arial" w:eastAsia="Times New Roman" w:hAnsi="Arial" w:cs="Arial"/>
          <w:kern w:val="0"/>
          <w:lang w:eastAsia="en-GB"/>
          <w14:ligatures w14:val="none"/>
        </w:rPr>
        <w:t>Student Number: 2246177</w:t>
      </w:r>
    </w:p>
    <w:p w14:paraId="3C37FDF3" w14:textId="59F4ADB5" w:rsidR="00CC41B9" w:rsidRPr="00BD11A0" w:rsidRDefault="00550611" w:rsidP="00F250FE">
      <w:pPr>
        <w:spacing w:before="100" w:beforeAutospacing="1" w:after="100" w:afterAutospacing="1" w:line="360" w:lineRule="auto"/>
        <w:rPr>
          <w:rFonts w:ascii="Arial" w:eastAsia="Times New Roman" w:hAnsi="Arial" w:cs="Arial"/>
          <w:kern w:val="0"/>
          <w:lang w:eastAsia="en-GB"/>
          <w14:ligatures w14:val="none"/>
        </w:rPr>
      </w:pPr>
      <w:r w:rsidRPr="00BD11A0">
        <w:rPr>
          <w:rFonts w:ascii="Arial" w:eastAsia="Times New Roman" w:hAnsi="Arial" w:cs="Arial"/>
          <w:kern w:val="0"/>
          <w:lang w:eastAsia="en-GB"/>
          <w14:ligatures w14:val="none"/>
        </w:rPr>
        <w:t>Module: BMHP</w:t>
      </w:r>
      <w:r w:rsidR="00D87258" w:rsidRPr="00BD11A0">
        <w:rPr>
          <w:rFonts w:ascii="Arial" w:eastAsia="Times New Roman" w:hAnsi="Arial" w:cs="Arial"/>
          <w:kern w:val="0"/>
          <w:lang w:eastAsia="en-GB"/>
          <w14:ligatures w14:val="none"/>
        </w:rPr>
        <w:t xml:space="preserve">6030 Health, Wellbeing and Sustainable Development </w:t>
      </w:r>
    </w:p>
    <w:p w14:paraId="49203F90" w14:textId="3EA79B48" w:rsidR="00CC41B9" w:rsidRPr="00BD11A0" w:rsidRDefault="00CC41B9" w:rsidP="00F250FE">
      <w:pPr>
        <w:spacing w:before="100" w:beforeAutospacing="1" w:after="100" w:afterAutospacing="1" w:line="360" w:lineRule="auto"/>
        <w:rPr>
          <w:rFonts w:ascii="Arial" w:eastAsia="Times New Roman" w:hAnsi="Arial" w:cs="Arial"/>
          <w:kern w:val="0"/>
          <w:lang w:eastAsia="en-GB"/>
          <w14:ligatures w14:val="none"/>
        </w:rPr>
      </w:pPr>
      <w:r w:rsidRPr="00BD11A0">
        <w:rPr>
          <w:rFonts w:ascii="Arial" w:eastAsia="Times New Roman" w:hAnsi="Arial" w:cs="Arial"/>
          <w:kern w:val="0"/>
          <w:lang w:eastAsia="en-GB"/>
          <w14:ligatures w14:val="none"/>
        </w:rPr>
        <w:t>Assignment title:</w:t>
      </w:r>
      <w:r w:rsidR="00B43B03">
        <w:rPr>
          <w:rFonts w:ascii="Arial" w:eastAsia="Times New Roman" w:hAnsi="Arial" w:cs="Arial"/>
          <w:kern w:val="0"/>
          <w:lang w:eastAsia="en-GB"/>
          <w14:ligatures w14:val="none"/>
        </w:rPr>
        <w:t xml:space="preserve"> Assignment 2 Report on SDG</w:t>
      </w:r>
      <w:r w:rsidR="00FC7451">
        <w:rPr>
          <w:rFonts w:ascii="Arial" w:eastAsia="Times New Roman" w:hAnsi="Arial" w:cs="Arial"/>
          <w:kern w:val="0"/>
          <w:lang w:eastAsia="en-GB"/>
          <w14:ligatures w14:val="none"/>
        </w:rPr>
        <w:t>3</w:t>
      </w:r>
      <w:r w:rsidR="00B43B03">
        <w:rPr>
          <w:rFonts w:ascii="Arial" w:eastAsia="Times New Roman" w:hAnsi="Arial" w:cs="Arial"/>
          <w:kern w:val="0"/>
          <w:lang w:eastAsia="en-GB"/>
          <w14:ligatures w14:val="none"/>
        </w:rPr>
        <w:t xml:space="preserve"> and SDG10</w:t>
      </w:r>
    </w:p>
    <w:p w14:paraId="65FCFAFC" w14:textId="0EE7E969" w:rsidR="00CC41B9" w:rsidRPr="00BD11A0" w:rsidRDefault="00CC41B9" w:rsidP="00F250FE">
      <w:pPr>
        <w:spacing w:before="100" w:beforeAutospacing="1" w:after="100" w:afterAutospacing="1" w:line="360" w:lineRule="auto"/>
        <w:rPr>
          <w:rFonts w:ascii="Arial" w:eastAsia="Times New Roman" w:hAnsi="Arial" w:cs="Arial"/>
          <w:kern w:val="0"/>
          <w:lang w:eastAsia="en-GB"/>
          <w14:ligatures w14:val="none"/>
        </w:rPr>
      </w:pPr>
      <w:r w:rsidRPr="00BD11A0">
        <w:rPr>
          <w:rFonts w:ascii="Arial" w:eastAsia="Times New Roman" w:hAnsi="Arial" w:cs="Arial"/>
          <w:kern w:val="0"/>
          <w:lang w:eastAsia="en-GB"/>
          <w14:ligatures w14:val="none"/>
        </w:rPr>
        <w:t>Lecturer name:</w:t>
      </w:r>
      <w:r w:rsidR="00BD11A0" w:rsidRPr="00BD11A0">
        <w:rPr>
          <w:rFonts w:ascii="Arial" w:eastAsia="Times New Roman" w:hAnsi="Arial" w:cs="Arial"/>
          <w:kern w:val="0"/>
          <w:lang w:eastAsia="en-GB"/>
          <w14:ligatures w14:val="none"/>
        </w:rPr>
        <w:t xml:space="preserve"> T</w:t>
      </w:r>
      <w:r w:rsidR="00BD11A0" w:rsidRPr="00BD11A0">
        <w:rPr>
          <w:rFonts w:ascii="Arial" w:hAnsi="Arial" w:cs="Arial"/>
          <w:color w:val="1D2125"/>
          <w:shd w:val="clear" w:color="auto" w:fill="FFFFFF"/>
        </w:rPr>
        <w:t>omy Adattu Chacko</w:t>
      </w:r>
    </w:p>
    <w:p w14:paraId="592E9563" w14:textId="77777777" w:rsidR="007B225B" w:rsidRPr="00BD11A0"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58307FFE" w14:textId="77777777" w:rsidR="007B225B" w:rsidRPr="00BD11A0"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589B9DC6"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642F4DAE"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4BD55EEC"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5816928E"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497B7FCE"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14DEE6DF"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6064463C"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23FF2681"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36D647AC"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6DA9BF66"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6D15D0BE"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4C8D611C" w14:textId="77777777" w:rsidR="00550611" w:rsidRDefault="00550611" w:rsidP="00F250FE">
      <w:pPr>
        <w:spacing w:before="100" w:beforeAutospacing="1" w:after="100" w:afterAutospacing="1" w:line="360" w:lineRule="auto"/>
        <w:rPr>
          <w:rFonts w:ascii="Arial" w:eastAsia="Times New Roman" w:hAnsi="Arial" w:cs="Arial"/>
          <w:kern w:val="0"/>
          <w:lang w:eastAsia="en-GB"/>
          <w14:ligatures w14:val="none"/>
        </w:rPr>
      </w:pPr>
    </w:p>
    <w:p w14:paraId="0D7CF97B"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68CFD9C0" w14:textId="77777777" w:rsidR="007B225B" w:rsidRDefault="007B225B" w:rsidP="00F250FE">
      <w:pPr>
        <w:spacing w:before="100" w:beforeAutospacing="1" w:after="100" w:afterAutospacing="1" w:line="360" w:lineRule="auto"/>
        <w:rPr>
          <w:rFonts w:ascii="Arial" w:eastAsia="Times New Roman" w:hAnsi="Arial" w:cs="Arial"/>
          <w:kern w:val="0"/>
          <w:lang w:eastAsia="en-GB"/>
          <w14:ligatures w14:val="none"/>
        </w:rPr>
      </w:pPr>
    </w:p>
    <w:p w14:paraId="23521AFB" w14:textId="673EA1BE" w:rsidR="008E52B4" w:rsidRDefault="008E52B4" w:rsidP="00F250FE">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 xml:space="preserve">Introduction </w:t>
      </w:r>
    </w:p>
    <w:p w14:paraId="1C0CF580" w14:textId="4421EBFB" w:rsidR="000D4F07" w:rsidRPr="000D4F07" w:rsidRDefault="000D4F07" w:rsidP="00F250FE">
      <w:pPr>
        <w:spacing w:before="100" w:beforeAutospacing="1" w:after="100" w:afterAutospacing="1" w:line="360" w:lineRule="auto"/>
        <w:rPr>
          <w:rFonts w:ascii="Arial" w:eastAsia="Times New Roman" w:hAnsi="Arial" w:cs="Arial"/>
          <w:kern w:val="0"/>
          <w:lang w:eastAsia="en-GB"/>
          <w14:ligatures w14:val="none"/>
        </w:rPr>
      </w:pPr>
      <w:r w:rsidRPr="000D4F07">
        <w:rPr>
          <w:rFonts w:ascii="Arial" w:eastAsia="Times New Roman" w:hAnsi="Arial" w:cs="Arial"/>
          <w:kern w:val="0"/>
          <w:lang w:eastAsia="en-GB"/>
          <w14:ligatures w14:val="none"/>
        </w:rPr>
        <w:t xml:space="preserve">The Sustainable Development Goals (SDGs) provide a global framework for improving health, wellbeing and sustainability by addressing the social, economic and environmental factors that shape people’s </w:t>
      </w:r>
      <w:r w:rsidRPr="00B1453A">
        <w:rPr>
          <w:rFonts w:ascii="Arial" w:eastAsia="Times New Roman" w:hAnsi="Arial" w:cs="Arial"/>
          <w:kern w:val="0"/>
          <w:lang w:eastAsia="en-GB"/>
          <w14:ligatures w14:val="none"/>
        </w:rPr>
        <w:t>lives</w:t>
      </w:r>
      <w:r w:rsidR="00B1453A" w:rsidRPr="00B1453A">
        <w:rPr>
          <w:rFonts w:ascii="Arial" w:eastAsia="Times New Roman" w:hAnsi="Arial" w:cs="Arial"/>
          <w:kern w:val="0"/>
          <w:lang w:eastAsia="en-GB"/>
          <w14:ligatures w14:val="none"/>
        </w:rPr>
        <w:t xml:space="preserve"> </w:t>
      </w:r>
      <w:r w:rsidR="00B1453A" w:rsidRPr="00B1453A">
        <w:rPr>
          <w:rFonts w:ascii="Arial" w:hAnsi="Arial" w:cs="Arial"/>
        </w:rPr>
        <w:t>(United Nations, 2015).</w:t>
      </w:r>
      <w:r w:rsidRPr="000D4F07">
        <w:rPr>
          <w:rFonts w:ascii="Arial" w:eastAsia="Times New Roman" w:hAnsi="Arial" w:cs="Arial"/>
          <w:kern w:val="0"/>
          <w:lang w:eastAsia="en-GB"/>
          <w14:ligatures w14:val="none"/>
        </w:rPr>
        <w:t>Among these, SDG 3 Good Health and Wellbeing aims to ensure healthy lives for all, while SDG 10 Reduced Inequalities seeks to address the unequal distribution of resources and opportunities that strongly influence health outcomes (United Nations, 2015</w:t>
      </w:r>
      <w:r w:rsidR="00B735A4">
        <w:rPr>
          <w:rFonts w:ascii="Arial" w:eastAsia="Times New Roman" w:hAnsi="Arial" w:cs="Arial"/>
          <w:kern w:val="0"/>
          <w:lang w:eastAsia="en-GB"/>
          <w14:ligatures w14:val="none"/>
        </w:rPr>
        <w:t>b</w:t>
      </w:r>
      <w:r w:rsidRPr="000D4F07">
        <w:rPr>
          <w:rFonts w:ascii="Arial" w:eastAsia="Times New Roman" w:hAnsi="Arial" w:cs="Arial"/>
          <w:kern w:val="0"/>
          <w:lang w:eastAsia="en-GB"/>
          <w14:ligatures w14:val="none"/>
        </w:rPr>
        <w:t>). These goals are closely interconnected, as progress in population health cannot be achieved without tackling wider inequalities that affect access to care, living conditions and life chances.</w:t>
      </w:r>
    </w:p>
    <w:p w14:paraId="3832F6C2" w14:textId="5EA33867" w:rsidR="000D4F07" w:rsidRPr="000D4F07" w:rsidRDefault="000D4F07" w:rsidP="00F250FE">
      <w:pPr>
        <w:spacing w:before="100" w:beforeAutospacing="1" w:after="100" w:afterAutospacing="1" w:line="360" w:lineRule="auto"/>
        <w:rPr>
          <w:rFonts w:ascii="Arial" w:eastAsia="Times New Roman" w:hAnsi="Arial" w:cs="Arial"/>
          <w:kern w:val="0"/>
          <w:lang w:eastAsia="en-GB"/>
          <w14:ligatures w14:val="none"/>
        </w:rPr>
      </w:pPr>
      <w:r w:rsidRPr="000D4F07">
        <w:rPr>
          <w:rFonts w:ascii="Arial" w:eastAsia="Times New Roman" w:hAnsi="Arial" w:cs="Arial"/>
          <w:kern w:val="0"/>
          <w:lang w:eastAsia="en-GB"/>
          <w14:ligatures w14:val="none"/>
        </w:rPr>
        <w:t>Health challenges increasingly operate across national borders due to globalisation, climate change and public health emergencies, requiring coordinated international action alongside strong national and local responses (World Health Organi</w:t>
      </w:r>
      <w:r w:rsidR="004B7BC8">
        <w:rPr>
          <w:rFonts w:ascii="Arial" w:eastAsia="Times New Roman" w:hAnsi="Arial" w:cs="Arial"/>
          <w:kern w:val="0"/>
          <w:lang w:eastAsia="en-GB"/>
          <w14:ligatures w14:val="none"/>
        </w:rPr>
        <w:t>s</w:t>
      </w:r>
      <w:r w:rsidRPr="000D4F07">
        <w:rPr>
          <w:rFonts w:ascii="Arial" w:eastAsia="Times New Roman" w:hAnsi="Arial" w:cs="Arial"/>
          <w:kern w:val="0"/>
          <w:lang w:eastAsia="en-GB"/>
          <w14:ligatures w14:val="none"/>
        </w:rPr>
        <w:t>ation, 2023</w:t>
      </w:r>
      <w:r w:rsidR="004B7BC8">
        <w:rPr>
          <w:rFonts w:ascii="Arial" w:eastAsia="Times New Roman" w:hAnsi="Arial" w:cs="Arial"/>
          <w:kern w:val="0"/>
          <w:lang w:eastAsia="en-GB"/>
          <w14:ligatures w14:val="none"/>
        </w:rPr>
        <w:t>a</w:t>
      </w:r>
      <w:r w:rsidRPr="000D4F07">
        <w:rPr>
          <w:rFonts w:ascii="Arial" w:eastAsia="Times New Roman" w:hAnsi="Arial" w:cs="Arial"/>
          <w:kern w:val="0"/>
          <w:lang w:eastAsia="en-GB"/>
          <w14:ligatures w14:val="none"/>
        </w:rPr>
        <w:t>). In the United Kingdom, despite a universal healthcare system, significant health inequalities persist based on income, ethnicity, geography and social disadvantage, highlighting the importance of integrating SDG 3 and SDG 10 within policy and practice (Marmot et al., 2020</w:t>
      </w:r>
      <w:r w:rsidR="007D24AC">
        <w:rPr>
          <w:rFonts w:ascii="Arial" w:eastAsia="Times New Roman" w:hAnsi="Arial" w:cs="Arial"/>
          <w:kern w:val="0"/>
          <w:lang w:eastAsia="en-GB"/>
          <w14:ligatures w14:val="none"/>
        </w:rPr>
        <w:t>a</w:t>
      </w:r>
      <w:r w:rsidRPr="000D4F07">
        <w:rPr>
          <w:rFonts w:ascii="Arial" w:eastAsia="Times New Roman" w:hAnsi="Arial" w:cs="Arial"/>
          <w:kern w:val="0"/>
          <w:lang w:eastAsia="en-GB"/>
          <w14:ligatures w14:val="none"/>
        </w:rPr>
        <w:t>).</w:t>
      </w:r>
    </w:p>
    <w:p w14:paraId="4F60AE14" w14:textId="77777777" w:rsidR="00BF74F6" w:rsidRDefault="000D4F07" w:rsidP="00F250FE">
      <w:pPr>
        <w:spacing w:before="100" w:beforeAutospacing="1" w:after="100" w:afterAutospacing="1" w:line="360" w:lineRule="auto"/>
        <w:rPr>
          <w:rFonts w:ascii="Arial" w:eastAsia="Times New Roman" w:hAnsi="Arial" w:cs="Arial"/>
          <w:kern w:val="0"/>
          <w:lang w:eastAsia="en-GB"/>
          <w14:ligatures w14:val="none"/>
        </w:rPr>
      </w:pPr>
      <w:r w:rsidRPr="000D4F07">
        <w:rPr>
          <w:rFonts w:ascii="Arial" w:eastAsia="Times New Roman" w:hAnsi="Arial" w:cs="Arial"/>
          <w:kern w:val="0"/>
          <w:lang w:eastAsia="en-GB"/>
          <w14:ligatures w14:val="none"/>
        </w:rPr>
        <w:t>This report critically examines current health, wellbeing and sustainability policies and initiatives related to SDG 3 and SDG 10 at the global, national and local levels. It evaluates their effectiveness using relevant theories and evidence, identifies key limitations in implementation, and explores how inequalities continue to shape health outcomes. The report concludes by offering recommendations to strengthen policy integration and support more equitable and sustainable health and social care systems in the UK.</w:t>
      </w:r>
    </w:p>
    <w:p w14:paraId="3A501534" w14:textId="7ADD1FC8" w:rsidR="00882509" w:rsidRPr="00BF74F6" w:rsidRDefault="00DD05EF" w:rsidP="00F250FE">
      <w:pPr>
        <w:spacing w:before="100" w:beforeAutospacing="1" w:after="100" w:afterAutospacing="1" w:line="360" w:lineRule="auto"/>
        <w:rPr>
          <w:rFonts w:ascii="Arial" w:hAnsi="Arial" w:cs="Arial"/>
        </w:rPr>
      </w:pPr>
      <w:r w:rsidRPr="00BF74F6">
        <w:rPr>
          <w:rFonts w:ascii="Arial" w:eastAsia="Times New Roman" w:hAnsi="Arial" w:cs="Arial"/>
          <w:kern w:val="0"/>
          <w:lang w:eastAsia="en-GB"/>
          <w14:ligatures w14:val="none"/>
        </w:rPr>
        <w:t xml:space="preserve">SDG 3: Good Health and Wellbeing </w:t>
      </w:r>
    </w:p>
    <w:p w14:paraId="3FFA0CB2" w14:textId="681659B9" w:rsidR="003E5EFC" w:rsidRPr="00F50D99" w:rsidRDefault="00384653" w:rsidP="00F250FE">
      <w:pPr>
        <w:spacing w:before="100" w:beforeAutospacing="1" w:after="100" w:afterAutospacing="1" w:line="360" w:lineRule="auto"/>
        <w:rPr>
          <w:rFonts w:ascii="Arial" w:eastAsia="Times New Roman" w:hAnsi="Arial" w:cs="Arial"/>
          <w:b/>
          <w:bCs/>
          <w:kern w:val="0"/>
          <w:lang w:eastAsia="en-GB"/>
          <w14:ligatures w14:val="none"/>
        </w:rPr>
      </w:pPr>
      <w:r w:rsidRPr="00E81FAB">
        <w:rPr>
          <w:rFonts w:ascii="Arial" w:hAnsi="Arial" w:cs="Arial"/>
        </w:rPr>
        <w:t>SDG 3 aims to ensure healthy lives and promote wellbeing for all at all ages, with key targets including reducing premature mortality, strengthening mental health and achieving universal health coverage (United Nations, 2015</w:t>
      </w:r>
      <w:r w:rsidR="00B71794">
        <w:rPr>
          <w:rFonts w:ascii="Arial" w:hAnsi="Arial" w:cs="Arial"/>
        </w:rPr>
        <w:t>a</w:t>
      </w:r>
      <w:r w:rsidRPr="00E81FAB">
        <w:rPr>
          <w:rFonts w:ascii="Arial" w:hAnsi="Arial" w:cs="Arial"/>
        </w:rPr>
        <w:t>). Target 3.4 focuses on reducing early deaths from non-communicable diseases and improving mental health, while Target 3.8 aims to achieve universal health coverage so that people can access health services without financial hardship (United Nations, 2015</w:t>
      </w:r>
      <w:r w:rsidR="00B71794">
        <w:rPr>
          <w:rFonts w:ascii="Arial" w:hAnsi="Arial" w:cs="Arial"/>
        </w:rPr>
        <w:t>b</w:t>
      </w:r>
      <w:r w:rsidRPr="00E81FAB">
        <w:rPr>
          <w:rFonts w:ascii="Arial" w:hAnsi="Arial" w:cs="Arial"/>
        </w:rPr>
        <w:t>).</w:t>
      </w:r>
      <w:r w:rsidRPr="00E81FAB">
        <w:rPr>
          <w:rFonts w:ascii="Arial" w:eastAsia="Times New Roman" w:hAnsi="Arial" w:cs="Arial"/>
          <w:kern w:val="0"/>
          <w:lang w:eastAsia="en-GB"/>
          <w14:ligatures w14:val="none"/>
        </w:rPr>
        <w:t xml:space="preserve"> </w:t>
      </w:r>
      <w:r w:rsidR="00DD05EF" w:rsidRPr="00DD05EF">
        <w:rPr>
          <w:rFonts w:ascii="Arial" w:eastAsia="Times New Roman" w:hAnsi="Arial" w:cs="Arial"/>
          <w:kern w:val="0"/>
          <w:lang w:eastAsia="en-GB"/>
          <w14:ligatures w14:val="none"/>
        </w:rPr>
        <w:t>SDG 3 recognises that health outcomes are shaped not only by healthcare services, but also by social, economic and environmental determinants, requiring coordinated action at global, national and local levels</w:t>
      </w:r>
      <w:r w:rsidR="00F50D99">
        <w:rPr>
          <w:rFonts w:ascii="Arial" w:eastAsia="Times New Roman" w:hAnsi="Arial" w:cs="Arial"/>
          <w:kern w:val="0"/>
          <w:lang w:eastAsia="en-GB"/>
          <w14:ligatures w14:val="none"/>
        </w:rPr>
        <w:t xml:space="preserve"> </w:t>
      </w:r>
      <w:r w:rsidR="00F50D99" w:rsidRPr="00F50D99">
        <w:rPr>
          <w:rStyle w:val="Strong"/>
          <w:rFonts w:ascii="Arial" w:hAnsi="Arial" w:cs="Arial"/>
          <w:b w:val="0"/>
          <w:bCs w:val="0"/>
        </w:rPr>
        <w:t>(World Health Organi</w:t>
      </w:r>
      <w:r w:rsidR="008F0BD2">
        <w:rPr>
          <w:rStyle w:val="Strong"/>
          <w:rFonts w:ascii="Arial" w:hAnsi="Arial" w:cs="Arial"/>
          <w:b w:val="0"/>
          <w:bCs w:val="0"/>
        </w:rPr>
        <w:t>s</w:t>
      </w:r>
      <w:r w:rsidR="00F50D99" w:rsidRPr="00F50D99">
        <w:rPr>
          <w:rStyle w:val="Strong"/>
          <w:rFonts w:ascii="Arial" w:hAnsi="Arial" w:cs="Arial"/>
          <w:b w:val="0"/>
          <w:bCs w:val="0"/>
        </w:rPr>
        <w:t>ation, 2023</w:t>
      </w:r>
      <w:r w:rsidR="008F0BD2">
        <w:rPr>
          <w:rStyle w:val="Strong"/>
          <w:rFonts w:ascii="Arial" w:hAnsi="Arial" w:cs="Arial"/>
          <w:b w:val="0"/>
          <w:bCs w:val="0"/>
        </w:rPr>
        <w:t>b</w:t>
      </w:r>
      <w:r w:rsidR="00F50D99" w:rsidRPr="00F50D99">
        <w:rPr>
          <w:rStyle w:val="Strong"/>
          <w:rFonts w:ascii="Arial" w:hAnsi="Arial" w:cs="Arial"/>
          <w:b w:val="0"/>
          <w:bCs w:val="0"/>
        </w:rPr>
        <w:t>).</w:t>
      </w:r>
    </w:p>
    <w:p w14:paraId="10A5F1CE" w14:textId="77777777" w:rsidR="00896154" w:rsidRDefault="00896154" w:rsidP="00F250FE">
      <w:pPr>
        <w:spacing w:before="100" w:beforeAutospacing="1" w:after="100" w:afterAutospacing="1" w:line="360" w:lineRule="auto"/>
        <w:rPr>
          <w:rFonts w:ascii="Arial" w:eastAsia="Times New Roman" w:hAnsi="Arial" w:cs="Arial"/>
          <w:b/>
          <w:bCs/>
          <w:kern w:val="0"/>
          <w:lang w:eastAsia="en-GB"/>
          <w14:ligatures w14:val="none"/>
        </w:rPr>
      </w:pPr>
    </w:p>
    <w:p w14:paraId="40DC8EF1" w14:textId="743F4C08" w:rsidR="00DD05EF" w:rsidRPr="00DD05EF" w:rsidRDefault="00DD05EF" w:rsidP="00F250FE">
      <w:pPr>
        <w:spacing w:before="100" w:beforeAutospacing="1" w:after="100" w:afterAutospacing="1" w:line="360" w:lineRule="auto"/>
        <w:rPr>
          <w:rFonts w:ascii="Arial" w:eastAsia="Times New Roman" w:hAnsi="Arial" w:cs="Arial"/>
          <w:kern w:val="0"/>
          <w:lang w:eastAsia="en-GB"/>
          <w14:ligatures w14:val="none"/>
        </w:rPr>
      </w:pPr>
      <w:r w:rsidRPr="002B6305">
        <w:rPr>
          <w:rFonts w:ascii="Arial" w:eastAsia="Times New Roman" w:hAnsi="Arial" w:cs="Arial"/>
          <w:kern w:val="0"/>
          <w:lang w:eastAsia="en-GB"/>
          <w14:ligatures w14:val="none"/>
        </w:rPr>
        <w:lastRenderedPageBreak/>
        <w:t>Global policies and initiatives</w:t>
      </w:r>
      <w:r w:rsidR="004F3BA2">
        <w:rPr>
          <w:rFonts w:ascii="Arial" w:eastAsia="Times New Roman" w:hAnsi="Arial" w:cs="Arial"/>
          <w:kern w:val="0"/>
          <w:lang w:eastAsia="en-GB"/>
          <w14:ligatures w14:val="none"/>
        </w:rPr>
        <w:t xml:space="preserve">: </w:t>
      </w:r>
      <w:r w:rsidRPr="00DD05EF">
        <w:rPr>
          <w:rFonts w:ascii="Arial" w:eastAsia="Times New Roman" w:hAnsi="Arial" w:cs="Arial"/>
          <w:kern w:val="0"/>
          <w:lang w:eastAsia="en-GB"/>
          <w14:ligatures w14:val="none"/>
        </w:rPr>
        <w:t xml:space="preserve">At the global level, </w:t>
      </w:r>
      <w:r w:rsidR="00230917">
        <w:rPr>
          <w:rFonts w:ascii="Arial" w:eastAsia="Times New Roman" w:hAnsi="Arial" w:cs="Arial"/>
          <w:kern w:val="0"/>
          <w:lang w:eastAsia="en-GB"/>
          <w14:ligatures w14:val="none"/>
        </w:rPr>
        <w:t>T</w:t>
      </w:r>
      <w:r w:rsidRPr="00DD05EF">
        <w:rPr>
          <w:rFonts w:ascii="Arial" w:eastAsia="Times New Roman" w:hAnsi="Arial" w:cs="Arial"/>
          <w:kern w:val="0"/>
          <w:lang w:eastAsia="en-GB"/>
          <w14:ligatures w14:val="none"/>
        </w:rPr>
        <w:t>he World Health Organi</w:t>
      </w:r>
      <w:r w:rsidR="008F0BD2">
        <w:rPr>
          <w:rFonts w:ascii="Arial" w:eastAsia="Times New Roman" w:hAnsi="Arial" w:cs="Arial"/>
          <w:kern w:val="0"/>
          <w:lang w:eastAsia="en-GB"/>
          <w14:ligatures w14:val="none"/>
        </w:rPr>
        <w:t>s</w:t>
      </w:r>
      <w:r w:rsidRPr="00DD05EF">
        <w:rPr>
          <w:rFonts w:ascii="Arial" w:eastAsia="Times New Roman" w:hAnsi="Arial" w:cs="Arial"/>
          <w:kern w:val="0"/>
          <w:lang w:eastAsia="en-GB"/>
          <w14:ligatures w14:val="none"/>
        </w:rPr>
        <w:t xml:space="preserve">ation plays a central role in advancing SDG 3 through initiatives focused on universal health coverage (UHC), disease prevention and health system strengthening. WHO promotes UHC as a foundation for equitable access to essential health services without financial hardship, particularly in response to global health threats such as pandemics and climate-related health risks </w:t>
      </w:r>
      <w:r w:rsidR="0086456A" w:rsidRPr="0086456A">
        <w:rPr>
          <w:rFonts w:ascii="Arial" w:hAnsi="Arial" w:cs="Arial"/>
        </w:rPr>
        <w:t>(World Health Organi</w:t>
      </w:r>
      <w:r w:rsidR="009433DA">
        <w:rPr>
          <w:rFonts w:ascii="Arial" w:hAnsi="Arial" w:cs="Arial"/>
        </w:rPr>
        <w:t>s</w:t>
      </w:r>
      <w:r w:rsidR="0086456A" w:rsidRPr="0086456A">
        <w:rPr>
          <w:rFonts w:ascii="Arial" w:hAnsi="Arial" w:cs="Arial"/>
        </w:rPr>
        <w:t>ation, 2023</w:t>
      </w:r>
      <w:r w:rsidR="009433DA">
        <w:rPr>
          <w:rFonts w:ascii="Arial" w:hAnsi="Arial" w:cs="Arial"/>
        </w:rPr>
        <w:t>c</w:t>
      </w:r>
      <w:r w:rsidR="0086456A" w:rsidRPr="0086456A">
        <w:rPr>
          <w:rFonts w:ascii="Arial" w:hAnsi="Arial" w:cs="Arial"/>
        </w:rPr>
        <w:t>; United Nations, 2015)</w:t>
      </w:r>
      <w:r w:rsidRPr="0086456A">
        <w:rPr>
          <w:rFonts w:ascii="Arial" w:eastAsia="Times New Roman" w:hAnsi="Arial" w:cs="Arial"/>
          <w:kern w:val="0"/>
          <w:lang w:eastAsia="en-GB"/>
          <w14:ligatures w14:val="none"/>
        </w:rPr>
        <w:t>.</w:t>
      </w:r>
      <w:r w:rsidRPr="00DD05EF">
        <w:rPr>
          <w:rFonts w:ascii="Arial" w:eastAsia="Times New Roman" w:hAnsi="Arial" w:cs="Arial"/>
          <w:kern w:val="0"/>
          <w:lang w:eastAsia="en-GB"/>
          <w14:ligatures w14:val="none"/>
        </w:rPr>
        <w:t xml:space="preserve"> Evidence suggests that countries with stronger primary care systems and preventive strategies achieve better population health outcomes and greater resilience (Kroll, Warchold and Pradhan, 2023).</w:t>
      </w:r>
    </w:p>
    <w:p w14:paraId="68647962" w14:textId="367188E2" w:rsidR="00DD05EF" w:rsidRPr="002441BE" w:rsidRDefault="00DD05EF" w:rsidP="00F250FE">
      <w:pPr>
        <w:spacing w:before="100" w:beforeAutospacing="1" w:after="100" w:afterAutospacing="1" w:line="360" w:lineRule="auto"/>
        <w:rPr>
          <w:rFonts w:ascii="Arial" w:eastAsia="Times New Roman" w:hAnsi="Arial" w:cs="Arial"/>
          <w:kern w:val="0"/>
          <w:lang w:eastAsia="en-GB"/>
          <w14:ligatures w14:val="none"/>
        </w:rPr>
      </w:pPr>
      <w:r w:rsidRPr="00DD05EF">
        <w:rPr>
          <w:rFonts w:ascii="Arial" w:eastAsia="Times New Roman" w:hAnsi="Arial" w:cs="Arial"/>
          <w:kern w:val="0"/>
          <w:lang w:eastAsia="en-GB"/>
          <w14:ligatures w14:val="none"/>
        </w:rPr>
        <w:t xml:space="preserve">However, progress towards SDG 3 remains uneven globally. Low- and middle-income countries face ongoing barriers including workforce shortages, limited funding and fragile health infrastructure. Even in high-income countries, rising demand for care and increasing health inequalities challenge sustained progress. These limitations highlight the need for stronger international cooperation and investment in prevention rather than reactive, treatment-focused </w:t>
      </w:r>
      <w:r w:rsidRPr="002441BE">
        <w:rPr>
          <w:rFonts w:ascii="Arial" w:eastAsia="Times New Roman" w:hAnsi="Arial" w:cs="Arial"/>
          <w:kern w:val="0"/>
          <w:lang w:eastAsia="en-GB"/>
          <w14:ligatures w14:val="none"/>
        </w:rPr>
        <w:t xml:space="preserve">models </w:t>
      </w:r>
      <w:r w:rsidR="002441BE" w:rsidRPr="002441BE">
        <w:rPr>
          <w:rFonts w:ascii="Arial" w:hAnsi="Arial" w:cs="Arial"/>
        </w:rPr>
        <w:t>(World Health Organi</w:t>
      </w:r>
      <w:r w:rsidR="009433DA">
        <w:rPr>
          <w:rFonts w:ascii="Arial" w:hAnsi="Arial" w:cs="Arial"/>
        </w:rPr>
        <w:t>s</w:t>
      </w:r>
      <w:r w:rsidR="002441BE" w:rsidRPr="002441BE">
        <w:rPr>
          <w:rFonts w:ascii="Arial" w:hAnsi="Arial" w:cs="Arial"/>
        </w:rPr>
        <w:t>ation, 2023</w:t>
      </w:r>
      <w:r w:rsidR="009433DA">
        <w:rPr>
          <w:rFonts w:ascii="Arial" w:hAnsi="Arial" w:cs="Arial"/>
        </w:rPr>
        <w:t>d</w:t>
      </w:r>
      <w:r w:rsidR="002441BE" w:rsidRPr="002441BE">
        <w:rPr>
          <w:rFonts w:ascii="Arial" w:hAnsi="Arial" w:cs="Arial"/>
        </w:rPr>
        <w:t>; Scharlemann et al., 2024).</w:t>
      </w:r>
    </w:p>
    <w:p w14:paraId="7755F394" w14:textId="4F19CCD4" w:rsidR="00DD05EF" w:rsidRPr="00DD05EF" w:rsidRDefault="00DD05EF" w:rsidP="00F250FE">
      <w:pPr>
        <w:spacing w:before="100" w:beforeAutospacing="1" w:after="100" w:afterAutospacing="1" w:line="360" w:lineRule="auto"/>
        <w:outlineLvl w:val="2"/>
        <w:rPr>
          <w:rFonts w:ascii="Arial" w:eastAsia="Times New Roman" w:hAnsi="Arial" w:cs="Arial"/>
          <w:kern w:val="0"/>
          <w:lang w:eastAsia="en-GB"/>
          <w14:ligatures w14:val="none"/>
        </w:rPr>
      </w:pPr>
      <w:r w:rsidRPr="002B6305">
        <w:rPr>
          <w:rFonts w:ascii="Arial" w:eastAsia="Times New Roman" w:hAnsi="Arial" w:cs="Arial"/>
          <w:kern w:val="0"/>
          <w:lang w:eastAsia="en-GB"/>
          <w14:ligatures w14:val="none"/>
        </w:rPr>
        <w:t>National policies and initiatives (UK)</w:t>
      </w:r>
      <w:r w:rsidR="004F3BA2">
        <w:rPr>
          <w:rFonts w:ascii="Arial" w:eastAsia="Times New Roman" w:hAnsi="Arial" w:cs="Arial"/>
          <w:kern w:val="0"/>
          <w:lang w:eastAsia="en-GB"/>
          <w14:ligatures w14:val="none"/>
        </w:rPr>
        <w:t xml:space="preserve">: </w:t>
      </w:r>
      <w:r w:rsidRPr="00DD05EF">
        <w:rPr>
          <w:rFonts w:ascii="Arial" w:eastAsia="Times New Roman" w:hAnsi="Arial" w:cs="Arial"/>
          <w:kern w:val="0"/>
          <w:lang w:eastAsia="en-GB"/>
          <w14:ligatures w14:val="none"/>
        </w:rPr>
        <w:t>In the UK, SDG 3 is reflected in national strategies such as the NHS Long Term Plan, which prioritises prevention, mental health, early intervention and integrated care. The plan aims to shift services away from acute hospital care towards community-based and preventive approaches, aligning with SDG 3’s emphasis on long-term wellbeing (NHS England, 2019). Additional prevention-focused initiatives, such as the Better Health programme, promote healthier lifestyles to reduce avoidable illness and long-term pressure on health services (Department of Health and Social Care, 2021).</w:t>
      </w:r>
    </w:p>
    <w:p w14:paraId="376E7891" w14:textId="5770CA49" w:rsidR="00DD05EF" w:rsidRPr="00DD05EF" w:rsidRDefault="00DD05EF" w:rsidP="00F250FE">
      <w:pPr>
        <w:spacing w:before="100" w:beforeAutospacing="1" w:after="100" w:afterAutospacing="1" w:line="360" w:lineRule="auto"/>
        <w:rPr>
          <w:rFonts w:ascii="Arial" w:eastAsia="Times New Roman" w:hAnsi="Arial" w:cs="Arial"/>
          <w:kern w:val="0"/>
          <w:lang w:eastAsia="en-GB"/>
          <w14:ligatures w14:val="none"/>
        </w:rPr>
      </w:pPr>
      <w:r w:rsidRPr="00DD05EF">
        <w:rPr>
          <w:rFonts w:ascii="Arial" w:eastAsia="Times New Roman" w:hAnsi="Arial" w:cs="Arial"/>
          <w:kern w:val="0"/>
          <w:lang w:eastAsia="en-GB"/>
          <w14:ligatures w14:val="none"/>
        </w:rPr>
        <w:t>Despite these commitments, evidence indicates that progress has been limited by persistent health inequalities and structural pressures within the NHS. Workforce shortages, rising demand and constrained funding have restricted the capacity of services to fully deliver preventive care at scale (National Audit Office, 2023). Furthermore, the Marmot Review highlights that improvements in life expectancy have stalled in recent years, particularly among the most deprived communities, suggesting that national SDG 3 strategies have not adequately addressed underlying social determinants of health (Marmot et al., 2020</w:t>
      </w:r>
      <w:r w:rsidR="00492DDB">
        <w:rPr>
          <w:rFonts w:ascii="Arial" w:eastAsia="Times New Roman" w:hAnsi="Arial" w:cs="Arial"/>
          <w:kern w:val="0"/>
          <w:lang w:eastAsia="en-GB"/>
          <w14:ligatures w14:val="none"/>
        </w:rPr>
        <w:t>b</w:t>
      </w:r>
      <w:r w:rsidRPr="00DD05EF">
        <w:rPr>
          <w:rFonts w:ascii="Arial" w:eastAsia="Times New Roman" w:hAnsi="Arial" w:cs="Arial"/>
          <w:kern w:val="0"/>
          <w:lang w:eastAsia="en-GB"/>
          <w14:ligatures w14:val="none"/>
        </w:rPr>
        <w:t>).</w:t>
      </w:r>
    </w:p>
    <w:p w14:paraId="32283637" w14:textId="1004E8C1" w:rsidR="00DD05EF" w:rsidRPr="00DD05EF" w:rsidRDefault="00DD05EF" w:rsidP="00F250FE">
      <w:pPr>
        <w:spacing w:before="100" w:beforeAutospacing="1" w:after="100" w:afterAutospacing="1" w:line="360" w:lineRule="auto"/>
        <w:outlineLvl w:val="2"/>
        <w:rPr>
          <w:rFonts w:ascii="Arial" w:eastAsia="Times New Roman" w:hAnsi="Arial" w:cs="Arial"/>
          <w:kern w:val="0"/>
          <w:lang w:eastAsia="en-GB"/>
          <w14:ligatures w14:val="none"/>
        </w:rPr>
      </w:pPr>
      <w:r w:rsidRPr="001B49B9">
        <w:rPr>
          <w:rFonts w:ascii="Arial" w:eastAsia="Times New Roman" w:hAnsi="Arial" w:cs="Arial"/>
          <w:kern w:val="0"/>
          <w:lang w:eastAsia="en-GB"/>
          <w14:ligatures w14:val="none"/>
        </w:rPr>
        <w:t>Local delivery and practice</w:t>
      </w:r>
      <w:r w:rsidR="004F3BA2">
        <w:rPr>
          <w:rFonts w:ascii="Arial" w:eastAsia="Times New Roman" w:hAnsi="Arial" w:cs="Arial"/>
          <w:kern w:val="0"/>
          <w:lang w:eastAsia="en-GB"/>
          <w14:ligatures w14:val="none"/>
        </w:rPr>
        <w:t xml:space="preserve">: </w:t>
      </w:r>
      <w:r w:rsidRPr="00DD05EF">
        <w:rPr>
          <w:rFonts w:ascii="Arial" w:eastAsia="Times New Roman" w:hAnsi="Arial" w:cs="Arial"/>
          <w:kern w:val="0"/>
          <w:lang w:eastAsia="en-GB"/>
          <w14:ligatures w14:val="none"/>
        </w:rPr>
        <w:t>At the local level, SDG 3 is implemented through Integrated Care Systems (ICSs), which aim to improve population health by encouraging collaboration between NHS organisations, local authorities and voluntary services. ICSs focus on prevention, reducing health inequalities and tailoring services to local population needs (NHS England, 2023</w:t>
      </w:r>
      <w:r w:rsidR="00824F30">
        <w:rPr>
          <w:rFonts w:ascii="Arial" w:eastAsia="Times New Roman" w:hAnsi="Arial" w:cs="Arial"/>
          <w:kern w:val="0"/>
          <w:lang w:eastAsia="en-GB"/>
          <w14:ligatures w14:val="none"/>
        </w:rPr>
        <w:t>a</w:t>
      </w:r>
      <w:r w:rsidRPr="00DD05EF">
        <w:rPr>
          <w:rFonts w:ascii="Arial" w:eastAsia="Times New Roman" w:hAnsi="Arial" w:cs="Arial"/>
          <w:kern w:val="0"/>
          <w:lang w:eastAsia="en-GB"/>
          <w14:ligatures w14:val="none"/>
        </w:rPr>
        <w:t>). Examples include community-based mental health support, social prescribing and targeted health checks in deprived areas.</w:t>
      </w:r>
    </w:p>
    <w:p w14:paraId="2CD8A0E6" w14:textId="77777777" w:rsidR="00CD1271" w:rsidRDefault="00DD05EF" w:rsidP="00F250FE">
      <w:pPr>
        <w:spacing w:before="100" w:beforeAutospacing="1" w:after="100" w:afterAutospacing="1" w:line="360" w:lineRule="auto"/>
        <w:rPr>
          <w:rFonts w:ascii="Arial" w:eastAsia="Times New Roman" w:hAnsi="Arial" w:cs="Arial"/>
          <w:kern w:val="0"/>
          <w:lang w:eastAsia="en-GB"/>
          <w14:ligatures w14:val="none"/>
        </w:rPr>
      </w:pPr>
      <w:r w:rsidRPr="00DD05EF">
        <w:rPr>
          <w:rFonts w:ascii="Arial" w:eastAsia="Times New Roman" w:hAnsi="Arial" w:cs="Arial"/>
          <w:kern w:val="0"/>
          <w:lang w:eastAsia="en-GB"/>
          <w14:ligatures w14:val="none"/>
        </w:rPr>
        <w:lastRenderedPageBreak/>
        <w:t xml:space="preserve">While ICSs represent a positive shift towards place-based and person-centred care, their effectiveness varies across regions. Local delivery is often constrained by short-term funding cycles, workforce capacity and differences in local leadership and resources. As a result, access to preventive services can remain inconsistent, reinforcing regional health </w:t>
      </w:r>
    </w:p>
    <w:p w14:paraId="4BB4B811" w14:textId="3D16C036" w:rsidR="00DD05EF" w:rsidRPr="00141558" w:rsidRDefault="00DD05EF" w:rsidP="00F250FE">
      <w:pPr>
        <w:spacing w:before="100" w:beforeAutospacing="1" w:after="100" w:afterAutospacing="1" w:line="360" w:lineRule="auto"/>
        <w:rPr>
          <w:rFonts w:ascii="Arial" w:eastAsia="Times New Roman" w:hAnsi="Arial" w:cs="Arial"/>
          <w:b/>
          <w:bCs/>
          <w:kern w:val="0"/>
          <w:lang w:eastAsia="en-GB"/>
          <w14:ligatures w14:val="none"/>
        </w:rPr>
      </w:pPr>
      <w:r w:rsidRPr="00DD05EF">
        <w:rPr>
          <w:rFonts w:ascii="Arial" w:eastAsia="Times New Roman" w:hAnsi="Arial" w:cs="Arial"/>
          <w:kern w:val="0"/>
          <w:lang w:eastAsia="en-GB"/>
          <w14:ligatures w14:val="none"/>
        </w:rPr>
        <w:t>inequalities and limiting progress towards SDG 3</w:t>
      </w:r>
      <w:r w:rsidR="00141558" w:rsidRPr="00141558">
        <w:rPr>
          <w:rStyle w:val="Heading1Char"/>
        </w:rPr>
        <w:t xml:space="preserve"> </w:t>
      </w:r>
      <w:r w:rsidR="00141558" w:rsidRPr="00141558">
        <w:rPr>
          <w:rStyle w:val="Strong"/>
          <w:rFonts w:ascii="Arial" w:hAnsi="Arial" w:cs="Arial"/>
          <w:b w:val="0"/>
          <w:bCs w:val="0"/>
        </w:rPr>
        <w:t>(National Audit Office, 2023; NHS England, 2023</w:t>
      </w:r>
      <w:r w:rsidR="00DE21CC">
        <w:rPr>
          <w:rStyle w:val="Strong"/>
          <w:rFonts w:ascii="Arial" w:hAnsi="Arial" w:cs="Arial"/>
          <w:b w:val="0"/>
          <w:bCs w:val="0"/>
        </w:rPr>
        <w:t>b</w:t>
      </w:r>
      <w:r w:rsidR="00141558" w:rsidRPr="00141558">
        <w:rPr>
          <w:rStyle w:val="Strong"/>
          <w:rFonts w:ascii="Arial" w:hAnsi="Arial" w:cs="Arial"/>
          <w:b w:val="0"/>
          <w:bCs w:val="0"/>
        </w:rPr>
        <w:t>).</w:t>
      </w:r>
      <w:r w:rsidRPr="00141558">
        <w:rPr>
          <w:rFonts w:ascii="Arial" w:eastAsia="Times New Roman" w:hAnsi="Arial" w:cs="Arial"/>
          <w:b/>
          <w:bCs/>
          <w:kern w:val="0"/>
          <w:lang w:eastAsia="en-GB"/>
          <w14:ligatures w14:val="none"/>
        </w:rPr>
        <w:t xml:space="preserve"> </w:t>
      </w:r>
    </w:p>
    <w:p w14:paraId="2F276E56" w14:textId="58757A48" w:rsidR="00FD171C" w:rsidRDefault="00DD05EF" w:rsidP="00F250FE">
      <w:pPr>
        <w:spacing w:before="100" w:beforeAutospacing="1" w:after="100" w:afterAutospacing="1" w:line="360" w:lineRule="auto"/>
        <w:outlineLvl w:val="2"/>
        <w:rPr>
          <w:rFonts w:ascii="Arial" w:eastAsia="Times New Roman" w:hAnsi="Arial" w:cs="Arial"/>
          <w:kern w:val="0"/>
          <w:lang w:eastAsia="en-GB"/>
          <w14:ligatures w14:val="none"/>
        </w:rPr>
      </w:pPr>
      <w:r w:rsidRPr="001B49B9">
        <w:rPr>
          <w:rFonts w:ascii="Arial" w:eastAsia="Times New Roman" w:hAnsi="Arial" w:cs="Arial"/>
          <w:kern w:val="0"/>
          <w:lang w:eastAsia="en-GB"/>
          <w14:ligatures w14:val="none"/>
        </w:rPr>
        <w:t>Use of theory</w:t>
      </w:r>
      <w:r w:rsidR="004F3BA2">
        <w:rPr>
          <w:rFonts w:ascii="Arial" w:eastAsia="Times New Roman" w:hAnsi="Arial" w:cs="Arial"/>
          <w:kern w:val="0"/>
          <w:lang w:eastAsia="en-GB"/>
          <w14:ligatures w14:val="none"/>
        </w:rPr>
        <w:t xml:space="preserve">: </w:t>
      </w:r>
      <w:r w:rsidRPr="00DD05EF">
        <w:rPr>
          <w:rFonts w:ascii="Arial" w:eastAsia="Times New Roman" w:hAnsi="Arial" w:cs="Arial"/>
          <w:kern w:val="0"/>
          <w:lang w:eastAsia="en-GB"/>
          <w14:ligatures w14:val="none"/>
        </w:rPr>
        <w:t>Health behaviour and prevention strategies linked to SDG 3 are underpinned by theories such as the Health Belief Model and Social Cognitive Theory, which emphasise the importance of perceived risk, self-efficacy and social influences in shaping health behaviour. UK public health campaigns increasingly draw on these models to encourage lifestyle change, for example in smoking cessation and physical activity programmes (Office for Health Improvement and Disparities, 2022). However, critics argue that behaviour-focused approaches can overemphasise individual responsibility while underplaying structural barriers such as poverty and housing, limiting their effectiveness among disadvantaged groups (Marmot et al., 2020</w:t>
      </w:r>
      <w:r w:rsidR="008A2E7E">
        <w:rPr>
          <w:rFonts w:ascii="Arial" w:eastAsia="Times New Roman" w:hAnsi="Arial" w:cs="Arial"/>
          <w:kern w:val="0"/>
          <w:lang w:eastAsia="en-GB"/>
          <w14:ligatures w14:val="none"/>
        </w:rPr>
        <w:t>c</w:t>
      </w:r>
      <w:r w:rsidRPr="00DD05EF">
        <w:rPr>
          <w:rFonts w:ascii="Arial" w:eastAsia="Times New Roman" w:hAnsi="Arial" w:cs="Arial"/>
          <w:kern w:val="0"/>
          <w:lang w:eastAsia="en-GB"/>
          <w14:ligatures w14:val="none"/>
        </w:rPr>
        <w:t>).</w:t>
      </w:r>
    </w:p>
    <w:p w14:paraId="6922EC86" w14:textId="536B9A24" w:rsidR="00D00E0C" w:rsidRPr="00A16397" w:rsidRDefault="00DD05EF" w:rsidP="00F250FE">
      <w:pPr>
        <w:spacing w:before="100" w:beforeAutospacing="1" w:after="100" w:afterAutospacing="1" w:line="360" w:lineRule="auto"/>
        <w:outlineLvl w:val="2"/>
        <w:rPr>
          <w:rFonts w:ascii="Arial" w:eastAsia="Times New Roman" w:hAnsi="Arial" w:cs="Arial"/>
          <w:kern w:val="0"/>
          <w:lang w:eastAsia="en-GB"/>
          <w14:ligatures w14:val="none"/>
        </w:rPr>
      </w:pPr>
      <w:r w:rsidRPr="001B49B9">
        <w:rPr>
          <w:rFonts w:ascii="Arial" w:eastAsia="Times New Roman" w:hAnsi="Arial" w:cs="Arial"/>
          <w:kern w:val="0"/>
          <w:lang w:eastAsia="en-GB"/>
          <w14:ligatures w14:val="none"/>
        </w:rPr>
        <w:t>Recommendations</w:t>
      </w:r>
      <w:r w:rsidR="00126652">
        <w:rPr>
          <w:rFonts w:ascii="Arial" w:eastAsia="Times New Roman" w:hAnsi="Arial" w:cs="Arial"/>
          <w:kern w:val="0"/>
          <w:lang w:eastAsia="en-GB"/>
          <w14:ligatures w14:val="none"/>
        </w:rPr>
        <w:t xml:space="preserve">: </w:t>
      </w:r>
      <w:r w:rsidRPr="00DD05EF">
        <w:rPr>
          <w:rFonts w:ascii="Arial" w:eastAsia="Times New Roman" w:hAnsi="Arial" w:cs="Arial"/>
          <w:kern w:val="0"/>
          <w:lang w:eastAsia="en-GB"/>
          <w14:ligatures w14:val="none"/>
        </w:rPr>
        <w:t xml:space="preserve">To strengthen progress towards SDG 3, greater emphasis should be placed on prevention and action on the wider social determinants of health. Long-term funding for public health services, investment in the workforce, and stronger alignment between health and social policies are essential. Improving data sharing and evaluation across global, national and local levels would also support more effective and equitable implementation of SDG 3 </w:t>
      </w:r>
      <w:r w:rsidRPr="00A16397">
        <w:rPr>
          <w:rFonts w:ascii="Arial" w:eastAsia="Times New Roman" w:hAnsi="Arial" w:cs="Arial"/>
          <w:kern w:val="0"/>
          <w:lang w:eastAsia="en-GB"/>
          <w14:ligatures w14:val="none"/>
        </w:rPr>
        <w:t>initiatives</w:t>
      </w:r>
      <w:r w:rsidR="00A16397" w:rsidRPr="00A16397">
        <w:rPr>
          <w:rFonts w:ascii="Arial" w:eastAsia="Times New Roman" w:hAnsi="Arial" w:cs="Arial"/>
          <w:kern w:val="0"/>
          <w:lang w:eastAsia="en-GB"/>
          <w14:ligatures w14:val="none"/>
        </w:rPr>
        <w:t xml:space="preserve"> </w:t>
      </w:r>
      <w:r w:rsidR="00A16397" w:rsidRPr="00A16397">
        <w:rPr>
          <w:rFonts w:ascii="Arial" w:hAnsi="Arial" w:cs="Arial"/>
        </w:rPr>
        <w:t xml:space="preserve">(World Health </w:t>
      </w:r>
      <w:r w:rsidR="00157481" w:rsidRPr="00A16397">
        <w:rPr>
          <w:rFonts w:ascii="Arial" w:hAnsi="Arial" w:cs="Arial"/>
        </w:rPr>
        <w:t>Organ</w:t>
      </w:r>
      <w:r w:rsidR="00157481">
        <w:rPr>
          <w:rFonts w:ascii="Arial" w:hAnsi="Arial" w:cs="Arial"/>
        </w:rPr>
        <w:t>i</w:t>
      </w:r>
      <w:r w:rsidR="00157481" w:rsidRPr="00A16397">
        <w:rPr>
          <w:rFonts w:ascii="Arial" w:hAnsi="Arial" w:cs="Arial"/>
        </w:rPr>
        <w:t>sation</w:t>
      </w:r>
      <w:r w:rsidR="00A16397" w:rsidRPr="00A16397">
        <w:rPr>
          <w:rFonts w:ascii="Arial" w:hAnsi="Arial" w:cs="Arial"/>
        </w:rPr>
        <w:t>, 2023</w:t>
      </w:r>
      <w:r w:rsidR="00242C46">
        <w:rPr>
          <w:rFonts w:ascii="Arial" w:hAnsi="Arial" w:cs="Arial"/>
        </w:rPr>
        <w:t>e</w:t>
      </w:r>
      <w:r w:rsidR="00A16397" w:rsidRPr="00A16397">
        <w:rPr>
          <w:rFonts w:ascii="Arial" w:hAnsi="Arial" w:cs="Arial"/>
        </w:rPr>
        <w:t>; Office for Health Improvement and Disparities, 2022).</w:t>
      </w:r>
    </w:p>
    <w:p w14:paraId="42CA7A77" w14:textId="052D62A7" w:rsidR="000A02B9" w:rsidRPr="001B49B9" w:rsidRDefault="000A02B9" w:rsidP="00F250FE">
      <w:pPr>
        <w:spacing w:before="100" w:beforeAutospacing="1" w:after="100" w:afterAutospacing="1" w:line="360" w:lineRule="auto"/>
        <w:rPr>
          <w:rFonts w:ascii="Arial" w:eastAsia="Times New Roman" w:hAnsi="Arial" w:cs="Arial"/>
          <w:kern w:val="0"/>
          <w:lang w:eastAsia="en-GB"/>
          <w14:ligatures w14:val="none"/>
        </w:rPr>
      </w:pPr>
      <w:r w:rsidRPr="001B49B9">
        <w:rPr>
          <w:rFonts w:ascii="Arial" w:eastAsia="Times New Roman" w:hAnsi="Arial" w:cs="Arial"/>
          <w:kern w:val="0"/>
          <w:lang w:eastAsia="en-GB"/>
          <w14:ligatures w14:val="none"/>
        </w:rPr>
        <w:t xml:space="preserve">Section 2: SDG 10 </w:t>
      </w:r>
    </w:p>
    <w:p w14:paraId="51CBFAF6" w14:textId="39791768" w:rsidR="00CF0A67" w:rsidRDefault="000A02B9" w:rsidP="00F250FE">
      <w:pPr>
        <w:spacing w:before="100" w:beforeAutospacing="1" w:after="100" w:afterAutospacing="1" w:line="360" w:lineRule="auto"/>
        <w:rPr>
          <w:rFonts w:ascii="Arial" w:eastAsia="Times New Roman" w:hAnsi="Arial" w:cs="Arial"/>
          <w:b/>
          <w:bCs/>
          <w:kern w:val="0"/>
          <w:lang w:eastAsia="en-GB"/>
          <w14:ligatures w14:val="none"/>
        </w:rPr>
      </w:pPr>
      <w:r w:rsidRPr="000D1259">
        <w:rPr>
          <w:rFonts w:ascii="Arial" w:eastAsia="Times New Roman" w:hAnsi="Arial" w:cs="Arial"/>
          <w:kern w:val="0"/>
          <w:lang w:eastAsia="en-GB"/>
          <w14:ligatures w14:val="none"/>
        </w:rPr>
        <w:t>SDG 10</w:t>
      </w:r>
      <w:r w:rsidR="00201116" w:rsidRPr="000D1259">
        <w:rPr>
          <w:rFonts w:ascii="Arial" w:eastAsia="Times New Roman" w:hAnsi="Arial" w:cs="Arial"/>
          <w:kern w:val="0"/>
          <w:lang w:eastAsia="en-GB"/>
          <w14:ligatures w14:val="none"/>
        </w:rPr>
        <w:t xml:space="preserve"> </w:t>
      </w:r>
      <w:r w:rsidRPr="000D1259">
        <w:rPr>
          <w:rFonts w:ascii="Arial" w:eastAsia="Times New Roman" w:hAnsi="Arial" w:cs="Arial"/>
          <w:kern w:val="0"/>
          <w:lang w:eastAsia="en-GB"/>
          <w14:ligatures w14:val="none"/>
        </w:rPr>
        <w:t xml:space="preserve">Reduced </w:t>
      </w:r>
      <w:r w:rsidR="00B25C03" w:rsidRPr="000D1259">
        <w:rPr>
          <w:rFonts w:ascii="Arial" w:eastAsia="Times New Roman" w:hAnsi="Arial" w:cs="Arial"/>
          <w:kern w:val="0"/>
          <w:lang w:eastAsia="en-GB"/>
          <w14:ligatures w14:val="none"/>
        </w:rPr>
        <w:t>Inequalities:</w:t>
      </w:r>
      <w:r w:rsidR="00ED3BDF">
        <w:rPr>
          <w:rFonts w:ascii="Arial" w:eastAsia="Times New Roman" w:hAnsi="Arial" w:cs="Arial"/>
          <w:kern w:val="0"/>
          <w:lang w:eastAsia="en-GB"/>
          <w14:ligatures w14:val="none"/>
        </w:rPr>
        <w:t xml:space="preserve"> It </w:t>
      </w:r>
      <w:r w:rsidRPr="000D1259">
        <w:rPr>
          <w:rFonts w:ascii="Arial" w:eastAsia="Times New Roman" w:hAnsi="Arial" w:cs="Arial"/>
          <w:kern w:val="0"/>
          <w:lang w:eastAsia="en-GB"/>
          <w14:ligatures w14:val="none"/>
        </w:rPr>
        <w:t>aims to reduce inequality within and between countries by addressing disparities linked to income, social status, ethnicity, disability and access to opportunities. Inequality is a major determinant of health, meaning that progress towards SDG 3 Good Health and Wellbeing is closely dependent on reducing social and economic inequalities (United Nations, 2015). Health inequalities reflect unfair and avoidable differences in health outcomes that arise from wider social conditions rather than individual choice</w:t>
      </w:r>
      <w:r w:rsidRPr="00367FAC">
        <w:rPr>
          <w:rFonts w:ascii="Arial" w:eastAsia="Times New Roman" w:hAnsi="Arial" w:cs="Arial"/>
          <w:kern w:val="0"/>
          <w:lang w:eastAsia="en-GB"/>
          <w14:ligatures w14:val="none"/>
        </w:rPr>
        <w:t>.</w:t>
      </w:r>
      <w:r w:rsidR="00367FAC" w:rsidRPr="00367FAC">
        <w:rPr>
          <w:rFonts w:ascii="Arial" w:hAnsi="Arial" w:cs="Arial"/>
        </w:rPr>
        <w:t xml:space="preserve"> Globally, non-communicable diseases, such as heart disease, cancer and diabetes, cause around </w:t>
      </w:r>
      <w:r w:rsidR="00367FAC" w:rsidRPr="00367FAC">
        <w:rPr>
          <w:rStyle w:val="Strong"/>
          <w:rFonts w:ascii="Arial" w:hAnsi="Arial" w:cs="Arial"/>
          <w:b w:val="0"/>
          <w:bCs w:val="0"/>
        </w:rPr>
        <w:t>43 million deaths each year</w:t>
      </w:r>
      <w:r w:rsidR="00367FAC" w:rsidRPr="00367FAC">
        <w:rPr>
          <w:rFonts w:ascii="Arial" w:hAnsi="Arial" w:cs="Arial"/>
        </w:rPr>
        <w:t xml:space="preserve">, accounting for </w:t>
      </w:r>
      <w:r w:rsidR="00367FAC" w:rsidRPr="00367FAC">
        <w:rPr>
          <w:rStyle w:val="Strong"/>
          <w:rFonts w:ascii="Arial" w:hAnsi="Arial" w:cs="Arial"/>
          <w:b w:val="0"/>
          <w:bCs w:val="0"/>
        </w:rPr>
        <w:t>about 75% of all deaths worldwide</w:t>
      </w:r>
      <w:r w:rsidR="00367FAC" w:rsidRPr="00367FAC">
        <w:rPr>
          <w:rFonts w:ascii="Arial" w:hAnsi="Arial" w:cs="Arial"/>
        </w:rPr>
        <w:t xml:space="preserve"> (World Health Organi</w:t>
      </w:r>
      <w:r w:rsidR="00242C46">
        <w:rPr>
          <w:rFonts w:ascii="Arial" w:hAnsi="Arial" w:cs="Arial"/>
        </w:rPr>
        <w:t>s</w:t>
      </w:r>
      <w:r w:rsidR="00367FAC" w:rsidRPr="00367FAC">
        <w:rPr>
          <w:rFonts w:ascii="Arial" w:hAnsi="Arial" w:cs="Arial"/>
        </w:rPr>
        <w:t>ation, 2023</w:t>
      </w:r>
      <w:r w:rsidR="00242C46">
        <w:rPr>
          <w:rFonts w:ascii="Arial" w:hAnsi="Arial" w:cs="Arial"/>
        </w:rPr>
        <w:t>f</w:t>
      </w:r>
      <w:r w:rsidR="00367FAC" w:rsidRPr="00367FAC">
        <w:rPr>
          <w:rFonts w:ascii="Arial" w:hAnsi="Arial" w:cs="Arial"/>
        </w:rPr>
        <w:t xml:space="preserve">). In England, people living in the most deprived areas can have a </w:t>
      </w:r>
      <w:r w:rsidR="00367FAC" w:rsidRPr="00367FAC">
        <w:rPr>
          <w:rStyle w:val="Strong"/>
          <w:rFonts w:ascii="Arial" w:hAnsi="Arial" w:cs="Arial"/>
          <w:b w:val="0"/>
          <w:bCs w:val="0"/>
        </w:rPr>
        <w:t>life expectancy nearly ten years shorter</w:t>
      </w:r>
      <w:r w:rsidR="00367FAC" w:rsidRPr="00367FAC">
        <w:rPr>
          <w:rFonts w:ascii="Arial" w:hAnsi="Arial" w:cs="Arial"/>
        </w:rPr>
        <w:t xml:space="preserve"> than those in the least deprived areas (The </w:t>
      </w:r>
      <w:r w:rsidR="00367FAC" w:rsidRPr="00367FAC">
        <w:rPr>
          <w:rFonts w:ascii="Arial" w:hAnsi="Arial" w:cs="Arial"/>
        </w:rPr>
        <w:lastRenderedPageBreak/>
        <w:t xml:space="preserve">King’s Fund, 2020). These figures highlight the strong relationship between </w:t>
      </w:r>
      <w:r w:rsidR="00367FAC" w:rsidRPr="00367FAC">
        <w:rPr>
          <w:rStyle w:val="Strong"/>
          <w:rFonts w:ascii="Arial" w:hAnsi="Arial" w:cs="Arial"/>
          <w:b w:val="0"/>
          <w:bCs w:val="0"/>
        </w:rPr>
        <w:t>Sustainable Development Goal 3 (Good Health and Well-being)</w:t>
      </w:r>
      <w:r w:rsidR="00367FAC" w:rsidRPr="00367FAC">
        <w:rPr>
          <w:rFonts w:ascii="Arial" w:hAnsi="Arial" w:cs="Arial"/>
          <w:b/>
          <w:bCs/>
        </w:rPr>
        <w:t xml:space="preserve"> </w:t>
      </w:r>
      <w:r w:rsidR="00367FAC" w:rsidRPr="00CF0A67">
        <w:rPr>
          <w:rFonts w:ascii="Arial" w:hAnsi="Arial" w:cs="Arial"/>
        </w:rPr>
        <w:t>and</w:t>
      </w:r>
      <w:r w:rsidR="00367FAC" w:rsidRPr="00367FAC">
        <w:rPr>
          <w:rFonts w:ascii="Arial" w:hAnsi="Arial" w:cs="Arial"/>
          <w:b/>
          <w:bCs/>
        </w:rPr>
        <w:t xml:space="preserve"> </w:t>
      </w:r>
      <w:r w:rsidR="00367FAC" w:rsidRPr="00367FAC">
        <w:rPr>
          <w:rStyle w:val="Strong"/>
          <w:rFonts w:ascii="Arial" w:hAnsi="Arial" w:cs="Arial"/>
          <w:b w:val="0"/>
          <w:bCs w:val="0"/>
        </w:rPr>
        <w:t>Sustainable Development Goal 10 (Reduced Inequalities)</w:t>
      </w:r>
      <w:r w:rsidR="00367FAC" w:rsidRPr="00367FAC">
        <w:rPr>
          <w:rFonts w:ascii="Arial" w:hAnsi="Arial" w:cs="Arial"/>
          <w:b/>
          <w:bCs/>
        </w:rPr>
        <w:t>.</w:t>
      </w:r>
    </w:p>
    <w:p w14:paraId="6CC8FA06" w14:textId="476D93CD" w:rsidR="000A02B9" w:rsidRPr="00CF0A67" w:rsidRDefault="00790B4C" w:rsidP="00F250FE">
      <w:pPr>
        <w:spacing w:before="100" w:beforeAutospacing="1" w:after="100" w:afterAutospacing="1" w:line="360" w:lineRule="auto"/>
        <w:rPr>
          <w:rFonts w:ascii="Arial" w:eastAsia="Times New Roman" w:hAnsi="Arial" w:cs="Arial"/>
          <w:b/>
          <w:bCs/>
          <w:kern w:val="0"/>
          <w:lang w:eastAsia="en-GB"/>
          <w14:ligatures w14:val="none"/>
        </w:rPr>
      </w:pPr>
      <w:r w:rsidRPr="000D1259">
        <w:rPr>
          <w:rFonts w:ascii="Arial" w:eastAsia="Times New Roman" w:hAnsi="Arial" w:cs="Arial"/>
          <w:kern w:val="0"/>
          <w:lang w:eastAsia="en-GB"/>
          <w14:ligatures w14:val="none"/>
        </w:rPr>
        <w:t xml:space="preserve"> </w:t>
      </w:r>
      <w:r w:rsidR="000D1259" w:rsidRPr="000D1259">
        <w:rPr>
          <w:rFonts w:ascii="Arial" w:hAnsi="Arial" w:cs="Arial"/>
        </w:rPr>
        <w:t xml:space="preserve">Health inequalities remain a significant challenge in England. Data from the </w:t>
      </w:r>
      <w:r w:rsidR="000D1259" w:rsidRPr="000D1259">
        <w:rPr>
          <w:rStyle w:val="whitespace-normal"/>
          <w:rFonts w:ascii="Arial" w:hAnsi="Arial" w:cs="Arial"/>
        </w:rPr>
        <w:t>Office for National Statistics</w:t>
      </w:r>
      <w:r w:rsidR="000D1259" w:rsidRPr="000D1259">
        <w:rPr>
          <w:rFonts w:ascii="Arial" w:hAnsi="Arial" w:cs="Arial"/>
        </w:rPr>
        <w:t xml:space="preserve"> indicates that life expectancy differs by </w:t>
      </w:r>
      <w:r w:rsidR="000D1259" w:rsidRPr="000D1259">
        <w:rPr>
          <w:rStyle w:val="Strong"/>
          <w:rFonts w:ascii="Arial" w:hAnsi="Arial" w:cs="Arial"/>
          <w:b w:val="0"/>
          <w:bCs w:val="0"/>
        </w:rPr>
        <w:t>10.7 years for men and 8.5 years for women</w:t>
      </w:r>
      <w:r w:rsidR="000D1259" w:rsidRPr="000D1259">
        <w:rPr>
          <w:rFonts w:ascii="Arial" w:hAnsi="Arial" w:cs="Arial"/>
        </w:rPr>
        <w:t xml:space="preserve"> between the most and least deprived areas, while the gap in healthy life expectancy can exceed </w:t>
      </w:r>
      <w:r w:rsidR="000D1259" w:rsidRPr="000D1259">
        <w:rPr>
          <w:rStyle w:val="Strong"/>
          <w:rFonts w:ascii="Arial" w:hAnsi="Arial" w:cs="Arial"/>
          <w:b w:val="0"/>
          <w:bCs w:val="0"/>
        </w:rPr>
        <w:t>19 years</w:t>
      </w:r>
      <w:r w:rsidR="000D1259" w:rsidRPr="000D1259">
        <w:rPr>
          <w:rFonts w:ascii="Arial" w:hAnsi="Arial" w:cs="Arial"/>
        </w:rPr>
        <w:t xml:space="preserve"> (ONS, 2023). These figures highlight the strong influence of social and economic conditions on population health.</w:t>
      </w:r>
    </w:p>
    <w:p w14:paraId="4E03CC49" w14:textId="07E00447" w:rsidR="000A02B9" w:rsidRPr="000A02B9" w:rsidRDefault="000A02B9" w:rsidP="00F250FE">
      <w:pPr>
        <w:spacing w:before="100" w:beforeAutospacing="1" w:after="100" w:afterAutospacing="1" w:line="360" w:lineRule="auto"/>
        <w:outlineLvl w:val="2"/>
        <w:rPr>
          <w:rFonts w:ascii="Arial" w:eastAsia="Times New Roman" w:hAnsi="Arial" w:cs="Arial"/>
          <w:kern w:val="0"/>
          <w:lang w:eastAsia="en-GB"/>
          <w14:ligatures w14:val="none"/>
        </w:rPr>
      </w:pPr>
      <w:r w:rsidRPr="001B49B9">
        <w:rPr>
          <w:rFonts w:ascii="Arial" w:eastAsia="Times New Roman" w:hAnsi="Arial" w:cs="Arial"/>
          <w:kern w:val="0"/>
          <w:lang w:eastAsia="en-GB"/>
          <w14:ligatures w14:val="none"/>
        </w:rPr>
        <w:t>Global</w:t>
      </w:r>
      <w:r w:rsidR="005438B0">
        <w:rPr>
          <w:rFonts w:ascii="Arial" w:eastAsia="Times New Roman" w:hAnsi="Arial" w:cs="Arial"/>
          <w:kern w:val="0"/>
          <w:lang w:eastAsia="en-GB"/>
          <w14:ligatures w14:val="none"/>
        </w:rPr>
        <w:t xml:space="preserve"> and National</w:t>
      </w:r>
      <w:r w:rsidRPr="001B49B9">
        <w:rPr>
          <w:rFonts w:ascii="Arial" w:eastAsia="Times New Roman" w:hAnsi="Arial" w:cs="Arial"/>
          <w:kern w:val="0"/>
          <w:lang w:eastAsia="en-GB"/>
          <w14:ligatures w14:val="none"/>
        </w:rPr>
        <w:t xml:space="preserve"> policies and initiatives</w:t>
      </w:r>
      <w:r w:rsidR="005438B0">
        <w:rPr>
          <w:rFonts w:ascii="Arial" w:eastAsia="Times New Roman" w:hAnsi="Arial" w:cs="Arial"/>
          <w:kern w:val="0"/>
          <w:lang w:eastAsia="en-GB"/>
          <w14:ligatures w14:val="none"/>
        </w:rPr>
        <w:t xml:space="preserve">: </w:t>
      </w:r>
      <w:r w:rsidRPr="000A02B9">
        <w:rPr>
          <w:rFonts w:ascii="Arial" w:eastAsia="Times New Roman" w:hAnsi="Arial" w:cs="Arial"/>
          <w:kern w:val="0"/>
          <w:lang w:eastAsia="en-GB"/>
          <w14:ligatures w14:val="none"/>
        </w:rPr>
        <w:t>At the global level, SDG 10 emphasises inclusive growth, social protection and equitable access to services as essential foundations for wellbeing. International organisations such as the United Nations and the World Health Organi</w:t>
      </w:r>
      <w:r w:rsidR="00981F1C">
        <w:rPr>
          <w:rFonts w:ascii="Arial" w:eastAsia="Times New Roman" w:hAnsi="Arial" w:cs="Arial"/>
          <w:kern w:val="0"/>
          <w:lang w:eastAsia="en-GB"/>
          <w14:ligatures w14:val="none"/>
        </w:rPr>
        <w:t>s</w:t>
      </w:r>
      <w:r w:rsidRPr="000A02B9">
        <w:rPr>
          <w:rFonts w:ascii="Arial" w:eastAsia="Times New Roman" w:hAnsi="Arial" w:cs="Arial"/>
          <w:kern w:val="0"/>
          <w:lang w:eastAsia="en-GB"/>
          <w14:ligatures w14:val="none"/>
        </w:rPr>
        <w:t>ation highlight that unequal access to education, employment, housing and healthcare contributes directly to poorer health outcomes and reduced life expectancy (World Health Organi</w:t>
      </w:r>
      <w:r w:rsidR="00062F2B">
        <w:rPr>
          <w:rFonts w:ascii="Arial" w:eastAsia="Times New Roman" w:hAnsi="Arial" w:cs="Arial"/>
          <w:kern w:val="0"/>
          <w:lang w:eastAsia="en-GB"/>
          <w14:ligatures w14:val="none"/>
        </w:rPr>
        <w:t>s</w:t>
      </w:r>
      <w:r w:rsidRPr="000A02B9">
        <w:rPr>
          <w:rFonts w:ascii="Arial" w:eastAsia="Times New Roman" w:hAnsi="Arial" w:cs="Arial"/>
          <w:kern w:val="0"/>
          <w:lang w:eastAsia="en-GB"/>
          <w14:ligatures w14:val="none"/>
        </w:rPr>
        <w:t>ation, 2023</w:t>
      </w:r>
      <w:r w:rsidR="00981F1C">
        <w:rPr>
          <w:rFonts w:ascii="Arial" w:eastAsia="Times New Roman" w:hAnsi="Arial" w:cs="Arial"/>
          <w:kern w:val="0"/>
          <w:lang w:eastAsia="en-GB"/>
          <w14:ligatures w14:val="none"/>
        </w:rPr>
        <w:t>g</w:t>
      </w:r>
      <w:r w:rsidRPr="000A02B9">
        <w:rPr>
          <w:rFonts w:ascii="Arial" w:eastAsia="Times New Roman" w:hAnsi="Arial" w:cs="Arial"/>
          <w:kern w:val="0"/>
          <w:lang w:eastAsia="en-GB"/>
          <w14:ligatures w14:val="none"/>
        </w:rPr>
        <w:t>). Global evidence shows that countries with wider income inequality tend to experience higher rates of preventable illness, mental health problems and premature mortality (Kroll, Warchold and Pradhan, 2023).</w:t>
      </w:r>
    </w:p>
    <w:p w14:paraId="02C0DDF8" w14:textId="3810D755" w:rsidR="000A02B9" w:rsidRPr="00076062" w:rsidRDefault="000A02B9" w:rsidP="00F250FE">
      <w:pPr>
        <w:spacing w:before="100" w:beforeAutospacing="1" w:after="100" w:afterAutospacing="1" w:line="360" w:lineRule="auto"/>
        <w:rPr>
          <w:rFonts w:ascii="Arial" w:eastAsia="Times New Roman" w:hAnsi="Arial" w:cs="Arial"/>
          <w:kern w:val="0"/>
          <w:lang w:eastAsia="en-GB"/>
          <w14:ligatures w14:val="none"/>
        </w:rPr>
      </w:pPr>
      <w:r w:rsidRPr="000A02B9">
        <w:rPr>
          <w:rFonts w:ascii="Arial" w:eastAsia="Times New Roman" w:hAnsi="Arial" w:cs="Arial"/>
          <w:kern w:val="0"/>
          <w:lang w:eastAsia="en-GB"/>
          <w14:ligatures w14:val="none"/>
        </w:rPr>
        <w:t xml:space="preserve">Despite international commitments, progress on SDG 10 has been slow. Structural inequalities linked to global economic systems, climate change and political instability continue to widen health gaps between and within countries. This limits the effectiveness of global health initiatives aimed at achieving SDG 3, as health interventions alone cannot compensate for persistent social disadvantage </w:t>
      </w:r>
      <w:r w:rsidR="00076062" w:rsidRPr="00076062">
        <w:rPr>
          <w:rFonts w:ascii="Arial" w:hAnsi="Arial" w:cs="Arial"/>
        </w:rPr>
        <w:t>(Scharlemann et al., 2024; World Health Organi</w:t>
      </w:r>
      <w:r w:rsidR="00076062">
        <w:rPr>
          <w:rFonts w:ascii="Arial" w:hAnsi="Arial" w:cs="Arial"/>
        </w:rPr>
        <w:t>s</w:t>
      </w:r>
      <w:r w:rsidR="00076062" w:rsidRPr="00076062">
        <w:rPr>
          <w:rFonts w:ascii="Arial" w:hAnsi="Arial" w:cs="Arial"/>
        </w:rPr>
        <w:t>ation, 2023</w:t>
      </w:r>
      <w:r w:rsidR="00981F1C">
        <w:rPr>
          <w:rFonts w:ascii="Arial" w:hAnsi="Arial" w:cs="Arial"/>
        </w:rPr>
        <w:t>h</w:t>
      </w:r>
      <w:r w:rsidR="00076062" w:rsidRPr="00076062">
        <w:rPr>
          <w:rFonts w:ascii="Arial" w:hAnsi="Arial" w:cs="Arial"/>
        </w:rPr>
        <w:t>).</w:t>
      </w:r>
      <w:r w:rsidR="00076062" w:rsidRPr="00076062">
        <w:rPr>
          <w:rFonts w:ascii="Arial" w:eastAsia="Times New Roman" w:hAnsi="Arial" w:cs="Arial"/>
          <w:kern w:val="0"/>
          <w:lang w:eastAsia="en-GB"/>
          <w14:ligatures w14:val="none"/>
        </w:rPr>
        <w:t xml:space="preserve"> </w:t>
      </w:r>
    </w:p>
    <w:p w14:paraId="3C103794" w14:textId="54168AEE" w:rsidR="000A02B9" w:rsidRPr="001B49B9" w:rsidRDefault="000A02B9" w:rsidP="00F250FE">
      <w:pPr>
        <w:spacing w:before="100" w:beforeAutospacing="1" w:after="100" w:afterAutospacing="1" w:line="360" w:lineRule="auto"/>
        <w:outlineLvl w:val="2"/>
        <w:rPr>
          <w:rFonts w:ascii="Arial" w:eastAsia="Times New Roman" w:hAnsi="Arial" w:cs="Arial"/>
          <w:kern w:val="0"/>
          <w:lang w:eastAsia="en-GB"/>
          <w14:ligatures w14:val="none"/>
        </w:rPr>
      </w:pPr>
    </w:p>
    <w:p w14:paraId="5531035B" w14:textId="77777777" w:rsidR="000A02B9" w:rsidRDefault="000A02B9" w:rsidP="00F250FE">
      <w:pPr>
        <w:spacing w:before="100" w:beforeAutospacing="1" w:after="100" w:afterAutospacing="1" w:line="360" w:lineRule="auto"/>
        <w:rPr>
          <w:rFonts w:ascii="Arial" w:eastAsia="Times New Roman" w:hAnsi="Arial" w:cs="Arial"/>
          <w:kern w:val="0"/>
          <w:lang w:eastAsia="en-GB"/>
          <w14:ligatures w14:val="none"/>
        </w:rPr>
      </w:pPr>
      <w:r w:rsidRPr="000A02B9">
        <w:rPr>
          <w:rFonts w:ascii="Arial" w:eastAsia="Times New Roman" w:hAnsi="Arial" w:cs="Arial"/>
          <w:kern w:val="0"/>
          <w:lang w:eastAsia="en-GB"/>
          <w14:ligatures w14:val="none"/>
        </w:rPr>
        <w:t>In the UK, reducing inequalities is a central policy objective linked to both SDG 10 and SDG 3. The Marmot Review demonstrates that health outcomes in England follow a clear social gradient, with life expectancy and healthy life expectancy strongly influenced by income, education, employment and place of residence (Marmot et al., 2020). The review highlights that people living in the most deprived areas can expect to live up to ten years fewer than those in the least deprived areas.</w:t>
      </w:r>
    </w:p>
    <w:p w14:paraId="48633C49" w14:textId="480D3970" w:rsidR="00704B40" w:rsidRPr="00D9357D" w:rsidRDefault="00704B40" w:rsidP="00F250FE">
      <w:pPr>
        <w:spacing w:before="100" w:beforeAutospacing="1" w:after="100" w:afterAutospacing="1" w:line="360" w:lineRule="auto"/>
        <w:rPr>
          <w:rFonts w:ascii="Arial" w:eastAsia="Times New Roman" w:hAnsi="Arial" w:cs="Arial"/>
          <w:kern w:val="0"/>
          <w:lang w:eastAsia="en-GB"/>
          <w14:ligatures w14:val="none"/>
        </w:rPr>
      </w:pPr>
      <w:r w:rsidRPr="00704B40">
        <w:rPr>
          <w:rFonts w:ascii="Arial" w:hAnsi="Arial" w:cs="Arial"/>
        </w:rPr>
        <w:t xml:space="preserve">National initiatives such as the </w:t>
      </w:r>
      <w:r w:rsidRPr="00704B40">
        <w:rPr>
          <w:rStyle w:val="Strong"/>
          <w:rFonts w:ascii="Arial" w:hAnsi="Arial" w:cs="Arial"/>
          <w:b w:val="0"/>
          <w:bCs w:val="0"/>
        </w:rPr>
        <w:t>Core20PLUS5 framework</w:t>
      </w:r>
      <w:r w:rsidRPr="00704B40">
        <w:rPr>
          <w:rFonts w:ascii="Arial" w:hAnsi="Arial" w:cs="Arial"/>
          <w:b/>
          <w:bCs/>
        </w:rPr>
        <w:t>,</w:t>
      </w:r>
      <w:r w:rsidRPr="00704B40">
        <w:rPr>
          <w:rFonts w:ascii="Arial" w:hAnsi="Arial" w:cs="Arial"/>
        </w:rPr>
        <w:t xml:space="preserve"> which prioritises the most deprived 20% of the population alongside other vulnerable groups and key clinical areas where inequalities are greatest, aim to reduce disparities in healthcare access and outcomes (NHS </w:t>
      </w:r>
      <w:r w:rsidRPr="00704B40">
        <w:rPr>
          <w:rFonts w:ascii="Arial" w:hAnsi="Arial" w:cs="Arial"/>
        </w:rPr>
        <w:lastRenderedPageBreak/>
        <w:t>England, 2023</w:t>
      </w:r>
      <w:r w:rsidR="00284AAE">
        <w:rPr>
          <w:rFonts w:ascii="Arial" w:hAnsi="Arial" w:cs="Arial"/>
        </w:rPr>
        <w:t>c</w:t>
      </w:r>
      <w:r w:rsidRPr="00704B40">
        <w:rPr>
          <w:rFonts w:ascii="Arial" w:hAnsi="Arial" w:cs="Arial"/>
        </w:rPr>
        <w:t xml:space="preserve">). In addition, legislation such as the </w:t>
      </w:r>
      <w:r w:rsidRPr="00704B40">
        <w:rPr>
          <w:rStyle w:val="Strong"/>
          <w:rFonts w:ascii="Arial" w:hAnsi="Arial" w:cs="Arial"/>
          <w:b w:val="0"/>
          <w:bCs w:val="0"/>
        </w:rPr>
        <w:t>Equality Act 2010</w:t>
      </w:r>
      <w:r w:rsidRPr="00704B40">
        <w:rPr>
          <w:rFonts w:ascii="Arial" w:hAnsi="Arial" w:cs="Arial"/>
        </w:rPr>
        <w:t xml:space="preserve"> provides a legal framework to protect individuals from discrimination and promote equitable access to health and social care </w:t>
      </w:r>
      <w:r w:rsidRPr="00D9357D">
        <w:rPr>
          <w:rFonts w:ascii="Arial" w:hAnsi="Arial" w:cs="Arial"/>
        </w:rPr>
        <w:t>services</w:t>
      </w:r>
      <w:r w:rsidR="00D9357D" w:rsidRPr="00D9357D">
        <w:rPr>
          <w:rFonts w:ascii="Arial" w:hAnsi="Arial" w:cs="Arial"/>
        </w:rPr>
        <w:t xml:space="preserve"> (Equality Act, 2010). </w:t>
      </w:r>
    </w:p>
    <w:p w14:paraId="3313A2C7" w14:textId="77777777" w:rsidR="000A02B9" w:rsidRPr="000A02B9" w:rsidRDefault="000A02B9" w:rsidP="00F250FE">
      <w:pPr>
        <w:spacing w:before="100" w:beforeAutospacing="1" w:after="100" w:afterAutospacing="1" w:line="360" w:lineRule="auto"/>
        <w:rPr>
          <w:rFonts w:ascii="Arial" w:eastAsia="Times New Roman" w:hAnsi="Arial" w:cs="Arial"/>
          <w:kern w:val="0"/>
          <w:lang w:eastAsia="en-GB"/>
          <w14:ligatures w14:val="none"/>
        </w:rPr>
      </w:pPr>
      <w:r w:rsidRPr="000A02B9">
        <w:rPr>
          <w:rFonts w:ascii="Arial" w:eastAsia="Times New Roman" w:hAnsi="Arial" w:cs="Arial"/>
          <w:kern w:val="0"/>
          <w:lang w:eastAsia="en-GB"/>
          <w14:ligatures w14:val="none"/>
        </w:rPr>
        <w:t>However, evidence suggests that policy ambition has not consistently translated into improved outcomes. Funding reductions to local public health services, rising living costs and regional variation in service provision have weakened efforts to reduce inequalities. As a result, gaps in health outcomes have widened in some areas, particularly since 2010, undermining progress towards both SDG 10 and SDG 3 (Marmot et al., 2020; Office for National Statistics, 2023).</w:t>
      </w:r>
    </w:p>
    <w:p w14:paraId="4510642E" w14:textId="0A7375BD" w:rsidR="000A02B9" w:rsidRPr="000A02B9" w:rsidRDefault="000A02B9" w:rsidP="00F250FE">
      <w:pPr>
        <w:spacing w:before="100" w:beforeAutospacing="1" w:after="100" w:afterAutospacing="1" w:line="360" w:lineRule="auto"/>
        <w:outlineLvl w:val="2"/>
        <w:rPr>
          <w:rFonts w:ascii="Arial" w:eastAsia="Times New Roman" w:hAnsi="Arial" w:cs="Arial"/>
          <w:kern w:val="0"/>
          <w:lang w:eastAsia="en-GB"/>
          <w14:ligatures w14:val="none"/>
        </w:rPr>
      </w:pPr>
      <w:r w:rsidRPr="001B49B9">
        <w:rPr>
          <w:rFonts w:ascii="Arial" w:eastAsia="Times New Roman" w:hAnsi="Arial" w:cs="Arial"/>
          <w:kern w:val="0"/>
          <w:lang w:eastAsia="en-GB"/>
          <w14:ligatures w14:val="none"/>
        </w:rPr>
        <w:t>Local inequalities and place-based delivery</w:t>
      </w:r>
      <w:r w:rsidR="00970EC5">
        <w:rPr>
          <w:rFonts w:ascii="Arial" w:eastAsia="Times New Roman" w:hAnsi="Arial" w:cs="Arial"/>
          <w:kern w:val="0"/>
          <w:lang w:eastAsia="en-GB"/>
          <w14:ligatures w14:val="none"/>
        </w:rPr>
        <w:t xml:space="preserve">: </w:t>
      </w:r>
      <w:r w:rsidRPr="000A02B9">
        <w:rPr>
          <w:rFonts w:ascii="Arial" w:eastAsia="Times New Roman" w:hAnsi="Arial" w:cs="Arial"/>
          <w:kern w:val="0"/>
          <w:lang w:eastAsia="en-GB"/>
          <w14:ligatures w14:val="none"/>
        </w:rPr>
        <w:t>At the local level, inequalities are evident in what is often described as the “postcode lottery” of health. Access to services, quality of care and health outcomes vary significantly between regions, influenced by local deprivation, housing conditions and employment opportunities. Local authorities and Integrated Care Systems (ICSs) are expected to work collaboratively to address these disparities through targeted interventions and community-based support (NHS England, 2023</w:t>
      </w:r>
      <w:r w:rsidR="00E554AF">
        <w:rPr>
          <w:rFonts w:ascii="Arial" w:eastAsia="Times New Roman" w:hAnsi="Arial" w:cs="Arial"/>
          <w:kern w:val="0"/>
          <w:lang w:eastAsia="en-GB"/>
          <w14:ligatures w14:val="none"/>
        </w:rPr>
        <w:t>d</w:t>
      </w:r>
      <w:r w:rsidRPr="000A02B9">
        <w:rPr>
          <w:rFonts w:ascii="Arial" w:eastAsia="Times New Roman" w:hAnsi="Arial" w:cs="Arial"/>
          <w:kern w:val="0"/>
          <w:lang w:eastAsia="en-GB"/>
          <w14:ligatures w14:val="none"/>
        </w:rPr>
        <w:t>).</w:t>
      </w:r>
    </w:p>
    <w:p w14:paraId="20E015D9" w14:textId="77777777" w:rsidR="000A02B9" w:rsidRPr="000A02B9" w:rsidRDefault="000A02B9" w:rsidP="00F250FE">
      <w:pPr>
        <w:spacing w:before="100" w:beforeAutospacing="1" w:after="100" w:afterAutospacing="1" w:line="360" w:lineRule="auto"/>
        <w:rPr>
          <w:rFonts w:ascii="Arial" w:eastAsia="Times New Roman" w:hAnsi="Arial" w:cs="Arial"/>
          <w:kern w:val="0"/>
          <w:lang w:eastAsia="en-GB"/>
          <w14:ligatures w14:val="none"/>
        </w:rPr>
      </w:pPr>
      <w:r w:rsidRPr="000A02B9">
        <w:rPr>
          <w:rFonts w:ascii="Arial" w:eastAsia="Times New Roman" w:hAnsi="Arial" w:cs="Arial"/>
          <w:kern w:val="0"/>
          <w:lang w:eastAsia="en-GB"/>
          <w14:ligatures w14:val="none"/>
        </w:rPr>
        <w:t>While place-based approaches allow services to be tailored to local need, their success depends heavily on local resources and leadership. Areas with higher deprivation often face greater demand but fewer resources, limiting their capacity to address inequalities effectively. This creates a cycle in which disadvantaged communities continue to experience poorer health outcomes, despite national commitments to equity (National Audit Office, 2023).</w:t>
      </w:r>
    </w:p>
    <w:p w14:paraId="74B84A86" w14:textId="77777777" w:rsidR="00E744BF" w:rsidRDefault="000A02B9" w:rsidP="00F250FE">
      <w:pPr>
        <w:spacing w:before="100" w:beforeAutospacing="1" w:after="100" w:afterAutospacing="1" w:line="360" w:lineRule="auto"/>
        <w:outlineLvl w:val="2"/>
        <w:rPr>
          <w:rFonts w:ascii="Arial" w:hAnsi="Arial" w:cs="Arial"/>
        </w:rPr>
      </w:pPr>
      <w:r w:rsidRPr="001B49B9">
        <w:rPr>
          <w:rFonts w:ascii="Arial" w:eastAsia="Times New Roman" w:hAnsi="Arial" w:cs="Arial"/>
          <w:kern w:val="0"/>
          <w:lang w:eastAsia="en-GB"/>
          <w14:ligatures w14:val="none"/>
        </w:rPr>
        <w:t>Use of theory</w:t>
      </w:r>
      <w:r w:rsidR="003A1D19">
        <w:rPr>
          <w:rFonts w:ascii="Arial" w:eastAsia="Times New Roman" w:hAnsi="Arial" w:cs="Arial"/>
          <w:kern w:val="0"/>
          <w:lang w:eastAsia="en-GB"/>
          <w14:ligatures w14:val="none"/>
        </w:rPr>
        <w:t>:</w:t>
      </w:r>
      <w:r w:rsidR="00E554AF">
        <w:rPr>
          <w:rFonts w:ascii="Arial" w:eastAsia="Times New Roman" w:hAnsi="Arial" w:cs="Arial"/>
          <w:kern w:val="0"/>
          <w:lang w:eastAsia="en-GB"/>
          <w14:ligatures w14:val="none"/>
        </w:rPr>
        <w:t xml:space="preserve"> </w:t>
      </w:r>
      <w:r w:rsidRPr="000A02B9">
        <w:rPr>
          <w:rFonts w:ascii="Arial" w:eastAsia="Times New Roman" w:hAnsi="Arial" w:cs="Arial"/>
          <w:kern w:val="0"/>
          <w:lang w:eastAsia="en-GB"/>
          <w14:ligatures w14:val="none"/>
        </w:rPr>
        <w:t xml:space="preserve">The relationship between SDG 10 and health outcomes is strongly supported by the Social Determinants of Health framework, which explains how social and economic conditions shape health across the life course. </w:t>
      </w:r>
      <w:r w:rsidR="00FC3C4D" w:rsidRPr="00FC3C4D">
        <w:rPr>
          <w:rFonts w:ascii="Arial" w:hAnsi="Arial" w:cs="Arial"/>
        </w:rPr>
        <w:t xml:space="preserve">The Social Determinants of Health framework demonstrates how social, economic and environmental factors shape health outcomes, as illustrated in </w:t>
      </w:r>
      <w:r w:rsidR="00FC3C4D" w:rsidRPr="00FC3C4D">
        <w:rPr>
          <w:rStyle w:val="Strong"/>
          <w:rFonts w:ascii="Arial" w:hAnsi="Arial" w:cs="Arial"/>
          <w:b w:val="0"/>
          <w:bCs w:val="0"/>
        </w:rPr>
        <w:t>Figure 1</w:t>
      </w:r>
      <w:r w:rsidR="00FC3C4D" w:rsidRPr="00FC3C4D">
        <w:rPr>
          <w:rFonts w:ascii="Arial" w:hAnsi="Arial" w:cs="Arial"/>
        </w:rPr>
        <w:t xml:space="preserve"> (Dahlgren and Whitehead, 1991).</w:t>
      </w:r>
      <w:r w:rsidR="00CE5F09">
        <w:rPr>
          <w:noProof/>
        </w:rPr>
        <w:drawing>
          <wp:inline distT="0" distB="0" distL="0" distR="0" wp14:anchorId="451CCA6F" wp14:editId="231BC0E7">
            <wp:extent cx="2376695" cy="1831975"/>
            <wp:effectExtent l="0" t="0" r="5080" b="0"/>
            <wp:docPr id="139652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6137" cy="1846961"/>
                    </a:xfrm>
                    <a:prstGeom prst="rect">
                      <a:avLst/>
                    </a:prstGeom>
                    <a:noFill/>
                  </pic:spPr>
                </pic:pic>
              </a:graphicData>
            </a:graphic>
          </wp:inline>
        </w:drawing>
      </w:r>
    </w:p>
    <w:p w14:paraId="6B6B2DDB" w14:textId="7E35E5A8" w:rsidR="00CE5F09" w:rsidRPr="00E554AF" w:rsidRDefault="00CE5F09" w:rsidP="00F250FE">
      <w:pPr>
        <w:spacing w:before="100" w:beforeAutospacing="1" w:after="100" w:afterAutospacing="1" w:line="360" w:lineRule="auto"/>
        <w:outlineLvl w:val="2"/>
        <w:rPr>
          <w:rFonts w:ascii="Arial" w:eastAsia="Times New Roman" w:hAnsi="Arial" w:cs="Arial"/>
          <w:kern w:val="0"/>
          <w:lang w:eastAsia="en-GB"/>
          <w14:ligatures w14:val="none"/>
        </w:rPr>
      </w:pPr>
      <w:r w:rsidRPr="00CE5F09">
        <w:rPr>
          <w:rStyle w:val="Heading1Char"/>
          <w:rFonts w:ascii="Arial" w:hAnsi="Arial" w:cs="Arial"/>
          <w:b/>
          <w:bCs/>
        </w:rPr>
        <w:lastRenderedPageBreak/>
        <w:t xml:space="preserve"> </w:t>
      </w:r>
      <w:r w:rsidRPr="00D77236">
        <w:rPr>
          <w:rStyle w:val="Strong"/>
          <w:rFonts w:ascii="Arial" w:hAnsi="Arial" w:cs="Arial"/>
          <w:b w:val="0"/>
          <w:bCs w:val="0"/>
          <w:sz w:val="16"/>
          <w:szCs w:val="16"/>
        </w:rPr>
        <w:t>Figure 1</w:t>
      </w:r>
      <w:r w:rsidRPr="00D77236">
        <w:rPr>
          <w:rStyle w:val="Strong"/>
          <w:rFonts w:ascii="Arial" w:hAnsi="Arial" w:cs="Arial"/>
          <w:sz w:val="16"/>
          <w:szCs w:val="16"/>
        </w:rPr>
        <w:t>:</w:t>
      </w:r>
      <w:r w:rsidRPr="00D77236">
        <w:rPr>
          <w:rFonts w:ascii="Arial" w:hAnsi="Arial" w:cs="Arial"/>
          <w:sz w:val="16"/>
          <w:szCs w:val="16"/>
        </w:rPr>
        <w:t xml:space="preserve"> Social Determinants of Health Model (Dahlgren and Whitehead, 1991).</w:t>
      </w:r>
      <w:r w:rsidRPr="00D77236">
        <w:rPr>
          <w:rFonts w:ascii="Arial" w:hAnsi="Arial" w:cs="Arial"/>
          <w:sz w:val="16"/>
          <w:szCs w:val="16"/>
        </w:rPr>
        <w:tab/>
      </w:r>
    </w:p>
    <w:p w14:paraId="22A11BED" w14:textId="455CBE89" w:rsidR="006C696E" w:rsidRPr="000A02B9" w:rsidRDefault="000A02B9" w:rsidP="00F250FE">
      <w:pPr>
        <w:spacing w:before="100" w:beforeAutospacing="1" w:after="100" w:afterAutospacing="1" w:line="360" w:lineRule="auto"/>
        <w:rPr>
          <w:rFonts w:ascii="Arial" w:eastAsia="Times New Roman" w:hAnsi="Arial" w:cs="Arial"/>
          <w:kern w:val="0"/>
          <w:lang w:eastAsia="en-GB"/>
          <w14:ligatures w14:val="none"/>
        </w:rPr>
      </w:pPr>
      <w:r w:rsidRPr="000A02B9">
        <w:rPr>
          <w:rFonts w:ascii="Arial" w:eastAsia="Times New Roman" w:hAnsi="Arial" w:cs="Arial"/>
          <w:kern w:val="0"/>
          <w:lang w:eastAsia="en-GB"/>
          <w14:ligatures w14:val="none"/>
        </w:rPr>
        <w:t>The social gradient in health, highlighted by Marmot, demonstrates that health improves at each step up the socioeconomic ladder, not just between the poorest and richest groups (Marmot et al., 2020). These models reinforce the argument that reducing inequality is essential for sustainable improvements in population health.</w:t>
      </w:r>
    </w:p>
    <w:p w14:paraId="127F330D" w14:textId="3999C4BC" w:rsidR="000A02B9" w:rsidRDefault="000A02B9" w:rsidP="00F250FE">
      <w:pPr>
        <w:spacing w:before="100" w:beforeAutospacing="1" w:after="100" w:afterAutospacing="1" w:line="360" w:lineRule="auto"/>
        <w:outlineLvl w:val="2"/>
        <w:rPr>
          <w:rFonts w:ascii="Arial" w:eastAsia="Times New Roman" w:hAnsi="Arial" w:cs="Arial"/>
          <w:kern w:val="0"/>
          <w:lang w:eastAsia="en-GB"/>
          <w14:ligatures w14:val="none"/>
        </w:rPr>
      </w:pPr>
      <w:r w:rsidRPr="001B49B9">
        <w:rPr>
          <w:rFonts w:ascii="Arial" w:eastAsia="Times New Roman" w:hAnsi="Arial" w:cs="Arial"/>
          <w:kern w:val="0"/>
          <w:lang w:eastAsia="en-GB"/>
          <w14:ligatures w14:val="none"/>
        </w:rPr>
        <w:t>Recommendations</w:t>
      </w:r>
      <w:r w:rsidR="00E554AF">
        <w:rPr>
          <w:rFonts w:ascii="Arial" w:eastAsia="Times New Roman" w:hAnsi="Arial" w:cs="Arial"/>
          <w:kern w:val="0"/>
          <w:lang w:eastAsia="en-GB"/>
          <w14:ligatures w14:val="none"/>
        </w:rPr>
        <w:t xml:space="preserve">: </w:t>
      </w:r>
      <w:r w:rsidRPr="000A02B9">
        <w:rPr>
          <w:rFonts w:ascii="Arial" w:eastAsia="Times New Roman" w:hAnsi="Arial" w:cs="Arial"/>
          <w:kern w:val="0"/>
          <w:lang w:eastAsia="en-GB"/>
          <w14:ligatures w14:val="none"/>
        </w:rPr>
        <w:t>To make meaningful progress on SDG 10, stronger action is needed on the wider determinants of health, including income security, education, housing and employment. Long-term investment in public health and social infrastructure, alongside targeted local interventions, is essential. Greater alignment between national inequality strategies and local delivery would also support more equitable progress towards SDG 3.</w:t>
      </w:r>
    </w:p>
    <w:p w14:paraId="6EF0959E" w14:textId="77777777" w:rsidR="003D5998" w:rsidRDefault="003D5998" w:rsidP="00F250FE">
      <w:pPr>
        <w:spacing w:before="100" w:beforeAutospacing="1" w:after="100" w:afterAutospacing="1" w:line="360" w:lineRule="auto"/>
        <w:rPr>
          <w:rFonts w:ascii="Arial" w:eastAsia="Times New Roman" w:hAnsi="Arial" w:cs="Arial"/>
          <w:kern w:val="0"/>
          <w:lang w:eastAsia="en-GB"/>
          <w14:ligatures w14:val="none"/>
        </w:rPr>
      </w:pPr>
    </w:p>
    <w:p w14:paraId="206F0B74" w14:textId="77777777" w:rsidR="003D5998" w:rsidRPr="003D5998" w:rsidRDefault="003D5998" w:rsidP="00F250FE">
      <w:pPr>
        <w:pStyle w:val="NormalWeb"/>
        <w:spacing w:line="360" w:lineRule="auto"/>
        <w:rPr>
          <w:rFonts w:ascii="Arial" w:hAnsi="Arial" w:cs="Arial"/>
          <w:sz w:val="22"/>
          <w:szCs w:val="22"/>
        </w:rPr>
      </w:pPr>
      <w:r w:rsidRPr="003D5998">
        <w:rPr>
          <w:rFonts w:ascii="Arial" w:hAnsi="Arial" w:cs="Arial"/>
          <w:sz w:val="22"/>
          <w:szCs w:val="22"/>
        </w:rPr>
        <w:t xml:space="preserve">Conclusion: This report has critically examined health, wellbeing and sustainability policies related to </w:t>
      </w:r>
      <w:r w:rsidRPr="00A805E0">
        <w:rPr>
          <w:rStyle w:val="Strong"/>
          <w:rFonts w:ascii="Arial" w:eastAsiaTheme="majorEastAsia" w:hAnsi="Arial" w:cs="Arial"/>
          <w:b w:val="0"/>
          <w:bCs w:val="0"/>
          <w:sz w:val="22"/>
          <w:szCs w:val="22"/>
        </w:rPr>
        <w:t>Sustainable Development Goal 3 (Good Health and Wellbeing)</w:t>
      </w:r>
      <w:r w:rsidRPr="003D5998">
        <w:rPr>
          <w:rFonts w:ascii="Arial" w:hAnsi="Arial" w:cs="Arial"/>
          <w:sz w:val="22"/>
          <w:szCs w:val="22"/>
        </w:rPr>
        <w:t xml:space="preserve"> and </w:t>
      </w:r>
      <w:r w:rsidRPr="00A805E0">
        <w:rPr>
          <w:rStyle w:val="Strong"/>
          <w:rFonts w:ascii="Arial" w:eastAsiaTheme="majorEastAsia" w:hAnsi="Arial" w:cs="Arial"/>
          <w:b w:val="0"/>
          <w:bCs w:val="0"/>
          <w:sz w:val="22"/>
          <w:szCs w:val="22"/>
        </w:rPr>
        <w:t>Sustainable</w:t>
      </w:r>
      <w:r w:rsidRPr="003D5998">
        <w:rPr>
          <w:rStyle w:val="Strong"/>
          <w:rFonts w:ascii="Arial" w:eastAsiaTheme="majorEastAsia" w:hAnsi="Arial" w:cs="Arial"/>
          <w:sz w:val="22"/>
          <w:szCs w:val="22"/>
        </w:rPr>
        <w:t xml:space="preserve"> </w:t>
      </w:r>
      <w:r w:rsidRPr="00A805E0">
        <w:rPr>
          <w:rStyle w:val="Strong"/>
          <w:rFonts w:ascii="Arial" w:eastAsiaTheme="majorEastAsia" w:hAnsi="Arial" w:cs="Arial"/>
          <w:b w:val="0"/>
          <w:bCs w:val="0"/>
          <w:sz w:val="22"/>
          <w:szCs w:val="22"/>
        </w:rPr>
        <w:t>Development</w:t>
      </w:r>
      <w:r w:rsidRPr="003D5998">
        <w:rPr>
          <w:rStyle w:val="Strong"/>
          <w:rFonts w:ascii="Arial" w:eastAsiaTheme="majorEastAsia" w:hAnsi="Arial" w:cs="Arial"/>
          <w:sz w:val="22"/>
          <w:szCs w:val="22"/>
        </w:rPr>
        <w:t xml:space="preserve"> </w:t>
      </w:r>
      <w:r w:rsidRPr="002B37A2">
        <w:rPr>
          <w:rStyle w:val="Strong"/>
          <w:rFonts w:ascii="Arial" w:eastAsiaTheme="majorEastAsia" w:hAnsi="Arial" w:cs="Arial"/>
          <w:b w:val="0"/>
          <w:bCs w:val="0"/>
          <w:sz w:val="22"/>
          <w:szCs w:val="22"/>
        </w:rPr>
        <w:t>Goal</w:t>
      </w:r>
      <w:r w:rsidRPr="003D5998">
        <w:rPr>
          <w:rStyle w:val="Strong"/>
          <w:rFonts w:ascii="Arial" w:eastAsiaTheme="majorEastAsia" w:hAnsi="Arial" w:cs="Arial"/>
          <w:sz w:val="22"/>
          <w:szCs w:val="22"/>
        </w:rPr>
        <w:t xml:space="preserve"> </w:t>
      </w:r>
      <w:r w:rsidRPr="002B37A2">
        <w:rPr>
          <w:rStyle w:val="Strong"/>
          <w:rFonts w:ascii="Arial" w:eastAsiaTheme="majorEastAsia" w:hAnsi="Arial" w:cs="Arial"/>
          <w:b w:val="0"/>
          <w:bCs w:val="0"/>
          <w:sz w:val="22"/>
          <w:szCs w:val="22"/>
        </w:rPr>
        <w:t>10 (Reduced Inequalities)</w:t>
      </w:r>
      <w:r w:rsidRPr="003D5998">
        <w:rPr>
          <w:rFonts w:ascii="Arial" w:hAnsi="Arial" w:cs="Arial"/>
          <w:sz w:val="22"/>
          <w:szCs w:val="22"/>
        </w:rPr>
        <w:t xml:space="preserve"> at global, national and local levels. The analysis shows that while SDG 3 seeks to improve health outcomes through prevention, universal health coverage and stronger health systems, its success is closely linked to progress in reducing inequalities addressed in SDG 10. Persistent social and economic inequalities continue to influence access to healthcare, health behaviours and long-term health outcomes.</w:t>
      </w:r>
    </w:p>
    <w:p w14:paraId="5F172DC1" w14:textId="30F0D2F1" w:rsidR="003D5998" w:rsidRPr="003D5998" w:rsidRDefault="003D5998" w:rsidP="00F250FE">
      <w:pPr>
        <w:pStyle w:val="NormalWeb"/>
        <w:spacing w:line="360" w:lineRule="auto"/>
        <w:rPr>
          <w:rFonts w:ascii="Arial" w:hAnsi="Arial" w:cs="Arial"/>
          <w:sz w:val="22"/>
          <w:szCs w:val="22"/>
        </w:rPr>
      </w:pPr>
      <w:r w:rsidRPr="003D5998">
        <w:rPr>
          <w:rFonts w:ascii="Arial" w:hAnsi="Arial" w:cs="Arial"/>
          <w:sz w:val="22"/>
          <w:szCs w:val="22"/>
        </w:rPr>
        <w:t xml:space="preserve">At the global level, organisations such as the </w:t>
      </w:r>
      <w:r w:rsidRPr="003D5998">
        <w:rPr>
          <w:rStyle w:val="whitespace-normal"/>
          <w:rFonts w:ascii="Arial" w:eastAsiaTheme="majorEastAsia" w:hAnsi="Arial" w:cs="Arial"/>
          <w:sz w:val="22"/>
          <w:szCs w:val="22"/>
        </w:rPr>
        <w:t>World Health Organi</w:t>
      </w:r>
      <w:r w:rsidR="00467F11">
        <w:rPr>
          <w:rStyle w:val="whitespace-normal"/>
          <w:rFonts w:ascii="Arial" w:eastAsiaTheme="majorEastAsia" w:hAnsi="Arial" w:cs="Arial"/>
          <w:sz w:val="22"/>
          <w:szCs w:val="22"/>
        </w:rPr>
        <w:t>s</w:t>
      </w:r>
      <w:r w:rsidRPr="003D5998">
        <w:rPr>
          <w:rStyle w:val="whitespace-normal"/>
          <w:rFonts w:ascii="Arial" w:eastAsiaTheme="majorEastAsia" w:hAnsi="Arial" w:cs="Arial"/>
          <w:sz w:val="22"/>
          <w:szCs w:val="22"/>
        </w:rPr>
        <w:t>ation</w:t>
      </w:r>
      <w:r w:rsidRPr="003D5998">
        <w:rPr>
          <w:rFonts w:ascii="Arial" w:hAnsi="Arial" w:cs="Arial"/>
          <w:sz w:val="22"/>
          <w:szCs w:val="22"/>
        </w:rPr>
        <w:t xml:space="preserve"> highlight the importance of resilient and equitable health systems. However, progress remains uneven due to structural inequalities and resource limitations. In the UK, national strategies emphasise prevention and integrated care, yet evidence from the Marmot Review and national data shows widening health inequalities and stalled improvements in life expectancy, particularly in deprived communities. Although Integrated Care Systems aim to support place-based approaches, variations in resources and capacity continue to challenge equitable implementation.</w:t>
      </w:r>
    </w:p>
    <w:p w14:paraId="174327AF" w14:textId="4B77DBCC" w:rsidR="003D5998" w:rsidRPr="003D5998" w:rsidRDefault="003D5998" w:rsidP="00F250FE">
      <w:pPr>
        <w:pStyle w:val="NormalWeb"/>
        <w:spacing w:line="360" w:lineRule="auto"/>
        <w:rPr>
          <w:rFonts w:ascii="Arial" w:hAnsi="Arial" w:cs="Arial"/>
          <w:sz w:val="22"/>
          <w:szCs w:val="22"/>
        </w:rPr>
      </w:pPr>
      <w:r w:rsidRPr="003D5998">
        <w:rPr>
          <w:rFonts w:ascii="Arial" w:hAnsi="Arial" w:cs="Arial"/>
          <w:sz w:val="22"/>
          <w:szCs w:val="22"/>
        </w:rPr>
        <w:t xml:space="preserve">Overall, the findings demonstrate that health is not solely a medical </w:t>
      </w:r>
      <w:r w:rsidR="00892597" w:rsidRPr="003D5998">
        <w:rPr>
          <w:rFonts w:ascii="Arial" w:hAnsi="Arial" w:cs="Arial"/>
          <w:sz w:val="22"/>
          <w:szCs w:val="22"/>
        </w:rPr>
        <w:t>issue,</w:t>
      </w:r>
      <w:r w:rsidRPr="003D5998">
        <w:rPr>
          <w:rFonts w:ascii="Arial" w:hAnsi="Arial" w:cs="Arial"/>
          <w:sz w:val="22"/>
          <w:szCs w:val="22"/>
        </w:rPr>
        <w:t xml:space="preserve"> but a broader social justice concern shaped by social, economic and environmental factors. These two Sustainable Development Goals are closely connected to public health, as </w:t>
      </w:r>
      <w:r w:rsidRPr="00892597">
        <w:rPr>
          <w:rStyle w:val="Strong"/>
          <w:rFonts w:ascii="Arial" w:eastAsiaTheme="majorEastAsia" w:hAnsi="Arial" w:cs="Arial"/>
          <w:b w:val="0"/>
          <w:bCs w:val="0"/>
          <w:sz w:val="22"/>
          <w:szCs w:val="22"/>
        </w:rPr>
        <w:t>SDG 3 cannot be achieved without addressing the underlying inequalities targeted by SDG 10</w:t>
      </w:r>
      <w:r w:rsidRPr="003D5998">
        <w:rPr>
          <w:rFonts w:ascii="Arial" w:hAnsi="Arial" w:cs="Arial"/>
          <w:sz w:val="22"/>
          <w:szCs w:val="22"/>
        </w:rPr>
        <w:t xml:space="preserve"> (World Health Organi</w:t>
      </w:r>
      <w:r w:rsidR="00157481">
        <w:rPr>
          <w:rFonts w:ascii="Arial" w:hAnsi="Arial" w:cs="Arial"/>
          <w:sz w:val="22"/>
          <w:szCs w:val="22"/>
        </w:rPr>
        <w:t>s</w:t>
      </w:r>
      <w:r w:rsidRPr="003D5998">
        <w:rPr>
          <w:rFonts w:ascii="Arial" w:hAnsi="Arial" w:cs="Arial"/>
          <w:sz w:val="22"/>
          <w:szCs w:val="22"/>
        </w:rPr>
        <w:t xml:space="preserve">ation, 2021; The King’s Fund, 2020). Strengthening prevention, cross-sector </w:t>
      </w:r>
      <w:r w:rsidRPr="003D5998">
        <w:rPr>
          <w:rFonts w:ascii="Arial" w:hAnsi="Arial" w:cs="Arial"/>
          <w:sz w:val="22"/>
          <w:szCs w:val="22"/>
        </w:rPr>
        <w:lastRenderedPageBreak/>
        <w:t>collaboration and long-term policy alignment will therefore be essential to achieve more equitable and sustainable health outcomes in the UK</w:t>
      </w:r>
      <w:r w:rsidRPr="00F250FE">
        <w:rPr>
          <w:rFonts w:ascii="Arial" w:hAnsi="Arial" w:cs="Arial"/>
          <w:sz w:val="22"/>
          <w:szCs w:val="22"/>
        </w:rPr>
        <w:t>.</w:t>
      </w:r>
      <w:r w:rsidR="009329EF" w:rsidRPr="00F250FE">
        <w:rPr>
          <w:rFonts w:ascii="Arial" w:hAnsi="Arial" w:cs="Arial"/>
          <w:sz w:val="22"/>
          <w:szCs w:val="22"/>
        </w:rPr>
        <w:t xml:space="preserve"> </w:t>
      </w:r>
      <w:r w:rsidR="00F250FE" w:rsidRPr="00F250FE">
        <w:rPr>
          <w:rFonts w:ascii="Arial" w:hAnsi="Arial" w:cs="Arial"/>
          <w:sz w:val="22"/>
          <w:szCs w:val="22"/>
        </w:rPr>
        <w:t>Ultimately, without sustained and coordinated action on the structural determinants of health, progress towards SDG 3 will remain limited, reinforcing that reducing inequality is not optional but a fundamental requirement for achieving equitable and sustainable health outcomes.</w:t>
      </w:r>
    </w:p>
    <w:p w14:paraId="7CA41D88" w14:textId="77777777" w:rsidR="009F6366" w:rsidRPr="000B4A08" w:rsidRDefault="009F6366" w:rsidP="006663E6">
      <w:pPr>
        <w:spacing w:before="100" w:beforeAutospacing="1" w:after="100" w:afterAutospacing="1" w:line="360" w:lineRule="auto"/>
        <w:rPr>
          <w:rFonts w:ascii="Arial" w:eastAsia="Times New Roman" w:hAnsi="Arial" w:cs="Arial"/>
          <w:kern w:val="0"/>
          <w:lang w:eastAsia="en-GB"/>
          <w14:ligatures w14:val="none"/>
        </w:rPr>
      </w:pPr>
    </w:p>
    <w:p w14:paraId="59F9D61A" w14:textId="173F90D6" w:rsidR="005F5E83" w:rsidRPr="000B4A08" w:rsidRDefault="005F5E83" w:rsidP="006663E6">
      <w:pPr>
        <w:spacing w:before="100" w:beforeAutospacing="1" w:after="100" w:afterAutospacing="1" w:line="360" w:lineRule="auto"/>
        <w:rPr>
          <w:rFonts w:ascii="Arial" w:eastAsia="Times New Roman" w:hAnsi="Arial" w:cs="Arial"/>
          <w:kern w:val="0"/>
          <w:lang w:eastAsia="en-GB"/>
          <w14:ligatures w14:val="none"/>
        </w:rPr>
      </w:pPr>
      <w:r w:rsidRPr="000B4A08">
        <w:rPr>
          <w:rFonts w:ascii="Arial" w:eastAsia="Times New Roman" w:hAnsi="Arial" w:cs="Arial"/>
          <w:kern w:val="0"/>
          <w:lang w:eastAsia="en-GB"/>
          <w14:ligatures w14:val="none"/>
        </w:rPr>
        <w:t xml:space="preserve">Reference: </w:t>
      </w:r>
    </w:p>
    <w:p w14:paraId="5C9AFCC2" w14:textId="77777777" w:rsidR="00F533D8" w:rsidRPr="000B4A08" w:rsidRDefault="00F533D8" w:rsidP="006663E6">
      <w:pPr>
        <w:spacing w:before="100" w:beforeAutospacing="1" w:after="100" w:afterAutospacing="1" w:line="360" w:lineRule="auto"/>
        <w:rPr>
          <w:rFonts w:ascii="Arial" w:eastAsia="Times New Roman" w:hAnsi="Arial" w:cs="Arial"/>
          <w:kern w:val="0"/>
          <w:lang w:eastAsia="en-GB"/>
          <w14:ligatures w14:val="none"/>
        </w:rPr>
      </w:pPr>
    </w:p>
    <w:p w14:paraId="5A6A9253" w14:textId="269CCF0D" w:rsidR="00F533D8" w:rsidRPr="000B4A08" w:rsidRDefault="00F533D8" w:rsidP="006663E6">
      <w:pPr>
        <w:pStyle w:val="NormalWeb"/>
        <w:spacing w:line="360" w:lineRule="auto"/>
        <w:rPr>
          <w:rFonts w:ascii="Arial" w:hAnsi="Arial" w:cs="Arial"/>
          <w:sz w:val="22"/>
          <w:szCs w:val="22"/>
        </w:rPr>
      </w:pPr>
      <w:r w:rsidRPr="000B4A08">
        <w:rPr>
          <w:rFonts w:ascii="Arial" w:hAnsi="Arial" w:cs="Arial"/>
          <w:sz w:val="22"/>
          <w:szCs w:val="22"/>
        </w:rPr>
        <w:t xml:space="preserve">BMC Global and Public Health (2023) ‘Sustainable health: a call to action’, </w:t>
      </w:r>
      <w:r w:rsidRPr="000B4A08">
        <w:rPr>
          <w:rStyle w:val="Emphasis"/>
          <w:rFonts w:ascii="Arial" w:eastAsiaTheme="majorEastAsia" w:hAnsi="Arial" w:cs="Arial"/>
          <w:sz w:val="22"/>
          <w:szCs w:val="22"/>
        </w:rPr>
        <w:t>BMC Global and Public Health</w:t>
      </w:r>
      <w:r w:rsidRPr="000B4A08">
        <w:rPr>
          <w:rFonts w:ascii="Arial" w:hAnsi="Arial" w:cs="Arial"/>
          <w:sz w:val="22"/>
          <w:szCs w:val="22"/>
        </w:rPr>
        <w:t xml:space="preserve">, 1(1). Available at: </w:t>
      </w:r>
      <w:hyperlink r:id="rId10" w:tgtFrame="_new" w:history="1">
        <w:r w:rsidRPr="000B4A08">
          <w:rPr>
            <w:rStyle w:val="Hyperlink"/>
            <w:rFonts w:ascii="Arial" w:eastAsiaTheme="majorEastAsia" w:hAnsi="Arial" w:cs="Arial"/>
            <w:sz w:val="22"/>
            <w:szCs w:val="22"/>
          </w:rPr>
          <w:t>https://bmcglobalpublichealth.biomedcentral.com/articles/10.1186/s44263-023-00007-4</w:t>
        </w:r>
      </w:hyperlink>
      <w:r w:rsidRPr="000B4A08">
        <w:rPr>
          <w:rFonts w:ascii="Arial" w:hAnsi="Arial" w:cs="Arial"/>
          <w:sz w:val="22"/>
          <w:szCs w:val="22"/>
        </w:rPr>
        <w:t xml:space="preserve"> (Accessed: 14 February 2026).</w:t>
      </w:r>
    </w:p>
    <w:p w14:paraId="5A7A2468" w14:textId="7DE30448" w:rsidR="00497CC9" w:rsidRPr="000B4A08" w:rsidRDefault="009F6366" w:rsidP="006663E6">
      <w:pPr>
        <w:spacing w:before="100" w:beforeAutospacing="1" w:after="100" w:afterAutospacing="1" w:line="360" w:lineRule="auto"/>
        <w:rPr>
          <w:rFonts w:ascii="Arial" w:hAnsi="Arial" w:cs="Arial"/>
        </w:rPr>
      </w:pPr>
      <w:r w:rsidRPr="000B4A08">
        <w:rPr>
          <w:rFonts w:ascii="Arial" w:hAnsi="Arial" w:cs="Arial"/>
        </w:rPr>
        <w:t xml:space="preserve">Dahlgren, G. and Whitehead, M. (1991) </w:t>
      </w:r>
      <w:r w:rsidRPr="000B4A08">
        <w:rPr>
          <w:rStyle w:val="Emphasis"/>
          <w:rFonts w:ascii="Arial" w:hAnsi="Arial" w:cs="Arial"/>
        </w:rPr>
        <w:t>Policies and strategies to promote social equity in health</w:t>
      </w:r>
      <w:r w:rsidRPr="000B4A08">
        <w:rPr>
          <w:rFonts w:ascii="Arial" w:hAnsi="Arial" w:cs="Arial"/>
        </w:rPr>
        <w:t>. Stockholm: Institute for Futures Studies.</w:t>
      </w:r>
    </w:p>
    <w:p w14:paraId="0BE1D72F"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Deeming, C. (2021) ‘Measuring wellbeing in the UK’, </w:t>
      </w:r>
      <w:r w:rsidRPr="000B4A08">
        <w:rPr>
          <w:rStyle w:val="Emphasis"/>
          <w:rFonts w:ascii="Arial" w:eastAsiaTheme="majorEastAsia" w:hAnsi="Arial" w:cs="Arial"/>
          <w:sz w:val="22"/>
          <w:szCs w:val="22"/>
        </w:rPr>
        <w:t>Social Policy &amp; Society</w:t>
      </w:r>
      <w:r w:rsidRPr="000B4A08">
        <w:rPr>
          <w:rFonts w:ascii="Arial" w:hAnsi="Arial" w:cs="Arial"/>
          <w:sz w:val="22"/>
          <w:szCs w:val="22"/>
        </w:rPr>
        <w:t>, 20(2), pp. 237–251.</w:t>
      </w:r>
    </w:p>
    <w:p w14:paraId="7208E948"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Department of Health and Social Care (2019) </w:t>
      </w:r>
      <w:r w:rsidRPr="000B4A08">
        <w:rPr>
          <w:rStyle w:val="Emphasis"/>
          <w:rFonts w:ascii="Arial" w:eastAsiaTheme="majorEastAsia" w:hAnsi="Arial" w:cs="Arial"/>
          <w:sz w:val="22"/>
          <w:szCs w:val="22"/>
        </w:rPr>
        <w:t>Advancing our health: prevention in the 2020s</w:t>
      </w:r>
      <w:r w:rsidRPr="000B4A08">
        <w:rPr>
          <w:rFonts w:ascii="Arial" w:hAnsi="Arial" w:cs="Arial"/>
          <w:sz w:val="22"/>
          <w:szCs w:val="22"/>
        </w:rPr>
        <w:t>. London: DHSC.</w:t>
      </w:r>
    </w:p>
    <w:p w14:paraId="5AEA6CBC"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Department of Health and Social Care (2021) </w:t>
      </w:r>
      <w:r w:rsidRPr="000B4A08">
        <w:rPr>
          <w:rStyle w:val="Emphasis"/>
          <w:rFonts w:ascii="Arial" w:eastAsiaTheme="majorEastAsia" w:hAnsi="Arial" w:cs="Arial"/>
          <w:sz w:val="22"/>
          <w:szCs w:val="22"/>
        </w:rPr>
        <w:t>Better Health: UK prevention strategy</w:t>
      </w:r>
      <w:r w:rsidRPr="000B4A08">
        <w:rPr>
          <w:rFonts w:ascii="Arial" w:hAnsi="Arial" w:cs="Arial"/>
          <w:sz w:val="22"/>
          <w:szCs w:val="22"/>
        </w:rPr>
        <w:t>. London: DHSC.</w:t>
      </w:r>
    </w:p>
    <w:p w14:paraId="1C14A681" w14:textId="7D27739F" w:rsidR="00497CC9" w:rsidRPr="000B4A08" w:rsidRDefault="00497CC9" w:rsidP="006663E6">
      <w:pPr>
        <w:spacing w:before="100" w:beforeAutospacing="1" w:after="100" w:afterAutospacing="1" w:line="360" w:lineRule="auto"/>
        <w:rPr>
          <w:rFonts w:ascii="Arial" w:eastAsia="Times New Roman" w:hAnsi="Arial" w:cs="Arial"/>
          <w:kern w:val="0"/>
          <w:lang w:eastAsia="en-GB"/>
          <w14:ligatures w14:val="none"/>
        </w:rPr>
      </w:pPr>
      <w:r w:rsidRPr="000B4A08">
        <w:rPr>
          <w:rFonts w:ascii="Arial" w:eastAsia="Times New Roman" w:hAnsi="Arial" w:cs="Arial"/>
          <w:kern w:val="0"/>
          <w:lang w:eastAsia="en-GB"/>
          <w14:ligatures w14:val="none"/>
        </w:rPr>
        <w:t xml:space="preserve">Equality Act 2010 (2010) </w:t>
      </w:r>
      <w:r w:rsidRPr="000B4A08">
        <w:rPr>
          <w:rFonts w:ascii="Arial" w:eastAsia="Times New Roman" w:hAnsi="Arial" w:cs="Arial"/>
          <w:i/>
          <w:iCs/>
          <w:kern w:val="0"/>
          <w:lang w:eastAsia="en-GB"/>
          <w14:ligatures w14:val="none"/>
        </w:rPr>
        <w:t>Equality Act 2010</w:t>
      </w:r>
      <w:r w:rsidRPr="000B4A08">
        <w:rPr>
          <w:rFonts w:ascii="Arial" w:eastAsia="Times New Roman" w:hAnsi="Arial" w:cs="Arial"/>
          <w:kern w:val="0"/>
          <w:lang w:eastAsia="en-GB"/>
          <w14:ligatures w14:val="none"/>
        </w:rPr>
        <w:t xml:space="preserve">. London: UK Government. Available at: </w:t>
      </w:r>
      <w:hyperlink r:id="rId11" w:tgtFrame="_new" w:history="1">
        <w:r w:rsidRPr="000B4A08">
          <w:rPr>
            <w:rFonts w:ascii="Arial" w:eastAsia="Times New Roman" w:hAnsi="Arial" w:cs="Arial"/>
            <w:color w:val="0000FF"/>
            <w:kern w:val="0"/>
            <w:u w:val="single"/>
            <w:lang w:eastAsia="en-GB"/>
            <w14:ligatures w14:val="none"/>
          </w:rPr>
          <w:t>https://www.legislation.gov.uk/ukpga/2010/15/contents</w:t>
        </w:r>
      </w:hyperlink>
      <w:r w:rsidRPr="000B4A08">
        <w:rPr>
          <w:rFonts w:ascii="Arial" w:eastAsia="Times New Roman" w:hAnsi="Arial" w:cs="Arial"/>
          <w:kern w:val="0"/>
          <w:lang w:eastAsia="en-GB"/>
          <w14:ligatures w14:val="none"/>
        </w:rPr>
        <w:t xml:space="preserve"> (Accessed: 5 February 2026).</w:t>
      </w:r>
    </w:p>
    <w:p w14:paraId="5A910449" w14:textId="5FD5E9BC" w:rsidR="00A932F8" w:rsidRPr="000B4A08" w:rsidRDefault="00A932F8" w:rsidP="006663E6">
      <w:pPr>
        <w:pStyle w:val="NormalWeb"/>
        <w:spacing w:line="360" w:lineRule="auto"/>
        <w:rPr>
          <w:rFonts w:ascii="Arial" w:hAnsi="Arial" w:cs="Arial"/>
          <w:sz w:val="22"/>
          <w:szCs w:val="22"/>
        </w:rPr>
      </w:pPr>
      <w:r w:rsidRPr="000B4A08">
        <w:rPr>
          <w:rFonts w:ascii="Arial" w:eastAsiaTheme="minorHAnsi" w:hAnsi="Arial" w:cs="Arial"/>
          <w:kern w:val="2"/>
          <w:sz w:val="22"/>
          <w:szCs w:val="22"/>
          <w:lang w:eastAsia="en-US"/>
          <w14:ligatures w14:val="standardContextual"/>
        </w:rPr>
        <w:t xml:space="preserve">Kroll, C., </w:t>
      </w:r>
      <w:proofErr w:type="spellStart"/>
      <w:r w:rsidRPr="000B4A08">
        <w:rPr>
          <w:rFonts w:ascii="Arial" w:eastAsiaTheme="minorHAnsi" w:hAnsi="Arial" w:cs="Arial"/>
          <w:kern w:val="2"/>
          <w:sz w:val="22"/>
          <w:szCs w:val="22"/>
          <w:lang w:eastAsia="en-US"/>
          <w14:ligatures w14:val="standardContextual"/>
        </w:rPr>
        <w:t>Warchold</w:t>
      </w:r>
      <w:proofErr w:type="spellEnd"/>
      <w:r w:rsidRPr="000B4A08">
        <w:rPr>
          <w:rFonts w:ascii="Arial" w:eastAsiaTheme="minorHAnsi" w:hAnsi="Arial" w:cs="Arial"/>
          <w:kern w:val="2"/>
          <w:sz w:val="22"/>
          <w:szCs w:val="22"/>
          <w:lang w:eastAsia="en-US"/>
          <w14:ligatures w14:val="standardContextual"/>
        </w:rPr>
        <w:t xml:space="preserve">, A. and Pradhan, P. (2023) ‘Sustainable Development Goals and health outcomes: progress and challenges’, </w:t>
      </w:r>
      <w:r w:rsidRPr="000B4A08">
        <w:rPr>
          <w:rFonts w:ascii="Arial" w:eastAsiaTheme="minorHAnsi" w:hAnsi="Arial" w:cs="Arial"/>
          <w:i/>
          <w:iCs/>
          <w:kern w:val="2"/>
          <w:sz w:val="22"/>
          <w:szCs w:val="22"/>
          <w:lang w:eastAsia="en-US"/>
          <w14:ligatures w14:val="standardContextual"/>
        </w:rPr>
        <w:t>BMC Public Health</w:t>
      </w:r>
      <w:r w:rsidRPr="000B4A08">
        <w:rPr>
          <w:rFonts w:ascii="Arial" w:eastAsiaTheme="minorHAnsi" w:hAnsi="Arial" w:cs="Arial"/>
          <w:kern w:val="2"/>
          <w:sz w:val="22"/>
          <w:szCs w:val="22"/>
          <w:lang w:eastAsia="en-US"/>
          <w14:ligatures w14:val="standardContextual"/>
        </w:rPr>
        <w:t xml:space="preserve">, 23(1). Available at: </w:t>
      </w:r>
      <w:hyperlink r:id="rId12" w:tgtFrame="_new" w:history="1">
        <w:r w:rsidRPr="000B4A08">
          <w:rPr>
            <w:rFonts w:ascii="Arial" w:eastAsiaTheme="minorHAnsi" w:hAnsi="Arial" w:cs="Arial"/>
            <w:color w:val="0000FF"/>
            <w:kern w:val="2"/>
            <w:sz w:val="22"/>
            <w:szCs w:val="22"/>
            <w:u w:val="single"/>
            <w:lang w:eastAsia="en-US"/>
            <w14:ligatures w14:val="standardContextual"/>
          </w:rPr>
          <w:t>https://bmcpublichealth.biomedcentral.com</w:t>
        </w:r>
      </w:hyperlink>
      <w:r w:rsidRPr="000B4A08">
        <w:rPr>
          <w:rFonts w:ascii="Arial" w:eastAsiaTheme="minorHAnsi" w:hAnsi="Arial" w:cs="Arial"/>
          <w:kern w:val="2"/>
          <w:sz w:val="22"/>
          <w:szCs w:val="22"/>
          <w:lang w:eastAsia="en-US"/>
          <w14:ligatures w14:val="standardContextual"/>
        </w:rPr>
        <w:t xml:space="preserve"> (Accessed: 1</w:t>
      </w:r>
      <w:r w:rsidR="00B00717" w:rsidRPr="000B4A08">
        <w:rPr>
          <w:rFonts w:ascii="Arial" w:eastAsiaTheme="minorHAnsi" w:hAnsi="Arial" w:cs="Arial"/>
          <w:kern w:val="2"/>
          <w:sz w:val="22"/>
          <w:szCs w:val="22"/>
          <w:lang w:eastAsia="en-US"/>
          <w14:ligatures w14:val="standardContextual"/>
        </w:rPr>
        <w:t xml:space="preserve">8 </w:t>
      </w:r>
      <w:r w:rsidRPr="000B4A08">
        <w:rPr>
          <w:rFonts w:ascii="Arial" w:eastAsiaTheme="minorHAnsi" w:hAnsi="Arial" w:cs="Arial"/>
          <w:kern w:val="2"/>
          <w:sz w:val="22"/>
          <w:szCs w:val="22"/>
          <w:lang w:eastAsia="en-US"/>
          <w14:ligatures w14:val="standardContextual"/>
        </w:rPr>
        <w:t>February 2026).</w:t>
      </w:r>
    </w:p>
    <w:p w14:paraId="26EF0E87" w14:textId="77777777" w:rsidR="00A932F8" w:rsidRPr="000B4A08" w:rsidRDefault="00A932F8" w:rsidP="006663E6">
      <w:pPr>
        <w:pStyle w:val="NormalWeb"/>
        <w:spacing w:line="360" w:lineRule="auto"/>
        <w:rPr>
          <w:rFonts w:ascii="Arial" w:hAnsi="Arial" w:cs="Arial"/>
          <w:sz w:val="22"/>
          <w:szCs w:val="22"/>
        </w:rPr>
      </w:pPr>
    </w:p>
    <w:p w14:paraId="61D144E7" w14:textId="33E5D99C" w:rsidR="006C1C9B" w:rsidRPr="000B4A08" w:rsidRDefault="006C1C9B" w:rsidP="006663E6">
      <w:pPr>
        <w:pStyle w:val="NormalWeb"/>
        <w:spacing w:line="360" w:lineRule="auto"/>
        <w:rPr>
          <w:rFonts w:ascii="Arial" w:hAnsi="Arial" w:cs="Arial"/>
          <w:sz w:val="22"/>
          <w:szCs w:val="22"/>
        </w:rPr>
      </w:pPr>
      <w:r w:rsidRPr="000B4A08">
        <w:rPr>
          <w:rFonts w:ascii="Arial" w:eastAsiaTheme="minorHAnsi" w:hAnsi="Arial" w:cs="Arial"/>
          <w:kern w:val="2"/>
          <w:sz w:val="22"/>
          <w:szCs w:val="22"/>
          <w:lang w:eastAsia="en-US"/>
          <w14:ligatures w14:val="standardContextual"/>
        </w:rPr>
        <w:t xml:space="preserve">Marmot, M., Allen, J., Goldblatt, P., Herd, E. and Morrison, J. (2020) </w:t>
      </w:r>
      <w:r w:rsidRPr="000B4A08">
        <w:rPr>
          <w:rFonts w:ascii="Arial" w:eastAsiaTheme="minorHAnsi" w:hAnsi="Arial" w:cs="Arial"/>
          <w:i/>
          <w:iCs/>
          <w:kern w:val="2"/>
          <w:sz w:val="22"/>
          <w:szCs w:val="22"/>
          <w:lang w:eastAsia="en-US"/>
          <w14:ligatures w14:val="standardContextual"/>
        </w:rPr>
        <w:t>Health equity in England: The Marmot Review 10 years on</w:t>
      </w:r>
      <w:r w:rsidRPr="000B4A08">
        <w:rPr>
          <w:rFonts w:ascii="Arial" w:eastAsiaTheme="minorHAnsi" w:hAnsi="Arial" w:cs="Arial"/>
          <w:kern w:val="2"/>
          <w:sz w:val="22"/>
          <w:szCs w:val="22"/>
          <w:lang w:eastAsia="en-US"/>
          <w14:ligatures w14:val="standardContextual"/>
        </w:rPr>
        <w:t xml:space="preserve">. London: Institute of Health Equity. Available at: </w:t>
      </w:r>
      <w:hyperlink r:id="rId13" w:tgtFrame="_new" w:history="1">
        <w:r w:rsidRPr="000B4A08">
          <w:rPr>
            <w:rFonts w:ascii="Arial" w:eastAsiaTheme="minorHAnsi" w:hAnsi="Arial" w:cs="Arial"/>
            <w:color w:val="0000FF"/>
            <w:kern w:val="2"/>
            <w:sz w:val="22"/>
            <w:szCs w:val="22"/>
            <w:u w:val="single"/>
            <w:lang w:eastAsia="en-US"/>
            <w14:ligatures w14:val="standardContextual"/>
          </w:rPr>
          <w:t>https://www.health.org.uk/publications/reports/the-marmot-review-10-years-on</w:t>
        </w:r>
      </w:hyperlink>
      <w:r w:rsidRPr="000B4A08">
        <w:rPr>
          <w:rFonts w:ascii="Arial" w:eastAsiaTheme="minorHAnsi" w:hAnsi="Arial" w:cs="Arial"/>
          <w:kern w:val="2"/>
          <w:sz w:val="22"/>
          <w:szCs w:val="22"/>
          <w:lang w:eastAsia="en-US"/>
          <w14:ligatures w14:val="standardContextual"/>
        </w:rPr>
        <w:t xml:space="preserve"> (Accessed: </w:t>
      </w:r>
      <w:r w:rsidR="00B00717" w:rsidRPr="000B4A08">
        <w:rPr>
          <w:rFonts w:ascii="Arial" w:eastAsiaTheme="minorHAnsi" w:hAnsi="Arial" w:cs="Arial"/>
          <w:kern w:val="2"/>
          <w:sz w:val="22"/>
          <w:szCs w:val="22"/>
          <w:lang w:eastAsia="en-US"/>
          <w14:ligatures w14:val="standardContextual"/>
        </w:rPr>
        <w:t>9</w:t>
      </w:r>
      <w:r w:rsidRPr="000B4A08">
        <w:rPr>
          <w:rFonts w:ascii="Arial" w:eastAsiaTheme="minorHAnsi" w:hAnsi="Arial" w:cs="Arial"/>
          <w:kern w:val="2"/>
          <w:sz w:val="22"/>
          <w:szCs w:val="22"/>
          <w:lang w:eastAsia="en-US"/>
          <w14:ligatures w14:val="standardContextual"/>
        </w:rPr>
        <w:t xml:space="preserve"> February 2026).</w:t>
      </w:r>
    </w:p>
    <w:p w14:paraId="21123079"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National Audit Office (2023) </w:t>
      </w:r>
      <w:r w:rsidRPr="000B4A08">
        <w:rPr>
          <w:rStyle w:val="Emphasis"/>
          <w:rFonts w:ascii="Arial" w:eastAsiaTheme="majorEastAsia" w:hAnsi="Arial" w:cs="Arial"/>
          <w:sz w:val="22"/>
          <w:szCs w:val="22"/>
        </w:rPr>
        <w:t>Integrated care systems in England</w:t>
      </w:r>
      <w:r w:rsidRPr="000B4A08">
        <w:rPr>
          <w:rFonts w:ascii="Arial" w:hAnsi="Arial" w:cs="Arial"/>
          <w:sz w:val="22"/>
          <w:szCs w:val="22"/>
        </w:rPr>
        <w:t>. London: NAO.</w:t>
      </w:r>
    </w:p>
    <w:p w14:paraId="51E09FD5"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NHS England (2019) </w:t>
      </w:r>
      <w:r w:rsidRPr="000B4A08">
        <w:rPr>
          <w:rStyle w:val="Emphasis"/>
          <w:rFonts w:ascii="Arial" w:eastAsiaTheme="majorEastAsia" w:hAnsi="Arial" w:cs="Arial"/>
          <w:sz w:val="22"/>
          <w:szCs w:val="22"/>
        </w:rPr>
        <w:t>The NHS Long Term Plan</w:t>
      </w:r>
      <w:r w:rsidRPr="000B4A08">
        <w:rPr>
          <w:rFonts w:ascii="Arial" w:hAnsi="Arial" w:cs="Arial"/>
          <w:sz w:val="22"/>
          <w:szCs w:val="22"/>
        </w:rPr>
        <w:t>. London: NHS England.</w:t>
      </w:r>
    </w:p>
    <w:p w14:paraId="31609D6D"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NHS England (2022) </w:t>
      </w:r>
      <w:r w:rsidRPr="000B4A08">
        <w:rPr>
          <w:rStyle w:val="Emphasis"/>
          <w:rFonts w:ascii="Arial" w:eastAsiaTheme="majorEastAsia" w:hAnsi="Arial" w:cs="Arial"/>
          <w:sz w:val="22"/>
          <w:szCs w:val="22"/>
        </w:rPr>
        <w:t>Delivering a net zero NHS</w:t>
      </w:r>
      <w:r w:rsidRPr="000B4A08">
        <w:rPr>
          <w:rFonts w:ascii="Arial" w:hAnsi="Arial" w:cs="Arial"/>
          <w:sz w:val="22"/>
          <w:szCs w:val="22"/>
        </w:rPr>
        <w:t>. London: NHS England.</w:t>
      </w:r>
    </w:p>
    <w:p w14:paraId="628424E1"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NHS England (2023a) </w:t>
      </w:r>
      <w:r w:rsidRPr="000B4A08">
        <w:rPr>
          <w:rStyle w:val="Emphasis"/>
          <w:rFonts w:ascii="Arial" w:eastAsiaTheme="majorEastAsia" w:hAnsi="Arial" w:cs="Arial"/>
          <w:sz w:val="22"/>
          <w:szCs w:val="22"/>
        </w:rPr>
        <w:t>Integrated Care Systems: design framework</w:t>
      </w:r>
      <w:r w:rsidRPr="000B4A08">
        <w:rPr>
          <w:rFonts w:ascii="Arial" w:hAnsi="Arial" w:cs="Arial"/>
          <w:sz w:val="22"/>
          <w:szCs w:val="22"/>
        </w:rPr>
        <w:t>. London: NHS England.</w:t>
      </w:r>
    </w:p>
    <w:p w14:paraId="4A1EDD86" w14:textId="77777777" w:rsidR="00563130" w:rsidRPr="000B4A08" w:rsidRDefault="00563130" w:rsidP="006663E6">
      <w:pPr>
        <w:spacing w:before="100" w:beforeAutospacing="1" w:after="100" w:afterAutospacing="1" w:line="360" w:lineRule="auto"/>
        <w:rPr>
          <w:rFonts w:ascii="Arial" w:eastAsia="Times New Roman" w:hAnsi="Arial" w:cs="Arial"/>
          <w:kern w:val="0"/>
          <w:lang w:eastAsia="en-GB"/>
          <w14:ligatures w14:val="none"/>
        </w:rPr>
      </w:pPr>
      <w:r w:rsidRPr="000B4A08">
        <w:rPr>
          <w:rFonts w:ascii="Arial" w:eastAsia="Times New Roman" w:hAnsi="Arial" w:cs="Arial"/>
          <w:kern w:val="0"/>
          <w:lang w:eastAsia="en-GB"/>
          <w14:ligatures w14:val="none"/>
        </w:rPr>
        <w:t xml:space="preserve">NHS England (2023) </w:t>
      </w:r>
      <w:r w:rsidRPr="000B4A08">
        <w:rPr>
          <w:rFonts w:ascii="Arial" w:eastAsia="Times New Roman" w:hAnsi="Arial" w:cs="Arial"/>
          <w:i/>
          <w:iCs/>
          <w:kern w:val="0"/>
          <w:lang w:eastAsia="en-GB"/>
          <w14:ligatures w14:val="none"/>
        </w:rPr>
        <w:t>Core20PLUS5: An approach to reducing healthcare inequalities</w:t>
      </w:r>
      <w:r w:rsidRPr="000B4A08">
        <w:rPr>
          <w:rFonts w:ascii="Arial" w:eastAsia="Times New Roman" w:hAnsi="Arial" w:cs="Arial"/>
          <w:kern w:val="0"/>
          <w:lang w:eastAsia="en-GB"/>
          <w14:ligatures w14:val="none"/>
        </w:rPr>
        <w:t>. London: NHS England.</w:t>
      </w:r>
    </w:p>
    <w:p w14:paraId="2B15975A"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Office for Health Improvement and Disparities (2022) </w:t>
      </w:r>
      <w:r w:rsidRPr="000B4A08">
        <w:rPr>
          <w:rStyle w:val="Emphasis"/>
          <w:rFonts w:ascii="Arial" w:eastAsiaTheme="majorEastAsia" w:hAnsi="Arial" w:cs="Arial"/>
          <w:sz w:val="22"/>
          <w:szCs w:val="22"/>
        </w:rPr>
        <w:t>Public health outcomes framework</w:t>
      </w:r>
      <w:r w:rsidRPr="000B4A08">
        <w:rPr>
          <w:rFonts w:ascii="Arial" w:hAnsi="Arial" w:cs="Arial"/>
          <w:sz w:val="22"/>
          <w:szCs w:val="22"/>
        </w:rPr>
        <w:t>. London: OHID.</w:t>
      </w:r>
    </w:p>
    <w:p w14:paraId="765C10DD"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Office for National Statistics (2023a) </w:t>
      </w:r>
      <w:r w:rsidRPr="000B4A08">
        <w:rPr>
          <w:rStyle w:val="Emphasis"/>
          <w:rFonts w:ascii="Arial" w:eastAsiaTheme="majorEastAsia" w:hAnsi="Arial" w:cs="Arial"/>
          <w:sz w:val="22"/>
          <w:szCs w:val="22"/>
        </w:rPr>
        <w:t>Personal wellbeing in the UK</w:t>
      </w:r>
      <w:r w:rsidRPr="000B4A08">
        <w:rPr>
          <w:rFonts w:ascii="Arial" w:hAnsi="Arial" w:cs="Arial"/>
          <w:sz w:val="22"/>
          <w:szCs w:val="22"/>
        </w:rPr>
        <w:t>. London: ONS.</w:t>
      </w:r>
    </w:p>
    <w:p w14:paraId="44FFF5D5" w14:textId="77777777" w:rsidR="005E0F6D" w:rsidRPr="000B4A08" w:rsidRDefault="005E0F6D" w:rsidP="006663E6">
      <w:pPr>
        <w:pStyle w:val="NormalWeb"/>
        <w:spacing w:line="360" w:lineRule="auto"/>
        <w:rPr>
          <w:rFonts w:ascii="Arial" w:hAnsi="Arial" w:cs="Arial"/>
          <w:sz w:val="22"/>
          <w:szCs w:val="22"/>
        </w:rPr>
      </w:pPr>
      <w:r w:rsidRPr="000B4A08">
        <w:rPr>
          <w:rFonts w:ascii="Arial" w:hAnsi="Arial" w:cs="Arial"/>
          <w:sz w:val="22"/>
          <w:szCs w:val="22"/>
        </w:rPr>
        <w:t xml:space="preserve">Office for National Statistics (2023b) </w:t>
      </w:r>
      <w:r w:rsidRPr="000B4A08">
        <w:rPr>
          <w:rStyle w:val="Emphasis"/>
          <w:rFonts w:ascii="Arial" w:eastAsiaTheme="majorEastAsia" w:hAnsi="Arial" w:cs="Arial"/>
          <w:sz w:val="22"/>
          <w:szCs w:val="22"/>
        </w:rPr>
        <w:t>Health inequalities in England</w:t>
      </w:r>
      <w:r w:rsidRPr="000B4A08">
        <w:rPr>
          <w:rFonts w:ascii="Arial" w:hAnsi="Arial" w:cs="Arial"/>
          <w:sz w:val="22"/>
          <w:szCs w:val="22"/>
        </w:rPr>
        <w:t>. London: ONS.</w:t>
      </w:r>
    </w:p>
    <w:p w14:paraId="31A518D6" w14:textId="77777777" w:rsidR="00BA241C" w:rsidRPr="000B4A08" w:rsidRDefault="00BA241C" w:rsidP="006663E6">
      <w:pPr>
        <w:spacing w:before="100" w:beforeAutospacing="1" w:after="100" w:afterAutospacing="1" w:line="360" w:lineRule="auto"/>
        <w:rPr>
          <w:rFonts w:ascii="Arial" w:eastAsia="Times New Roman" w:hAnsi="Arial" w:cs="Arial"/>
          <w:kern w:val="0"/>
          <w:lang w:eastAsia="en-GB"/>
          <w14:ligatures w14:val="none"/>
        </w:rPr>
      </w:pPr>
      <w:r w:rsidRPr="000B4A08">
        <w:rPr>
          <w:rFonts w:ascii="Arial" w:eastAsia="Times New Roman" w:hAnsi="Arial" w:cs="Arial"/>
          <w:kern w:val="0"/>
          <w:lang w:eastAsia="en-GB"/>
          <w14:ligatures w14:val="none"/>
        </w:rPr>
        <w:t xml:space="preserve">Office for Health Improvement and Disparities (2022) </w:t>
      </w:r>
      <w:r w:rsidRPr="000B4A08">
        <w:rPr>
          <w:rFonts w:ascii="Arial" w:eastAsia="Times New Roman" w:hAnsi="Arial" w:cs="Arial"/>
          <w:i/>
          <w:iCs/>
          <w:kern w:val="0"/>
          <w:lang w:eastAsia="en-GB"/>
          <w14:ligatures w14:val="none"/>
        </w:rPr>
        <w:t>Public health outcomes framework</w:t>
      </w:r>
      <w:r w:rsidRPr="000B4A08">
        <w:rPr>
          <w:rFonts w:ascii="Arial" w:eastAsia="Times New Roman" w:hAnsi="Arial" w:cs="Arial"/>
          <w:kern w:val="0"/>
          <w:lang w:eastAsia="en-GB"/>
          <w14:ligatures w14:val="none"/>
        </w:rPr>
        <w:t xml:space="preserve">. London: Department of Health and Social Care. Available at: </w:t>
      </w:r>
      <w:hyperlink r:id="rId14" w:tgtFrame="_new" w:history="1">
        <w:r w:rsidRPr="000B4A08">
          <w:rPr>
            <w:rFonts w:ascii="Arial" w:eastAsia="Times New Roman" w:hAnsi="Arial" w:cs="Arial"/>
            <w:color w:val="0000FF"/>
            <w:kern w:val="0"/>
            <w:u w:val="single"/>
            <w:lang w:eastAsia="en-GB"/>
            <w14:ligatures w14:val="none"/>
          </w:rPr>
          <w:t>https://www.gov.uk</w:t>
        </w:r>
      </w:hyperlink>
      <w:r w:rsidRPr="000B4A08">
        <w:rPr>
          <w:rFonts w:ascii="Arial" w:eastAsia="Times New Roman" w:hAnsi="Arial" w:cs="Arial"/>
          <w:kern w:val="0"/>
          <w:lang w:eastAsia="en-GB"/>
          <w14:ligatures w14:val="none"/>
        </w:rPr>
        <w:t xml:space="preserve"> (Accessed: 14 February 2026).</w:t>
      </w:r>
    </w:p>
    <w:p w14:paraId="18319BE3" w14:textId="77777777" w:rsidR="00BA241C" w:rsidRPr="000B4A08" w:rsidRDefault="00BA241C" w:rsidP="006663E6">
      <w:pPr>
        <w:pStyle w:val="NormalWeb"/>
        <w:spacing w:line="360" w:lineRule="auto"/>
        <w:rPr>
          <w:rFonts w:ascii="Arial" w:hAnsi="Arial" w:cs="Arial"/>
          <w:sz w:val="22"/>
          <w:szCs w:val="22"/>
        </w:rPr>
      </w:pPr>
    </w:p>
    <w:p w14:paraId="66E3D2A1" w14:textId="77777777" w:rsidR="007C2436" w:rsidRPr="000B4A08" w:rsidRDefault="007C2436" w:rsidP="006663E6">
      <w:pPr>
        <w:spacing w:before="100" w:beforeAutospacing="1" w:after="100" w:afterAutospacing="1" w:line="360" w:lineRule="auto"/>
        <w:rPr>
          <w:rFonts w:ascii="Arial" w:eastAsia="Times New Roman" w:hAnsi="Arial" w:cs="Arial"/>
          <w:kern w:val="0"/>
          <w:lang w:eastAsia="en-GB"/>
          <w14:ligatures w14:val="none"/>
        </w:rPr>
      </w:pPr>
      <w:r w:rsidRPr="000B4A08">
        <w:rPr>
          <w:rFonts w:ascii="Arial" w:eastAsia="Times New Roman" w:hAnsi="Arial" w:cs="Arial"/>
          <w:kern w:val="0"/>
          <w:lang w:eastAsia="en-GB"/>
          <w14:ligatures w14:val="none"/>
        </w:rPr>
        <w:t xml:space="preserve">Scharlemann, J.P.W., Brock, R.J., Bunting, P. and Watson, J.E.M. (2024) ‘Sustainable Development Goals and wellbeing for resilient societies’, </w:t>
      </w:r>
      <w:r w:rsidRPr="000B4A08">
        <w:rPr>
          <w:rFonts w:ascii="Arial" w:eastAsia="Times New Roman" w:hAnsi="Arial" w:cs="Arial"/>
          <w:i/>
          <w:iCs/>
          <w:kern w:val="0"/>
          <w:lang w:eastAsia="en-GB"/>
          <w14:ligatures w14:val="none"/>
        </w:rPr>
        <w:t>Humanities and Social Sciences Communications</w:t>
      </w:r>
      <w:r w:rsidRPr="000B4A08">
        <w:rPr>
          <w:rFonts w:ascii="Arial" w:eastAsia="Times New Roman" w:hAnsi="Arial" w:cs="Arial"/>
          <w:kern w:val="0"/>
          <w:lang w:eastAsia="en-GB"/>
          <w14:ligatures w14:val="none"/>
        </w:rPr>
        <w:t>, 11(1).</w:t>
      </w:r>
    </w:p>
    <w:p w14:paraId="6699B316" w14:textId="781A06D3" w:rsidR="00BA241C" w:rsidRPr="000B4A08" w:rsidRDefault="00B464D4" w:rsidP="006663E6">
      <w:pPr>
        <w:pStyle w:val="NormalWeb"/>
        <w:spacing w:line="360" w:lineRule="auto"/>
        <w:rPr>
          <w:rFonts w:ascii="Arial" w:hAnsi="Arial" w:cs="Arial"/>
          <w:sz w:val="22"/>
          <w:szCs w:val="22"/>
        </w:rPr>
      </w:pPr>
      <w:r w:rsidRPr="000B4A08">
        <w:rPr>
          <w:rFonts w:ascii="Arial" w:hAnsi="Arial" w:cs="Arial"/>
          <w:sz w:val="22"/>
          <w:szCs w:val="22"/>
        </w:rPr>
        <w:t xml:space="preserve">The King's Fund (2020) </w:t>
      </w:r>
      <w:r w:rsidRPr="000B4A08">
        <w:rPr>
          <w:rFonts w:ascii="Arial" w:hAnsi="Arial" w:cs="Arial"/>
          <w:i/>
          <w:iCs/>
          <w:sz w:val="22"/>
          <w:szCs w:val="22"/>
        </w:rPr>
        <w:t>What are health inequalities?</w:t>
      </w:r>
      <w:r w:rsidRPr="000B4A08">
        <w:rPr>
          <w:rFonts w:ascii="Arial" w:hAnsi="Arial" w:cs="Arial"/>
          <w:sz w:val="22"/>
          <w:szCs w:val="22"/>
        </w:rPr>
        <w:t xml:space="preserve"> London: The King’s Fund. Available at: </w:t>
      </w:r>
      <w:hyperlink r:id="rId15" w:tgtFrame="_new" w:history="1">
        <w:r w:rsidRPr="000B4A08">
          <w:rPr>
            <w:rStyle w:val="Hyperlink"/>
            <w:rFonts w:ascii="Arial" w:hAnsi="Arial" w:cs="Arial"/>
            <w:sz w:val="22"/>
            <w:szCs w:val="22"/>
          </w:rPr>
          <w:t>https://www.kingsfund.org.uk</w:t>
        </w:r>
      </w:hyperlink>
      <w:r w:rsidRPr="000B4A08">
        <w:rPr>
          <w:rFonts w:ascii="Arial" w:hAnsi="Arial" w:cs="Arial"/>
          <w:sz w:val="22"/>
          <w:szCs w:val="22"/>
        </w:rPr>
        <w:t xml:space="preserve"> (Accessed: 10 February 2026).</w:t>
      </w:r>
    </w:p>
    <w:p w14:paraId="6166D9E9" w14:textId="77777777" w:rsidR="008E66BA" w:rsidRPr="000B4A08" w:rsidRDefault="008E66BA" w:rsidP="006663E6">
      <w:pPr>
        <w:pStyle w:val="NormalWeb"/>
        <w:spacing w:line="360" w:lineRule="auto"/>
        <w:rPr>
          <w:rFonts w:ascii="Arial" w:eastAsiaTheme="minorHAnsi" w:hAnsi="Arial" w:cs="Arial"/>
          <w:kern w:val="2"/>
          <w:sz w:val="22"/>
          <w:szCs w:val="22"/>
          <w:lang w:eastAsia="en-US"/>
          <w14:ligatures w14:val="standardContextual"/>
        </w:rPr>
      </w:pPr>
      <w:r w:rsidRPr="000B4A08">
        <w:rPr>
          <w:rFonts w:ascii="Arial" w:eastAsiaTheme="minorHAnsi" w:hAnsi="Arial" w:cs="Arial"/>
          <w:kern w:val="2"/>
          <w:sz w:val="22"/>
          <w:szCs w:val="22"/>
          <w:lang w:eastAsia="en-US"/>
          <w14:ligatures w14:val="standardContextual"/>
        </w:rPr>
        <w:t xml:space="preserve">United Nations (2015a) </w:t>
      </w:r>
      <w:r w:rsidRPr="000B4A08">
        <w:rPr>
          <w:rFonts w:ascii="Arial" w:eastAsiaTheme="minorHAnsi" w:hAnsi="Arial" w:cs="Arial"/>
          <w:i/>
          <w:iCs/>
          <w:kern w:val="2"/>
          <w:sz w:val="22"/>
          <w:szCs w:val="22"/>
          <w:lang w:eastAsia="en-US"/>
          <w14:ligatures w14:val="standardContextual"/>
        </w:rPr>
        <w:t>Transforming our world: The 2030 Agenda for Sustainable Development</w:t>
      </w:r>
      <w:r w:rsidRPr="000B4A08">
        <w:rPr>
          <w:rFonts w:ascii="Arial" w:eastAsiaTheme="minorHAnsi" w:hAnsi="Arial" w:cs="Arial"/>
          <w:kern w:val="2"/>
          <w:sz w:val="22"/>
          <w:szCs w:val="22"/>
          <w:lang w:eastAsia="en-US"/>
          <w14:ligatures w14:val="standardContextual"/>
        </w:rPr>
        <w:t xml:space="preserve">. New York: United Nations. Available at: </w:t>
      </w:r>
      <w:hyperlink r:id="rId16" w:tgtFrame="_new" w:history="1">
        <w:r w:rsidRPr="000B4A08">
          <w:rPr>
            <w:rFonts w:ascii="Arial" w:eastAsiaTheme="minorHAnsi" w:hAnsi="Arial" w:cs="Arial"/>
            <w:color w:val="0000FF"/>
            <w:kern w:val="2"/>
            <w:sz w:val="22"/>
            <w:szCs w:val="22"/>
            <w:u w:val="single"/>
            <w:lang w:eastAsia="en-US"/>
            <w14:ligatures w14:val="standardContextual"/>
          </w:rPr>
          <w:t>https://sdgs.un.org/2030agenda</w:t>
        </w:r>
      </w:hyperlink>
      <w:r w:rsidRPr="000B4A08">
        <w:rPr>
          <w:rFonts w:ascii="Arial" w:eastAsiaTheme="minorHAnsi" w:hAnsi="Arial" w:cs="Arial"/>
          <w:kern w:val="2"/>
          <w:sz w:val="22"/>
          <w:szCs w:val="22"/>
          <w:lang w:eastAsia="en-US"/>
          <w14:ligatures w14:val="standardContextual"/>
        </w:rPr>
        <w:t xml:space="preserve"> (Accessed: 5 February 2026).</w:t>
      </w:r>
    </w:p>
    <w:p w14:paraId="6B03304E" w14:textId="69DD0464" w:rsidR="008E66BA" w:rsidRPr="000B4A08" w:rsidRDefault="008E66BA" w:rsidP="006663E6">
      <w:pPr>
        <w:pStyle w:val="NormalWeb"/>
        <w:spacing w:line="360" w:lineRule="auto"/>
        <w:rPr>
          <w:rFonts w:ascii="Arial" w:eastAsiaTheme="minorHAnsi" w:hAnsi="Arial" w:cs="Arial"/>
          <w:kern w:val="2"/>
          <w:sz w:val="22"/>
          <w:szCs w:val="22"/>
          <w:lang w:eastAsia="en-US"/>
          <w14:ligatures w14:val="standardContextual"/>
        </w:rPr>
      </w:pPr>
      <w:r w:rsidRPr="000B4A08">
        <w:rPr>
          <w:rFonts w:ascii="Arial" w:eastAsiaTheme="minorHAnsi" w:hAnsi="Arial" w:cs="Arial"/>
          <w:kern w:val="2"/>
          <w:sz w:val="22"/>
          <w:szCs w:val="22"/>
          <w:lang w:eastAsia="en-US"/>
          <w14:ligatures w14:val="standardContextual"/>
        </w:rPr>
        <w:lastRenderedPageBreak/>
        <w:t xml:space="preserve">United Nations (2015b) </w:t>
      </w:r>
      <w:r w:rsidRPr="000B4A08">
        <w:rPr>
          <w:rFonts w:ascii="Arial" w:eastAsiaTheme="minorHAnsi" w:hAnsi="Arial" w:cs="Arial"/>
          <w:i/>
          <w:iCs/>
          <w:kern w:val="2"/>
          <w:sz w:val="22"/>
          <w:szCs w:val="22"/>
          <w:lang w:eastAsia="en-US"/>
          <w14:ligatures w14:val="standardContextual"/>
        </w:rPr>
        <w:t>Transforming our world: The 2030 Agenda for Sustainable Development</w:t>
      </w:r>
      <w:r w:rsidRPr="000B4A08">
        <w:rPr>
          <w:rFonts w:ascii="Arial" w:eastAsiaTheme="minorHAnsi" w:hAnsi="Arial" w:cs="Arial"/>
          <w:kern w:val="2"/>
          <w:sz w:val="22"/>
          <w:szCs w:val="22"/>
          <w:lang w:eastAsia="en-US"/>
          <w14:ligatures w14:val="standardContextual"/>
        </w:rPr>
        <w:t xml:space="preserve">. New York: United Nations. Available at: </w:t>
      </w:r>
      <w:hyperlink r:id="rId17" w:tgtFrame="_new" w:history="1">
        <w:r w:rsidRPr="000B4A08">
          <w:rPr>
            <w:rFonts w:ascii="Arial" w:eastAsiaTheme="minorHAnsi" w:hAnsi="Arial" w:cs="Arial"/>
            <w:color w:val="0000FF"/>
            <w:kern w:val="2"/>
            <w:sz w:val="22"/>
            <w:szCs w:val="22"/>
            <w:u w:val="single"/>
            <w:lang w:eastAsia="en-US"/>
            <w14:ligatures w14:val="standardContextual"/>
          </w:rPr>
          <w:t>https://sdgs.un.org/2030agenda</w:t>
        </w:r>
      </w:hyperlink>
      <w:r w:rsidRPr="000B4A08">
        <w:rPr>
          <w:rFonts w:ascii="Arial" w:eastAsiaTheme="minorHAnsi" w:hAnsi="Arial" w:cs="Arial"/>
          <w:kern w:val="2"/>
          <w:sz w:val="22"/>
          <w:szCs w:val="22"/>
          <w:lang w:eastAsia="en-US"/>
          <w14:ligatures w14:val="standardContextual"/>
        </w:rPr>
        <w:t xml:space="preserve"> (Accessed: 12 February 2026).</w:t>
      </w:r>
    </w:p>
    <w:p w14:paraId="671E620F" w14:textId="5D2392CC" w:rsidR="00882E14" w:rsidRPr="000B4A08" w:rsidRDefault="007C2436" w:rsidP="006663E6">
      <w:pPr>
        <w:spacing w:before="100" w:beforeAutospacing="1" w:after="100" w:afterAutospacing="1" w:line="360" w:lineRule="auto"/>
        <w:rPr>
          <w:rFonts w:ascii="Arial" w:eastAsia="Times New Roman" w:hAnsi="Arial" w:cs="Arial"/>
          <w:kern w:val="0"/>
          <w:lang w:eastAsia="en-GB"/>
          <w14:ligatures w14:val="none"/>
        </w:rPr>
      </w:pPr>
      <w:r w:rsidRPr="000B4A08">
        <w:rPr>
          <w:rFonts w:ascii="Arial" w:eastAsia="Times New Roman" w:hAnsi="Arial" w:cs="Arial"/>
          <w:kern w:val="0"/>
          <w:lang w:eastAsia="en-GB"/>
          <w14:ligatures w14:val="none"/>
        </w:rPr>
        <w:t xml:space="preserve">World Health Organization (2023) </w:t>
      </w:r>
      <w:r w:rsidRPr="000B4A08">
        <w:rPr>
          <w:rFonts w:ascii="Arial" w:eastAsia="Times New Roman" w:hAnsi="Arial" w:cs="Arial"/>
          <w:i/>
          <w:iCs/>
          <w:kern w:val="0"/>
          <w:lang w:eastAsia="en-GB"/>
          <w14:ligatures w14:val="none"/>
        </w:rPr>
        <w:t>Health and the Sustainable Development Goals</w:t>
      </w:r>
      <w:r w:rsidRPr="000B4A08">
        <w:rPr>
          <w:rFonts w:ascii="Arial" w:eastAsia="Times New Roman" w:hAnsi="Arial" w:cs="Arial"/>
          <w:kern w:val="0"/>
          <w:lang w:eastAsia="en-GB"/>
          <w14:ligatures w14:val="none"/>
        </w:rPr>
        <w:t xml:space="preserve">. Geneva: World Health Organization. Available at: </w:t>
      </w:r>
      <w:hyperlink r:id="rId18" w:tgtFrame="_new" w:history="1">
        <w:r w:rsidRPr="000B4A08">
          <w:rPr>
            <w:rFonts w:ascii="Arial" w:eastAsia="Times New Roman" w:hAnsi="Arial" w:cs="Arial"/>
            <w:color w:val="0000FF"/>
            <w:kern w:val="0"/>
            <w:u w:val="single"/>
            <w:lang w:eastAsia="en-GB"/>
            <w14:ligatures w14:val="none"/>
          </w:rPr>
          <w:t>https://www.who.int</w:t>
        </w:r>
      </w:hyperlink>
      <w:r w:rsidRPr="000B4A08">
        <w:rPr>
          <w:rFonts w:ascii="Arial" w:eastAsia="Times New Roman" w:hAnsi="Arial" w:cs="Arial"/>
          <w:kern w:val="0"/>
          <w:lang w:eastAsia="en-GB"/>
          <w14:ligatures w14:val="none"/>
        </w:rPr>
        <w:t xml:space="preserve"> (Accessed: 1</w:t>
      </w:r>
      <w:r w:rsidR="00B00717" w:rsidRPr="000B4A08">
        <w:rPr>
          <w:rFonts w:ascii="Arial" w:eastAsia="Times New Roman" w:hAnsi="Arial" w:cs="Arial"/>
          <w:kern w:val="0"/>
          <w:lang w:eastAsia="en-GB"/>
          <w14:ligatures w14:val="none"/>
        </w:rPr>
        <w:t>5</w:t>
      </w:r>
      <w:r w:rsidRPr="000B4A08">
        <w:rPr>
          <w:rFonts w:ascii="Arial" w:eastAsia="Times New Roman" w:hAnsi="Arial" w:cs="Arial"/>
          <w:kern w:val="0"/>
          <w:lang w:eastAsia="en-GB"/>
          <w14:ligatures w14:val="none"/>
        </w:rPr>
        <w:t xml:space="preserve"> February 2026).</w:t>
      </w:r>
    </w:p>
    <w:p w14:paraId="2713BBA9" w14:textId="5B919AC6" w:rsidR="002F2EC0" w:rsidRPr="000B4A08" w:rsidRDefault="002F2EC0" w:rsidP="006663E6">
      <w:pPr>
        <w:pStyle w:val="NormalWeb"/>
        <w:spacing w:line="360" w:lineRule="auto"/>
        <w:rPr>
          <w:rFonts w:ascii="Arial" w:eastAsiaTheme="minorHAnsi" w:hAnsi="Arial" w:cs="Arial"/>
          <w:kern w:val="2"/>
          <w:sz w:val="22"/>
          <w:szCs w:val="22"/>
          <w:lang w:eastAsia="en-US"/>
          <w14:ligatures w14:val="standardContextual"/>
        </w:rPr>
      </w:pPr>
      <w:r w:rsidRPr="000B4A08">
        <w:rPr>
          <w:rFonts w:ascii="Arial" w:eastAsiaTheme="minorHAnsi" w:hAnsi="Arial" w:cs="Arial"/>
          <w:kern w:val="2"/>
          <w:sz w:val="22"/>
          <w:szCs w:val="22"/>
          <w:lang w:eastAsia="en-US"/>
          <w14:ligatures w14:val="standardContextual"/>
        </w:rPr>
        <w:t xml:space="preserve">World Health Organization (2023) </w:t>
      </w:r>
      <w:r w:rsidRPr="000B4A08">
        <w:rPr>
          <w:rFonts w:ascii="Arial" w:eastAsiaTheme="minorHAnsi" w:hAnsi="Arial" w:cs="Arial"/>
          <w:i/>
          <w:iCs/>
          <w:kern w:val="2"/>
          <w:sz w:val="22"/>
          <w:szCs w:val="22"/>
          <w:lang w:eastAsia="en-US"/>
          <w14:ligatures w14:val="standardContextual"/>
        </w:rPr>
        <w:t>Health and the Sustainable Development Goals</w:t>
      </w:r>
      <w:r w:rsidRPr="000B4A08">
        <w:rPr>
          <w:rFonts w:ascii="Arial" w:eastAsiaTheme="minorHAnsi" w:hAnsi="Arial" w:cs="Arial"/>
          <w:kern w:val="2"/>
          <w:sz w:val="22"/>
          <w:szCs w:val="22"/>
          <w:lang w:eastAsia="en-US"/>
          <w14:ligatures w14:val="standardContextual"/>
        </w:rPr>
        <w:t xml:space="preserve">. Geneva: World Health Organization. Available at: </w:t>
      </w:r>
      <w:hyperlink r:id="rId19" w:tgtFrame="_new" w:history="1">
        <w:r w:rsidRPr="000B4A08">
          <w:rPr>
            <w:rFonts w:ascii="Arial" w:eastAsiaTheme="minorHAnsi" w:hAnsi="Arial" w:cs="Arial"/>
            <w:color w:val="0000FF"/>
            <w:kern w:val="2"/>
            <w:sz w:val="22"/>
            <w:szCs w:val="22"/>
            <w:u w:val="single"/>
            <w:lang w:eastAsia="en-US"/>
            <w14:ligatures w14:val="standardContextual"/>
          </w:rPr>
          <w:t>https://www.who.int</w:t>
        </w:r>
      </w:hyperlink>
      <w:r w:rsidRPr="000B4A08">
        <w:rPr>
          <w:rFonts w:ascii="Arial" w:eastAsiaTheme="minorHAnsi" w:hAnsi="Arial" w:cs="Arial"/>
          <w:kern w:val="2"/>
          <w:sz w:val="22"/>
          <w:szCs w:val="22"/>
          <w:lang w:eastAsia="en-US"/>
          <w14:ligatures w14:val="standardContextual"/>
        </w:rPr>
        <w:t xml:space="preserve"> (Accessed: 1</w:t>
      </w:r>
      <w:r w:rsidR="00B00717" w:rsidRPr="000B4A08">
        <w:rPr>
          <w:rFonts w:ascii="Arial" w:eastAsiaTheme="minorHAnsi" w:hAnsi="Arial" w:cs="Arial"/>
          <w:kern w:val="2"/>
          <w:sz w:val="22"/>
          <w:szCs w:val="22"/>
          <w:lang w:eastAsia="en-US"/>
          <w14:ligatures w14:val="standardContextual"/>
        </w:rPr>
        <w:t>2</w:t>
      </w:r>
      <w:r w:rsidRPr="000B4A08">
        <w:rPr>
          <w:rFonts w:ascii="Arial" w:eastAsiaTheme="minorHAnsi" w:hAnsi="Arial" w:cs="Arial"/>
          <w:kern w:val="2"/>
          <w:sz w:val="22"/>
          <w:szCs w:val="22"/>
          <w:lang w:eastAsia="en-US"/>
          <w14:ligatures w14:val="standardContextual"/>
        </w:rPr>
        <w:t xml:space="preserve"> February 2026).</w:t>
      </w:r>
    </w:p>
    <w:p w14:paraId="2DC0BBAA" w14:textId="0C5F0EAB" w:rsidR="00A464AB" w:rsidRPr="000B4A08" w:rsidRDefault="00A464AB" w:rsidP="006663E6">
      <w:pPr>
        <w:pStyle w:val="NormalWeb"/>
        <w:spacing w:line="360" w:lineRule="auto"/>
        <w:rPr>
          <w:rFonts w:ascii="Arial" w:hAnsi="Arial" w:cs="Arial"/>
          <w:sz w:val="22"/>
          <w:szCs w:val="22"/>
        </w:rPr>
      </w:pPr>
      <w:r w:rsidRPr="000B4A08">
        <w:rPr>
          <w:rFonts w:ascii="Arial" w:hAnsi="Arial" w:cs="Arial"/>
          <w:sz w:val="22"/>
          <w:szCs w:val="22"/>
        </w:rPr>
        <w:t xml:space="preserve">World Health Organization (2023) </w:t>
      </w:r>
      <w:r w:rsidRPr="000B4A08">
        <w:rPr>
          <w:rFonts w:ascii="Arial" w:hAnsi="Arial" w:cs="Arial"/>
          <w:i/>
          <w:iCs/>
          <w:sz w:val="22"/>
          <w:szCs w:val="22"/>
        </w:rPr>
        <w:t>Noncommunicable diseases</w:t>
      </w:r>
      <w:r w:rsidRPr="000B4A08">
        <w:rPr>
          <w:rFonts w:ascii="Arial" w:hAnsi="Arial" w:cs="Arial"/>
          <w:sz w:val="22"/>
          <w:szCs w:val="22"/>
        </w:rPr>
        <w:t>. Geneva: World Health Organi</w:t>
      </w:r>
      <w:r w:rsidR="00661BF7" w:rsidRPr="000B4A08">
        <w:rPr>
          <w:rFonts w:ascii="Arial" w:hAnsi="Arial" w:cs="Arial"/>
          <w:sz w:val="22"/>
          <w:szCs w:val="22"/>
        </w:rPr>
        <w:t>s</w:t>
      </w:r>
      <w:r w:rsidRPr="000B4A08">
        <w:rPr>
          <w:rFonts w:ascii="Arial" w:hAnsi="Arial" w:cs="Arial"/>
          <w:sz w:val="22"/>
          <w:szCs w:val="22"/>
        </w:rPr>
        <w:t xml:space="preserve">ation. Available at: </w:t>
      </w:r>
      <w:hyperlink r:id="rId20" w:tgtFrame="_new" w:history="1">
        <w:r w:rsidRPr="000B4A08">
          <w:rPr>
            <w:rStyle w:val="Hyperlink"/>
            <w:rFonts w:ascii="Arial" w:hAnsi="Arial" w:cs="Arial"/>
            <w:sz w:val="22"/>
            <w:szCs w:val="22"/>
          </w:rPr>
          <w:t>https://www.who.int/news-room/fact-sheets/detail/noncommunicable-diseases</w:t>
        </w:r>
      </w:hyperlink>
      <w:r w:rsidRPr="000B4A08">
        <w:rPr>
          <w:rFonts w:ascii="Arial" w:hAnsi="Arial" w:cs="Arial"/>
          <w:sz w:val="22"/>
          <w:szCs w:val="22"/>
        </w:rPr>
        <w:t xml:space="preserve"> (Accessed: 1</w:t>
      </w:r>
      <w:r w:rsidR="00B00717" w:rsidRPr="000B4A08">
        <w:rPr>
          <w:rFonts w:ascii="Arial" w:hAnsi="Arial" w:cs="Arial"/>
          <w:sz w:val="22"/>
          <w:szCs w:val="22"/>
        </w:rPr>
        <w:t>1</w:t>
      </w:r>
      <w:r w:rsidRPr="000B4A08">
        <w:rPr>
          <w:rFonts w:ascii="Arial" w:hAnsi="Arial" w:cs="Arial"/>
          <w:sz w:val="22"/>
          <w:szCs w:val="22"/>
        </w:rPr>
        <w:t xml:space="preserve"> February 2026).</w:t>
      </w:r>
    </w:p>
    <w:p w14:paraId="48E1C40F" w14:textId="368B9235" w:rsidR="00661BF7" w:rsidRPr="000B4A08" w:rsidRDefault="00661BF7" w:rsidP="006663E6">
      <w:pPr>
        <w:spacing w:before="100" w:beforeAutospacing="1" w:after="100" w:afterAutospacing="1" w:line="360" w:lineRule="auto"/>
        <w:rPr>
          <w:rFonts w:ascii="Arial" w:eastAsia="Times New Roman" w:hAnsi="Arial" w:cs="Arial"/>
          <w:kern w:val="0"/>
          <w:lang w:eastAsia="en-GB"/>
          <w14:ligatures w14:val="none"/>
        </w:rPr>
      </w:pPr>
      <w:r w:rsidRPr="000B4A08">
        <w:rPr>
          <w:rFonts w:ascii="Arial" w:eastAsia="Times New Roman" w:hAnsi="Arial" w:cs="Arial"/>
          <w:kern w:val="0"/>
          <w:lang w:eastAsia="en-GB"/>
          <w14:ligatures w14:val="none"/>
        </w:rPr>
        <w:t xml:space="preserve">World Health Organization (2021) </w:t>
      </w:r>
      <w:r w:rsidRPr="000B4A08">
        <w:rPr>
          <w:rFonts w:ascii="Arial" w:eastAsia="Times New Roman" w:hAnsi="Arial" w:cs="Arial"/>
          <w:i/>
          <w:iCs/>
          <w:kern w:val="0"/>
          <w:lang w:eastAsia="en-GB"/>
          <w14:ligatures w14:val="none"/>
        </w:rPr>
        <w:t>Health and the Sustainable Development Goals: Progress and challenges</w:t>
      </w:r>
      <w:r w:rsidRPr="000B4A08">
        <w:rPr>
          <w:rFonts w:ascii="Arial" w:eastAsia="Times New Roman" w:hAnsi="Arial" w:cs="Arial"/>
          <w:kern w:val="0"/>
          <w:lang w:eastAsia="en-GB"/>
          <w14:ligatures w14:val="none"/>
        </w:rPr>
        <w:t>. Geneva: World Health Organi</w:t>
      </w:r>
      <w:r w:rsidR="00F322F1" w:rsidRPr="000B4A08">
        <w:rPr>
          <w:rFonts w:ascii="Arial" w:eastAsia="Times New Roman" w:hAnsi="Arial" w:cs="Arial"/>
          <w:kern w:val="0"/>
          <w:lang w:eastAsia="en-GB"/>
          <w14:ligatures w14:val="none"/>
        </w:rPr>
        <w:t>s</w:t>
      </w:r>
      <w:r w:rsidRPr="000B4A08">
        <w:rPr>
          <w:rFonts w:ascii="Arial" w:eastAsia="Times New Roman" w:hAnsi="Arial" w:cs="Arial"/>
          <w:kern w:val="0"/>
          <w:lang w:eastAsia="en-GB"/>
          <w14:ligatures w14:val="none"/>
        </w:rPr>
        <w:t>ation.</w:t>
      </w:r>
    </w:p>
    <w:p w14:paraId="5D9E426C" w14:textId="77777777" w:rsidR="002043EA" w:rsidRPr="000B4A08" w:rsidRDefault="007E79B5" w:rsidP="006663E6">
      <w:pPr>
        <w:pStyle w:val="NormalWeb"/>
        <w:spacing w:line="360" w:lineRule="auto"/>
        <w:rPr>
          <w:rFonts w:ascii="Arial" w:eastAsiaTheme="minorHAnsi" w:hAnsi="Arial" w:cs="Arial"/>
          <w:kern w:val="2"/>
          <w:sz w:val="22"/>
          <w:szCs w:val="22"/>
          <w:lang w:eastAsia="en-US"/>
          <w14:ligatures w14:val="standardContextual"/>
        </w:rPr>
      </w:pPr>
      <w:r w:rsidRPr="000B4A08">
        <w:rPr>
          <w:rFonts w:ascii="Arial" w:eastAsiaTheme="minorHAnsi" w:hAnsi="Arial" w:cs="Arial"/>
          <w:kern w:val="2"/>
          <w:sz w:val="22"/>
          <w:szCs w:val="22"/>
          <w:lang w:eastAsia="en-US"/>
          <w14:ligatures w14:val="standardContextual"/>
        </w:rPr>
        <w:t xml:space="preserve">World Health Organization (2023) </w:t>
      </w:r>
      <w:r w:rsidRPr="000B4A08">
        <w:rPr>
          <w:rFonts w:ascii="Arial" w:eastAsiaTheme="minorHAnsi" w:hAnsi="Arial" w:cs="Arial"/>
          <w:i/>
          <w:iCs/>
          <w:kern w:val="2"/>
          <w:sz w:val="22"/>
          <w:szCs w:val="22"/>
          <w:lang w:eastAsia="en-US"/>
          <w14:ligatures w14:val="standardContextual"/>
        </w:rPr>
        <w:t>Health and the Sustainable Development Goals</w:t>
      </w:r>
      <w:r w:rsidRPr="000B4A08">
        <w:rPr>
          <w:rFonts w:ascii="Arial" w:eastAsiaTheme="minorHAnsi" w:hAnsi="Arial" w:cs="Arial"/>
          <w:kern w:val="2"/>
          <w:sz w:val="22"/>
          <w:szCs w:val="22"/>
          <w:lang w:eastAsia="en-US"/>
          <w14:ligatures w14:val="standardContextual"/>
        </w:rPr>
        <w:t xml:space="preserve">. Geneva: </w:t>
      </w:r>
    </w:p>
    <w:p w14:paraId="07AA4BBC" w14:textId="25F25B1E" w:rsidR="00661BF7" w:rsidRPr="000B4A08" w:rsidRDefault="007E79B5" w:rsidP="006663E6">
      <w:pPr>
        <w:pStyle w:val="NormalWeb"/>
        <w:spacing w:line="360" w:lineRule="auto"/>
        <w:rPr>
          <w:rFonts w:ascii="Arial" w:eastAsiaTheme="minorHAnsi" w:hAnsi="Arial" w:cs="Arial"/>
          <w:kern w:val="2"/>
          <w:sz w:val="22"/>
          <w:szCs w:val="22"/>
          <w:lang w:eastAsia="en-US"/>
          <w14:ligatures w14:val="standardContextual"/>
        </w:rPr>
      </w:pPr>
      <w:r w:rsidRPr="000B4A08">
        <w:rPr>
          <w:rFonts w:ascii="Arial" w:eastAsiaTheme="minorHAnsi" w:hAnsi="Arial" w:cs="Arial"/>
          <w:kern w:val="2"/>
          <w:sz w:val="22"/>
          <w:szCs w:val="22"/>
          <w:lang w:eastAsia="en-US"/>
          <w14:ligatures w14:val="standardContextual"/>
        </w:rPr>
        <w:t xml:space="preserve">World Health Organization. Available at: </w:t>
      </w:r>
      <w:hyperlink r:id="rId21" w:tgtFrame="_new" w:history="1">
        <w:r w:rsidRPr="000B4A08">
          <w:rPr>
            <w:rFonts w:ascii="Arial" w:eastAsiaTheme="minorHAnsi" w:hAnsi="Arial" w:cs="Arial"/>
            <w:color w:val="0000FF"/>
            <w:kern w:val="2"/>
            <w:sz w:val="22"/>
            <w:szCs w:val="22"/>
            <w:u w:val="single"/>
            <w:lang w:eastAsia="en-US"/>
            <w14:ligatures w14:val="standardContextual"/>
          </w:rPr>
          <w:t>https://www.who.int</w:t>
        </w:r>
      </w:hyperlink>
      <w:r w:rsidRPr="000B4A08">
        <w:rPr>
          <w:rFonts w:ascii="Arial" w:eastAsiaTheme="minorHAnsi" w:hAnsi="Arial" w:cs="Arial"/>
          <w:kern w:val="2"/>
          <w:sz w:val="22"/>
          <w:szCs w:val="22"/>
          <w:lang w:eastAsia="en-US"/>
          <w14:ligatures w14:val="standardContextual"/>
        </w:rPr>
        <w:t xml:space="preserve"> (Accessed: 1</w:t>
      </w:r>
      <w:r w:rsidR="00B00717" w:rsidRPr="000B4A08">
        <w:rPr>
          <w:rFonts w:ascii="Arial" w:eastAsiaTheme="minorHAnsi" w:hAnsi="Arial" w:cs="Arial"/>
          <w:kern w:val="2"/>
          <w:sz w:val="22"/>
          <w:szCs w:val="22"/>
          <w:lang w:eastAsia="en-US"/>
          <w14:ligatures w14:val="standardContextual"/>
        </w:rPr>
        <w:t>9</w:t>
      </w:r>
      <w:r w:rsidRPr="000B4A08">
        <w:rPr>
          <w:rFonts w:ascii="Arial" w:eastAsiaTheme="minorHAnsi" w:hAnsi="Arial" w:cs="Arial"/>
          <w:kern w:val="2"/>
          <w:sz w:val="22"/>
          <w:szCs w:val="22"/>
          <w:lang w:eastAsia="en-US"/>
          <w14:ligatures w14:val="standardContextual"/>
        </w:rPr>
        <w:t>February 2026).</w:t>
      </w:r>
    </w:p>
    <w:p w14:paraId="36839610" w14:textId="53FBDC89" w:rsidR="00B72F4C" w:rsidRPr="000B4A08" w:rsidRDefault="00B72F4C" w:rsidP="006663E6">
      <w:pPr>
        <w:spacing w:before="100" w:beforeAutospacing="1" w:after="100" w:afterAutospacing="1" w:line="360" w:lineRule="auto"/>
        <w:rPr>
          <w:rFonts w:ascii="Arial" w:eastAsia="Times New Roman" w:hAnsi="Arial" w:cs="Arial"/>
          <w:kern w:val="0"/>
          <w:lang w:eastAsia="en-GB"/>
          <w14:ligatures w14:val="none"/>
        </w:rPr>
      </w:pPr>
      <w:r w:rsidRPr="000B4A08">
        <w:rPr>
          <w:rFonts w:ascii="Arial" w:eastAsia="Times New Roman" w:hAnsi="Arial" w:cs="Arial"/>
          <w:kern w:val="0"/>
          <w:lang w:eastAsia="en-GB"/>
          <w14:ligatures w14:val="none"/>
        </w:rPr>
        <w:t xml:space="preserve">World Health Organization (2023) </w:t>
      </w:r>
      <w:r w:rsidRPr="000B4A08">
        <w:rPr>
          <w:rFonts w:ascii="Arial" w:eastAsia="Times New Roman" w:hAnsi="Arial" w:cs="Arial"/>
          <w:i/>
          <w:iCs/>
          <w:kern w:val="0"/>
          <w:lang w:eastAsia="en-GB"/>
          <w14:ligatures w14:val="none"/>
        </w:rPr>
        <w:t>Health and the Sustainable Development Goals</w:t>
      </w:r>
      <w:r w:rsidRPr="000B4A08">
        <w:rPr>
          <w:rFonts w:ascii="Arial" w:eastAsia="Times New Roman" w:hAnsi="Arial" w:cs="Arial"/>
          <w:kern w:val="0"/>
          <w:lang w:eastAsia="en-GB"/>
          <w14:ligatures w14:val="none"/>
        </w:rPr>
        <w:t xml:space="preserve">. Geneva: World Health Organization. Available at: </w:t>
      </w:r>
      <w:hyperlink r:id="rId22" w:tgtFrame="_new" w:history="1">
        <w:r w:rsidRPr="000B4A08">
          <w:rPr>
            <w:rFonts w:ascii="Arial" w:eastAsia="Times New Roman" w:hAnsi="Arial" w:cs="Arial"/>
            <w:color w:val="0000FF"/>
            <w:kern w:val="0"/>
            <w:u w:val="single"/>
            <w:lang w:eastAsia="en-GB"/>
            <w14:ligatures w14:val="none"/>
          </w:rPr>
          <w:t>https://www.who.int</w:t>
        </w:r>
      </w:hyperlink>
      <w:r w:rsidRPr="000B4A08">
        <w:rPr>
          <w:rFonts w:ascii="Arial" w:eastAsia="Times New Roman" w:hAnsi="Arial" w:cs="Arial"/>
          <w:kern w:val="0"/>
          <w:lang w:eastAsia="en-GB"/>
          <w14:ligatures w14:val="none"/>
        </w:rPr>
        <w:t xml:space="preserve"> (Accessed: 1</w:t>
      </w:r>
      <w:r w:rsidR="00B00717" w:rsidRPr="000B4A08">
        <w:rPr>
          <w:rFonts w:ascii="Arial" w:eastAsia="Times New Roman" w:hAnsi="Arial" w:cs="Arial"/>
          <w:kern w:val="0"/>
          <w:lang w:eastAsia="en-GB"/>
          <w14:ligatures w14:val="none"/>
        </w:rPr>
        <w:t>1</w:t>
      </w:r>
      <w:r w:rsidRPr="000B4A08">
        <w:rPr>
          <w:rFonts w:ascii="Arial" w:eastAsia="Times New Roman" w:hAnsi="Arial" w:cs="Arial"/>
          <w:kern w:val="0"/>
          <w:lang w:eastAsia="en-GB"/>
          <w14:ligatures w14:val="none"/>
        </w:rPr>
        <w:t xml:space="preserve"> February 2026).</w:t>
      </w:r>
    </w:p>
    <w:p w14:paraId="7BAA1EBF" w14:textId="77777777" w:rsidR="00A464AB" w:rsidRPr="00B00717" w:rsidRDefault="00A464AB" w:rsidP="00AC286B">
      <w:pPr>
        <w:pStyle w:val="NormalWeb"/>
        <w:spacing w:line="360" w:lineRule="auto"/>
        <w:rPr>
          <w:rFonts w:ascii="Arial" w:hAnsi="Arial" w:cs="Arial"/>
          <w:sz w:val="22"/>
          <w:szCs w:val="22"/>
        </w:rPr>
      </w:pPr>
    </w:p>
    <w:p w14:paraId="469780F1" w14:textId="77777777" w:rsidR="00C52780" w:rsidRPr="00B00717" w:rsidRDefault="00C52780" w:rsidP="00AC286B">
      <w:pPr>
        <w:pStyle w:val="NormalWeb"/>
        <w:spacing w:line="360" w:lineRule="auto"/>
        <w:rPr>
          <w:rFonts w:ascii="Arial" w:hAnsi="Arial" w:cs="Arial"/>
          <w:sz w:val="22"/>
          <w:szCs w:val="22"/>
        </w:rPr>
      </w:pPr>
    </w:p>
    <w:p w14:paraId="4A74D4E4" w14:textId="727EF98F" w:rsidR="002552EC" w:rsidRPr="00B00717" w:rsidRDefault="002552EC" w:rsidP="00AC286B">
      <w:pPr>
        <w:spacing w:line="360" w:lineRule="auto"/>
        <w:rPr>
          <w:rFonts w:ascii="Arial" w:hAnsi="Arial" w:cs="Arial"/>
        </w:rPr>
      </w:pPr>
    </w:p>
    <w:p w14:paraId="4C317147" w14:textId="77777777" w:rsidR="007414FF" w:rsidRPr="00B00717" w:rsidRDefault="007414FF" w:rsidP="00AC286B">
      <w:pPr>
        <w:tabs>
          <w:tab w:val="left" w:pos="6010"/>
        </w:tabs>
        <w:spacing w:line="360" w:lineRule="auto"/>
        <w:rPr>
          <w:rFonts w:ascii="Arial" w:hAnsi="Arial" w:cs="Arial"/>
        </w:rPr>
      </w:pPr>
    </w:p>
    <w:sectPr w:rsidR="007414FF" w:rsidRPr="00B00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DD2B2" w14:textId="77777777" w:rsidR="000B0236" w:rsidRDefault="000B0236" w:rsidP="00D77236">
      <w:pPr>
        <w:spacing w:after="0" w:line="240" w:lineRule="auto"/>
      </w:pPr>
      <w:r>
        <w:separator/>
      </w:r>
    </w:p>
  </w:endnote>
  <w:endnote w:type="continuationSeparator" w:id="0">
    <w:p w14:paraId="4B35D38F" w14:textId="77777777" w:rsidR="000B0236" w:rsidRDefault="000B0236" w:rsidP="00D77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1F123" w14:textId="77777777" w:rsidR="000B0236" w:rsidRDefault="000B0236" w:rsidP="00D77236">
      <w:pPr>
        <w:spacing w:after="0" w:line="240" w:lineRule="auto"/>
      </w:pPr>
      <w:r>
        <w:separator/>
      </w:r>
    </w:p>
  </w:footnote>
  <w:footnote w:type="continuationSeparator" w:id="0">
    <w:p w14:paraId="6E581299" w14:textId="77777777" w:rsidR="000B0236" w:rsidRDefault="000B0236" w:rsidP="00D772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5B5"/>
    <w:rsid w:val="00020695"/>
    <w:rsid w:val="000260EC"/>
    <w:rsid w:val="0004711D"/>
    <w:rsid w:val="00062F2B"/>
    <w:rsid w:val="00075704"/>
    <w:rsid w:val="00076062"/>
    <w:rsid w:val="00081DCE"/>
    <w:rsid w:val="000949EF"/>
    <w:rsid w:val="000A02B9"/>
    <w:rsid w:val="000A4766"/>
    <w:rsid w:val="000B0236"/>
    <w:rsid w:val="000B4A08"/>
    <w:rsid w:val="000C1FF2"/>
    <w:rsid w:val="000C27B5"/>
    <w:rsid w:val="000D1259"/>
    <w:rsid w:val="000D4F07"/>
    <w:rsid w:val="00126652"/>
    <w:rsid w:val="00141558"/>
    <w:rsid w:val="00157481"/>
    <w:rsid w:val="001B49B9"/>
    <w:rsid w:val="001C6652"/>
    <w:rsid w:val="00201116"/>
    <w:rsid w:val="002043EA"/>
    <w:rsid w:val="002051CA"/>
    <w:rsid w:val="00211B16"/>
    <w:rsid w:val="00230917"/>
    <w:rsid w:val="00242C46"/>
    <w:rsid w:val="002441BE"/>
    <w:rsid w:val="002552EC"/>
    <w:rsid w:val="00284AAE"/>
    <w:rsid w:val="002A5B27"/>
    <w:rsid w:val="002A7F08"/>
    <w:rsid w:val="002B37A2"/>
    <w:rsid w:val="002B6305"/>
    <w:rsid w:val="002C62B1"/>
    <w:rsid w:val="002D3D50"/>
    <w:rsid w:val="002F2EC0"/>
    <w:rsid w:val="00311855"/>
    <w:rsid w:val="0035428A"/>
    <w:rsid w:val="00362E4E"/>
    <w:rsid w:val="00367FAC"/>
    <w:rsid w:val="003725B5"/>
    <w:rsid w:val="003764F8"/>
    <w:rsid w:val="00384653"/>
    <w:rsid w:val="003A1D19"/>
    <w:rsid w:val="003C4283"/>
    <w:rsid w:val="003D5998"/>
    <w:rsid w:val="003E5EFC"/>
    <w:rsid w:val="003F43C5"/>
    <w:rsid w:val="0046139F"/>
    <w:rsid w:val="00467F11"/>
    <w:rsid w:val="00492DDB"/>
    <w:rsid w:val="00497CC9"/>
    <w:rsid w:val="004B292F"/>
    <w:rsid w:val="004B7BC8"/>
    <w:rsid w:val="004C5653"/>
    <w:rsid w:val="004E3610"/>
    <w:rsid w:val="004F3BA2"/>
    <w:rsid w:val="00521D3C"/>
    <w:rsid w:val="005438B0"/>
    <w:rsid w:val="00550611"/>
    <w:rsid w:val="005522A3"/>
    <w:rsid w:val="00563130"/>
    <w:rsid w:val="00570C31"/>
    <w:rsid w:val="005D73DD"/>
    <w:rsid w:val="005E0F6D"/>
    <w:rsid w:val="005F597B"/>
    <w:rsid w:val="005F5E83"/>
    <w:rsid w:val="00617E81"/>
    <w:rsid w:val="00632EAF"/>
    <w:rsid w:val="00661BF7"/>
    <w:rsid w:val="00665F09"/>
    <w:rsid w:val="006663E6"/>
    <w:rsid w:val="006A1EA1"/>
    <w:rsid w:val="006C1C9B"/>
    <w:rsid w:val="006C696E"/>
    <w:rsid w:val="00704B40"/>
    <w:rsid w:val="007414FF"/>
    <w:rsid w:val="0075113D"/>
    <w:rsid w:val="00774342"/>
    <w:rsid w:val="0077715C"/>
    <w:rsid w:val="00790B4C"/>
    <w:rsid w:val="00791EDB"/>
    <w:rsid w:val="007B225B"/>
    <w:rsid w:val="007C2436"/>
    <w:rsid w:val="007D24AC"/>
    <w:rsid w:val="007E173D"/>
    <w:rsid w:val="007E79B5"/>
    <w:rsid w:val="00816545"/>
    <w:rsid w:val="008177D0"/>
    <w:rsid w:val="00824F30"/>
    <w:rsid w:val="00831ECF"/>
    <w:rsid w:val="008503D7"/>
    <w:rsid w:val="0086456A"/>
    <w:rsid w:val="00882509"/>
    <w:rsid w:val="00882E14"/>
    <w:rsid w:val="00892597"/>
    <w:rsid w:val="00896154"/>
    <w:rsid w:val="008A2E7E"/>
    <w:rsid w:val="008D6FEF"/>
    <w:rsid w:val="008E52B4"/>
    <w:rsid w:val="008E66BA"/>
    <w:rsid w:val="008F0BD2"/>
    <w:rsid w:val="00917C7E"/>
    <w:rsid w:val="009329EF"/>
    <w:rsid w:val="009433DA"/>
    <w:rsid w:val="00960CE3"/>
    <w:rsid w:val="009626F1"/>
    <w:rsid w:val="0096663F"/>
    <w:rsid w:val="00970EC5"/>
    <w:rsid w:val="00981F1C"/>
    <w:rsid w:val="0098620E"/>
    <w:rsid w:val="009C1283"/>
    <w:rsid w:val="009C56C6"/>
    <w:rsid w:val="009E7472"/>
    <w:rsid w:val="009F6366"/>
    <w:rsid w:val="00A06797"/>
    <w:rsid w:val="00A16397"/>
    <w:rsid w:val="00A32F21"/>
    <w:rsid w:val="00A464AB"/>
    <w:rsid w:val="00A53015"/>
    <w:rsid w:val="00A56516"/>
    <w:rsid w:val="00A70B54"/>
    <w:rsid w:val="00A805E0"/>
    <w:rsid w:val="00A932F8"/>
    <w:rsid w:val="00AA5224"/>
    <w:rsid w:val="00AB2AEB"/>
    <w:rsid w:val="00AC286B"/>
    <w:rsid w:val="00AD1639"/>
    <w:rsid w:val="00AD5CE8"/>
    <w:rsid w:val="00AE7131"/>
    <w:rsid w:val="00B00717"/>
    <w:rsid w:val="00B1453A"/>
    <w:rsid w:val="00B25C03"/>
    <w:rsid w:val="00B43308"/>
    <w:rsid w:val="00B43B03"/>
    <w:rsid w:val="00B464D4"/>
    <w:rsid w:val="00B53D87"/>
    <w:rsid w:val="00B71794"/>
    <w:rsid w:val="00B72F4C"/>
    <w:rsid w:val="00B735A4"/>
    <w:rsid w:val="00BA241C"/>
    <w:rsid w:val="00BB7C72"/>
    <w:rsid w:val="00BD11A0"/>
    <w:rsid w:val="00BD6793"/>
    <w:rsid w:val="00BE3CC7"/>
    <w:rsid w:val="00BF74F6"/>
    <w:rsid w:val="00C030B4"/>
    <w:rsid w:val="00C42B9B"/>
    <w:rsid w:val="00C52780"/>
    <w:rsid w:val="00C82BAD"/>
    <w:rsid w:val="00CB1E1E"/>
    <w:rsid w:val="00CC41B9"/>
    <w:rsid w:val="00CD1271"/>
    <w:rsid w:val="00CE5F09"/>
    <w:rsid w:val="00CF0A67"/>
    <w:rsid w:val="00D00E0C"/>
    <w:rsid w:val="00D142AC"/>
    <w:rsid w:val="00D35D0E"/>
    <w:rsid w:val="00D460C6"/>
    <w:rsid w:val="00D67D0D"/>
    <w:rsid w:val="00D77236"/>
    <w:rsid w:val="00D87258"/>
    <w:rsid w:val="00D9357D"/>
    <w:rsid w:val="00DA1A34"/>
    <w:rsid w:val="00DB4ECB"/>
    <w:rsid w:val="00DD05EF"/>
    <w:rsid w:val="00DE21CC"/>
    <w:rsid w:val="00DE6E5C"/>
    <w:rsid w:val="00E007E2"/>
    <w:rsid w:val="00E47F67"/>
    <w:rsid w:val="00E554AF"/>
    <w:rsid w:val="00E744BF"/>
    <w:rsid w:val="00E760B7"/>
    <w:rsid w:val="00E81FAB"/>
    <w:rsid w:val="00E92C48"/>
    <w:rsid w:val="00E95279"/>
    <w:rsid w:val="00EA1756"/>
    <w:rsid w:val="00EC23BB"/>
    <w:rsid w:val="00ED36BE"/>
    <w:rsid w:val="00ED3BDF"/>
    <w:rsid w:val="00F250FE"/>
    <w:rsid w:val="00F3052F"/>
    <w:rsid w:val="00F322F1"/>
    <w:rsid w:val="00F50D99"/>
    <w:rsid w:val="00F533D8"/>
    <w:rsid w:val="00F7179F"/>
    <w:rsid w:val="00F87C18"/>
    <w:rsid w:val="00FC3C4D"/>
    <w:rsid w:val="00FC7451"/>
    <w:rsid w:val="00FD1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277F8"/>
  <w15:chartTrackingRefBased/>
  <w15:docId w15:val="{E0D0E8C2-08E7-430B-9E23-FA092F845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5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25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25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25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25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2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2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2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2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5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25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25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25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25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2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5B5"/>
    <w:rPr>
      <w:rFonts w:eastAsiaTheme="majorEastAsia" w:cstheme="majorBidi"/>
      <w:color w:val="272727" w:themeColor="text1" w:themeTint="D8"/>
    </w:rPr>
  </w:style>
  <w:style w:type="paragraph" w:styleId="Title">
    <w:name w:val="Title"/>
    <w:basedOn w:val="Normal"/>
    <w:next w:val="Normal"/>
    <w:link w:val="TitleChar"/>
    <w:uiPriority w:val="10"/>
    <w:qFormat/>
    <w:rsid w:val="00372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5B5"/>
    <w:pPr>
      <w:spacing w:before="160"/>
      <w:jc w:val="center"/>
    </w:pPr>
    <w:rPr>
      <w:i/>
      <w:iCs/>
      <w:color w:val="404040" w:themeColor="text1" w:themeTint="BF"/>
    </w:rPr>
  </w:style>
  <w:style w:type="character" w:customStyle="1" w:styleId="QuoteChar">
    <w:name w:val="Quote Char"/>
    <w:basedOn w:val="DefaultParagraphFont"/>
    <w:link w:val="Quote"/>
    <w:uiPriority w:val="29"/>
    <w:rsid w:val="003725B5"/>
    <w:rPr>
      <w:i/>
      <w:iCs/>
      <w:color w:val="404040" w:themeColor="text1" w:themeTint="BF"/>
    </w:rPr>
  </w:style>
  <w:style w:type="paragraph" w:styleId="ListParagraph">
    <w:name w:val="List Paragraph"/>
    <w:basedOn w:val="Normal"/>
    <w:uiPriority w:val="34"/>
    <w:qFormat/>
    <w:rsid w:val="003725B5"/>
    <w:pPr>
      <w:ind w:left="720"/>
      <w:contextualSpacing/>
    </w:pPr>
  </w:style>
  <w:style w:type="character" w:styleId="IntenseEmphasis">
    <w:name w:val="Intense Emphasis"/>
    <w:basedOn w:val="DefaultParagraphFont"/>
    <w:uiPriority w:val="21"/>
    <w:qFormat/>
    <w:rsid w:val="003725B5"/>
    <w:rPr>
      <w:i/>
      <w:iCs/>
      <w:color w:val="0F4761" w:themeColor="accent1" w:themeShade="BF"/>
    </w:rPr>
  </w:style>
  <w:style w:type="paragraph" w:styleId="IntenseQuote">
    <w:name w:val="Intense Quote"/>
    <w:basedOn w:val="Normal"/>
    <w:next w:val="Normal"/>
    <w:link w:val="IntenseQuoteChar"/>
    <w:uiPriority w:val="30"/>
    <w:qFormat/>
    <w:rsid w:val="003725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25B5"/>
    <w:rPr>
      <w:i/>
      <w:iCs/>
      <w:color w:val="0F4761" w:themeColor="accent1" w:themeShade="BF"/>
    </w:rPr>
  </w:style>
  <w:style w:type="character" w:styleId="IntenseReference">
    <w:name w:val="Intense Reference"/>
    <w:basedOn w:val="DefaultParagraphFont"/>
    <w:uiPriority w:val="32"/>
    <w:qFormat/>
    <w:rsid w:val="003725B5"/>
    <w:rPr>
      <w:b/>
      <w:bCs/>
      <w:smallCaps/>
      <w:color w:val="0F4761" w:themeColor="accent1" w:themeShade="BF"/>
      <w:spacing w:val="5"/>
    </w:rPr>
  </w:style>
  <w:style w:type="paragraph" w:styleId="NormalWeb">
    <w:name w:val="Normal (Web)"/>
    <w:basedOn w:val="Normal"/>
    <w:uiPriority w:val="99"/>
    <w:unhideWhenUsed/>
    <w:rsid w:val="005E0F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E0F6D"/>
    <w:rPr>
      <w:i/>
      <w:iCs/>
    </w:rPr>
  </w:style>
  <w:style w:type="character" w:styleId="Hyperlink">
    <w:name w:val="Hyperlink"/>
    <w:basedOn w:val="DefaultParagraphFont"/>
    <w:uiPriority w:val="99"/>
    <w:unhideWhenUsed/>
    <w:rsid w:val="005E0F6D"/>
    <w:rPr>
      <w:color w:val="0000FF"/>
      <w:u w:val="single"/>
    </w:rPr>
  </w:style>
  <w:style w:type="character" w:styleId="UnresolvedMention">
    <w:name w:val="Unresolved Mention"/>
    <w:basedOn w:val="DefaultParagraphFont"/>
    <w:uiPriority w:val="99"/>
    <w:semiHidden/>
    <w:unhideWhenUsed/>
    <w:rsid w:val="00C52780"/>
    <w:rPr>
      <w:color w:val="605E5C"/>
      <w:shd w:val="clear" w:color="auto" w:fill="E1DFDD"/>
    </w:rPr>
  </w:style>
  <w:style w:type="character" w:styleId="FollowedHyperlink">
    <w:name w:val="FollowedHyperlink"/>
    <w:basedOn w:val="DefaultParagraphFont"/>
    <w:uiPriority w:val="99"/>
    <w:semiHidden/>
    <w:unhideWhenUsed/>
    <w:rsid w:val="00A32F21"/>
    <w:rPr>
      <w:color w:val="96607D" w:themeColor="followedHyperlink"/>
      <w:u w:val="single"/>
    </w:rPr>
  </w:style>
  <w:style w:type="character" w:styleId="Strong">
    <w:name w:val="Strong"/>
    <w:basedOn w:val="DefaultParagraphFont"/>
    <w:uiPriority w:val="22"/>
    <w:qFormat/>
    <w:rsid w:val="007414FF"/>
    <w:rPr>
      <w:b/>
      <w:bCs/>
    </w:rPr>
  </w:style>
  <w:style w:type="character" w:customStyle="1" w:styleId="whitespace-normal">
    <w:name w:val="whitespace-normal"/>
    <w:basedOn w:val="DefaultParagraphFont"/>
    <w:rsid w:val="000D1259"/>
  </w:style>
  <w:style w:type="paragraph" w:styleId="Header">
    <w:name w:val="header"/>
    <w:basedOn w:val="Normal"/>
    <w:link w:val="HeaderChar"/>
    <w:uiPriority w:val="99"/>
    <w:unhideWhenUsed/>
    <w:rsid w:val="00D77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236"/>
  </w:style>
  <w:style w:type="paragraph" w:styleId="Footer">
    <w:name w:val="footer"/>
    <w:basedOn w:val="Normal"/>
    <w:link w:val="FooterChar"/>
    <w:uiPriority w:val="99"/>
    <w:unhideWhenUsed/>
    <w:rsid w:val="00D77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alth.org.uk/publications/reports/the-marmot-review-10-years-on" TargetMode="External"/><Relationship Id="rId18" Type="http://schemas.openxmlformats.org/officeDocument/2006/relationships/hyperlink" Target="https://www.who.int" TargetMode="External"/><Relationship Id="rId3" Type="http://schemas.openxmlformats.org/officeDocument/2006/relationships/customXml" Target="../customXml/item3.xml"/><Relationship Id="rId21" Type="http://schemas.openxmlformats.org/officeDocument/2006/relationships/hyperlink" Target="https://www.who.int" TargetMode="External"/><Relationship Id="rId7" Type="http://schemas.openxmlformats.org/officeDocument/2006/relationships/footnotes" Target="footnotes.xml"/><Relationship Id="rId12" Type="http://schemas.openxmlformats.org/officeDocument/2006/relationships/hyperlink" Target="https://bmcpublichealth.biomedcentral.com" TargetMode="External"/><Relationship Id="rId17" Type="http://schemas.openxmlformats.org/officeDocument/2006/relationships/hyperlink" Target="https://sdgs.un.org/2030agenda" TargetMode="External"/><Relationship Id="rId2" Type="http://schemas.openxmlformats.org/officeDocument/2006/relationships/customXml" Target="../customXml/item2.xml"/><Relationship Id="rId16" Type="http://schemas.openxmlformats.org/officeDocument/2006/relationships/hyperlink" Target="https://sdgs.un.org/2030agenda" TargetMode="External"/><Relationship Id="rId20" Type="http://schemas.openxmlformats.org/officeDocument/2006/relationships/hyperlink" Target="https://www.who.int/news-room/fact-sheets/detail/noncommunicable-diseas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uk/ukpga/2010/15/content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ingsfund.org.uk" TargetMode="External"/><Relationship Id="rId23" Type="http://schemas.openxmlformats.org/officeDocument/2006/relationships/fontTable" Target="fontTable.xml"/><Relationship Id="rId10" Type="http://schemas.openxmlformats.org/officeDocument/2006/relationships/hyperlink" Target="https://bmcglobalpublichealth.biomedcentral.com/articles/10.1186/s44263-023-00007-4" TargetMode="External"/><Relationship Id="rId19" Type="http://schemas.openxmlformats.org/officeDocument/2006/relationships/hyperlink" Target="https://www.who.in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 TargetMode="External"/><Relationship Id="rId22"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4" ma:contentTypeDescription="Create a new document." ma:contentTypeScope="" ma:versionID="c422db25d81ba0fee3a31538ae59eacb">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1bd8e2a96e1f8c9b419afc1af9df7f4"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31DE61-8687-4451-88BF-D4FF3FB89A39}">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B5305919-72D7-40DE-A240-9709B4D1790C}">
  <ds:schemaRefs>
    <ds:schemaRef ds:uri="http://schemas.microsoft.com/sharepoint/v3/contenttype/forms"/>
  </ds:schemaRefs>
</ds:datastoreItem>
</file>

<file path=customXml/itemProps3.xml><?xml version="1.0" encoding="utf-8"?>
<ds:datastoreItem xmlns:ds="http://schemas.openxmlformats.org/officeDocument/2006/customXml" ds:itemID="{1CB77BBE-887D-4E18-916D-961DA86D4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13502</TotalTime>
  <Pages>10</Pages>
  <Words>2672</Words>
  <Characters>18149</Characters>
  <Application>Microsoft Office Word</Application>
  <DocSecurity>0</DocSecurity>
  <Lines>355</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Shagufta Khanum (2246177)</dc:creator>
  <cp:keywords/>
  <dc:description/>
  <cp:lastModifiedBy>Shagufta Khanum (2246177)</cp:lastModifiedBy>
  <cp:revision>180</cp:revision>
  <dcterms:created xsi:type="dcterms:W3CDTF">2026-02-14T23:43:00Z</dcterms:created>
  <dcterms:modified xsi:type="dcterms:W3CDTF">2026-03-18T13:22:00Z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