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C9473" w14:textId="77777777" w:rsidR="006B641D" w:rsidRPr="00045DCA" w:rsidRDefault="006B641D" w:rsidP="00045DCA">
      <w:pPr>
        <w:rPr>
          <w:rFonts w:cs="Arial"/>
          <w:szCs w:val="24"/>
        </w:rPr>
      </w:pPr>
    </w:p>
    <w:p w14:paraId="1097CE75" w14:textId="77777777" w:rsidR="006B641D" w:rsidRPr="00045DCA" w:rsidRDefault="006B641D" w:rsidP="00045DCA">
      <w:pPr>
        <w:rPr>
          <w:rFonts w:cs="Arial"/>
          <w:szCs w:val="24"/>
        </w:rPr>
      </w:pPr>
    </w:p>
    <w:p w14:paraId="22030F22" w14:textId="31B0BEE1" w:rsidR="008E65FB" w:rsidRPr="008E65FB" w:rsidRDefault="008E65FB" w:rsidP="008E65FB">
      <w:pPr>
        <w:rPr>
          <w:rFonts w:cs="Arial"/>
          <w:szCs w:val="24"/>
        </w:rPr>
      </w:pPr>
      <w:r w:rsidRPr="008E65FB">
        <w:rPr>
          <w:rFonts w:cs="Arial"/>
          <w:noProof/>
          <w:szCs w:val="24"/>
        </w:rPr>
        <mc:AlternateContent>
          <mc:Choice Requires="wps">
            <w:drawing>
              <wp:anchor distT="91440" distB="91440" distL="114300" distR="114300" simplePos="0" relativeHeight="251659264" behindDoc="0" locked="0" layoutInCell="1" allowOverlap="1" wp14:anchorId="52E9D849" wp14:editId="45656279">
                <wp:simplePos x="0" y="0"/>
                <wp:positionH relativeFrom="page">
                  <wp:posOffset>2105025</wp:posOffset>
                </wp:positionH>
                <wp:positionV relativeFrom="paragraph">
                  <wp:posOffset>508000</wp:posOffset>
                </wp:positionV>
                <wp:extent cx="1905000" cy="168592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685925"/>
                        </a:xfrm>
                        <a:prstGeom prst="rect">
                          <a:avLst/>
                        </a:prstGeom>
                        <a:noFill/>
                        <a:ln w="9525">
                          <a:noFill/>
                          <a:miter lim="800000"/>
                          <a:headEnd/>
                          <a:tailEnd/>
                        </a:ln>
                      </wps:spPr>
                      <wps:txbx>
                        <w:txbxContent>
                          <w:p w14:paraId="21E9A60F" w14:textId="70CC0784" w:rsidR="008E65FB" w:rsidRDefault="008E65FB" w:rsidP="008E65FB">
                            <w:pPr>
                              <w:pBdr>
                                <w:top w:val="single" w:sz="24" w:space="0" w:color="5B9BD5" w:themeColor="accent1"/>
                                <w:bottom w:val="single" w:sz="24" w:space="8" w:color="5B9BD5" w:themeColor="accent1"/>
                              </w:pBdr>
                              <w:rPr>
                                <w:i/>
                                <w:iCs/>
                                <w:color w:val="5B9BD5" w:themeColor="accent1"/>
                                <w:szCs w:val="24"/>
                              </w:rPr>
                            </w:pPr>
                            <w:r>
                              <w:rPr>
                                <w:i/>
                                <w:iCs/>
                                <w:color w:val="5B9BD5" w:themeColor="accent1"/>
                                <w:szCs w:val="24"/>
                              </w:rPr>
                              <w:t xml:space="preserve">Ana Nica </w:t>
                            </w:r>
                          </w:p>
                          <w:p w14:paraId="3A9E1E98" w14:textId="0D315843" w:rsidR="008E65FB" w:rsidRDefault="008E65FB" w:rsidP="008E65FB">
                            <w:pPr>
                              <w:pBdr>
                                <w:top w:val="single" w:sz="24" w:space="0" w:color="5B9BD5" w:themeColor="accent1"/>
                                <w:bottom w:val="single" w:sz="24" w:space="8" w:color="5B9BD5" w:themeColor="accent1"/>
                              </w:pBdr>
                              <w:rPr>
                                <w:i/>
                                <w:iCs/>
                                <w:color w:val="5B9BD5" w:themeColor="accent1"/>
                                <w:szCs w:val="24"/>
                              </w:rPr>
                            </w:pPr>
                            <w:r>
                              <w:rPr>
                                <w:i/>
                                <w:iCs/>
                                <w:color w:val="5B9BD5" w:themeColor="accent1"/>
                                <w:szCs w:val="24"/>
                              </w:rPr>
                              <w:t>Student number:2130971</w:t>
                            </w:r>
                          </w:p>
                          <w:p w14:paraId="4688C9B3" w14:textId="53E3242B" w:rsidR="008E65FB" w:rsidRDefault="008E65FB" w:rsidP="008E65FB">
                            <w:pPr>
                              <w:pBdr>
                                <w:top w:val="single" w:sz="24" w:space="0" w:color="5B9BD5" w:themeColor="accent1"/>
                                <w:bottom w:val="single" w:sz="24" w:space="8" w:color="5B9BD5" w:themeColor="accent1"/>
                              </w:pBdr>
                              <w:rPr>
                                <w:i/>
                                <w:iCs/>
                                <w:color w:val="5B9BD5" w:themeColor="accent1"/>
                                <w:szCs w:val="24"/>
                              </w:rPr>
                            </w:pPr>
                            <w:proofErr w:type="spellStart"/>
                            <w:proofErr w:type="gramStart"/>
                            <w:r>
                              <w:rPr>
                                <w:i/>
                                <w:iCs/>
                                <w:color w:val="5B9BD5" w:themeColor="accent1"/>
                                <w:szCs w:val="24"/>
                              </w:rPr>
                              <w:t>Lecturer:Tristan</w:t>
                            </w:r>
                            <w:proofErr w:type="spellEnd"/>
                            <w:proofErr w:type="gramEnd"/>
                            <w:r>
                              <w:rPr>
                                <w:i/>
                                <w:iCs/>
                                <w:color w:val="5B9BD5" w:themeColor="accent1"/>
                                <w:szCs w:val="24"/>
                              </w:rPr>
                              <w:t xml:space="preserve"> Hawkins</w:t>
                            </w:r>
                          </w:p>
                          <w:p w14:paraId="3922840F" w14:textId="77777777" w:rsidR="008E65FB" w:rsidRDefault="008E65FB" w:rsidP="008E65FB">
                            <w:pPr>
                              <w:pBdr>
                                <w:top w:val="single" w:sz="24" w:space="0" w:color="5B9BD5" w:themeColor="accent1"/>
                                <w:bottom w:val="single" w:sz="24" w:space="8" w:color="5B9BD5" w:themeColor="accent1"/>
                              </w:pBdr>
                              <w:rPr>
                                <w:i/>
                                <w:iCs/>
                                <w:color w:val="5B9BD5" w:themeColor="accent1"/>
                                <w:szCs w:val="24"/>
                              </w:rPr>
                            </w:pPr>
                          </w:p>
                          <w:p w14:paraId="643247A1" w14:textId="77777777" w:rsidR="008E65FB" w:rsidRDefault="008E65FB" w:rsidP="008E65FB">
                            <w:pPr>
                              <w:pBdr>
                                <w:top w:val="single" w:sz="24" w:space="0" w:color="5B9BD5" w:themeColor="accent1"/>
                                <w:bottom w:val="single" w:sz="24" w:space="8" w:color="5B9BD5" w:themeColor="accent1"/>
                              </w:pBdr>
                              <w:rPr>
                                <w:i/>
                                <w:iCs/>
                                <w:color w:val="5B9BD5" w:themeColor="accen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E9D849" id="_x0000_t202" coordsize="21600,21600" o:spt="202" path="m,l,21600r21600,l21600,xe">
                <v:stroke joinstyle="miter"/>
                <v:path gradientshapeok="t" o:connecttype="rect"/>
              </v:shapetype>
              <v:shape id="Text Box 2" o:spid="_x0000_s1026" type="#_x0000_t202" style="position:absolute;left:0;text-align:left;margin-left:165.75pt;margin-top:40pt;width:150pt;height:132.75pt;z-index:25165926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" filled="f" stroked="f">
                <v:textbox>
                  <w:txbxContent>
                    <w:p w14:paraId="21E9A60F" w14:textId="70CC0784" w:rsidR="008E65FB" w:rsidRDefault="008E65FB" w:rsidP="008E65FB">
                      <w:pPr>
                        <w:pBdr>
                          <w:top w:val="single" w:sz="24" w:space="0" w:color="5B9BD5" w:themeColor="accent1"/>
                          <w:bottom w:val="single" w:sz="24" w:space="8" w:color="5B9BD5" w:themeColor="accent1"/>
                        </w:pBdr>
                        <w:rPr>
                          <w:i/>
                          <w:iCs/>
                          <w:color w:val="5B9BD5" w:themeColor="accent1"/>
                          <w:szCs w:val="24"/>
                        </w:rPr>
                      </w:pPr>
                      <w:r>
                        <w:rPr>
                          <w:i/>
                          <w:iCs/>
                          <w:color w:val="5B9BD5" w:themeColor="accent1"/>
                          <w:szCs w:val="24"/>
                        </w:rPr>
                        <w:t xml:space="preserve">Ana Nica </w:t>
                      </w:r>
                    </w:p>
                    <w:p w14:paraId="3A9E1E98" w14:textId="0D315843" w:rsidR="008E65FB" w:rsidRDefault="008E65FB" w:rsidP="008E65FB">
                      <w:pPr>
                        <w:pBdr>
                          <w:top w:val="single" w:sz="24" w:space="0" w:color="5B9BD5" w:themeColor="accent1"/>
                          <w:bottom w:val="single" w:sz="24" w:space="8" w:color="5B9BD5" w:themeColor="accent1"/>
                        </w:pBdr>
                        <w:rPr>
                          <w:i/>
                          <w:iCs/>
                          <w:color w:val="5B9BD5" w:themeColor="accent1"/>
                          <w:szCs w:val="24"/>
                        </w:rPr>
                      </w:pPr>
                      <w:r>
                        <w:rPr>
                          <w:i/>
                          <w:iCs/>
                          <w:color w:val="5B9BD5" w:themeColor="accent1"/>
                          <w:szCs w:val="24"/>
                        </w:rPr>
                        <w:t>Student number:2130971</w:t>
                      </w:r>
                    </w:p>
                    <w:p w14:paraId="4688C9B3" w14:textId="53E3242B" w:rsidR="008E65FB" w:rsidRDefault="008E65FB" w:rsidP="008E65FB">
                      <w:pPr>
                        <w:pBdr>
                          <w:top w:val="single" w:sz="24" w:space="0" w:color="5B9BD5" w:themeColor="accent1"/>
                          <w:bottom w:val="single" w:sz="24" w:space="8" w:color="5B9BD5" w:themeColor="accent1"/>
                        </w:pBdr>
                        <w:rPr>
                          <w:i/>
                          <w:iCs/>
                          <w:color w:val="5B9BD5" w:themeColor="accent1"/>
                          <w:szCs w:val="24"/>
                        </w:rPr>
                      </w:pPr>
                      <w:proofErr w:type="spellStart"/>
                      <w:proofErr w:type="gramStart"/>
                      <w:r>
                        <w:rPr>
                          <w:i/>
                          <w:iCs/>
                          <w:color w:val="5B9BD5" w:themeColor="accent1"/>
                          <w:szCs w:val="24"/>
                        </w:rPr>
                        <w:t>Lecturer:Tristan</w:t>
                      </w:r>
                      <w:proofErr w:type="spellEnd"/>
                      <w:proofErr w:type="gramEnd"/>
                      <w:r>
                        <w:rPr>
                          <w:i/>
                          <w:iCs/>
                          <w:color w:val="5B9BD5" w:themeColor="accent1"/>
                          <w:szCs w:val="24"/>
                        </w:rPr>
                        <w:t xml:space="preserve"> Hawkins</w:t>
                      </w:r>
                    </w:p>
                    <w:p w14:paraId="3922840F" w14:textId="77777777" w:rsidR="008E65FB" w:rsidRDefault="008E65FB" w:rsidP="008E65FB">
                      <w:pPr>
                        <w:pBdr>
                          <w:top w:val="single" w:sz="24" w:space="0" w:color="5B9BD5" w:themeColor="accent1"/>
                          <w:bottom w:val="single" w:sz="24" w:space="8" w:color="5B9BD5" w:themeColor="accent1"/>
                        </w:pBdr>
                        <w:rPr>
                          <w:i/>
                          <w:iCs/>
                          <w:color w:val="5B9BD5" w:themeColor="accent1"/>
                          <w:szCs w:val="24"/>
                        </w:rPr>
                      </w:pPr>
                    </w:p>
                    <w:p w14:paraId="643247A1" w14:textId="77777777" w:rsidR="008E65FB" w:rsidRDefault="008E65FB" w:rsidP="008E65FB">
                      <w:pPr>
                        <w:pBdr>
                          <w:top w:val="single" w:sz="24" w:space="0" w:color="5B9BD5" w:themeColor="accent1"/>
                          <w:bottom w:val="single" w:sz="24" w:space="8" w:color="5B9BD5" w:themeColor="accent1"/>
                        </w:pBdr>
                        <w:rPr>
                          <w:i/>
                          <w:iCs/>
                          <w:color w:val="5B9BD5" w:themeColor="accent1"/>
                        </w:rPr>
                      </w:pPr>
                    </w:p>
                  </w:txbxContent>
                </v:textbox>
                <w10:wrap type="topAndBottom" anchorx="page"/>
              </v:shape>
            </w:pict>
          </mc:Fallback>
        </mc:AlternateContent>
      </w:r>
      <w:r>
        <w:t xml:space="preserve"> Comparison of Mandarin Oriental Hotel Group and Premier </w:t>
      </w:r>
      <w:r>
        <w:t>Inn</w:t>
      </w:r>
    </w:p>
    <w:p w14:paraId="6A6843C5" w14:textId="5687C581" w:rsidR="008E65FB" w:rsidRPr="00045DCA" w:rsidRDefault="008E65FB" w:rsidP="008E65FB">
      <w:pPr>
        <w:jc w:val="right"/>
        <w:rPr>
          <w:rFonts w:cs="Arial"/>
          <w:szCs w:val="24"/>
        </w:rPr>
      </w:pPr>
      <w:r w:rsidRPr="00045DCA">
        <w:rPr>
          <w:rFonts w:cs="Arial"/>
          <w:szCs w:val="24"/>
        </w:rPr>
        <w:br w:type="page"/>
      </w:r>
    </w:p>
    <w:p w14:paraId="190430FE" w14:textId="77777777" w:rsidR="00A74CB3" w:rsidRPr="00045DCA" w:rsidRDefault="00A74CB3" w:rsidP="008E65FB">
      <w:pPr>
        <w:jc w:val="right"/>
        <w:rPr>
          <w:rFonts w:cs="Arial"/>
          <w:b/>
          <w:szCs w:val="24"/>
        </w:rPr>
      </w:pPr>
    </w:p>
    <w:p w14:paraId="7E4D518B" w14:textId="77777777" w:rsidR="00A74CB3" w:rsidRPr="00045DCA" w:rsidRDefault="00A74CB3" w:rsidP="00045DCA">
      <w:pPr>
        <w:jc w:val="right"/>
        <w:rPr>
          <w:rFonts w:cs="Arial"/>
          <w:b/>
          <w:szCs w:val="24"/>
        </w:rPr>
      </w:pPr>
    </w:p>
    <w:p w14:paraId="773E375B" w14:textId="77777777" w:rsidR="00A74CB3" w:rsidRPr="00045DCA" w:rsidRDefault="00A74CB3" w:rsidP="00045DCA">
      <w:pPr>
        <w:jc w:val="right"/>
        <w:rPr>
          <w:rFonts w:cs="Arial"/>
          <w:b/>
          <w:szCs w:val="24"/>
        </w:rPr>
      </w:pPr>
    </w:p>
    <w:p w14:paraId="28DE939F" w14:textId="77777777" w:rsidR="00A74CB3" w:rsidRPr="00045DCA" w:rsidRDefault="00A74CB3" w:rsidP="00045DCA">
      <w:pPr>
        <w:jc w:val="right"/>
        <w:rPr>
          <w:rFonts w:cs="Arial"/>
          <w:b/>
          <w:szCs w:val="24"/>
        </w:rPr>
      </w:pPr>
    </w:p>
    <w:p w14:paraId="20770F2C" w14:textId="77777777" w:rsidR="008E65FB" w:rsidRPr="00045DCA" w:rsidRDefault="008E65FB" w:rsidP="008E65FB">
      <w:pPr>
        <w:jc w:val="right"/>
        <w:rPr>
          <w:rFonts w:cs="Arial"/>
          <w:b/>
          <w:szCs w:val="24"/>
        </w:rPr>
      </w:pPr>
    </w:p>
    <w:p w14:paraId="4AAE6C21" w14:textId="77777777" w:rsidR="008E65FB" w:rsidRPr="00045DCA" w:rsidRDefault="008E65FB" w:rsidP="008E65FB">
      <w:pPr>
        <w:jc w:val="right"/>
        <w:rPr>
          <w:rFonts w:cs="Arial"/>
          <w:szCs w:val="24"/>
        </w:rPr>
      </w:pPr>
      <w:r w:rsidRPr="00045DCA">
        <w:rPr>
          <w:rFonts w:cs="Arial"/>
          <w:szCs w:val="24"/>
        </w:rPr>
        <w:br w:type="page"/>
      </w:r>
    </w:p>
    <w:sdt>
      <w:sdtPr>
        <w:rPr>
          <w:rFonts w:cs="Arial"/>
          <w:szCs w:val="24"/>
        </w:rPr>
        <w:id w:val="62995637"/>
        <w:docPartObj>
          <w:docPartGallery w:val="Table of Contents"/>
          <w:docPartUnique/>
        </w:docPartObj>
      </w:sdtPr>
      <w:sdtEndPr>
        <w:rPr>
          <w:bCs/>
          <w:noProof/>
        </w:rPr>
      </w:sdtEndPr>
      <w:sdtContent>
        <w:p w14:paraId="2222478F" w14:textId="77777777" w:rsidR="0079599B" w:rsidRPr="00045DCA" w:rsidRDefault="006939A6" w:rsidP="008E65FB">
          <w:pPr>
            <w:jc w:val="center"/>
            <w:rPr>
              <w:rFonts w:cs="Arial"/>
              <w:b/>
              <w:szCs w:val="24"/>
            </w:rPr>
          </w:pPr>
          <w:r w:rsidRPr="00045DCA">
            <w:rPr>
              <w:rFonts w:cs="Arial"/>
              <w:b/>
              <w:szCs w:val="24"/>
            </w:rPr>
            <w:t>Table of Contents</w:t>
          </w:r>
        </w:p>
        <w:p w14:paraId="182003A8" w14:textId="77777777" w:rsidR="00130AC6" w:rsidRDefault="006939A6" w:rsidP="00130AC6">
          <w:pPr>
            <w:pStyle w:val="TOC1"/>
            <w:tabs>
              <w:tab w:val="right" w:leader="dot" w:pos="9016"/>
            </w:tabs>
            <w:ind w:firstLine="0"/>
            <w:rPr>
              <w:rFonts w:asciiTheme="minorHAnsi" w:eastAsiaTheme="minorEastAsia" w:hAnsiTheme="minorHAnsi"/>
              <w:noProof/>
              <w:sz w:val="22"/>
              <w:lang w:val="en-US"/>
            </w:rPr>
          </w:pPr>
          <w:r w:rsidRPr="00045DCA">
            <w:rPr>
              <w:rFonts w:cs="Arial"/>
              <w:szCs w:val="24"/>
            </w:rPr>
            <w:fldChar w:fldCharType="begin"/>
          </w:r>
          <w:r w:rsidRPr="00045DCA">
            <w:rPr>
              <w:rFonts w:cs="Arial"/>
              <w:szCs w:val="24"/>
            </w:rPr>
            <w:instrText xml:space="preserve"> TOC \o "1-3" \h \z \u </w:instrText>
          </w:r>
          <w:r w:rsidRPr="00045DCA">
            <w:rPr>
              <w:rFonts w:cs="Arial"/>
              <w:szCs w:val="24"/>
            </w:rPr>
            <w:fldChar w:fldCharType="separate"/>
          </w:r>
          <w:hyperlink w:anchor="_Toc147415511" w:history="1">
            <w:r w:rsidR="00130AC6" w:rsidRPr="009556F5">
              <w:rPr>
                <w:rStyle w:val="Hyperlink"/>
                <w:rFonts w:cs="Arial"/>
                <w:noProof/>
              </w:rPr>
              <w:t>Introduction</w:t>
            </w:r>
            <w:r w:rsidR="00130AC6">
              <w:rPr>
                <w:noProof/>
                <w:webHidden/>
              </w:rPr>
              <w:tab/>
            </w:r>
            <w:r w:rsidR="00130AC6">
              <w:rPr>
                <w:noProof/>
                <w:webHidden/>
              </w:rPr>
              <w:fldChar w:fldCharType="begin"/>
            </w:r>
            <w:r w:rsidR="00130AC6">
              <w:rPr>
                <w:noProof/>
                <w:webHidden/>
              </w:rPr>
              <w:instrText xml:space="preserve"> PAGEREF _Toc147415511 \h </w:instrText>
            </w:r>
            <w:r w:rsidR="00130AC6">
              <w:rPr>
                <w:noProof/>
                <w:webHidden/>
              </w:rPr>
            </w:r>
            <w:r w:rsidR="00130AC6">
              <w:rPr>
                <w:noProof/>
                <w:webHidden/>
              </w:rPr>
              <w:fldChar w:fldCharType="separate"/>
            </w:r>
            <w:r w:rsidR="00130AC6">
              <w:rPr>
                <w:noProof/>
                <w:webHidden/>
              </w:rPr>
              <w:t>3</w:t>
            </w:r>
            <w:r w:rsidR="00130AC6">
              <w:rPr>
                <w:noProof/>
                <w:webHidden/>
              </w:rPr>
              <w:fldChar w:fldCharType="end"/>
            </w:r>
          </w:hyperlink>
        </w:p>
        <w:p w14:paraId="1F38FB2E" w14:textId="77777777" w:rsidR="00130AC6" w:rsidRDefault="00000000" w:rsidP="00130AC6">
          <w:pPr>
            <w:pStyle w:val="TOC1"/>
            <w:tabs>
              <w:tab w:val="right" w:leader="dot" w:pos="9016"/>
            </w:tabs>
            <w:ind w:firstLine="0"/>
            <w:rPr>
              <w:rFonts w:asciiTheme="minorHAnsi" w:eastAsiaTheme="minorEastAsia" w:hAnsiTheme="minorHAnsi"/>
              <w:noProof/>
              <w:sz w:val="22"/>
              <w:lang w:val="en-US"/>
            </w:rPr>
          </w:pPr>
          <w:hyperlink w:anchor="_Toc147415512" w:history="1">
            <w:r w:rsidR="00130AC6" w:rsidRPr="009556F5">
              <w:rPr>
                <w:rStyle w:val="Hyperlink"/>
                <w:rFonts w:cs="Arial"/>
                <w:noProof/>
              </w:rPr>
              <w:t>Revenue</w:t>
            </w:r>
            <w:r w:rsidR="00130AC6">
              <w:rPr>
                <w:noProof/>
                <w:webHidden/>
              </w:rPr>
              <w:tab/>
            </w:r>
            <w:r w:rsidR="00130AC6">
              <w:rPr>
                <w:noProof/>
                <w:webHidden/>
              </w:rPr>
              <w:fldChar w:fldCharType="begin"/>
            </w:r>
            <w:r w:rsidR="00130AC6">
              <w:rPr>
                <w:noProof/>
                <w:webHidden/>
              </w:rPr>
              <w:instrText xml:space="preserve"> PAGEREF _Toc147415512 \h </w:instrText>
            </w:r>
            <w:r w:rsidR="00130AC6">
              <w:rPr>
                <w:noProof/>
                <w:webHidden/>
              </w:rPr>
            </w:r>
            <w:r w:rsidR="00130AC6">
              <w:rPr>
                <w:noProof/>
                <w:webHidden/>
              </w:rPr>
              <w:fldChar w:fldCharType="separate"/>
            </w:r>
            <w:r w:rsidR="00130AC6">
              <w:rPr>
                <w:noProof/>
                <w:webHidden/>
              </w:rPr>
              <w:t>3</w:t>
            </w:r>
            <w:r w:rsidR="00130AC6">
              <w:rPr>
                <w:noProof/>
                <w:webHidden/>
              </w:rPr>
              <w:fldChar w:fldCharType="end"/>
            </w:r>
          </w:hyperlink>
        </w:p>
        <w:p w14:paraId="6808E18F" w14:textId="77777777" w:rsidR="00130AC6" w:rsidRDefault="00000000" w:rsidP="00130AC6">
          <w:pPr>
            <w:pStyle w:val="TOC2"/>
            <w:tabs>
              <w:tab w:val="right" w:leader="dot" w:pos="9016"/>
            </w:tabs>
            <w:ind w:firstLine="0"/>
            <w:rPr>
              <w:rFonts w:asciiTheme="minorHAnsi" w:eastAsiaTheme="minorEastAsia" w:hAnsiTheme="minorHAnsi"/>
              <w:noProof/>
              <w:sz w:val="22"/>
              <w:lang w:val="en-US"/>
            </w:rPr>
          </w:pPr>
          <w:hyperlink w:anchor="_Toc147415513" w:history="1">
            <w:r w:rsidR="00130AC6" w:rsidRPr="009556F5">
              <w:rPr>
                <w:rStyle w:val="Hyperlink"/>
                <w:rFonts w:cs="Arial"/>
                <w:noProof/>
              </w:rPr>
              <w:t>The Revenue of Mandarin Oriental Hotel Group</w:t>
            </w:r>
            <w:r w:rsidR="00130AC6">
              <w:rPr>
                <w:noProof/>
                <w:webHidden/>
              </w:rPr>
              <w:tab/>
            </w:r>
            <w:r w:rsidR="00130AC6">
              <w:rPr>
                <w:noProof/>
                <w:webHidden/>
              </w:rPr>
              <w:fldChar w:fldCharType="begin"/>
            </w:r>
            <w:r w:rsidR="00130AC6">
              <w:rPr>
                <w:noProof/>
                <w:webHidden/>
              </w:rPr>
              <w:instrText xml:space="preserve"> PAGEREF _Toc147415513 \h </w:instrText>
            </w:r>
            <w:r w:rsidR="00130AC6">
              <w:rPr>
                <w:noProof/>
                <w:webHidden/>
              </w:rPr>
            </w:r>
            <w:r w:rsidR="00130AC6">
              <w:rPr>
                <w:noProof/>
                <w:webHidden/>
              </w:rPr>
              <w:fldChar w:fldCharType="separate"/>
            </w:r>
            <w:r w:rsidR="00130AC6">
              <w:rPr>
                <w:noProof/>
                <w:webHidden/>
              </w:rPr>
              <w:t>3</w:t>
            </w:r>
            <w:r w:rsidR="00130AC6">
              <w:rPr>
                <w:noProof/>
                <w:webHidden/>
              </w:rPr>
              <w:fldChar w:fldCharType="end"/>
            </w:r>
          </w:hyperlink>
        </w:p>
        <w:p w14:paraId="37C22096" w14:textId="77777777" w:rsidR="00130AC6" w:rsidRDefault="00000000" w:rsidP="00130AC6">
          <w:pPr>
            <w:pStyle w:val="TOC2"/>
            <w:tabs>
              <w:tab w:val="right" w:leader="dot" w:pos="9016"/>
            </w:tabs>
            <w:ind w:firstLine="0"/>
            <w:rPr>
              <w:rFonts w:asciiTheme="minorHAnsi" w:eastAsiaTheme="minorEastAsia" w:hAnsiTheme="minorHAnsi"/>
              <w:noProof/>
              <w:sz w:val="22"/>
              <w:lang w:val="en-US"/>
            </w:rPr>
          </w:pPr>
          <w:hyperlink w:anchor="_Toc147415514" w:history="1">
            <w:r w:rsidR="00130AC6" w:rsidRPr="009556F5">
              <w:rPr>
                <w:rStyle w:val="Hyperlink"/>
                <w:rFonts w:cs="Arial"/>
                <w:noProof/>
              </w:rPr>
              <w:t>The Revenue of Premier Inn Hotel</w:t>
            </w:r>
            <w:r w:rsidR="00130AC6">
              <w:rPr>
                <w:noProof/>
                <w:webHidden/>
              </w:rPr>
              <w:tab/>
            </w:r>
            <w:r w:rsidR="00130AC6">
              <w:rPr>
                <w:noProof/>
                <w:webHidden/>
              </w:rPr>
              <w:fldChar w:fldCharType="begin"/>
            </w:r>
            <w:r w:rsidR="00130AC6">
              <w:rPr>
                <w:noProof/>
                <w:webHidden/>
              </w:rPr>
              <w:instrText xml:space="preserve"> PAGEREF _Toc147415514 \h </w:instrText>
            </w:r>
            <w:r w:rsidR="00130AC6">
              <w:rPr>
                <w:noProof/>
                <w:webHidden/>
              </w:rPr>
            </w:r>
            <w:r w:rsidR="00130AC6">
              <w:rPr>
                <w:noProof/>
                <w:webHidden/>
              </w:rPr>
              <w:fldChar w:fldCharType="separate"/>
            </w:r>
            <w:r w:rsidR="00130AC6">
              <w:rPr>
                <w:noProof/>
                <w:webHidden/>
              </w:rPr>
              <w:t>4</w:t>
            </w:r>
            <w:r w:rsidR="00130AC6">
              <w:rPr>
                <w:noProof/>
                <w:webHidden/>
              </w:rPr>
              <w:fldChar w:fldCharType="end"/>
            </w:r>
          </w:hyperlink>
        </w:p>
        <w:p w14:paraId="2D68FB14" w14:textId="77777777" w:rsidR="00130AC6" w:rsidRDefault="00000000" w:rsidP="00130AC6">
          <w:pPr>
            <w:pStyle w:val="TOC1"/>
            <w:tabs>
              <w:tab w:val="right" w:leader="dot" w:pos="9016"/>
            </w:tabs>
            <w:ind w:firstLine="0"/>
            <w:rPr>
              <w:rFonts w:asciiTheme="minorHAnsi" w:eastAsiaTheme="minorEastAsia" w:hAnsiTheme="minorHAnsi"/>
              <w:noProof/>
              <w:sz w:val="22"/>
              <w:lang w:val="en-US"/>
            </w:rPr>
          </w:pPr>
          <w:hyperlink w:anchor="_Toc147415515" w:history="1">
            <w:r w:rsidR="00130AC6" w:rsidRPr="009556F5">
              <w:rPr>
                <w:rStyle w:val="Hyperlink"/>
                <w:rFonts w:cs="Arial"/>
                <w:noProof/>
              </w:rPr>
              <w:t>Market Position</w:t>
            </w:r>
            <w:r w:rsidR="00130AC6">
              <w:rPr>
                <w:noProof/>
                <w:webHidden/>
              </w:rPr>
              <w:tab/>
            </w:r>
            <w:r w:rsidR="00130AC6">
              <w:rPr>
                <w:noProof/>
                <w:webHidden/>
              </w:rPr>
              <w:fldChar w:fldCharType="begin"/>
            </w:r>
            <w:r w:rsidR="00130AC6">
              <w:rPr>
                <w:noProof/>
                <w:webHidden/>
              </w:rPr>
              <w:instrText xml:space="preserve"> PAGEREF _Toc147415515 \h </w:instrText>
            </w:r>
            <w:r w:rsidR="00130AC6">
              <w:rPr>
                <w:noProof/>
                <w:webHidden/>
              </w:rPr>
            </w:r>
            <w:r w:rsidR="00130AC6">
              <w:rPr>
                <w:noProof/>
                <w:webHidden/>
              </w:rPr>
              <w:fldChar w:fldCharType="separate"/>
            </w:r>
            <w:r w:rsidR="00130AC6">
              <w:rPr>
                <w:noProof/>
                <w:webHidden/>
              </w:rPr>
              <w:t>4</w:t>
            </w:r>
            <w:r w:rsidR="00130AC6">
              <w:rPr>
                <w:noProof/>
                <w:webHidden/>
              </w:rPr>
              <w:fldChar w:fldCharType="end"/>
            </w:r>
          </w:hyperlink>
        </w:p>
        <w:p w14:paraId="2F74E6EA" w14:textId="77777777" w:rsidR="00130AC6" w:rsidRDefault="00000000" w:rsidP="00130AC6">
          <w:pPr>
            <w:pStyle w:val="TOC2"/>
            <w:tabs>
              <w:tab w:val="right" w:leader="dot" w:pos="9016"/>
            </w:tabs>
            <w:ind w:firstLine="0"/>
            <w:rPr>
              <w:rFonts w:asciiTheme="minorHAnsi" w:eastAsiaTheme="minorEastAsia" w:hAnsiTheme="minorHAnsi"/>
              <w:noProof/>
              <w:sz w:val="22"/>
              <w:lang w:val="en-US"/>
            </w:rPr>
          </w:pPr>
          <w:hyperlink w:anchor="_Toc147415516" w:history="1">
            <w:r w:rsidR="00130AC6" w:rsidRPr="009556F5">
              <w:rPr>
                <w:rStyle w:val="Hyperlink"/>
                <w:rFonts w:cs="Arial"/>
                <w:noProof/>
              </w:rPr>
              <w:t>Market Position of the Mandarin Oriental Hotel Group</w:t>
            </w:r>
            <w:r w:rsidR="00130AC6">
              <w:rPr>
                <w:noProof/>
                <w:webHidden/>
              </w:rPr>
              <w:tab/>
            </w:r>
            <w:r w:rsidR="00130AC6">
              <w:rPr>
                <w:noProof/>
                <w:webHidden/>
              </w:rPr>
              <w:fldChar w:fldCharType="begin"/>
            </w:r>
            <w:r w:rsidR="00130AC6">
              <w:rPr>
                <w:noProof/>
                <w:webHidden/>
              </w:rPr>
              <w:instrText xml:space="preserve"> PAGEREF _Toc147415516 \h </w:instrText>
            </w:r>
            <w:r w:rsidR="00130AC6">
              <w:rPr>
                <w:noProof/>
                <w:webHidden/>
              </w:rPr>
            </w:r>
            <w:r w:rsidR="00130AC6">
              <w:rPr>
                <w:noProof/>
                <w:webHidden/>
              </w:rPr>
              <w:fldChar w:fldCharType="separate"/>
            </w:r>
            <w:r w:rsidR="00130AC6">
              <w:rPr>
                <w:noProof/>
                <w:webHidden/>
              </w:rPr>
              <w:t>5</w:t>
            </w:r>
            <w:r w:rsidR="00130AC6">
              <w:rPr>
                <w:noProof/>
                <w:webHidden/>
              </w:rPr>
              <w:fldChar w:fldCharType="end"/>
            </w:r>
          </w:hyperlink>
        </w:p>
        <w:p w14:paraId="32CB5EC6" w14:textId="77777777" w:rsidR="00130AC6" w:rsidRDefault="00000000" w:rsidP="00130AC6">
          <w:pPr>
            <w:pStyle w:val="TOC2"/>
            <w:tabs>
              <w:tab w:val="right" w:leader="dot" w:pos="9016"/>
            </w:tabs>
            <w:ind w:firstLine="0"/>
            <w:rPr>
              <w:rFonts w:asciiTheme="minorHAnsi" w:eastAsiaTheme="minorEastAsia" w:hAnsiTheme="minorHAnsi"/>
              <w:noProof/>
              <w:sz w:val="22"/>
              <w:lang w:val="en-US"/>
            </w:rPr>
          </w:pPr>
          <w:hyperlink w:anchor="_Toc147415517" w:history="1">
            <w:r w:rsidR="00130AC6" w:rsidRPr="009556F5">
              <w:rPr>
                <w:rStyle w:val="Hyperlink"/>
                <w:rFonts w:cs="Arial"/>
                <w:noProof/>
              </w:rPr>
              <w:t>Market Position of Premier Inn</w:t>
            </w:r>
            <w:r w:rsidR="00130AC6">
              <w:rPr>
                <w:noProof/>
                <w:webHidden/>
              </w:rPr>
              <w:tab/>
            </w:r>
            <w:r w:rsidR="00130AC6">
              <w:rPr>
                <w:noProof/>
                <w:webHidden/>
              </w:rPr>
              <w:fldChar w:fldCharType="begin"/>
            </w:r>
            <w:r w:rsidR="00130AC6">
              <w:rPr>
                <w:noProof/>
                <w:webHidden/>
              </w:rPr>
              <w:instrText xml:space="preserve"> PAGEREF _Toc147415517 \h </w:instrText>
            </w:r>
            <w:r w:rsidR="00130AC6">
              <w:rPr>
                <w:noProof/>
                <w:webHidden/>
              </w:rPr>
            </w:r>
            <w:r w:rsidR="00130AC6">
              <w:rPr>
                <w:noProof/>
                <w:webHidden/>
              </w:rPr>
              <w:fldChar w:fldCharType="separate"/>
            </w:r>
            <w:r w:rsidR="00130AC6">
              <w:rPr>
                <w:noProof/>
                <w:webHidden/>
              </w:rPr>
              <w:t>5</w:t>
            </w:r>
            <w:r w:rsidR="00130AC6">
              <w:rPr>
                <w:noProof/>
                <w:webHidden/>
              </w:rPr>
              <w:fldChar w:fldCharType="end"/>
            </w:r>
          </w:hyperlink>
        </w:p>
        <w:p w14:paraId="3EFF9B82" w14:textId="77777777" w:rsidR="00130AC6" w:rsidRDefault="00000000" w:rsidP="00130AC6">
          <w:pPr>
            <w:pStyle w:val="TOC1"/>
            <w:tabs>
              <w:tab w:val="right" w:leader="dot" w:pos="9016"/>
            </w:tabs>
            <w:ind w:firstLine="0"/>
            <w:rPr>
              <w:rFonts w:asciiTheme="minorHAnsi" w:eastAsiaTheme="minorEastAsia" w:hAnsiTheme="minorHAnsi"/>
              <w:noProof/>
              <w:sz w:val="22"/>
              <w:lang w:val="en-US"/>
            </w:rPr>
          </w:pPr>
          <w:hyperlink w:anchor="_Toc147415518" w:history="1">
            <w:r w:rsidR="00130AC6" w:rsidRPr="009556F5">
              <w:rPr>
                <w:rStyle w:val="Hyperlink"/>
                <w:rFonts w:cs="Arial"/>
                <w:noProof/>
                <w:shd w:val="clear" w:color="auto" w:fill="FFFFFF"/>
              </w:rPr>
              <w:t>Growth Potential</w:t>
            </w:r>
            <w:r w:rsidR="00130AC6">
              <w:rPr>
                <w:noProof/>
                <w:webHidden/>
              </w:rPr>
              <w:tab/>
            </w:r>
            <w:r w:rsidR="00130AC6">
              <w:rPr>
                <w:noProof/>
                <w:webHidden/>
              </w:rPr>
              <w:fldChar w:fldCharType="begin"/>
            </w:r>
            <w:r w:rsidR="00130AC6">
              <w:rPr>
                <w:noProof/>
                <w:webHidden/>
              </w:rPr>
              <w:instrText xml:space="preserve"> PAGEREF _Toc147415518 \h </w:instrText>
            </w:r>
            <w:r w:rsidR="00130AC6">
              <w:rPr>
                <w:noProof/>
                <w:webHidden/>
              </w:rPr>
            </w:r>
            <w:r w:rsidR="00130AC6">
              <w:rPr>
                <w:noProof/>
                <w:webHidden/>
              </w:rPr>
              <w:fldChar w:fldCharType="separate"/>
            </w:r>
            <w:r w:rsidR="00130AC6">
              <w:rPr>
                <w:noProof/>
                <w:webHidden/>
              </w:rPr>
              <w:t>5</w:t>
            </w:r>
            <w:r w:rsidR="00130AC6">
              <w:rPr>
                <w:noProof/>
                <w:webHidden/>
              </w:rPr>
              <w:fldChar w:fldCharType="end"/>
            </w:r>
          </w:hyperlink>
        </w:p>
        <w:p w14:paraId="6EFDB24D" w14:textId="77777777" w:rsidR="00130AC6" w:rsidRDefault="00000000" w:rsidP="00130AC6">
          <w:pPr>
            <w:pStyle w:val="TOC2"/>
            <w:tabs>
              <w:tab w:val="right" w:leader="dot" w:pos="9016"/>
            </w:tabs>
            <w:ind w:firstLine="0"/>
            <w:rPr>
              <w:rFonts w:asciiTheme="minorHAnsi" w:eastAsiaTheme="minorEastAsia" w:hAnsiTheme="minorHAnsi"/>
              <w:noProof/>
              <w:sz w:val="22"/>
              <w:lang w:val="en-US"/>
            </w:rPr>
          </w:pPr>
          <w:hyperlink w:anchor="_Toc147415519" w:history="1">
            <w:r w:rsidR="00130AC6" w:rsidRPr="009556F5">
              <w:rPr>
                <w:rStyle w:val="Hyperlink"/>
                <w:rFonts w:cs="Arial"/>
                <w:noProof/>
              </w:rPr>
              <w:t>Growth Potential of Mandarin Oriental</w:t>
            </w:r>
            <w:r w:rsidR="00130AC6">
              <w:rPr>
                <w:noProof/>
                <w:webHidden/>
              </w:rPr>
              <w:tab/>
            </w:r>
            <w:r w:rsidR="00130AC6">
              <w:rPr>
                <w:noProof/>
                <w:webHidden/>
              </w:rPr>
              <w:fldChar w:fldCharType="begin"/>
            </w:r>
            <w:r w:rsidR="00130AC6">
              <w:rPr>
                <w:noProof/>
                <w:webHidden/>
              </w:rPr>
              <w:instrText xml:space="preserve"> PAGEREF _Toc147415519 \h </w:instrText>
            </w:r>
            <w:r w:rsidR="00130AC6">
              <w:rPr>
                <w:noProof/>
                <w:webHidden/>
              </w:rPr>
            </w:r>
            <w:r w:rsidR="00130AC6">
              <w:rPr>
                <w:noProof/>
                <w:webHidden/>
              </w:rPr>
              <w:fldChar w:fldCharType="separate"/>
            </w:r>
            <w:r w:rsidR="00130AC6">
              <w:rPr>
                <w:noProof/>
                <w:webHidden/>
              </w:rPr>
              <w:t>5</w:t>
            </w:r>
            <w:r w:rsidR="00130AC6">
              <w:rPr>
                <w:noProof/>
                <w:webHidden/>
              </w:rPr>
              <w:fldChar w:fldCharType="end"/>
            </w:r>
          </w:hyperlink>
        </w:p>
        <w:p w14:paraId="15AE1947" w14:textId="77777777" w:rsidR="00130AC6" w:rsidRDefault="00000000" w:rsidP="00130AC6">
          <w:pPr>
            <w:pStyle w:val="TOC2"/>
            <w:tabs>
              <w:tab w:val="right" w:leader="dot" w:pos="9016"/>
            </w:tabs>
            <w:ind w:firstLine="0"/>
            <w:rPr>
              <w:rFonts w:asciiTheme="minorHAnsi" w:eastAsiaTheme="minorEastAsia" w:hAnsiTheme="minorHAnsi"/>
              <w:noProof/>
              <w:sz w:val="22"/>
              <w:lang w:val="en-US"/>
            </w:rPr>
          </w:pPr>
          <w:hyperlink w:anchor="_Toc147415520" w:history="1">
            <w:r w:rsidR="00130AC6" w:rsidRPr="009556F5">
              <w:rPr>
                <w:rStyle w:val="Hyperlink"/>
                <w:rFonts w:cs="Arial"/>
                <w:noProof/>
              </w:rPr>
              <w:t>Growth Potential of Premier Inn</w:t>
            </w:r>
            <w:r w:rsidR="00130AC6">
              <w:rPr>
                <w:noProof/>
                <w:webHidden/>
              </w:rPr>
              <w:tab/>
            </w:r>
            <w:r w:rsidR="00130AC6">
              <w:rPr>
                <w:noProof/>
                <w:webHidden/>
              </w:rPr>
              <w:fldChar w:fldCharType="begin"/>
            </w:r>
            <w:r w:rsidR="00130AC6">
              <w:rPr>
                <w:noProof/>
                <w:webHidden/>
              </w:rPr>
              <w:instrText xml:space="preserve"> PAGEREF _Toc147415520 \h </w:instrText>
            </w:r>
            <w:r w:rsidR="00130AC6">
              <w:rPr>
                <w:noProof/>
                <w:webHidden/>
              </w:rPr>
            </w:r>
            <w:r w:rsidR="00130AC6">
              <w:rPr>
                <w:noProof/>
                <w:webHidden/>
              </w:rPr>
              <w:fldChar w:fldCharType="separate"/>
            </w:r>
            <w:r w:rsidR="00130AC6">
              <w:rPr>
                <w:noProof/>
                <w:webHidden/>
              </w:rPr>
              <w:t>6</w:t>
            </w:r>
            <w:r w:rsidR="00130AC6">
              <w:rPr>
                <w:noProof/>
                <w:webHidden/>
              </w:rPr>
              <w:fldChar w:fldCharType="end"/>
            </w:r>
          </w:hyperlink>
        </w:p>
        <w:p w14:paraId="530C8272" w14:textId="77777777" w:rsidR="00130AC6" w:rsidRDefault="00000000" w:rsidP="00130AC6">
          <w:pPr>
            <w:pStyle w:val="TOC1"/>
            <w:tabs>
              <w:tab w:val="right" w:leader="dot" w:pos="9016"/>
            </w:tabs>
            <w:ind w:firstLine="0"/>
            <w:rPr>
              <w:rFonts w:asciiTheme="minorHAnsi" w:eastAsiaTheme="minorEastAsia" w:hAnsiTheme="minorHAnsi"/>
              <w:noProof/>
              <w:sz w:val="22"/>
              <w:lang w:val="en-US"/>
            </w:rPr>
          </w:pPr>
          <w:hyperlink w:anchor="_Toc147415521" w:history="1">
            <w:r w:rsidR="00130AC6" w:rsidRPr="009556F5">
              <w:rPr>
                <w:rStyle w:val="Hyperlink"/>
                <w:rFonts w:cs="Arial"/>
                <w:noProof/>
              </w:rPr>
              <w:t>Financial Commitment to CSR</w:t>
            </w:r>
            <w:r w:rsidR="00130AC6">
              <w:rPr>
                <w:noProof/>
                <w:webHidden/>
              </w:rPr>
              <w:tab/>
            </w:r>
            <w:r w:rsidR="00130AC6">
              <w:rPr>
                <w:noProof/>
                <w:webHidden/>
              </w:rPr>
              <w:fldChar w:fldCharType="begin"/>
            </w:r>
            <w:r w:rsidR="00130AC6">
              <w:rPr>
                <w:noProof/>
                <w:webHidden/>
              </w:rPr>
              <w:instrText xml:space="preserve"> PAGEREF _Toc147415521 \h </w:instrText>
            </w:r>
            <w:r w:rsidR="00130AC6">
              <w:rPr>
                <w:noProof/>
                <w:webHidden/>
              </w:rPr>
            </w:r>
            <w:r w:rsidR="00130AC6">
              <w:rPr>
                <w:noProof/>
                <w:webHidden/>
              </w:rPr>
              <w:fldChar w:fldCharType="separate"/>
            </w:r>
            <w:r w:rsidR="00130AC6">
              <w:rPr>
                <w:noProof/>
                <w:webHidden/>
              </w:rPr>
              <w:t>7</w:t>
            </w:r>
            <w:r w:rsidR="00130AC6">
              <w:rPr>
                <w:noProof/>
                <w:webHidden/>
              </w:rPr>
              <w:fldChar w:fldCharType="end"/>
            </w:r>
          </w:hyperlink>
        </w:p>
        <w:p w14:paraId="21F53E76" w14:textId="77777777" w:rsidR="00130AC6" w:rsidRDefault="00000000" w:rsidP="00130AC6">
          <w:pPr>
            <w:pStyle w:val="TOC1"/>
            <w:tabs>
              <w:tab w:val="right" w:leader="dot" w:pos="9016"/>
            </w:tabs>
            <w:ind w:firstLine="0"/>
            <w:rPr>
              <w:rFonts w:asciiTheme="minorHAnsi" w:eastAsiaTheme="minorEastAsia" w:hAnsiTheme="minorHAnsi"/>
              <w:noProof/>
              <w:sz w:val="22"/>
              <w:lang w:val="en-US"/>
            </w:rPr>
          </w:pPr>
          <w:hyperlink w:anchor="_Toc147415522" w:history="1">
            <w:r w:rsidR="00130AC6" w:rsidRPr="009556F5">
              <w:rPr>
                <w:rStyle w:val="Hyperlink"/>
                <w:rFonts w:cs="Arial"/>
                <w:noProof/>
              </w:rPr>
              <w:t>Financial Commitment to CSR of The reduction of Mandarin Oriental's</w:t>
            </w:r>
            <w:r w:rsidR="00130AC6">
              <w:rPr>
                <w:noProof/>
                <w:webHidden/>
              </w:rPr>
              <w:tab/>
            </w:r>
            <w:r w:rsidR="00130AC6">
              <w:rPr>
                <w:noProof/>
                <w:webHidden/>
              </w:rPr>
              <w:fldChar w:fldCharType="begin"/>
            </w:r>
            <w:r w:rsidR="00130AC6">
              <w:rPr>
                <w:noProof/>
                <w:webHidden/>
              </w:rPr>
              <w:instrText xml:space="preserve"> PAGEREF _Toc147415522 \h </w:instrText>
            </w:r>
            <w:r w:rsidR="00130AC6">
              <w:rPr>
                <w:noProof/>
                <w:webHidden/>
              </w:rPr>
            </w:r>
            <w:r w:rsidR="00130AC6">
              <w:rPr>
                <w:noProof/>
                <w:webHidden/>
              </w:rPr>
              <w:fldChar w:fldCharType="separate"/>
            </w:r>
            <w:r w:rsidR="00130AC6">
              <w:rPr>
                <w:noProof/>
                <w:webHidden/>
              </w:rPr>
              <w:t>7</w:t>
            </w:r>
            <w:r w:rsidR="00130AC6">
              <w:rPr>
                <w:noProof/>
                <w:webHidden/>
              </w:rPr>
              <w:fldChar w:fldCharType="end"/>
            </w:r>
          </w:hyperlink>
        </w:p>
        <w:p w14:paraId="5869EFAF" w14:textId="77777777" w:rsidR="00130AC6" w:rsidRDefault="00000000" w:rsidP="00130AC6">
          <w:pPr>
            <w:pStyle w:val="TOC2"/>
            <w:tabs>
              <w:tab w:val="right" w:leader="dot" w:pos="9016"/>
            </w:tabs>
            <w:ind w:firstLine="0"/>
            <w:rPr>
              <w:rFonts w:asciiTheme="minorHAnsi" w:eastAsiaTheme="minorEastAsia" w:hAnsiTheme="minorHAnsi"/>
              <w:noProof/>
              <w:sz w:val="22"/>
              <w:lang w:val="en-US"/>
            </w:rPr>
          </w:pPr>
          <w:hyperlink w:anchor="_Toc147415523" w:history="1">
            <w:r w:rsidR="00130AC6" w:rsidRPr="009556F5">
              <w:rPr>
                <w:rStyle w:val="Hyperlink"/>
                <w:rFonts w:cs="Arial"/>
                <w:noProof/>
              </w:rPr>
              <w:t>Financial Commitment to CSR of Premier Inn Hotel</w:t>
            </w:r>
            <w:r w:rsidR="00130AC6">
              <w:rPr>
                <w:noProof/>
                <w:webHidden/>
              </w:rPr>
              <w:tab/>
            </w:r>
            <w:r w:rsidR="00130AC6">
              <w:rPr>
                <w:noProof/>
                <w:webHidden/>
              </w:rPr>
              <w:fldChar w:fldCharType="begin"/>
            </w:r>
            <w:r w:rsidR="00130AC6">
              <w:rPr>
                <w:noProof/>
                <w:webHidden/>
              </w:rPr>
              <w:instrText xml:space="preserve"> PAGEREF _Toc147415523 \h </w:instrText>
            </w:r>
            <w:r w:rsidR="00130AC6">
              <w:rPr>
                <w:noProof/>
                <w:webHidden/>
              </w:rPr>
            </w:r>
            <w:r w:rsidR="00130AC6">
              <w:rPr>
                <w:noProof/>
                <w:webHidden/>
              </w:rPr>
              <w:fldChar w:fldCharType="separate"/>
            </w:r>
            <w:r w:rsidR="00130AC6">
              <w:rPr>
                <w:noProof/>
                <w:webHidden/>
              </w:rPr>
              <w:t>7</w:t>
            </w:r>
            <w:r w:rsidR="00130AC6">
              <w:rPr>
                <w:noProof/>
                <w:webHidden/>
              </w:rPr>
              <w:fldChar w:fldCharType="end"/>
            </w:r>
          </w:hyperlink>
        </w:p>
        <w:p w14:paraId="731CFCF7" w14:textId="77777777" w:rsidR="00130AC6" w:rsidRDefault="00000000" w:rsidP="00130AC6">
          <w:pPr>
            <w:pStyle w:val="TOC1"/>
            <w:tabs>
              <w:tab w:val="right" w:leader="dot" w:pos="9016"/>
            </w:tabs>
            <w:ind w:firstLine="0"/>
            <w:rPr>
              <w:rFonts w:asciiTheme="minorHAnsi" w:eastAsiaTheme="minorEastAsia" w:hAnsiTheme="minorHAnsi"/>
              <w:noProof/>
              <w:sz w:val="22"/>
              <w:lang w:val="en-US"/>
            </w:rPr>
          </w:pPr>
          <w:hyperlink w:anchor="_Toc147415524" w:history="1">
            <w:r w:rsidR="00130AC6" w:rsidRPr="009556F5">
              <w:rPr>
                <w:rStyle w:val="Hyperlink"/>
                <w:rFonts w:cs="Arial"/>
                <w:noProof/>
              </w:rPr>
              <w:t>Conclusion</w:t>
            </w:r>
            <w:r w:rsidR="00130AC6">
              <w:rPr>
                <w:noProof/>
                <w:webHidden/>
              </w:rPr>
              <w:tab/>
            </w:r>
            <w:r w:rsidR="00130AC6">
              <w:rPr>
                <w:noProof/>
                <w:webHidden/>
              </w:rPr>
              <w:fldChar w:fldCharType="begin"/>
            </w:r>
            <w:r w:rsidR="00130AC6">
              <w:rPr>
                <w:noProof/>
                <w:webHidden/>
              </w:rPr>
              <w:instrText xml:space="preserve"> PAGEREF _Toc147415524 \h </w:instrText>
            </w:r>
            <w:r w:rsidR="00130AC6">
              <w:rPr>
                <w:noProof/>
                <w:webHidden/>
              </w:rPr>
            </w:r>
            <w:r w:rsidR="00130AC6">
              <w:rPr>
                <w:noProof/>
                <w:webHidden/>
              </w:rPr>
              <w:fldChar w:fldCharType="separate"/>
            </w:r>
            <w:r w:rsidR="00130AC6">
              <w:rPr>
                <w:noProof/>
                <w:webHidden/>
              </w:rPr>
              <w:t>8</w:t>
            </w:r>
            <w:r w:rsidR="00130AC6">
              <w:rPr>
                <w:noProof/>
                <w:webHidden/>
              </w:rPr>
              <w:fldChar w:fldCharType="end"/>
            </w:r>
          </w:hyperlink>
        </w:p>
        <w:p w14:paraId="3A217B41" w14:textId="77777777" w:rsidR="00130AC6" w:rsidRDefault="00000000" w:rsidP="00130AC6">
          <w:pPr>
            <w:pStyle w:val="TOC1"/>
            <w:tabs>
              <w:tab w:val="right" w:leader="dot" w:pos="9016"/>
            </w:tabs>
            <w:ind w:firstLine="0"/>
            <w:rPr>
              <w:rFonts w:asciiTheme="minorHAnsi" w:eastAsiaTheme="minorEastAsia" w:hAnsiTheme="minorHAnsi"/>
              <w:noProof/>
              <w:sz w:val="22"/>
              <w:lang w:val="en-US"/>
            </w:rPr>
          </w:pPr>
          <w:hyperlink w:anchor="_Toc147415525" w:history="1">
            <w:r w:rsidR="00130AC6" w:rsidRPr="009556F5">
              <w:rPr>
                <w:rStyle w:val="Hyperlink"/>
                <w:rFonts w:cs="Arial"/>
                <w:noProof/>
              </w:rPr>
              <w:t>Recommendations</w:t>
            </w:r>
            <w:r w:rsidR="00130AC6">
              <w:rPr>
                <w:noProof/>
                <w:webHidden/>
              </w:rPr>
              <w:tab/>
            </w:r>
            <w:r w:rsidR="00130AC6">
              <w:rPr>
                <w:noProof/>
                <w:webHidden/>
              </w:rPr>
              <w:fldChar w:fldCharType="begin"/>
            </w:r>
            <w:r w:rsidR="00130AC6">
              <w:rPr>
                <w:noProof/>
                <w:webHidden/>
              </w:rPr>
              <w:instrText xml:space="preserve"> PAGEREF _Toc147415525 \h </w:instrText>
            </w:r>
            <w:r w:rsidR="00130AC6">
              <w:rPr>
                <w:noProof/>
                <w:webHidden/>
              </w:rPr>
            </w:r>
            <w:r w:rsidR="00130AC6">
              <w:rPr>
                <w:noProof/>
                <w:webHidden/>
              </w:rPr>
              <w:fldChar w:fldCharType="separate"/>
            </w:r>
            <w:r w:rsidR="00130AC6">
              <w:rPr>
                <w:noProof/>
                <w:webHidden/>
              </w:rPr>
              <w:t>8</w:t>
            </w:r>
            <w:r w:rsidR="00130AC6">
              <w:rPr>
                <w:noProof/>
                <w:webHidden/>
              </w:rPr>
              <w:fldChar w:fldCharType="end"/>
            </w:r>
          </w:hyperlink>
        </w:p>
        <w:p w14:paraId="31823944" w14:textId="77777777" w:rsidR="00130AC6" w:rsidRDefault="00000000" w:rsidP="00130AC6">
          <w:pPr>
            <w:pStyle w:val="TOC1"/>
            <w:tabs>
              <w:tab w:val="right" w:leader="dot" w:pos="9016"/>
            </w:tabs>
            <w:ind w:firstLine="0"/>
            <w:rPr>
              <w:rFonts w:asciiTheme="minorHAnsi" w:eastAsiaTheme="minorEastAsia" w:hAnsiTheme="minorHAnsi"/>
              <w:noProof/>
              <w:sz w:val="22"/>
              <w:lang w:val="en-US"/>
            </w:rPr>
          </w:pPr>
          <w:hyperlink w:anchor="_Toc147415526" w:history="1">
            <w:r w:rsidR="00130AC6" w:rsidRPr="009556F5">
              <w:rPr>
                <w:rStyle w:val="Hyperlink"/>
                <w:noProof/>
              </w:rPr>
              <w:t>References</w:t>
            </w:r>
            <w:r w:rsidR="00130AC6">
              <w:rPr>
                <w:noProof/>
                <w:webHidden/>
              </w:rPr>
              <w:tab/>
            </w:r>
            <w:r w:rsidR="00130AC6">
              <w:rPr>
                <w:noProof/>
                <w:webHidden/>
              </w:rPr>
              <w:fldChar w:fldCharType="begin"/>
            </w:r>
            <w:r w:rsidR="00130AC6">
              <w:rPr>
                <w:noProof/>
                <w:webHidden/>
              </w:rPr>
              <w:instrText xml:space="preserve"> PAGEREF _Toc147415526 \h </w:instrText>
            </w:r>
            <w:r w:rsidR="00130AC6">
              <w:rPr>
                <w:noProof/>
                <w:webHidden/>
              </w:rPr>
            </w:r>
            <w:r w:rsidR="00130AC6">
              <w:rPr>
                <w:noProof/>
                <w:webHidden/>
              </w:rPr>
              <w:fldChar w:fldCharType="separate"/>
            </w:r>
            <w:r w:rsidR="00130AC6">
              <w:rPr>
                <w:noProof/>
                <w:webHidden/>
              </w:rPr>
              <w:t>10</w:t>
            </w:r>
            <w:r w:rsidR="00130AC6">
              <w:rPr>
                <w:noProof/>
                <w:webHidden/>
              </w:rPr>
              <w:fldChar w:fldCharType="end"/>
            </w:r>
          </w:hyperlink>
        </w:p>
        <w:p w14:paraId="6BDBB892" w14:textId="77777777" w:rsidR="0079599B" w:rsidRPr="00045DCA" w:rsidRDefault="006939A6" w:rsidP="00130AC6">
          <w:pPr>
            <w:ind w:firstLine="0"/>
            <w:rPr>
              <w:rFonts w:cs="Arial"/>
              <w:szCs w:val="24"/>
            </w:rPr>
          </w:pPr>
          <w:r w:rsidRPr="00045DCA">
            <w:rPr>
              <w:rFonts w:cs="Arial"/>
              <w:bCs/>
              <w:noProof/>
              <w:szCs w:val="24"/>
            </w:rPr>
            <w:fldChar w:fldCharType="end"/>
          </w:r>
        </w:p>
      </w:sdtContent>
    </w:sdt>
    <w:p w14:paraId="6744B531" w14:textId="77777777" w:rsidR="00BA0088" w:rsidRPr="00045DCA" w:rsidRDefault="00BA0088" w:rsidP="00045DCA">
      <w:pPr>
        <w:rPr>
          <w:rFonts w:cs="Arial"/>
          <w:szCs w:val="24"/>
        </w:rPr>
      </w:pPr>
    </w:p>
    <w:p w14:paraId="51E81841" w14:textId="77777777" w:rsidR="00565B14" w:rsidRPr="00045DCA" w:rsidRDefault="006939A6" w:rsidP="00045DCA">
      <w:pPr>
        <w:rPr>
          <w:rFonts w:cs="Arial"/>
          <w:szCs w:val="24"/>
        </w:rPr>
      </w:pPr>
      <w:r w:rsidRPr="00045DCA">
        <w:rPr>
          <w:rFonts w:cs="Arial"/>
          <w:szCs w:val="24"/>
        </w:rPr>
        <w:br w:type="page"/>
      </w:r>
    </w:p>
    <w:p w14:paraId="4FF74E54" w14:textId="77777777" w:rsidR="00EB65F8" w:rsidRPr="00045DCA" w:rsidRDefault="006939A6" w:rsidP="00045DCA">
      <w:pPr>
        <w:pStyle w:val="Heading1"/>
        <w:rPr>
          <w:rFonts w:cs="Arial"/>
          <w:szCs w:val="24"/>
        </w:rPr>
      </w:pPr>
      <w:bookmarkStart w:id="0" w:name="_Toc147415511"/>
      <w:r w:rsidRPr="00045DCA">
        <w:rPr>
          <w:rFonts w:cs="Arial"/>
          <w:szCs w:val="24"/>
        </w:rPr>
        <w:lastRenderedPageBreak/>
        <w:t>Introduction</w:t>
      </w:r>
      <w:bookmarkEnd w:id="0"/>
    </w:p>
    <w:p w14:paraId="5D84C8C0" w14:textId="77777777" w:rsidR="00E2711C" w:rsidRPr="00045DCA" w:rsidRDefault="006477C4" w:rsidP="00045DCA">
      <w:pPr>
        <w:rPr>
          <w:rFonts w:cs="Arial"/>
          <w:szCs w:val="24"/>
        </w:rPr>
      </w:pPr>
      <w:r w:rsidRPr="00045DCA">
        <w:rPr>
          <w:rFonts w:cs="Arial"/>
          <w:szCs w:val="24"/>
        </w:rPr>
        <w:t>The hospitality industry encompasses a wide range of enterprises, including hotels, motels, resorts, restaurants, theme parks, and several other establishments</w:t>
      </w:r>
      <w:r w:rsidR="00791BFC" w:rsidRPr="00045DCA">
        <w:rPr>
          <w:rFonts w:cs="Arial"/>
          <w:szCs w:val="24"/>
        </w:rPr>
        <w:t xml:space="preserve"> (</w:t>
      </w:r>
      <w:r w:rsidR="00791BFC" w:rsidRPr="00045DCA">
        <w:rPr>
          <w:rFonts w:eastAsia="Times New Roman" w:cs="Arial"/>
          <w:szCs w:val="24"/>
          <w:lang w:val="en-US"/>
        </w:rPr>
        <w:t>Walker, 2021</w:t>
      </w:r>
      <w:r w:rsidR="00791BFC" w:rsidRPr="00045DCA">
        <w:rPr>
          <w:rFonts w:cs="Arial"/>
          <w:szCs w:val="24"/>
        </w:rPr>
        <w:t>)</w:t>
      </w:r>
      <w:r w:rsidRPr="00045DCA">
        <w:rPr>
          <w:rFonts w:cs="Arial"/>
          <w:szCs w:val="24"/>
        </w:rPr>
        <w:t xml:space="preserve">. </w:t>
      </w:r>
      <w:r w:rsidR="006939A6" w:rsidRPr="00045DCA">
        <w:rPr>
          <w:rFonts w:cs="Arial"/>
          <w:szCs w:val="24"/>
        </w:rPr>
        <w:t>Premier Inn Limited, the foremost hotel brand in the United Kingdom, operates an extensive network of limited-service hotels with more than 800 sites and offers a total of 72,000 rooms</w:t>
      </w:r>
      <w:r w:rsidR="00E66FE2" w:rsidRPr="00045DCA">
        <w:rPr>
          <w:rFonts w:cs="Arial"/>
          <w:szCs w:val="24"/>
        </w:rPr>
        <w:t xml:space="preserve"> </w:t>
      </w:r>
      <w:r w:rsidR="00E66FE2" w:rsidRPr="00045DCA">
        <w:rPr>
          <w:rFonts w:cs="Arial"/>
          <w:szCs w:val="24"/>
          <w:shd w:val="clear" w:color="auto" w:fill="FFFFFF"/>
        </w:rPr>
        <w:t>(Franchising.com, 2018)</w:t>
      </w:r>
      <w:r w:rsidR="006939A6" w:rsidRPr="00045DCA">
        <w:rPr>
          <w:rFonts w:cs="Arial"/>
          <w:szCs w:val="24"/>
        </w:rPr>
        <w:t>. The company engages in competition with hotel chains such as Travelodge and Ibis by strategically operating hotels in various locations, including airports, suburbs, and city centres. Whitbread established the enterprise known as "Travel Inn" in 1987 with the aim of engaging in a competitive rivalry with Travelodge. The establishment of the present organisation occurred in October 2007, first operating under the title "Premier Travel Inn." The Mandarin Oriental Hotel Group, renowned for its excellence, has and manages a collection of exceptionally opulent hotels, resorts, and residences throughout the globe</w:t>
      </w:r>
      <w:r w:rsidR="00140DF4" w:rsidRPr="00045DCA">
        <w:rPr>
          <w:rFonts w:cs="Arial"/>
          <w:szCs w:val="24"/>
        </w:rPr>
        <w:t xml:space="preserve"> </w:t>
      </w:r>
      <w:r w:rsidR="00140DF4" w:rsidRPr="00045DCA">
        <w:rPr>
          <w:rFonts w:cs="Arial"/>
          <w:szCs w:val="24"/>
          <w:shd w:val="clear" w:color="auto" w:fill="FFFFFF"/>
        </w:rPr>
        <w:t>(Mandarinoriental.com, 2013)</w:t>
      </w:r>
      <w:r w:rsidR="006939A6" w:rsidRPr="00045DCA">
        <w:rPr>
          <w:rFonts w:cs="Arial"/>
          <w:szCs w:val="24"/>
        </w:rPr>
        <w:t>. The Group, as mentioned above, originated as an Asian enterprise and now manages a total of 37 hotels and nine homes throughout 25 different nations and territories. It is noteworthy that the Group consistently incorporates its oriental history, local customs, and unique architectural style into each of its establishments</w:t>
      </w:r>
      <w:r w:rsidR="00140DF4" w:rsidRPr="00045DCA">
        <w:rPr>
          <w:rFonts w:cs="Arial"/>
          <w:szCs w:val="24"/>
        </w:rPr>
        <w:t xml:space="preserve"> </w:t>
      </w:r>
      <w:r w:rsidR="00140DF4" w:rsidRPr="00045DCA">
        <w:rPr>
          <w:rFonts w:cs="Arial"/>
          <w:szCs w:val="24"/>
          <w:shd w:val="clear" w:color="auto" w:fill="FFFFFF"/>
        </w:rPr>
        <w:t>(</w:t>
      </w:r>
      <w:proofErr w:type="spellStart"/>
      <w:r w:rsidR="00140DF4" w:rsidRPr="00045DCA">
        <w:rPr>
          <w:rFonts w:cs="Arial"/>
          <w:szCs w:val="24"/>
          <w:shd w:val="clear" w:color="auto" w:fill="FFFFFF"/>
        </w:rPr>
        <w:t>GlobalData</w:t>
      </w:r>
      <w:proofErr w:type="spellEnd"/>
      <w:r w:rsidR="00140DF4" w:rsidRPr="00045DCA">
        <w:rPr>
          <w:rFonts w:cs="Arial"/>
          <w:szCs w:val="24"/>
          <w:shd w:val="clear" w:color="auto" w:fill="FFFFFF"/>
        </w:rPr>
        <w:t xml:space="preserve"> Plc, 2022)</w:t>
      </w:r>
      <w:r w:rsidR="006939A6" w:rsidRPr="00045DCA">
        <w:rPr>
          <w:rFonts w:cs="Arial"/>
          <w:szCs w:val="24"/>
        </w:rPr>
        <w:t>. Mandarin Oriental, as a constituent of the Jardine Matheson Group, has a substantial portfolio of forthcoming hotels and residential properties now in the developmental phase.</w:t>
      </w:r>
      <w:r w:rsidR="00346B2B" w:rsidRPr="00045DCA">
        <w:rPr>
          <w:rFonts w:cs="Arial"/>
          <w:szCs w:val="24"/>
        </w:rPr>
        <w:t xml:space="preserve"> This essay </w:t>
      </w:r>
      <w:r w:rsidR="0050232A" w:rsidRPr="00045DCA">
        <w:rPr>
          <w:rFonts w:cs="Arial"/>
          <w:szCs w:val="24"/>
        </w:rPr>
        <w:t xml:space="preserve">aims to compare the financial management services and practices of Premier Inn and </w:t>
      </w:r>
      <w:r w:rsidR="002A700C" w:rsidRPr="00045DCA">
        <w:rPr>
          <w:rFonts w:cs="Arial"/>
          <w:szCs w:val="24"/>
        </w:rPr>
        <w:t xml:space="preserve">Mandarin Oriental Hotel Group. </w:t>
      </w:r>
    </w:p>
    <w:p w14:paraId="4A165E97" w14:textId="77777777" w:rsidR="002A700C" w:rsidRPr="00045DCA" w:rsidRDefault="002A700C" w:rsidP="00045DCA">
      <w:pPr>
        <w:rPr>
          <w:rFonts w:cs="Arial"/>
          <w:szCs w:val="24"/>
        </w:rPr>
      </w:pPr>
    </w:p>
    <w:p w14:paraId="5737B5D3" w14:textId="77777777" w:rsidR="002A700C" w:rsidRPr="00045DCA" w:rsidRDefault="006939A6" w:rsidP="00045DCA">
      <w:pPr>
        <w:pStyle w:val="Heading1"/>
        <w:rPr>
          <w:rFonts w:cs="Arial"/>
          <w:szCs w:val="24"/>
        </w:rPr>
      </w:pPr>
      <w:bookmarkStart w:id="1" w:name="_Toc147415512"/>
      <w:r w:rsidRPr="00045DCA">
        <w:rPr>
          <w:rFonts w:cs="Arial"/>
          <w:szCs w:val="24"/>
        </w:rPr>
        <w:t>Revenue</w:t>
      </w:r>
      <w:bookmarkEnd w:id="1"/>
      <w:r w:rsidRPr="00045DCA">
        <w:rPr>
          <w:rFonts w:cs="Arial"/>
          <w:szCs w:val="24"/>
        </w:rPr>
        <w:t xml:space="preserve"> </w:t>
      </w:r>
    </w:p>
    <w:p w14:paraId="0F4739DF" w14:textId="77777777" w:rsidR="00040086" w:rsidRPr="00045DCA" w:rsidRDefault="00040086" w:rsidP="00045DCA">
      <w:pPr>
        <w:rPr>
          <w:rFonts w:cs="Arial"/>
          <w:szCs w:val="24"/>
        </w:rPr>
      </w:pPr>
      <w:r w:rsidRPr="00045DCA">
        <w:rPr>
          <w:rFonts w:cs="Arial"/>
          <w:szCs w:val="24"/>
        </w:rPr>
        <w:t>Revenue refers to the financial proceeds generated through regular business activities and is determined by multiplying the average selling price by the quantity of units sold. Net income is determined by deducting expenses from the gross income, which is the total revenue generated (</w:t>
      </w:r>
      <w:r w:rsidRPr="00045DCA">
        <w:rPr>
          <w:rFonts w:eastAsia="Times New Roman" w:cs="Arial"/>
          <w:szCs w:val="24"/>
          <w:lang w:val="en-US"/>
        </w:rPr>
        <w:t>Drury, 2021)</w:t>
      </w:r>
      <w:r w:rsidRPr="00045DCA">
        <w:rPr>
          <w:rFonts w:cs="Arial"/>
          <w:szCs w:val="24"/>
        </w:rPr>
        <w:t xml:space="preserve">. </w:t>
      </w:r>
    </w:p>
    <w:p w14:paraId="3A83C7CD" w14:textId="77777777" w:rsidR="00040086" w:rsidRPr="00045DCA" w:rsidRDefault="00040086" w:rsidP="00045DCA">
      <w:pPr>
        <w:rPr>
          <w:rFonts w:cs="Arial"/>
          <w:szCs w:val="24"/>
        </w:rPr>
      </w:pPr>
    </w:p>
    <w:p w14:paraId="6C94C841" w14:textId="77777777" w:rsidR="00140DF4" w:rsidRPr="00045DCA" w:rsidRDefault="00140DF4" w:rsidP="00045DCA">
      <w:pPr>
        <w:pStyle w:val="Heading2"/>
        <w:rPr>
          <w:rFonts w:cs="Arial"/>
          <w:szCs w:val="24"/>
        </w:rPr>
      </w:pPr>
      <w:bookmarkStart w:id="2" w:name="_Toc147415513"/>
      <w:r w:rsidRPr="00045DCA">
        <w:rPr>
          <w:rFonts w:cs="Arial"/>
          <w:szCs w:val="24"/>
        </w:rPr>
        <w:t>The Revenue of Mandarin Oriental Hotel Group</w:t>
      </w:r>
      <w:bookmarkEnd w:id="2"/>
    </w:p>
    <w:p w14:paraId="22D35C14" w14:textId="77777777" w:rsidR="00D80E23" w:rsidRPr="00045DCA" w:rsidRDefault="006939A6" w:rsidP="00045DCA">
      <w:pPr>
        <w:rPr>
          <w:rFonts w:cs="Arial"/>
          <w:szCs w:val="24"/>
        </w:rPr>
      </w:pPr>
      <w:r w:rsidRPr="00045DCA">
        <w:rPr>
          <w:rFonts w:cs="Arial"/>
          <w:szCs w:val="24"/>
        </w:rPr>
        <w:t>The Mandarin Oriental Hotel Group grew its overall revenue to HK$7.6 billion in 2022, or about $1 billion in today's currency, further cementing its position as a leader in the high-end hotel market</w:t>
      </w:r>
      <w:r w:rsidR="00FE0522" w:rsidRPr="00045DCA">
        <w:rPr>
          <w:rFonts w:cs="Arial"/>
          <w:szCs w:val="24"/>
        </w:rPr>
        <w:t xml:space="preserve"> </w:t>
      </w:r>
      <w:r w:rsidR="00FE0522" w:rsidRPr="00045DCA">
        <w:rPr>
          <w:rFonts w:cs="Arial"/>
          <w:szCs w:val="24"/>
          <w:shd w:val="clear" w:color="auto" w:fill="FFFFFF"/>
        </w:rPr>
        <w:t>(Oriental and Bangkok, 2023)</w:t>
      </w:r>
      <w:r w:rsidRPr="00045DCA">
        <w:rPr>
          <w:rFonts w:cs="Arial"/>
          <w:szCs w:val="24"/>
        </w:rPr>
        <w:t xml:space="preserve">. The Mandarin Oriental's primary sources of income are the hotel rates, the sales of food and </w:t>
      </w:r>
      <w:r w:rsidRPr="00045DCA">
        <w:rPr>
          <w:rFonts w:cs="Arial"/>
          <w:szCs w:val="24"/>
        </w:rPr>
        <w:lastRenderedPageBreak/>
        <w:t>beverages, and the sales of spa services. The company has been able to create a solid financial footing by drawing on a wide variety of in-house income streams to meet the varying needs of its well-heeled clients. The Mandarin Oriental Hotel Group has seen a steady growth in profits over the last decade. Many important factors may contribute to the reported increase. To begin, the company has made a concerted effort to grow by purchasing properties in prime areas across the world</w:t>
      </w:r>
      <w:r w:rsidR="008968B8" w:rsidRPr="00045DCA">
        <w:rPr>
          <w:rFonts w:cs="Arial"/>
          <w:szCs w:val="24"/>
        </w:rPr>
        <w:t xml:space="preserve"> </w:t>
      </w:r>
      <w:r w:rsidR="008968B8" w:rsidRPr="00045DCA">
        <w:rPr>
          <w:rFonts w:cs="Arial"/>
          <w:szCs w:val="24"/>
          <w:shd w:val="clear" w:color="auto" w:fill="FFFFFF"/>
        </w:rPr>
        <w:t>(Mission Statement Corporate Overview, n.d.)</w:t>
      </w:r>
      <w:r w:rsidRPr="00045DCA">
        <w:rPr>
          <w:rFonts w:cs="Arial"/>
          <w:szCs w:val="24"/>
        </w:rPr>
        <w:t>. Mandarin Oriental has maintained a high level of demand because of its widespread allure among well-heeled vacationers in quest of unique adventures and impeccable care. Rising hotel prices have contributed to the company's success since discerning guests are willing to spend more for stays at Mandarin Oriental hotels.</w:t>
      </w:r>
    </w:p>
    <w:p w14:paraId="2180257D" w14:textId="77777777" w:rsidR="00D80E23" w:rsidRPr="00045DCA" w:rsidRDefault="00D80E23" w:rsidP="00045DCA">
      <w:pPr>
        <w:rPr>
          <w:rFonts w:cs="Arial"/>
          <w:szCs w:val="24"/>
        </w:rPr>
      </w:pPr>
    </w:p>
    <w:p w14:paraId="4C2AE50E" w14:textId="77777777" w:rsidR="00183C74" w:rsidRPr="00045DCA" w:rsidRDefault="00183C74" w:rsidP="00045DCA">
      <w:pPr>
        <w:pStyle w:val="Heading2"/>
        <w:rPr>
          <w:rFonts w:cs="Arial"/>
          <w:szCs w:val="24"/>
        </w:rPr>
      </w:pPr>
      <w:bookmarkStart w:id="3" w:name="_Toc147415514"/>
      <w:r w:rsidRPr="00045DCA">
        <w:rPr>
          <w:rFonts w:cs="Arial"/>
          <w:szCs w:val="24"/>
        </w:rPr>
        <w:t>The Revenue of Premier Inn Hotel</w:t>
      </w:r>
      <w:bookmarkEnd w:id="3"/>
    </w:p>
    <w:p w14:paraId="24A23037" w14:textId="77777777" w:rsidR="0071078A" w:rsidRPr="00045DCA" w:rsidRDefault="006939A6" w:rsidP="00045DCA">
      <w:pPr>
        <w:rPr>
          <w:rFonts w:cs="Arial"/>
          <w:szCs w:val="24"/>
        </w:rPr>
      </w:pPr>
      <w:r w:rsidRPr="00045DCA">
        <w:rPr>
          <w:rFonts w:cs="Arial"/>
          <w:szCs w:val="24"/>
        </w:rPr>
        <w:t>Premier Inn's</w:t>
      </w:r>
      <w:r w:rsidR="008968B8" w:rsidRPr="00045DCA">
        <w:rPr>
          <w:rFonts w:cs="Arial"/>
          <w:szCs w:val="24"/>
        </w:rPr>
        <w:t xml:space="preserve"> impressive annual sales of £2.6 billion</w:t>
      </w:r>
      <w:r w:rsidRPr="00045DCA">
        <w:rPr>
          <w:rFonts w:cs="Arial"/>
          <w:szCs w:val="24"/>
        </w:rPr>
        <w:t xml:space="preserve"> demonstrates the company's preeminence in the economy and midrange hotel markets</w:t>
      </w:r>
      <w:r w:rsidR="008A60D4" w:rsidRPr="00045DCA">
        <w:rPr>
          <w:rFonts w:cs="Arial"/>
          <w:szCs w:val="24"/>
        </w:rPr>
        <w:t xml:space="preserve"> (Statista, 2022)</w:t>
      </w:r>
      <w:r w:rsidRPr="00045DCA">
        <w:rPr>
          <w:rFonts w:cs="Arial"/>
          <w:szCs w:val="24"/>
        </w:rPr>
        <w:t>. Premier Inn mainly relies on room sales as its primary source of income. This is consistent with the brand's positioning as a reasonably priced hotel chain providing a range of customers with comfortable and convenient overnight options. Premier Inn's sales have increased steadily over the last decade, reflecting the company's commitment to providing comfortable and reasonably priced accommodations to vacationers on a tight budget</w:t>
      </w:r>
      <w:r w:rsidR="00D360EE" w:rsidRPr="00045DCA">
        <w:rPr>
          <w:rFonts w:cs="Arial"/>
          <w:szCs w:val="24"/>
        </w:rPr>
        <w:t xml:space="preserve"> </w:t>
      </w:r>
      <w:r w:rsidR="00D360EE" w:rsidRPr="00045DCA">
        <w:rPr>
          <w:rFonts w:cs="Arial"/>
          <w:szCs w:val="24"/>
          <w:shd w:val="clear" w:color="auto" w:fill="FFFFFF"/>
        </w:rPr>
        <w:t>(Marketing Week Reporters, 2018)</w:t>
      </w:r>
      <w:r w:rsidRPr="00045DCA">
        <w:rPr>
          <w:rFonts w:cs="Arial"/>
          <w:szCs w:val="24"/>
        </w:rPr>
        <w:t>. Two key variables account for the steady rise in income. Premier Inn has grown steadily throughout this period to include an increasing number of hotels across the United Kingdom and in select overseas markets. The company has efficiently reacted to the rising demand for low-cost hotel options by strategically expanding into many locations</w:t>
      </w:r>
      <w:r w:rsidR="00DB02C2" w:rsidRPr="00045DCA">
        <w:rPr>
          <w:rFonts w:cs="Arial"/>
          <w:szCs w:val="24"/>
        </w:rPr>
        <w:t xml:space="preserve"> </w:t>
      </w:r>
      <w:r w:rsidR="00DB02C2" w:rsidRPr="00045DCA">
        <w:rPr>
          <w:rFonts w:cs="Arial"/>
          <w:szCs w:val="24"/>
          <w:shd w:val="clear" w:color="auto" w:fill="FFFFFF"/>
        </w:rPr>
        <w:t>(Premier Inn Hotels Limited Contents, n.d.)</w:t>
      </w:r>
      <w:r w:rsidRPr="00045DCA">
        <w:rPr>
          <w:rFonts w:cs="Arial"/>
          <w:szCs w:val="24"/>
        </w:rPr>
        <w:t>. In addition, Premier Inn is still a go-to for frugal vacationers who value reliability and value. The business has found success with a wide variety of customers because of its consistent quality, pleasant services, and reasonable rates. As a result, the increasing number of travellers with a limited travel budget has been a significant driver of Premier Inn's revenue growth.</w:t>
      </w:r>
    </w:p>
    <w:p w14:paraId="7D20778F" w14:textId="77777777" w:rsidR="00D80E23" w:rsidRPr="00045DCA" w:rsidRDefault="00D80E23" w:rsidP="00045DCA">
      <w:pPr>
        <w:rPr>
          <w:rFonts w:cs="Arial"/>
          <w:szCs w:val="24"/>
        </w:rPr>
      </w:pPr>
    </w:p>
    <w:p w14:paraId="61979106" w14:textId="77777777" w:rsidR="0071078A" w:rsidRPr="00045DCA" w:rsidRDefault="006939A6" w:rsidP="00045DCA">
      <w:pPr>
        <w:pStyle w:val="Heading1"/>
        <w:rPr>
          <w:rFonts w:cs="Arial"/>
          <w:szCs w:val="24"/>
        </w:rPr>
      </w:pPr>
      <w:bookmarkStart w:id="4" w:name="_Toc147415515"/>
      <w:r w:rsidRPr="00045DCA">
        <w:rPr>
          <w:rFonts w:cs="Arial"/>
          <w:szCs w:val="24"/>
        </w:rPr>
        <w:t>Market Position</w:t>
      </w:r>
      <w:bookmarkEnd w:id="4"/>
      <w:r w:rsidRPr="00045DCA">
        <w:rPr>
          <w:rFonts w:cs="Arial"/>
          <w:szCs w:val="24"/>
        </w:rPr>
        <w:t xml:space="preserve"> </w:t>
      </w:r>
    </w:p>
    <w:p w14:paraId="0EA37890" w14:textId="77777777" w:rsidR="00040086" w:rsidRPr="00045DCA" w:rsidRDefault="00040086" w:rsidP="00045DCA">
      <w:pPr>
        <w:rPr>
          <w:rFonts w:cs="Arial"/>
          <w:szCs w:val="24"/>
        </w:rPr>
      </w:pPr>
      <w:r w:rsidRPr="00045DCA">
        <w:rPr>
          <w:rFonts w:cs="Arial"/>
          <w:szCs w:val="24"/>
        </w:rPr>
        <w:t xml:space="preserve">Market positioning is the strategic process by which a brand or product can exert influence over consumer perception in relation to its competitors </w:t>
      </w:r>
      <w:r w:rsidRPr="00045DCA">
        <w:rPr>
          <w:rFonts w:cs="Arial"/>
          <w:szCs w:val="24"/>
          <w:shd w:val="clear" w:color="auto" w:fill="FFFFFF"/>
        </w:rPr>
        <w:t>(Team, 2023)</w:t>
      </w:r>
      <w:r w:rsidRPr="00045DCA">
        <w:rPr>
          <w:rFonts w:cs="Arial"/>
          <w:szCs w:val="24"/>
        </w:rPr>
        <w:t>.</w:t>
      </w:r>
    </w:p>
    <w:p w14:paraId="3054D693" w14:textId="77777777" w:rsidR="00040086" w:rsidRPr="00045DCA" w:rsidRDefault="00040086" w:rsidP="00045DCA">
      <w:pPr>
        <w:rPr>
          <w:rFonts w:cs="Arial"/>
          <w:szCs w:val="24"/>
        </w:rPr>
      </w:pPr>
    </w:p>
    <w:p w14:paraId="41B889F6" w14:textId="77777777" w:rsidR="00856843" w:rsidRPr="00045DCA" w:rsidRDefault="00856843" w:rsidP="00045DCA">
      <w:pPr>
        <w:pStyle w:val="Heading2"/>
        <w:rPr>
          <w:rFonts w:cs="Arial"/>
          <w:szCs w:val="24"/>
        </w:rPr>
      </w:pPr>
      <w:bookmarkStart w:id="5" w:name="_Toc147415516"/>
      <w:r w:rsidRPr="00045DCA">
        <w:rPr>
          <w:rFonts w:cs="Arial"/>
          <w:szCs w:val="24"/>
        </w:rPr>
        <w:t xml:space="preserve">Market Position of </w:t>
      </w:r>
      <w:r w:rsidR="009179D5" w:rsidRPr="00045DCA">
        <w:rPr>
          <w:rFonts w:cs="Arial"/>
          <w:szCs w:val="24"/>
        </w:rPr>
        <w:t>the</w:t>
      </w:r>
      <w:r w:rsidRPr="00045DCA">
        <w:rPr>
          <w:rFonts w:cs="Arial"/>
          <w:szCs w:val="24"/>
        </w:rPr>
        <w:t xml:space="preserve"> Mandarin Oriental Hotel Group</w:t>
      </w:r>
      <w:bookmarkEnd w:id="5"/>
    </w:p>
    <w:p w14:paraId="5F9183EC" w14:textId="77777777" w:rsidR="00D80E23" w:rsidRPr="00045DCA" w:rsidRDefault="006939A6" w:rsidP="00045DCA">
      <w:pPr>
        <w:rPr>
          <w:rFonts w:cs="Arial"/>
          <w:szCs w:val="24"/>
        </w:rPr>
      </w:pPr>
      <w:r w:rsidRPr="00045DCA">
        <w:rPr>
          <w:rFonts w:cs="Arial"/>
          <w:szCs w:val="24"/>
        </w:rPr>
        <w:t>The Mandarin Oriental Hotel Group is in a class of its own among the elite hospitality sector across the globe</w:t>
      </w:r>
      <w:r w:rsidR="009179D5" w:rsidRPr="00045DCA">
        <w:rPr>
          <w:rFonts w:cs="Arial"/>
          <w:szCs w:val="24"/>
        </w:rPr>
        <w:t xml:space="preserve"> </w:t>
      </w:r>
      <w:r w:rsidR="009179D5" w:rsidRPr="00045DCA">
        <w:rPr>
          <w:rFonts w:cs="Arial"/>
          <w:szCs w:val="24"/>
          <w:shd w:val="clear" w:color="auto" w:fill="FFFFFF"/>
        </w:rPr>
        <w:t>(Mission Statement Corporate Overview, n.d.)</w:t>
      </w:r>
      <w:r w:rsidRPr="00045DCA">
        <w:rPr>
          <w:rFonts w:cs="Arial"/>
          <w:szCs w:val="24"/>
        </w:rPr>
        <w:t xml:space="preserve">. The company competes with other exclusive lodging establishments such as Ritz-Carlton and Four Seasons Hotels &amp; Resorts for guests' business. Mandarin Oriental stands out from the competition because of its unwavering commitment to serving its discerning clients with the highest standards of refinement and elegance. The Mandarin Oriental's marketing strategy revolves in part on the luxury icon status of the hotel. The Group's facilities are famous for their </w:t>
      </w:r>
      <w:r w:rsidR="00BA0CC1" w:rsidRPr="00045DCA">
        <w:rPr>
          <w:rFonts w:cs="Arial"/>
          <w:szCs w:val="24"/>
        </w:rPr>
        <w:t>breathtaking</w:t>
      </w:r>
      <w:r w:rsidRPr="00045DCA">
        <w:rPr>
          <w:rFonts w:cs="Arial"/>
          <w:szCs w:val="24"/>
        </w:rPr>
        <w:t xml:space="preserve"> scenery, high standard of care, and limited access. Because of its intrinsic allure, this location attracts wealthy travellers from all over the world who are looking for more than simply a place to lay their heads. </w:t>
      </w:r>
    </w:p>
    <w:p w14:paraId="6C7EE19A" w14:textId="77777777" w:rsidR="00856843" w:rsidRPr="00045DCA" w:rsidRDefault="00856843" w:rsidP="00045DCA">
      <w:pPr>
        <w:rPr>
          <w:rFonts w:cs="Arial"/>
          <w:szCs w:val="24"/>
        </w:rPr>
      </w:pPr>
    </w:p>
    <w:p w14:paraId="5AA1CE39" w14:textId="77777777" w:rsidR="00856843" w:rsidRPr="00045DCA" w:rsidRDefault="00856843" w:rsidP="00045DCA">
      <w:pPr>
        <w:pStyle w:val="Heading2"/>
        <w:rPr>
          <w:rFonts w:cs="Arial"/>
          <w:szCs w:val="24"/>
        </w:rPr>
      </w:pPr>
      <w:bookmarkStart w:id="6" w:name="_Toc147415517"/>
      <w:r w:rsidRPr="00045DCA">
        <w:rPr>
          <w:rFonts w:cs="Arial"/>
          <w:szCs w:val="24"/>
        </w:rPr>
        <w:t>Market Position of Premier Inn</w:t>
      </w:r>
      <w:bookmarkEnd w:id="6"/>
    </w:p>
    <w:p w14:paraId="0C715586" w14:textId="77777777" w:rsidR="00DF307C" w:rsidRPr="00045DCA" w:rsidRDefault="006939A6" w:rsidP="00045DCA">
      <w:pPr>
        <w:rPr>
          <w:rFonts w:cs="Arial"/>
          <w:szCs w:val="24"/>
        </w:rPr>
      </w:pPr>
      <w:r w:rsidRPr="00045DCA">
        <w:rPr>
          <w:rFonts w:cs="Arial"/>
          <w:szCs w:val="24"/>
        </w:rPr>
        <w:t>When it comes to low-cost hotels in the United Kingdom, however, Premier Inn stands head and shoulders above the competition. It competes with other budget hotel chains like Travelodge and Ibis, whose main goals are the same as its own: to provide a wide variety of customers with accessible, pleasant, and affordable lodging options</w:t>
      </w:r>
      <w:r w:rsidR="002E43DE" w:rsidRPr="00045DCA">
        <w:rPr>
          <w:rFonts w:cs="Arial"/>
          <w:szCs w:val="24"/>
        </w:rPr>
        <w:t xml:space="preserve"> </w:t>
      </w:r>
      <w:r w:rsidR="002E43DE" w:rsidRPr="00045DCA">
        <w:rPr>
          <w:rFonts w:cs="Arial"/>
          <w:szCs w:val="24"/>
          <w:shd w:val="clear" w:color="auto" w:fill="FFFFFF"/>
        </w:rPr>
        <w:t>(Sharesmagazine.co.uk, 2021)</w:t>
      </w:r>
      <w:r w:rsidRPr="00045DCA">
        <w:rPr>
          <w:rFonts w:cs="Arial"/>
          <w:szCs w:val="24"/>
        </w:rPr>
        <w:t>. Premier Inn has earned a respectable reputation among budget-minded vacationers. The company has earned a name for itself because of its dedication to maintaining high-quality standards, affordable rates, and spotless accommodations. This reputation appeals to frugal vacationers because they know they can stay in relative luxury without breaking the bank.</w:t>
      </w:r>
    </w:p>
    <w:p w14:paraId="72EAAFF9" w14:textId="77777777" w:rsidR="00DF307C" w:rsidRPr="00045DCA" w:rsidRDefault="00DF307C" w:rsidP="00045DCA">
      <w:pPr>
        <w:rPr>
          <w:rFonts w:cs="Arial"/>
          <w:szCs w:val="24"/>
        </w:rPr>
      </w:pPr>
    </w:p>
    <w:p w14:paraId="306DC970" w14:textId="77777777" w:rsidR="006D6C24" w:rsidRPr="00045DCA" w:rsidRDefault="006939A6" w:rsidP="00045DCA">
      <w:pPr>
        <w:pStyle w:val="Heading1"/>
        <w:rPr>
          <w:rStyle w:val="Strong"/>
          <w:rFonts w:cs="Arial"/>
          <w:b/>
          <w:bCs w:val="0"/>
          <w:szCs w:val="24"/>
          <w:shd w:val="clear" w:color="auto" w:fill="FFFFFF"/>
        </w:rPr>
      </w:pPr>
      <w:bookmarkStart w:id="7" w:name="_Toc147415518"/>
      <w:r w:rsidRPr="00045DCA">
        <w:rPr>
          <w:rStyle w:val="Strong"/>
          <w:rFonts w:cs="Arial"/>
          <w:b/>
          <w:bCs w:val="0"/>
          <w:szCs w:val="24"/>
          <w:shd w:val="clear" w:color="auto" w:fill="FFFFFF"/>
        </w:rPr>
        <w:t>Growth Potential</w:t>
      </w:r>
      <w:bookmarkEnd w:id="7"/>
    </w:p>
    <w:p w14:paraId="7ED58967" w14:textId="77777777" w:rsidR="00470296" w:rsidRPr="00045DCA" w:rsidRDefault="00470296" w:rsidP="00045DCA">
      <w:pPr>
        <w:rPr>
          <w:rFonts w:cs="Arial"/>
          <w:szCs w:val="24"/>
        </w:rPr>
      </w:pPr>
      <w:r w:rsidRPr="00045DCA">
        <w:rPr>
          <w:rFonts w:cs="Arial"/>
          <w:szCs w:val="24"/>
        </w:rPr>
        <w:t>The growth potential of a company refers to its prospective capacity to earn greater revenues, enhance its staff, and expand output in the future (</w:t>
      </w:r>
      <w:r w:rsidRPr="00045DCA">
        <w:rPr>
          <w:rFonts w:eastAsia="Times New Roman" w:cs="Arial"/>
          <w:szCs w:val="24"/>
          <w:lang w:val="en-US"/>
        </w:rPr>
        <w:t>Seal, 2019</w:t>
      </w:r>
      <w:r w:rsidRPr="00045DCA">
        <w:rPr>
          <w:rFonts w:cs="Arial"/>
          <w:szCs w:val="24"/>
        </w:rPr>
        <w:t>).</w:t>
      </w:r>
    </w:p>
    <w:p w14:paraId="61052BB4" w14:textId="77777777" w:rsidR="00470296" w:rsidRPr="00045DCA" w:rsidRDefault="00470296" w:rsidP="00045DCA">
      <w:pPr>
        <w:pStyle w:val="Heading2"/>
        <w:rPr>
          <w:rFonts w:cs="Arial"/>
          <w:szCs w:val="24"/>
        </w:rPr>
      </w:pPr>
    </w:p>
    <w:p w14:paraId="1E6A78D3" w14:textId="77777777" w:rsidR="00DB02C2" w:rsidRPr="00045DCA" w:rsidRDefault="00DB02C2" w:rsidP="00045DCA">
      <w:pPr>
        <w:pStyle w:val="Heading2"/>
        <w:rPr>
          <w:rFonts w:cs="Arial"/>
          <w:szCs w:val="24"/>
        </w:rPr>
      </w:pPr>
      <w:bookmarkStart w:id="8" w:name="_Toc147415519"/>
      <w:r w:rsidRPr="00045DCA">
        <w:rPr>
          <w:rFonts w:cs="Arial"/>
          <w:szCs w:val="24"/>
        </w:rPr>
        <w:t>Growth Potential of Mandarin Oriental</w:t>
      </w:r>
      <w:bookmarkEnd w:id="8"/>
    </w:p>
    <w:p w14:paraId="75AA07B9" w14:textId="77777777" w:rsidR="00747EAF" w:rsidRPr="00045DCA" w:rsidRDefault="006939A6" w:rsidP="00045DCA">
      <w:pPr>
        <w:rPr>
          <w:rFonts w:cs="Arial"/>
          <w:szCs w:val="24"/>
        </w:rPr>
      </w:pPr>
      <w:r w:rsidRPr="00045DCA">
        <w:rPr>
          <w:rFonts w:cs="Arial"/>
          <w:szCs w:val="24"/>
        </w:rPr>
        <w:t xml:space="preserve">Mandarin Oriental has strategically launched new hotels in prominent urban centres as a deliberate effort to expand its collection. Furthermore, the development of the brand not only caters to the demands of affluent passengers but also contributes to its heightened worldwide recognition. In the year 2015, Mandarin Oriental initiated </w:t>
      </w:r>
      <w:r w:rsidRPr="00045DCA">
        <w:rPr>
          <w:rFonts w:cs="Arial"/>
          <w:szCs w:val="24"/>
        </w:rPr>
        <w:lastRenderedPageBreak/>
        <w:t>the construction of its first hotel in Italy, a prominent and wealthy tourist destination</w:t>
      </w:r>
      <w:r w:rsidR="0041566E" w:rsidRPr="00045DCA">
        <w:rPr>
          <w:rFonts w:cs="Arial"/>
          <w:szCs w:val="24"/>
        </w:rPr>
        <w:t xml:space="preserve"> </w:t>
      </w:r>
      <w:r w:rsidR="0041566E" w:rsidRPr="00045DCA">
        <w:rPr>
          <w:rFonts w:cs="Arial"/>
          <w:szCs w:val="24"/>
          <w:shd w:val="clear" w:color="auto" w:fill="FFFFFF"/>
        </w:rPr>
        <w:t>(Oriental and Bangkok, 2023)</w:t>
      </w:r>
      <w:r w:rsidRPr="00045DCA">
        <w:rPr>
          <w:rFonts w:cs="Arial"/>
          <w:szCs w:val="24"/>
        </w:rPr>
        <w:t>.</w:t>
      </w:r>
      <w:r w:rsidR="00C316B6" w:rsidRPr="00045DCA">
        <w:rPr>
          <w:rFonts w:cs="Arial"/>
          <w:szCs w:val="24"/>
        </w:rPr>
        <w:t xml:space="preserve"> </w:t>
      </w:r>
      <w:r w:rsidRPr="00045DCA">
        <w:rPr>
          <w:rFonts w:cs="Arial"/>
          <w:szCs w:val="24"/>
        </w:rPr>
        <w:t>The corporation has also considered the possibility of establishing new brands in order to diversify and broaden its range of products. As an example, the subsidiary known as "The Residences by Mandarin Oriental" offers customers a privileged way of life while also generating supplementary income via the sale of luxurious properties situated either inside or in close proximity to Mandarin Oriental establishments</w:t>
      </w:r>
      <w:r w:rsidR="0041566E" w:rsidRPr="00045DCA">
        <w:rPr>
          <w:rFonts w:cs="Arial"/>
          <w:szCs w:val="24"/>
        </w:rPr>
        <w:t xml:space="preserve"> </w:t>
      </w:r>
      <w:r w:rsidR="0041566E" w:rsidRPr="00045DCA">
        <w:rPr>
          <w:rFonts w:cs="Arial"/>
          <w:szCs w:val="24"/>
          <w:shd w:val="clear" w:color="auto" w:fill="FFFFFF"/>
        </w:rPr>
        <w:t>(</w:t>
      </w:r>
      <w:proofErr w:type="spellStart"/>
      <w:r w:rsidR="0041566E" w:rsidRPr="00045DCA">
        <w:rPr>
          <w:rFonts w:cs="Arial"/>
          <w:szCs w:val="24"/>
          <w:shd w:val="clear" w:color="auto" w:fill="FFFFFF"/>
        </w:rPr>
        <w:t>GlobalData</w:t>
      </w:r>
      <w:proofErr w:type="spellEnd"/>
      <w:r w:rsidR="0041566E" w:rsidRPr="00045DCA">
        <w:rPr>
          <w:rFonts w:cs="Arial"/>
          <w:szCs w:val="24"/>
          <w:shd w:val="clear" w:color="auto" w:fill="FFFFFF"/>
        </w:rPr>
        <w:t xml:space="preserve"> UK Ltd, 2023)</w:t>
      </w:r>
      <w:r w:rsidRPr="00045DCA">
        <w:rPr>
          <w:rFonts w:cs="Arial"/>
          <w:szCs w:val="24"/>
        </w:rPr>
        <w:t>.</w:t>
      </w:r>
    </w:p>
    <w:p w14:paraId="16F73294" w14:textId="77777777" w:rsidR="00747EAF" w:rsidRPr="00045DCA" w:rsidRDefault="006939A6" w:rsidP="00045DCA">
      <w:pPr>
        <w:rPr>
          <w:rFonts w:cs="Arial"/>
          <w:szCs w:val="24"/>
        </w:rPr>
      </w:pPr>
      <w:r w:rsidRPr="00045DCA">
        <w:rPr>
          <w:rFonts w:cs="Arial"/>
          <w:szCs w:val="24"/>
        </w:rPr>
        <w:t>Mandarin Oriental has undertaken an exploration of emerging areas in Asia and the Middle East. The affluent tourist influx and subsequent economic expansion in these regions have been significant. In order to leverage the substantial growth potential of these burgeoning markets, the organisation is undertaking an expansion initiative in Beijing and Dubai. Despite the considerable potential inherent in its growth aspirations, Mandarin Oriental encounters several hurdles. The worldwide luxury hotel industry may see a restricted influx of new properties due to their relative obscurity</w:t>
      </w:r>
      <w:r w:rsidR="0041566E" w:rsidRPr="00045DCA">
        <w:rPr>
          <w:rFonts w:cs="Arial"/>
          <w:szCs w:val="24"/>
        </w:rPr>
        <w:t xml:space="preserve"> </w:t>
      </w:r>
      <w:r w:rsidR="0041566E" w:rsidRPr="00045DCA">
        <w:rPr>
          <w:rFonts w:cs="Arial"/>
          <w:szCs w:val="24"/>
          <w:shd w:val="clear" w:color="auto" w:fill="FFFFFF"/>
        </w:rPr>
        <w:t>(Oriental and Bangkok, 2023)</w:t>
      </w:r>
      <w:r w:rsidRPr="00045DCA">
        <w:rPr>
          <w:rFonts w:cs="Arial"/>
          <w:szCs w:val="24"/>
        </w:rPr>
        <w:t>. Moreover, the luxury sector is characterised by intense competition, which poses challenges to achieving sustained development. The luxury travel business may be impacted by the uncertainties arising from geopolitical and economic factors.</w:t>
      </w:r>
    </w:p>
    <w:p w14:paraId="245C20AC" w14:textId="77777777" w:rsidR="00DB02C2" w:rsidRPr="00045DCA" w:rsidRDefault="00DB02C2" w:rsidP="00045DCA">
      <w:pPr>
        <w:rPr>
          <w:rFonts w:cs="Arial"/>
          <w:szCs w:val="24"/>
        </w:rPr>
      </w:pPr>
    </w:p>
    <w:p w14:paraId="7D5E3634" w14:textId="77777777" w:rsidR="00DB02C2" w:rsidRPr="00045DCA" w:rsidRDefault="00DB02C2" w:rsidP="00045DCA">
      <w:pPr>
        <w:pStyle w:val="Heading2"/>
        <w:rPr>
          <w:rFonts w:cs="Arial"/>
          <w:szCs w:val="24"/>
        </w:rPr>
      </w:pPr>
      <w:bookmarkStart w:id="9" w:name="_Toc147415520"/>
      <w:r w:rsidRPr="00045DCA">
        <w:rPr>
          <w:rFonts w:cs="Arial"/>
          <w:szCs w:val="24"/>
        </w:rPr>
        <w:t>Growth Potential of Premier Inn</w:t>
      </w:r>
      <w:bookmarkEnd w:id="9"/>
    </w:p>
    <w:p w14:paraId="22527349" w14:textId="77777777" w:rsidR="00747EAF" w:rsidRPr="00045DCA" w:rsidRDefault="006939A6" w:rsidP="00045DCA">
      <w:pPr>
        <w:rPr>
          <w:rFonts w:cs="Arial"/>
          <w:szCs w:val="24"/>
        </w:rPr>
      </w:pPr>
      <w:r w:rsidRPr="00045DCA">
        <w:rPr>
          <w:rFonts w:cs="Arial"/>
          <w:szCs w:val="24"/>
        </w:rPr>
        <w:t>Premier Inn has seen both domestic and global expansion in its operational endeavours. The Group aspires to expand its presence in hitherto untapped geographical areas and sectors characterised by a discernible need for cost-effective housing solutions</w:t>
      </w:r>
      <w:r w:rsidR="00225224" w:rsidRPr="00045DCA">
        <w:rPr>
          <w:rFonts w:cs="Arial"/>
          <w:szCs w:val="24"/>
        </w:rPr>
        <w:t xml:space="preserve"> </w:t>
      </w:r>
      <w:r w:rsidR="00225224" w:rsidRPr="00045DCA">
        <w:rPr>
          <w:rFonts w:cs="Arial"/>
          <w:szCs w:val="24"/>
          <w:shd w:val="clear" w:color="auto" w:fill="FFFFFF"/>
        </w:rPr>
        <w:t>(Quinn, 2023)</w:t>
      </w:r>
      <w:r w:rsidRPr="00045DCA">
        <w:rPr>
          <w:rFonts w:cs="Arial"/>
          <w:szCs w:val="24"/>
        </w:rPr>
        <w:t>. An instance of this is when Premier Inn made its entry into the German market, signifying a notable progression in its efforts to extend its presence inside Europe.</w:t>
      </w:r>
      <w:r w:rsidR="0041566E" w:rsidRPr="00045DCA">
        <w:rPr>
          <w:rFonts w:cs="Arial"/>
          <w:szCs w:val="24"/>
        </w:rPr>
        <w:t xml:space="preserve"> </w:t>
      </w:r>
      <w:r w:rsidRPr="00045DCA">
        <w:rPr>
          <w:rFonts w:cs="Arial"/>
          <w:szCs w:val="24"/>
        </w:rPr>
        <w:t>Premier Inn is actively engaged in the construction of new hotels in order to meet the increasing demand for affordable travel accommodations. Visitors in search of reliable lodging alternatives value the brand's commitment to delivering consistently superior standards at affordable rates. The "hub by Premier Inn" idea, explicitly designed for urban areas, serves as a prime example of innovative approaches to accommodating metropolitan commuters</w:t>
      </w:r>
      <w:r w:rsidR="00225224" w:rsidRPr="00045DCA">
        <w:rPr>
          <w:rFonts w:cs="Arial"/>
          <w:szCs w:val="24"/>
        </w:rPr>
        <w:t xml:space="preserve"> </w:t>
      </w:r>
      <w:r w:rsidR="00225224" w:rsidRPr="00045DCA">
        <w:rPr>
          <w:rFonts w:cs="Arial"/>
          <w:szCs w:val="24"/>
          <w:shd w:val="clear" w:color="auto" w:fill="FFFFFF"/>
        </w:rPr>
        <w:t>(Nathan, 2023)</w:t>
      </w:r>
      <w:r w:rsidRPr="00045DCA">
        <w:rPr>
          <w:rFonts w:cs="Arial"/>
          <w:szCs w:val="24"/>
        </w:rPr>
        <w:t>.</w:t>
      </w:r>
    </w:p>
    <w:p w14:paraId="501D7DE0" w14:textId="77777777" w:rsidR="0071078A" w:rsidRPr="00045DCA" w:rsidRDefault="006939A6" w:rsidP="00045DCA">
      <w:pPr>
        <w:rPr>
          <w:rFonts w:cs="Arial"/>
          <w:szCs w:val="24"/>
        </w:rPr>
      </w:pPr>
      <w:r w:rsidRPr="00045DCA">
        <w:rPr>
          <w:rFonts w:cs="Arial"/>
          <w:szCs w:val="24"/>
        </w:rPr>
        <w:t xml:space="preserve">Despite Premier Inn's dominant position in the budget hotel sector in the United Kingdom, the firm has seen potential avenues for expansion in global markets. The company's approach to entering new markets entails a strategic pivot towards the </w:t>
      </w:r>
      <w:r w:rsidRPr="00045DCA">
        <w:rPr>
          <w:rFonts w:cs="Arial"/>
          <w:szCs w:val="24"/>
        </w:rPr>
        <w:lastRenderedPageBreak/>
        <w:t>United States, an area seeing a notable surge in demand for affordable lodging options</w:t>
      </w:r>
      <w:r w:rsidR="00225224" w:rsidRPr="00045DCA">
        <w:rPr>
          <w:rFonts w:cs="Arial"/>
          <w:szCs w:val="24"/>
        </w:rPr>
        <w:t xml:space="preserve"> </w:t>
      </w:r>
      <w:r w:rsidR="00225224" w:rsidRPr="00045DCA">
        <w:rPr>
          <w:rFonts w:cs="Arial"/>
          <w:szCs w:val="24"/>
          <w:shd w:val="clear" w:color="auto" w:fill="FFFFFF"/>
        </w:rPr>
        <w:t>(Barnes, 2023)</w:t>
      </w:r>
      <w:r w:rsidRPr="00045DCA">
        <w:rPr>
          <w:rFonts w:cs="Arial"/>
          <w:szCs w:val="24"/>
        </w:rPr>
        <w:t>.</w:t>
      </w:r>
      <w:r w:rsidR="0041566E" w:rsidRPr="00045DCA">
        <w:rPr>
          <w:rFonts w:cs="Arial"/>
          <w:szCs w:val="24"/>
        </w:rPr>
        <w:t xml:space="preserve"> </w:t>
      </w:r>
      <w:r w:rsidRPr="00045DCA">
        <w:rPr>
          <w:rFonts w:cs="Arial"/>
          <w:szCs w:val="24"/>
        </w:rPr>
        <w:t>The growth potential of Premier Inn is contingent upon the size of the budget hotel industry in the United Kingdom; nonetheless, it is essential to acknowledge the constraints imposed by market saturation. However, the brand is strategically positioned to take advantage of the increasing demand for affordable travel in Europe and the United States as a result of its achievements in offering cost-effective accommodations and its intended worldwide development.</w:t>
      </w:r>
    </w:p>
    <w:p w14:paraId="1672E9B9" w14:textId="77777777" w:rsidR="00E01E38" w:rsidRPr="00045DCA" w:rsidRDefault="00E01E38" w:rsidP="00045DCA">
      <w:pPr>
        <w:rPr>
          <w:rFonts w:cs="Arial"/>
          <w:szCs w:val="24"/>
        </w:rPr>
      </w:pPr>
    </w:p>
    <w:p w14:paraId="517D0E89" w14:textId="77777777" w:rsidR="00E01E38" w:rsidRPr="00045DCA" w:rsidRDefault="006939A6" w:rsidP="00045DCA">
      <w:pPr>
        <w:pStyle w:val="Heading1"/>
        <w:rPr>
          <w:rFonts w:cs="Arial"/>
          <w:szCs w:val="24"/>
        </w:rPr>
      </w:pPr>
      <w:bookmarkStart w:id="10" w:name="_Toc147415521"/>
      <w:r w:rsidRPr="00045DCA">
        <w:rPr>
          <w:rFonts w:cs="Arial"/>
          <w:szCs w:val="24"/>
        </w:rPr>
        <w:t>Financial Commitment to CSR</w:t>
      </w:r>
      <w:bookmarkEnd w:id="10"/>
    </w:p>
    <w:p w14:paraId="45A37DAD" w14:textId="77777777" w:rsidR="006803D1" w:rsidRPr="00045DCA" w:rsidRDefault="006803D1" w:rsidP="00045DCA">
      <w:pPr>
        <w:rPr>
          <w:rFonts w:cs="Arial"/>
          <w:szCs w:val="24"/>
        </w:rPr>
      </w:pPr>
      <w:r w:rsidRPr="00045DCA">
        <w:rPr>
          <w:rFonts w:cs="Arial"/>
          <w:szCs w:val="24"/>
        </w:rPr>
        <w:t>Corporate social responsibility (CSR) is a voluntary framework adopted by businesses to ensure their adherence to social and ethical standards, thereby demonstrating accountability to internal and external stakeholders as well as the wider society</w:t>
      </w:r>
      <w:r w:rsidR="00C316B6" w:rsidRPr="00045DCA">
        <w:rPr>
          <w:rFonts w:cs="Arial"/>
          <w:szCs w:val="24"/>
        </w:rPr>
        <w:t xml:space="preserve"> </w:t>
      </w:r>
      <w:r w:rsidR="00C316B6" w:rsidRPr="00045DCA">
        <w:rPr>
          <w:rFonts w:cs="Arial"/>
          <w:szCs w:val="24"/>
          <w:shd w:val="clear" w:color="auto" w:fill="FFFFFF"/>
        </w:rPr>
        <w:t>(Investopedia, 2023)</w:t>
      </w:r>
      <w:r w:rsidRPr="00045DCA">
        <w:rPr>
          <w:rFonts w:cs="Arial"/>
          <w:szCs w:val="24"/>
        </w:rPr>
        <w:t>.</w:t>
      </w:r>
    </w:p>
    <w:p w14:paraId="2C1942DF" w14:textId="77777777" w:rsidR="006803D1" w:rsidRPr="00045DCA" w:rsidRDefault="006803D1" w:rsidP="00045DCA">
      <w:pPr>
        <w:rPr>
          <w:rFonts w:cs="Arial"/>
          <w:szCs w:val="24"/>
        </w:rPr>
      </w:pPr>
    </w:p>
    <w:p w14:paraId="60272380" w14:textId="77777777" w:rsidR="006803D1" w:rsidRPr="00045DCA" w:rsidRDefault="006803D1" w:rsidP="00045DCA">
      <w:pPr>
        <w:pStyle w:val="Heading1"/>
        <w:rPr>
          <w:rFonts w:cs="Arial"/>
          <w:szCs w:val="24"/>
        </w:rPr>
      </w:pPr>
      <w:bookmarkStart w:id="11" w:name="_Toc147415522"/>
      <w:r w:rsidRPr="00045DCA">
        <w:rPr>
          <w:rFonts w:cs="Arial"/>
          <w:szCs w:val="24"/>
        </w:rPr>
        <w:t>Financial Commitment to CSR of The reduction of Mandarin Oriental's</w:t>
      </w:r>
      <w:bookmarkEnd w:id="11"/>
    </w:p>
    <w:p w14:paraId="5889D212" w14:textId="77777777" w:rsidR="00747EAF" w:rsidRPr="00045DCA" w:rsidRDefault="006939A6" w:rsidP="00045DCA">
      <w:pPr>
        <w:rPr>
          <w:rFonts w:cs="Arial"/>
          <w:szCs w:val="24"/>
        </w:rPr>
      </w:pPr>
      <w:r w:rsidRPr="00045DCA">
        <w:rPr>
          <w:rFonts w:cs="Arial"/>
          <w:szCs w:val="24"/>
        </w:rPr>
        <w:t>The reduction of Mandarin Oriental's adverse effects on the environment is a top priority. Waste reduction, resource conservation, and energy efficiency are only some of the sustainable practices included in the company's overall structure. Waste management, water conservation, and the installation of efficient lighting fixtures are just a few of the measures included in the projects</w:t>
      </w:r>
      <w:r w:rsidR="00C37AC6" w:rsidRPr="00045DCA">
        <w:rPr>
          <w:rFonts w:cs="Arial"/>
          <w:szCs w:val="24"/>
        </w:rPr>
        <w:t xml:space="preserve"> </w:t>
      </w:r>
      <w:r w:rsidR="00C37AC6" w:rsidRPr="00045DCA">
        <w:rPr>
          <w:rFonts w:cs="Arial"/>
          <w:szCs w:val="24"/>
          <w:shd w:val="clear" w:color="auto" w:fill="FFFFFF"/>
        </w:rPr>
        <w:t>(Mandarin Oriental, 2022)</w:t>
      </w:r>
      <w:r w:rsidRPr="00045DCA">
        <w:rPr>
          <w:rFonts w:cs="Arial"/>
          <w:szCs w:val="24"/>
        </w:rPr>
        <w:t>.</w:t>
      </w:r>
      <w:r w:rsidR="00452FE3" w:rsidRPr="00045DCA">
        <w:rPr>
          <w:rFonts w:cs="Arial"/>
          <w:szCs w:val="24"/>
        </w:rPr>
        <w:t xml:space="preserve"> </w:t>
      </w:r>
      <w:r w:rsidRPr="00045DCA">
        <w:rPr>
          <w:rFonts w:cs="Arial"/>
          <w:szCs w:val="24"/>
        </w:rPr>
        <w:t>The Mandarin Oriental is always working on some charity or community project with the people around them. The company invests heavily in and actively participates in a wide range of charitable activities and causes in the neighbourhoods around its properties in order to advance social welfare and community development there.</w:t>
      </w:r>
      <w:r w:rsidR="00D73A1B" w:rsidRPr="00045DCA">
        <w:rPr>
          <w:rFonts w:cs="Arial"/>
          <w:szCs w:val="24"/>
        </w:rPr>
        <w:t xml:space="preserve"> </w:t>
      </w:r>
      <w:r w:rsidRPr="00045DCA">
        <w:rPr>
          <w:rFonts w:cs="Arial"/>
          <w:szCs w:val="24"/>
        </w:rPr>
        <w:t>This company has a rock-solid commitment to acting morally at all times. The firm upholds rigorous standards to ensure fair and responsible procedures across its supply chain. The ethical procurement of assets is an integral part of this commitment</w:t>
      </w:r>
      <w:r w:rsidR="00C37AC6" w:rsidRPr="00045DCA">
        <w:rPr>
          <w:rFonts w:cs="Arial"/>
          <w:szCs w:val="24"/>
        </w:rPr>
        <w:t xml:space="preserve"> </w:t>
      </w:r>
      <w:r w:rsidR="00C37AC6" w:rsidRPr="00045DCA">
        <w:rPr>
          <w:rFonts w:cs="Arial"/>
          <w:szCs w:val="24"/>
          <w:shd w:val="clear" w:color="auto" w:fill="FFFFFF"/>
        </w:rPr>
        <w:t>(Mandarin Oriental, 2023)</w:t>
      </w:r>
      <w:r w:rsidRPr="00045DCA">
        <w:rPr>
          <w:rFonts w:cs="Arial"/>
          <w:szCs w:val="24"/>
        </w:rPr>
        <w:t>.</w:t>
      </w:r>
      <w:r w:rsidR="00452FE3" w:rsidRPr="00045DCA">
        <w:rPr>
          <w:rFonts w:cs="Arial"/>
          <w:szCs w:val="24"/>
        </w:rPr>
        <w:t xml:space="preserve"> </w:t>
      </w:r>
      <w:r w:rsidRPr="00045DCA">
        <w:rPr>
          <w:rFonts w:cs="Arial"/>
          <w:szCs w:val="24"/>
        </w:rPr>
        <w:t xml:space="preserve">In order to accomplish their corporate social responsibility activities, Mandarin Oriental has allocated significant resources. </w:t>
      </w:r>
    </w:p>
    <w:p w14:paraId="3A4CDDF2" w14:textId="77777777" w:rsidR="006803D1" w:rsidRPr="00045DCA" w:rsidRDefault="006803D1" w:rsidP="00045DCA">
      <w:pPr>
        <w:rPr>
          <w:rFonts w:cs="Arial"/>
          <w:szCs w:val="24"/>
        </w:rPr>
      </w:pPr>
    </w:p>
    <w:p w14:paraId="31EB6BD9" w14:textId="77777777" w:rsidR="006803D1" w:rsidRPr="00045DCA" w:rsidRDefault="006803D1" w:rsidP="00045DCA">
      <w:pPr>
        <w:pStyle w:val="Heading2"/>
        <w:rPr>
          <w:rFonts w:cs="Arial"/>
          <w:szCs w:val="24"/>
        </w:rPr>
      </w:pPr>
      <w:bookmarkStart w:id="12" w:name="_Toc147415523"/>
      <w:r w:rsidRPr="00045DCA">
        <w:rPr>
          <w:rFonts w:cs="Arial"/>
          <w:szCs w:val="24"/>
        </w:rPr>
        <w:t xml:space="preserve">Financial Commitment </w:t>
      </w:r>
      <w:r w:rsidR="00C316B6" w:rsidRPr="00045DCA">
        <w:rPr>
          <w:rFonts w:cs="Arial"/>
          <w:szCs w:val="24"/>
        </w:rPr>
        <w:t xml:space="preserve">to </w:t>
      </w:r>
      <w:r w:rsidRPr="00045DCA">
        <w:rPr>
          <w:rFonts w:cs="Arial"/>
          <w:szCs w:val="24"/>
        </w:rPr>
        <w:t xml:space="preserve">CSR </w:t>
      </w:r>
      <w:r w:rsidR="00C316B6" w:rsidRPr="00045DCA">
        <w:rPr>
          <w:rFonts w:cs="Arial"/>
          <w:szCs w:val="24"/>
        </w:rPr>
        <w:t>of Premier Inn Hotel</w:t>
      </w:r>
      <w:bookmarkEnd w:id="12"/>
    </w:p>
    <w:p w14:paraId="2F9542FE" w14:textId="77777777" w:rsidR="00747EAF" w:rsidRPr="00045DCA" w:rsidRDefault="006939A6" w:rsidP="00045DCA">
      <w:pPr>
        <w:rPr>
          <w:rFonts w:cs="Arial"/>
          <w:szCs w:val="24"/>
        </w:rPr>
      </w:pPr>
      <w:r w:rsidRPr="00045DCA">
        <w:rPr>
          <w:rFonts w:cs="Arial"/>
          <w:szCs w:val="24"/>
        </w:rPr>
        <w:t>Premier Inn puts a premium on reducing its impact on the planet. Across its various locations, the company uses eco-friendly methods, efficient waste management techniques, and cutting-edge energy-saving equipment</w:t>
      </w:r>
      <w:r w:rsidR="00E633E9" w:rsidRPr="00045DCA">
        <w:rPr>
          <w:rFonts w:cs="Arial"/>
          <w:szCs w:val="24"/>
        </w:rPr>
        <w:t xml:space="preserve"> </w:t>
      </w:r>
      <w:r w:rsidR="00E633E9" w:rsidRPr="00045DCA">
        <w:rPr>
          <w:rFonts w:cs="Arial"/>
          <w:szCs w:val="24"/>
          <w:shd w:val="clear" w:color="auto" w:fill="FFFFFF"/>
        </w:rPr>
        <w:t xml:space="preserve">(Whitbread </w:t>
      </w:r>
      <w:r w:rsidR="00E633E9" w:rsidRPr="00045DCA">
        <w:rPr>
          <w:rFonts w:cs="Arial"/>
          <w:szCs w:val="24"/>
          <w:shd w:val="clear" w:color="auto" w:fill="FFFFFF"/>
        </w:rPr>
        <w:lastRenderedPageBreak/>
        <w:t>PLC, 2019)</w:t>
      </w:r>
      <w:r w:rsidRPr="00045DCA">
        <w:rPr>
          <w:rFonts w:cs="Arial"/>
          <w:szCs w:val="24"/>
        </w:rPr>
        <w:t>. Efforts like expanding recycling initiatives and decreasing the usage of single-use plastics fall under this category.</w:t>
      </w:r>
      <w:r w:rsidR="00452FE3" w:rsidRPr="00045DCA">
        <w:rPr>
          <w:rFonts w:cs="Arial"/>
          <w:szCs w:val="24"/>
        </w:rPr>
        <w:t xml:space="preserve"> </w:t>
      </w:r>
      <w:r w:rsidRPr="00045DCA">
        <w:rPr>
          <w:rFonts w:cs="Arial"/>
          <w:szCs w:val="24"/>
        </w:rPr>
        <w:t>Through its "Force for Good" programme, Premier Inn actively participates in local communities by supporting local efforts to improve employment, health, and education. Additionally, Premier Inn adheres to ethical values in its business operations and supply chain, and it encourages and supports staff engagement in community service in the areas where it conducts its operations. Focusing on the ethical and responsible purchase of commodities and materials used in its hotels, the firm assures moral and ethical business practices throughout its value chain</w:t>
      </w:r>
      <w:r w:rsidR="00E633E9" w:rsidRPr="00045DCA">
        <w:rPr>
          <w:rFonts w:cs="Arial"/>
          <w:szCs w:val="24"/>
        </w:rPr>
        <w:t xml:space="preserve"> </w:t>
      </w:r>
      <w:r w:rsidR="00E633E9" w:rsidRPr="00045DCA">
        <w:rPr>
          <w:rFonts w:cs="Arial"/>
          <w:szCs w:val="24"/>
          <w:shd w:val="clear" w:color="auto" w:fill="FFFFFF"/>
        </w:rPr>
        <w:t>(Anon, 2018)</w:t>
      </w:r>
      <w:r w:rsidRPr="00045DCA">
        <w:rPr>
          <w:rFonts w:cs="Arial"/>
          <w:szCs w:val="24"/>
        </w:rPr>
        <w:t>.</w:t>
      </w:r>
    </w:p>
    <w:p w14:paraId="0C37D7FA" w14:textId="77777777" w:rsidR="00E01E38" w:rsidRPr="00045DCA" w:rsidRDefault="00E01E38" w:rsidP="00045DCA">
      <w:pPr>
        <w:rPr>
          <w:rFonts w:cs="Arial"/>
          <w:szCs w:val="24"/>
        </w:rPr>
      </w:pPr>
    </w:p>
    <w:p w14:paraId="55655328" w14:textId="77777777" w:rsidR="00E01E38" w:rsidRPr="00045DCA" w:rsidRDefault="006939A6" w:rsidP="00045DCA">
      <w:pPr>
        <w:pStyle w:val="Heading1"/>
        <w:rPr>
          <w:rFonts w:cs="Arial"/>
          <w:szCs w:val="24"/>
        </w:rPr>
      </w:pPr>
      <w:bookmarkStart w:id="13" w:name="_Toc147415524"/>
      <w:r w:rsidRPr="00045DCA">
        <w:rPr>
          <w:rFonts w:cs="Arial"/>
          <w:szCs w:val="24"/>
        </w:rPr>
        <w:t>Conclusion</w:t>
      </w:r>
      <w:bookmarkEnd w:id="13"/>
    </w:p>
    <w:p w14:paraId="2B340E5C" w14:textId="77777777" w:rsidR="00393F4A" w:rsidRPr="00045DCA" w:rsidRDefault="006939A6" w:rsidP="00045DCA">
      <w:pPr>
        <w:rPr>
          <w:rFonts w:cs="Arial"/>
          <w:szCs w:val="24"/>
        </w:rPr>
      </w:pPr>
      <w:r w:rsidRPr="00045DCA">
        <w:rPr>
          <w:rFonts w:cs="Arial"/>
          <w:szCs w:val="24"/>
        </w:rPr>
        <w:t xml:space="preserve">In conclusion, both Mandarin Oriental Hotel Group and Premier Inn have excellent financial management plans and practises while competing in different niches of the hospitality sector. The outstanding success of Mandarin Oriental is a result of the company's persistent dedication to providing individualised service and high-end amenities. By steadily expanding revenue via intelligent growth, it has firmly established itself as a significant player in the global luxury industry. Premier Inn's steady expansion in the economy and midrange hotel markets attests to the brand's reliability and competitive pricing. It is ideally positioned to address the growing demand for budget hotels because of its systematic local and worldwide growth. The fact that the firm competes head-to-head with other prestigious brands shows that it values high quality and limited availability. Premier Inn dominates the United Kingdom's budget hotel sector by offering competitive rates and excellent service. Through their ethical practices, volunteerism, and dedication to the environment, both companies have shown their dedication to CSR. </w:t>
      </w:r>
    </w:p>
    <w:p w14:paraId="07179752" w14:textId="77777777" w:rsidR="00393F4A" w:rsidRPr="00045DCA" w:rsidRDefault="00393F4A" w:rsidP="00045DCA">
      <w:pPr>
        <w:rPr>
          <w:rFonts w:cs="Arial"/>
          <w:szCs w:val="24"/>
        </w:rPr>
      </w:pPr>
    </w:p>
    <w:p w14:paraId="2F14EB99" w14:textId="77777777" w:rsidR="00E01E38" w:rsidRPr="00045DCA" w:rsidRDefault="006939A6" w:rsidP="00045DCA">
      <w:pPr>
        <w:pStyle w:val="Heading1"/>
        <w:rPr>
          <w:rFonts w:cs="Arial"/>
          <w:szCs w:val="24"/>
        </w:rPr>
      </w:pPr>
      <w:bookmarkStart w:id="14" w:name="_Toc147415525"/>
      <w:r w:rsidRPr="00045DCA">
        <w:rPr>
          <w:rFonts w:cs="Arial"/>
          <w:szCs w:val="24"/>
        </w:rPr>
        <w:t>Recommendations</w:t>
      </w:r>
      <w:bookmarkEnd w:id="14"/>
      <w:r w:rsidRPr="00045DCA">
        <w:rPr>
          <w:rFonts w:cs="Arial"/>
          <w:szCs w:val="24"/>
        </w:rPr>
        <w:t xml:space="preserve"> </w:t>
      </w:r>
    </w:p>
    <w:p w14:paraId="509F1902" w14:textId="77777777" w:rsidR="004755E5" w:rsidRPr="00045DCA" w:rsidRDefault="006939A6" w:rsidP="00045DCA">
      <w:pPr>
        <w:pStyle w:val="ListParagraph"/>
        <w:numPr>
          <w:ilvl w:val="0"/>
          <w:numId w:val="18"/>
        </w:numPr>
        <w:rPr>
          <w:rFonts w:cs="Arial"/>
          <w:szCs w:val="24"/>
        </w:rPr>
      </w:pPr>
      <w:r w:rsidRPr="00045DCA">
        <w:rPr>
          <w:rFonts w:cs="Arial"/>
          <w:szCs w:val="24"/>
        </w:rPr>
        <w:t>The Mandarin Oriental Hotel Group may want to think about increasing the scope of its CSR and environmental preservation initiatives. Installing more environmentally friendly technology, reducing its carbon footprint, and establishing specific waste reduction goals are all suggestions for expanding the scope of its sustainability initiatives.</w:t>
      </w:r>
    </w:p>
    <w:p w14:paraId="028F460F" w14:textId="77777777" w:rsidR="00E04215" w:rsidRPr="00045DCA" w:rsidRDefault="006939A6" w:rsidP="00045DCA">
      <w:pPr>
        <w:pStyle w:val="ListParagraph"/>
        <w:numPr>
          <w:ilvl w:val="0"/>
          <w:numId w:val="18"/>
        </w:numPr>
        <w:rPr>
          <w:rFonts w:cs="Arial"/>
          <w:szCs w:val="24"/>
        </w:rPr>
      </w:pPr>
      <w:r w:rsidRPr="00045DCA">
        <w:rPr>
          <w:rFonts w:cs="Arial"/>
          <w:szCs w:val="24"/>
        </w:rPr>
        <w:lastRenderedPageBreak/>
        <w:t>Premier Inn, in order to maintain its current growth pace, could explore income diversification outside the hotel industry. The goal is to attract both locals and tourists. Therefore, one strategy may be to increase the variety of food and drink available. There is a rising demand for affordable lodging in emerging nations. Thus, Premier Inn should continue to expand abroad.</w:t>
      </w:r>
    </w:p>
    <w:p w14:paraId="4D7F693E" w14:textId="77777777" w:rsidR="00E04215" w:rsidRPr="00045DCA" w:rsidRDefault="00E04215" w:rsidP="00045DCA">
      <w:pPr>
        <w:ind w:firstLine="0"/>
        <w:contextualSpacing w:val="0"/>
        <w:rPr>
          <w:rFonts w:cs="Arial"/>
          <w:szCs w:val="24"/>
        </w:rPr>
      </w:pPr>
      <w:r w:rsidRPr="00045DCA">
        <w:rPr>
          <w:rFonts w:cs="Arial"/>
          <w:szCs w:val="24"/>
        </w:rPr>
        <w:br w:type="page"/>
      </w:r>
    </w:p>
    <w:p w14:paraId="2BF5476B" w14:textId="77777777" w:rsidR="00C37AC6" w:rsidRPr="00045DCA" w:rsidRDefault="00E04215" w:rsidP="00045DCA">
      <w:pPr>
        <w:pStyle w:val="Heading1"/>
      </w:pPr>
      <w:bookmarkStart w:id="15" w:name="_Toc147415526"/>
      <w:r w:rsidRPr="00045DCA">
        <w:lastRenderedPageBreak/>
        <w:t>Re</w:t>
      </w:r>
      <w:r w:rsidR="00045DCA">
        <w:t>ferences</w:t>
      </w:r>
      <w:bookmarkEnd w:id="15"/>
      <w:r w:rsidR="00045DCA">
        <w:t xml:space="preserve"> </w:t>
      </w:r>
    </w:p>
    <w:p w14:paraId="7BC1A0D2" w14:textId="77777777" w:rsidR="00C37AC6" w:rsidRPr="00045DCA" w:rsidRDefault="00C37AC6" w:rsidP="00045DCA">
      <w:pPr>
        <w:ind w:left="720" w:hanging="720"/>
        <w:rPr>
          <w:rFonts w:eastAsia="Times New Roman" w:cs="Arial"/>
          <w:szCs w:val="24"/>
          <w:lang w:val="en-US"/>
        </w:rPr>
      </w:pPr>
      <w:r w:rsidRPr="00045DCA">
        <w:rPr>
          <w:rFonts w:eastAsia="Times New Roman" w:cs="Arial"/>
          <w:szCs w:val="24"/>
          <w:lang w:val="en-US"/>
        </w:rPr>
        <w:t>Anon, (2018). </w:t>
      </w:r>
      <w:r w:rsidRPr="00045DCA">
        <w:rPr>
          <w:rFonts w:eastAsia="Times New Roman" w:cs="Arial"/>
          <w:i/>
          <w:iCs/>
          <w:szCs w:val="24"/>
          <w:lang w:val="en-US"/>
        </w:rPr>
        <w:t>World Earth Day</w:t>
      </w:r>
      <w:r w:rsidRPr="00045DCA">
        <w:rPr>
          <w:rFonts w:eastAsia="Times New Roman" w:cs="Arial"/>
          <w:szCs w:val="24"/>
          <w:lang w:val="en-US"/>
        </w:rPr>
        <w:t>. [online] Available at: https://www.premierinn.com/gb/en/news/2018/world-earth-day.html.</w:t>
      </w:r>
    </w:p>
    <w:p w14:paraId="4E438708" w14:textId="77777777" w:rsidR="00C37AC6" w:rsidRPr="00045DCA" w:rsidRDefault="00C37AC6" w:rsidP="00045DCA">
      <w:pPr>
        <w:ind w:left="720" w:hanging="720"/>
        <w:rPr>
          <w:rFonts w:eastAsia="Times New Roman" w:cs="Arial"/>
          <w:szCs w:val="24"/>
          <w:lang w:val="en-US"/>
        </w:rPr>
      </w:pPr>
      <w:r w:rsidRPr="00045DCA">
        <w:rPr>
          <w:rFonts w:eastAsia="Times New Roman" w:cs="Arial"/>
          <w:szCs w:val="24"/>
          <w:lang w:val="en-US"/>
        </w:rPr>
        <w:t>Barnes, O. (2023). </w:t>
      </w:r>
      <w:r w:rsidRPr="00045DCA">
        <w:rPr>
          <w:rFonts w:eastAsia="Times New Roman" w:cs="Arial"/>
          <w:i/>
          <w:iCs/>
          <w:szCs w:val="24"/>
          <w:lang w:val="en-US"/>
        </w:rPr>
        <w:t xml:space="preserve">Premier Inn owner says inflation and </w:t>
      </w:r>
      <w:proofErr w:type="spellStart"/>
      <w:r w:rsidRPr="00045DCA">
        <w:rPr>
          <w:rFonts w:eastAsia="Times New Roman" w:cs="Arial"/>
          <w:i/>
          <w:iCs/>
          <w:szCs w:val="24"/>
          <w:lang w:val="en-US"/>
        </w:rPr>
        <w:t>labour</w:t>
      </w:r>
      <w:proofErr w:type="spellEnd"/>
      <w:r w:rsidRPr="00045DCA">
        <w:rPr>
          <w:rFonts w:eastAsia="Times New Roman" w:cs="Arial"/>
          <w:i/>
          <w:iCs/>
          <w:szCs w:val="24"/>
          <w:lang w:val="en-US"/>
        </w:rPr>
        <w:t xml:space="preserve"> shortages offer ‘growth opportunities’</w:t>
      </w:r>
      <w:r w:rsidRPr="00045DCA">
        <w:rPr>
          <w:rFonts w:eastAsia="Times New Roman" w:cs="Arial"/>
          <w:szCs w:val="24"/>
          <w:lang w:val="en-US"/>
        </w:rPr>
        <w:t>. [online] @FinancialTimes. Available at: https://www.ft.com/content/e4c6f668-cfeb-466a-8db9-3e68d49612f5.</w:t>
      </w:r>
    </w:p>
    <w:p w14:paraId="0FA029BB" w14:textId="77777777" w:rsidR="00C37AC6" w:rsidRPr="00045DCA" w:rsidRDefault="00C37AC6" w:rsidP="00045DCA">
      <w:pPr>
        <w:ind w:left="720" w:hanging="720"/>
        <w:rPr>
          <w:rFonts w:cs="Arial"/>
          <w:szCs w:val="24"/>
          <w:lang w:val="en-US"/>
        </w:rPr>
      </w:pPr>
      <w:r w:rsidRPr="00045DCA">
        <w:rPr>
          <w:rFonts w:cs="Arial"/>
          <w:szCs w:val="24"/>
          <w:lang w:val="en-US"/>
        </w:rPr>
        <w:t>‌Drury C (2021) (11th Ed) Management and Cost Accounting, London, Prentice Hall</w:t>
      </w:r>
    </w:p>
    <w:p w14:paraId="0E6DAD06" w14:textId="77777777" w:rsidR="00C37AC6" w:rsidRPr="00045DCA" w:rsidRDefault="00C37AC6" w:rsidP="00045DCA">
      <w:pPr>
        <w:ind w:left="720" w:hanging="720"/>
        <w:rPr>
          <w:rFonts w:cs="Arial"/>
          <w:szCs w:val="24"/>
          <w:lang w:val="en-US"/>
        </w:rPr>
      </w:pPr>
      <w:r w:rsidRPr="00045DCA">
        <w:rPr>
          <w:rFonts w:cs="Arial"/>
          <w:szCs w:val="24"/>
          <w:lang w:val="en-US"/>
        </w:rPr>
        <w:t>Franchising.com. (2018). </w:t>
      </w:r>
      <w:r w:rsidRPr="00045DCA">
        <w:rPr>
          <w:rFonts w:cs="Arial"/>
          <w:i/>
          <w:iCs/>
          <w:szCs w:val="24"/>
          <w:lang w:val="en-US"/>
        </w:rPr>
        <w:t>Premier Inn Franchise Overview</w:t>
      </w:r>
      <w:r w:rsidRPr="00045DCA">
        <w:rPr>
          <w:rFonts w:cs="Arial"/>
          <w:szCs w:val="24"/>
          <w:lang w:val="en-US"/>
        </w:rPr>
        <w:t>. [online] Available at: https://www.franchising.com/premierinn/.</w:t>
      </w:r>
    </w:p>
    <w:p w14:paraId="20937A9A" w14:textId="77777777" w:rsidR="00C37AC6" w:rsidRPr="00045DCA" w:rsidRDefault="00C37AC6" w:rsidP="00045DCA">
      <w:pPr>
        <w:ind w:left="720" w:hanging="720"/>
        <w:rPr>
          <w:rFonts w:cs="Arial"/>
          <w:szCs w:val="24"/>
          <w:lang w:val="en-US"/>
        </w:rPr>
      </w:pPr>
      <w:proofErr w:type="spellStart"/>
      <w:r w:rsidRPr="00045DCA">
        <w:rPr>
          <w:rFonts w:cs="Arial"/>
          <w:szCs w:val="24"/>
          <w:lang w:val="en-US"/>
        </w:rPr>
        <w:t>GlobalData</w:t>
      </w:r>
      <w:proofErr w:type="spellEnd"/>
      <w:r w:rsidRPr="00045DCA">
        <w:rPr>
          <w:rFonts w:cs="Arial"/>
          <w:szCs w:val="24"/>
          <w:lang w:val="en-US"/>
        </w:rPr>
        <w:t xml:space="preserve"> Plc (2022). </w:t>
      </w:r>
      <w:r w:rsidRPr="00045DCA">
        <w:rPr>
          <w:rFonts w:cs="Arial"/>
          <w:i/>
          <w:iCs/>
          <w:szCs w:val="24"/>
          <w:lang w:val="en-US"/>
        </w:rPr>
        <w:t>Mandarin Oriental International Ltd Company Profile - Overview</w:t>
      </w:r>
      <w:r w:rsidRPr="00045DCA">
        <w:rPr>
          <w:rFonts w:cs="Arial"/>
          <w:szCs w:val="24"/>
          <w:lang w:val="en-US"/>
        </w:rPr>
        <w:t>. [online] Globaldata.com. Available at: https://www.globaldata.com/company-profile/mandarin-oriental-international-ltd/.</w:t>
      </w:r>
    </w:p>
    <w:p w14:paraId="54D31AFE" w14:textId="77777777" w:rsidR="00C37AC6" w:rsidRPr="00045DCA" w:rsidRDefault="00C37AC6" w:rsidP="00045DCA">
      <w:pPr>
        <w:ind w:left="720" w:hanging="720"/>
        <w:rPr>
          <w:rFonts w:eastAsia="Times New Roman" w:cs="Arial"/>
          <w:szCs w:val="24"/>
          <w:lang w:val="en-US"/>
        </w:rPr>
      </w:pPr>
      <w:proofErr w:type="spellStart"/>
      <w:r w:rsidRPr="00045DCA">
        <w:rPr>
          <w:rFonts w:eastAsia="Times New Roman" w:cs="Arial"/>
          <w:szCs w:val="24"/>
          <w:lang w:val="en-US"/>
        </w:rPr>
        <w:t>GlobalData</w:t>
      </w:r>
      <w:proofErr w:type="spellEnd"/>
      <w:r w:rsidRPr="00045DCA">
        <w:rPr>
          <w:rFonts w:eastAsia="Times New Roman" w:cs="Arial"/>
          <w:szCs w:val="24"/>
          <w:lang w:val="en-US"/>
        </w:rPr>
        <w:t xml:space="preserve"> UK Ltd (2023). </w:t>
      </w:r>
      <w:r w:rsidRPr="00045DCA">
        <w:rPr>
          <w:rFonts w:eastAsia="Times New Roman" w:cs="Arial"/>
          <w:i/>
          <w:iCs/>
          <w:szCs w:val="24"/>
          <w:lang w:val="en-US"/>
        </w:rPr>
        <w:t>Mandarin Oriental International Ltd - Company Profile</w:t>
      </w:r>
      <w:r w:rsidRPr="00045DCA">
        <w:rPr>
          <w:rFonts w:eastAsia="Times New Roman" w:cs="Arial"/>
          <w:szCs w:val="24"/>
          <w:lang w:val="en-US"/>
        </w:rPr>
        <w:t xml:space="preserve">. [online] Market Research Reports &amp; Consulting | </w:t>
      </w:r>
      <w:proofErr w:type="spellStart"/>
      <w:r w:rsidRPr="00045DCA">
        <w:rPr>
          <w:rFonts w:eastAsia="Times New Roman" w:cs="Arial"/>
          <w:szCs w:val="24"/>
          <w:lang w:val="en-US"/>
        </w:rPr>
        <w:t>GlobalData</w:t>
      </w:r>
      <w:proofErr w:type="spellEnd"/>
      <w:r w:rsidRPr="00045DCA">
        <w:rPr>
          <w:rFonts w:eastAsia="Times New Roman" w:cs="Arial"/>
          <w:szCs w:val="24"/>
          <w:lang w:val="en-US"/>
        </w:rPr>
        <w:t xml:space="preserve"> UK Ltd. Available at: https://www.globaldata.com/store/report/mandarin-oriental-international-ltd/.</w:t>
      </w:r>
    </w:p>
    <w:p w14:paraId="41BF7331" w14:textId="77777777" w:rsidR="00C37AC6" w:rsidRPr="00045DCA" w:rsidRDefault="00C37AC6" w:rsidP="00045DCA">
      <w:pPr>
        <w:ind w:left="720" w:hanging="720"/>
        <w:rPr>
          <w:rFonts w:eastAsia="Times New Roman" w:cs="Arial"/>
          <w:szCs w:val="24"/>
          <w:lang w:val="en-US"/>
        </w:rPr>
      </w:pPr>
      <w:r w:rsidRPr="00045DCA">
        <w:rPr>
          <w:rFonts w:eastAsia="Times New Roman" w:cs="Arial"/>
          <w:szCs w:val="24"/>
          <w:lang w:val="en-US"/>
        </w:rPr>
        <w:t>Investopedia. (2023). </w:t>
      </w:r>
      <w:r w:rsidRPr="00045DCA">
        <w:rPr>
          <w:rFonts w:eastAsia="Times New Roman" w:cs="Arial"/>
          <w:i/>
          <w:iCs/>
          <w:szCs w:val="24"/>
          <w:lang w:val="en-US"/>
        </w:rPr>
        <w:t xml:space="preserve">Corporate Social Responsibility (CSR) Explained </w:t>
      </w:r>
      <w:proofErr w:type="gramStart"/>
      <w:r w:rsidRPr="00045DCA">
        <w:rPr>
          <w:rFonts w:eastAsia="Times New Roman" w:cs="Arial"/>
          <w:i/>
          <w:iCs/>
          <w:szCs w:val="24"/>
          <w:lang w:val="en-US"/>
        </w:rPr>
        <w:t>With</w:t>
      </w:r>
      <w:proofErr w:type="gramEnd"/>
      <w:r w:rsidRPr="00045DCA">
        <w:rPr>
          <w:rFonts w:eastAsia="Times New Roman" w:cs="Arial"/>
          <w:i/>
          <w:iCs/>
          <w:szCs w:val="24"/>
          <w:lang w:val="en-US"/>
        </w:rPr>
        <w:t xml:space="preserve"> Examples</w:t>
      </w:r>
      <w:r w:rsidRPr="00045DCA">
        <w:rPr>
          <w:rFonts w:eastAsia="Times New Roman" w:cs="Arial"/>
          <w:szCs w:val="24"/>
          <w:lang w:val="en-US"/>
        </w:rPr>
        <w:t>. [online] Available at: https://www.investopedia.com/terms/c/corp-social-responsibility.asp.</w:t>
      </w:r>
    </w:p>
    <w:p w14:paraId="68B2EE5F" w14:textId="77777777" w:rsidR="00C37AC6" w:rsidRPr="00045DCA" w:rsidRDefault="00C37AC6" w:rsidP="00045DCA">
      <w:pPr>
        <w:ind w:left="720" w:hanging="720"/>
        <w:rPr>
          <w:rFonts w:cs="Arial"/>
          <w:szCs w:val="24"/>
          <w:lang w:val="en-US"/>
        </w:rPr>
      </w:pPr>
      <w:r w:rsidRPr="00045DCA">
        <w:rPr>
          <w:rFonts w:cs="Arial"/>
          <w:szCs w:val="24"/>
          <w:lang w:val="en-US"/>
        </w:rPr>
        <w:t>Mandarin Oriental (2022). </w:t>
      </w:r>
      <w:r w:rsidRPr="00045DCA">
        <w:rPr>
          <w:rFonts w:cs="Arial"/>
          <w:i/>
          <w:iCs/>
          <w:szCs w:val="24"/>
          <w:lang w:val="en-US"/>
        </w:rPr>
        <w:t>Mandarin Oriental Commits to Responsible Procurement Across All F&amp;B Outlets</w:t>
      </w:r>
      <w:r w:rsidRPr="00045DCA">
        <w:rPr>
          <w:rFonts w:cs="Arial"/>
          <w:szCs w:val="24"/>
          <w:lang w:val="en-US"/>
        </w:rPr>
        <w:t>. [online] Hospitality Net. Available at: https://www.hospitalitynet.org/news/4109332.html.</w:t>
      </w:r>
    </w:p>
    <w:p w14:paraId="336FAEF8" w14:textId="77777777" w:rsidR="00C37AC6" w:rsidRPr="00045DCA" w:rsidRDefault="00C37AC6" w:rsidP="00045DCA">
      <w:pPr>
        <w:ind w:left="720" w:hanging="720"/>
        <w:rPr>
          <w:rFonts w:eastAsia="Times New Roman" w:cs="Arial"/>
          <w:szCs w:val="24"/>
          <w:lang w:val="en-US"/>
        </w:rPr>
      </w:pPr>
      <w:r w:rsidRPr="00045DCA">
        <w:rPr>
          <w:rFonts w:eastAsia="Times New Roman" w:cs="Arial"/>
          <w:szCs w:val="24"/>
          <w:lang w:val="en-US"/>
        </w:rPr>
        <w:t>Mandarin Oriental (2023). </w:t>
      </w:r>
      <w:r w:rsidRPr="00045DCA">
        <w:rPr>
          <w:rFonts w:eastAsia="Times New Roman" w:cs="Arial"/>
          <w:i/>
          <w:iCs/>
          <w:szCs w:val="24"/>
          <w:lang w:val="en-US"/>
        </w:rPr>
        <w:t>Mandarin Oriental Publishes 2022 Sustainability Report</w:t>
      </w:r>
      <w:r w:rsidRPr="00045DCA">
        <w:rPr>
          <w:rFonts w:eastAsia="Times New Roman" w:cs="Arial"/>
          <w:szCs w:val="24"/>
          <w:lang w:val="en-US"/>
        </w:rPr>
        <w:t>. [online] Hospitality Net. Available at: https://www.hospitalitynet.org/news/4117387.html.</w:t>
      </w:r>
    </w:p>
    <w:p w14:paraId="5E982E9E" w14:textId="77777777" w:rsidR="00C37AC6" w:rsidRPr="00045DCA" w:rsidRDefault="00C37AC6" w:rsidP="00045DCA">
      <w:pPr>
        <w:ind w:left="720" w:hanging="720"/>
        <w:rPr>
          <w:rFonts w:cs="Arial"/>
          <w:szCs w:val="24"/>
          <w:lang w:val="en-US"/>
        </w:rPr>
      </w:pPr>
      <w:r w:rsidRPr="00045DCA">
        <w:rPr>
          <w:rFonts w:cs="Arial"/>
          <w:szCs w:val="24"/>
          <w:lang w:val="en-US"/>
        </w:rPr>
        <w:t>Mandarinoriental.com. (2013). </w:t>
      </w:r>
      <w:r w:rsidRPr="00045DCA">
        <w:rPr>
          <w:rFonts w:cs="Arial"/>
          <w:i/>
          <w:iCs/>
          <w:szCs w:val="24"/>
          <w:lang w:val="en-US"/>
        </w:rPr>
        <w:t>Our-History</w:t>
      </w:r>
      <w:r w:rsidRPr="00045DCA">
        <w:rPr>
          <w:rFonts w:cs="Arial"/>
          <w:szCs w:val="24"/>
          <w:lang w:val="en-US"/>
        </w:rPr>
        <w:t>. [online] Available at: https://www.mandarinoriental.com/en/our-company/our-history.</w:t>
      </w:r>
    </w:p>
    <w:p w14:paraId="0F414B07" w14:textId="77777777" w:rsidR="00C37AC6" w:rsidRPr="00045DCA" w:rsidRDefault="00C37AC6" w:rsidP="00045DCA">
      <w:pPr>
        <w:ind w:left="720" w:hanging="720"/>
        <w:rPr>
          <w:rFonts w:cs="Arial"/>
          <w:szCs w:val="24"/>
          <w:lang w:val="en-US"/>
        </w:rPr>
      </w:pPr>
      <w:r w:rsidRPr="00045DCA">
        <w:rPr>
          <w:rFonts w:cs="Arial"/>
          <w:szCs w:val="24"/>
          <w:lang w:val="en-US"/>
        </w:rPr>
        <w:t>Marketing Week Reporters (2018). </w:t>
      </w:r>
      <w:r w:rsidRPr="00045DCA">
        <w:rPr>
          <w:rFonts w:cs="Arial"/>
          <w:i/>
          <w:iCs/>
          <w:szCs w:val="24"/>
          <w:lang w:val="en-US"/>
        </w:rPr>
        <w:t>How Premier Inn proved the value of service</w:t>
      </w:r>
      <w:r w:rsidRPr="00045DCA">
        <w:rPr>
          <w:rFonts w:cs="Arial"/>
          <w:szCs w:val="24"/>
          <w:lang w:val="en-US"/>
        </w:rPr>
        <w:t>. [online] Marketing Week. Available at: https://www.marketingweek.com/premier-inn-proved-value-service/.</w:t>
      </w:r>
    </w:p>
    <w:p w14:paraId="56E80709" w14:textId="77777777" w:rsidR="00C37AC6" w:rsidRPr="00045DCA" w:rsidRDefault="00C37AC6" w:rsidP="00045DCA">
      <w:pPr>
        <w:ind w:left="720" w:hanging="720"/>
        <w:rPr>
          <w:rFonts w:cs="Arial"/>
          <w:szCs w:val="24"/>
          <w:lang w:val="en-US"/>
        </w:rPr>
      </w:pPr>
      <w:r w:rsidRPr="00045DCA">
        <w:rPr>
          <w:rFonts w:cs="Arial"/>
          <w:szCs w:val="24"/>
          <w:lang w:val="en-US"/>
        </w:rPr>
        <w:t xml:space="preserve">Mission Statement Corporate Overview. (n.d.). Available at: </w:t>
      </w:r>
      <w:hyperlink r:id="rId8" w:history="1">
        <w:r w:rsidRPr="00045DCA">
          <w:rPr>
            <w:rStyle w:val="Hyperlink"/>
            <w:rFonts w:eastAsia="Times New Roman" w:cs="Arial"/>
            <w:color w:val="auto"/>
            <w:szCs w:val="24"/>
            <w:lang w:val="en-US"/>
          </w:rPr>
          <w:t>https://photos.mandarinoriental.com/is/content/MandarinOriental/corporate-jul11businessprofile-1</w:t>
        </w:r>
      </w:hyperlink>
      <w:r w:rsidRPr="00045DCA">
        <w:rPr>
          <w:rFonts w:cs="Arial"/>
          <w:szCs w:val="24"/>
          <w:lang w:val="en-US"/>
        </w:rPr>
        <w:t>.</w:t>
      </w:r>
    </w:p>
    <w:p w14:paraId="1E62C6A7" w14:textId="77777777" w:rsidR="00C37AC6" w:rsidRPr="00045DCA" w:rsidRDefault="00C37AC6" w:rsidP="00045DCA">
      <w:pPr>
        <w:ind w:left="720" w:hanging="720"/>
        <w:rPr>
          <w:rFonts w:eastAsia="Times New Roman" w:cs="Arial"/>
          <w:szCs w:val="24"/>
          <w:lang w:val="en-US"/>
        </w:rPr>
      </w:pPr>
      <w:r w:rsidRPr="00045DCA">
        <w:rPr>
          <w:rFonts w:eastAsia="Times New Roman" w:cs="Arial"/>
          <w:szCs w:val="24"/>
          <w:lang w:val="en-US"/>
        </w:rPr>
        <w:lastRenderedPageBreak/>
        <w:t>Nathan, D. (2023). </w:t>
      </w:r>
      <w:r w:rsidRPr="00045DCA">
        <w:rPr>
          <w:rFonts w:eastAsia="Times New Roman" w:cs="Arial"/>
          <w:i/>
          <w:iCs/>
          <w:szCs w:val="24"/>
          <w:lang w:val="en-US"/>
        </w:rPr>
        <w:t>Whitbread - sales growth driven by Premier Inn</w:t>
      </w:r>
      <w:r w:rsidRPr="00045DCA">
        <w:rPr>
          <w:rFonts w:eastAsia="Times New Roman" w:cs="Arial"/>
          <w:szCs w:val="24"/>
          <w:lang w:val="en-US"/>
        </w:rPr>
        <w:t>. [online] Hargreaves Lansdown. Available at: https://www.hl.co.uk/shares/share-research/202301/whitbread-sales-growth-driven-by-premier-inn.</w:t>
      </w:r>
    </w:p>
    <w:p w14:paraId="4E6BBB1A" w14:textId="77777777" w:rsidR="00C37AC6" w:rsidRPr="00045DCA" w:rsidRDefault="00C37AC6" w:rsidP="00045DCA">
      <w:pPr>
        <w:ind w:left="720" w:hanging="720"/>
        <w:rPr>
          <w:rFonts w:cs="Arial"/>
          <w:szCs w:val="24"/>
          <w:lang w:val="en-US"/>
        </w:rPr>
      </w:pPr>
      <w:r w:rsidRPr="00045DCA">
        <w:rPr>
          <w:rFonts w:cs="Arial"/>
          <w:szCs w:val="24"/>
          <w:lang w:val="en-US"/>
        </w:rPr>
        <w:t>Oriental, M. and Bangkok (2023). </w:t>
      </w:r>
      <w:r w:rsidRPr="00045DCA">
        <w:rPr>
          <w:rFonts w:cs="Arial"/>
          <w:i/>
          <w:iCs/>
          <w:szCs w:val="24"/>
          <w:lang w:val="en-US"/>
        </w:rPr>
        <w:t>MANDARIN ORIENTAL 2022 Annual Results</w:t>
      </w:r>
      <w:r w:rsidRPr="00045DCA">
        <w:rPr>
          <w:rFonts w:cs="Arial"/>
          <w:szCs w:val="24"/>
          <w:lang w:val="en-US"/>
        </w:rPr>
        <w:t>. [online] Available at: https://photos.mandarinoriental.com/is/content/MandarinOriental/corporate-AR2022-results-ppt.</w:t>
      </w:r>
    </w:p>
    <w:p w14:paraId="15F5A466" w14:textId="77777777" w:rsidR="00C37AC6" w:rsidRPr="00045DCA" w:rsidRDefault="00C37AC6" w:rsidP="00045DCA">
      <w:pPr>
        <w:ind w:left="720" w:hanging="720"/>
        <w:rPr>
          <w:rFonts w:cs="Arial"/>
          <w:szCs w:val="24"/>
          <w:lang w:val="en-US"/>
        </w:rPr>
      </w:pPr>
      <w:r w:rsidRPr="00045DCA">
        <w:rPr>
          <w:rFonts w:cs="Arial"/>
          <w:szCs w:val="24"/>
          <w:lang w:val="en-US"/>
        </w:rPr>
        <w:t>Premier Inn Hotels Limited Contents. (n.d.). Available at: https://cdn.whitbread.co.uk/media/2021/02/12122648/pihl-accounts-final-signed.pdf.</w:t>
      </w:r>
    </w:p>
    <w:p w14:paraId="0BB08944" w14:textId="77777777" w:rsidR="00C37AC6" w:rsidRPr="00045DCA" w:rsidRDefault="00C37AC6" w:rsidP="00045DCA">
      <w:pPr>
        <w:ind w:left="720" w:hanging="720"/>
        <w:rPr>
          <w:rFonts w:cs="Arial"/>
          <w:szCs w:val="24"/>
          <w:lang w:val="en-US"/>
        </w:rPr>
      </w:pPr>
      <w:r w:rsidRPr="00045DCA">
        <w:rPr>
          <w:rFonts w:cs="Arial"/>
          <w:szCs w:val="24"/>
          <w:lang w:val="en-US"/>
        </w:rPr>
        <w:t>Quinn, E. (2023). </w:t>
      </w:r>
      <w:r w:rsidRPr="00045DCA">
        <w:rPr>
          <w:rFonts w:cs="Arial"/>
          <w:i/>
          <w:iCs/>
          <w:szCs w:val="24"/>
          <w:lang w:val="en-US"/>
        </w:rPr>
        <w:t>Premier Inn eyes growth in Ireland and Britain amid squeeze on independent hoteliers</w:t>
      </w:r>
      <w:r w:rsidRPr="00045DCA">
        <w:rPr>
          <w:rFonts w:cs="Arial"/>
          <w:szCs w:val="24"/>
          <w:lang w:val="en-US"/>
        </w:rPr>
        <w:t>. [online] Irish Examiner. Available at: https://www.irishexaminer.com/business/companies/arid-41124373.html.</w:t>
      </w:r>
    </w:p>
    <w:p w14:paraId="0E8EAFA0" w14:textId="77777777" w:rsidR="00C37AC6" w:rsidRPr="00045DCA" w:rsidRDefault="00C37AC6" w:rsidP="00045DCA">
      <w:pPr>
        <w:ind w:left="720" w:hanging="720"/>
        <w:rPr>
          <w:rFonts w:cs="Arial"/>
          <w:szCs w:val="24"/>
          <w:lang w:val="en-US"/>
        </w:rPr>
      </w:pPr>
      <w:r w:rsidRPr="00045DCA">
        <w:rPr>
          <w:rFonts w:cs="Arial"/>
          <w:szCs w:val="24"/>
          <w:lang w:val="en-US"/>
        </w:rPr>
        <w:t>Seal W (2019) (6th Ed) Management Accounting, London, McGraw Hill</w:t>
      </w:r>
    </w:p>
    <w:p w14:paraId="12F45044" w14:textId="77777777" w:rsidR="00C37AC6" w:rsidRPr="00045DCA" w:rsidRDefault="00C37AC6" w:rsidP="00045DCA">
      <w:pPr>
        <w:ind w:left="720" w:hanging="720"/>
        <w:rPr>
          <w:rFonts w:cs="Arial"/>
          <w:szCs w:val="24"/>
          <w:lang w:val="en-US"/>
        </w:rPr>
      </w:pPr>
      <w:r w:rsidRPr="00045DCA">
        <w:rPr>
          <w:rFonts w:cs="Arial"/>
          <w:szCs w:val="24"/>
          <w:lang w:val="en-US"/>
        </w:rPr>
        <w:t>Sharesmagazine.co.uk. (2021). </w:t>
      </w:r>
      <w:r w:rsidRPr="00045DCA">
        <w:rPr>
          <w:rFonts w:cs="Arial"/>
          <w:i/>
          <w:iCs/>
          <w:szCs w:val="24"/>
          <w:lang w:val="en-US"/>
        </w:rPr>
        <w:t>Premier Inn owner Whitbread grows market share during lockdown | Shares Magazine</w:t>
      </w:r>
      <w:r w:rsidRPr="00045DCA">
        <w:rPr>
          <w:rFonts w:cs="Arial"/>
          <w:szCs w:val="24"/>
          <w:lang w:val="en-US"/>
        </w:rPr>
        <w:t>. [online] Available at: https://www.sharesmagazine.co.uk/news/shares/premier-inn-owner-whitbread-grows-market-share-during-lockdown.</w:t>
      </w:r>
    </w:p>
    <w:p w14:paraId="41B7EA97" w14:textId="77777777" w:rsidR="00C37AC6" w:rsidRPr="00045DCA" w:rsidRDefault="00C37AC6" w:rsidP="00045DCA">
      <w:pPr>
        <w:ind w:left="720" w:hanging="720"/>
        <w:rPr>
          <w:rFonts w:cs="Arial"/>
          <w:szCs w:val="24"/>
          <w:lang w:val="en-US"/>
        </w:rPr>
      </w:pPr>
      <w:r w:rsidRPr="00045DCA">
        <w:rPr>
          <w:rFonts w:cs="Arial"/>
          <w:szCs w:val="24"/>
          <w:lang w:val="en-US"/>
        </w:rPr>
        <w:t>Statista. (2022). </w:t>
      </w:r>
      <w:r w:rsidRPr="00045DCA">
        <w:rPr>
          <w:rFonts w:cs="Arial"/>
          <w:i/>
          <w:iCs/>
          <w:szCs w:val="24"/>
          <w:lang w:val="en-US"/>
        </w:rPr>
        <w:t>Whitbread: total revenue 2022 | Statista</w:t>
      </w:r>
      <w:r w:rsidRPr="00045DCA">
        <w:rPr>
          <w:rFonts w:cs="Arial"/>
          <w:szCs w:val="24"/>
          <w:lang w:val="en-US"/>
        </w:rPr>
        <w:t xml:space="preserve">. [online] Available at: https://www.statista.com/statistics/511372/total-revenue-whitbread-united-kingdom-uk/#:~:text=In%20the%202022%2F23%20financial,to%20the%20Coca%2DCola%20Company. </w:t>
      </w:r>
    </w:p>
    <w:p w14:paraId="47AF6AF0" w14:textId="77777777" w:rsidR="00C37AC6" w:rsidRPr="00045DCA" w:rsidRDefault="00C37AC6" w:rsidP="00045DCA">
      <w:pPr>
        <w:ind w:left="720" w:hanging="720"/>
        <w:rPr>
          <w:rFonts w:cs="Arial"/>
          <w:szCs w:val="24"/>
          <w:lang w:val="en-US"/>
        </w:rPr>
      </w:pPr>
      <w:r w:rsidRPr="00045DCA">
        <w:rPr>
          <w:rFonts w:cs="Arial"/>
          <w:szCs w:val="24"/>
          <w:lang w:val="en-US"/>
        </w:rPr>
        <w:t>Team, C. (2023). </w:t>
      </w:r>
      <w:r w:rsidRPr="00045DCA">
        <w:rPr>
          <w:rFonts w:cs="Arial"/>
          <w:i/>
          <w:iCs/>
          <w:szCs w:val="24"/>
          <w:lang w:val="en-US"/>
        </w:rPr>
        <w:t>Market Positioning</w:t>
      </w:r>
      <w:r w:rsidRPr="00045DCA">
        <w:rPr>
          <w:rFonts w:cs="Arial"/>
          <w:szCs w:val="24"/>
          <w:lang w:val="en-US"/>
        </w:rPr>
        <w:t xml:space="preserve">. [online] Corporate Finance Institute. Available at: https://corporatefinanceinstitute.com/resources/management/market-positioning/#:~:text=What%20is%20Market%20Positioning%3F,it%20in%20a%20certain%20way. </w:t>
      </w:r>
    </w:p>
    <w:p w14:paraId="2FA648FD" w14:textId="77777777" w:rsidR="00C37AC6" w:rsidRPr="00045DCA" w:rsidRDefault="00C37AC6" w:rsidP="00045DCA">
      <w:pPr>
        <w:ind w:left="720" w:hanging="720"/>
        <w:rPr>
          <w:rFonts w:cs="Arial"/>
          <w:szCs w:val="24"/>
          <w:lang w:val="en-US"/>
        </w:rPr>
      </w:pPr>
      <w:r w:rsidRPr="00045DCA">
        <w:rPr>
          <w:rFonts w:cs="Arial"/>
          <w:szCs w:val="24"/>
          <w:lang w:val="en-US"/>
        </w:rPr>
        <w:t>Walker J (2021) Introduction to Hospitality, Harlow, Pearson</w:t>
      </w:r>
    </w:p>
    <w:p w14:paraId="194AD68C" w14:textId="77777777" w:rsidR="00C37AC6" w:rsidRPr="00045DCA" w:rsidRDefault="00C37AC6" w:rsidP="00045DCA">
      <w:pPr>
        <w:ind w:left="720" w:hanging="720"/>
        <w:rPr>
          <w:rFonts w:eastAsia="Times New Roman" w:cs="Arial"/>
          <w:szCs w:val="24"/>
          <w:lang w:val="en-US"/>
        </w:rPr>
      </w:pPr>
      <w:r w:rsidRPr="00045DCA">
        <w:rPr>
          <w:rFonts w:eastAsia="Times New Roman" w:cs="Arial"/>
          <w:szCs w:val="24"/>
          <w:lang w:val="en-US"/>
        </w:rPr>
        <w:t>Whitbread PLC (2019). </w:t>
      </w:r>
      <w:r w:rsidRPr="00045DCA">
        <w:rPr>
          <w:rFonts w:eastAsia="Times New Roman" w:cs="Arial"/>
          <w:i/>
          <w:iCs/>
          <w:szCs w:val="24"/>
          <w:lang w:val="en-US"/>
        </w:rPr>
        <w:t xml:space="preserve">Premier Inn Is Removing All Unnecessary Single-Use Plastics </w:t>
      </w:r>
      <w:proofErr w:type="gramStart"/>
      <w:r w:rsidRPr="00045DCA">
        <w:rPr>
          <w:rFonts w:eastAsia="Times New Roman" w:cs="Arial"/>
          <w:i/>
          <w:iCs/>
          <w:szCs w:val="24"/>
          <w:lang w:val="en-US"/>
        </w:rPr>
        <w:t>From</w:t>
      </w:r>
      <w:proofErr w:type="gramEnd"/>
      <w:r w:rsidRPr="00045DCA">
        <w:rPr>
          <w:rFonts w:eastAsia="Times New Roman" w:cs="Arial"/>
          <w:i/>
          <w:iCs/>
          <w:szCs w:val="24"/>
          <w:lang w:val="en-US"/>
        </w:rPr>
        <w:t xml:space="preserve"> Their Hotels By 2025</w:t>
      </w:r>
      <w:r w:rsidRPr="00045DCA">
        <w:rPr>
          <w:rFonts w:eastAsia="Times New Roman" w:cs="Arial"/>
          <w:szCs w:val="24"/>
          <w:lang w:val="en-US"/>
        </w:rPr>
        <w:t>. [online] Hospitality Net. Available at: https://www.hospitalitynet.org/news/4096032.html.</w:t>
      </w:r>
    </w:p>
    <w:p w14:paraId="67157B05" w14:textId="77777777" w:rsidR="00C37AC6" w:rsidRPr="00C37AC6" w:rsidRDefault="00C37AC6" w:rsidP="00045DCA">
      <w:pPr>
        <w:spacing w:before="100" w:beforeAutospacing="1" w:after="100" w:afterAutospacing="1"/>
        <w:ind w:firstLine="0"/>
        <w:contextualSpacing w:val="0"/>
        <w:jc w:val="left"/>
        <w:rPr>
          <w:rFonts w:eastAsia="Times New Roman" w:cs="Arial"/>
          <w:szCs w:val="24"/>
          <w:lang w:val="en-US"/>
        </w:rPr>
      </w:pPr>
      <w:r w:rsidRPr="00C37AC6">
        <w:rPr>
          <w:rFonts w:eastAsia="Times New Roman" w:cs="Arial"/>
          <w:szCs w:val="24"/>
          <w:lang w:val="en-US"/>
        </w:rPr>
        <w:t>‌</w:t>
      </w:r>
    </w:p>
    <w:p w14:paraId="3E1D5791" w14:textId="77777777" w:rsidR="00225224" w:rsidRPr="00225224" w:rsidRDefault="00225224" w:rsidP="00045DCA">
      <w:pPr>
        <w:spacing w:before="100" w:beforeAutospacing="1" w:after="100" w:afterAutospacing="1"/>
        <w:ind w:firstLine="0"/>
        <w:contextualSpacing w:val="0"/>
        <w:jc w:val="left"/>
        <w:rPr>
          <w:rFonts w:eastAsia="Times New Roman" w:cs="Arial"/>
          <w:szCs w:val="24"/>
          <w:lang w:val="en-US"/>
        </w:rPr>
      </w:pPr>
    </w:p>
    <w:p w14:paraId="06B52CF9" w14:textId="77777777" w:rsidR="00791BFC" w:rsidRPr="00791BFC" w:rsidRDefault="00791BFC" w:rsidP="00045DCA">
      <w:pPr>
        <w:spacing w:before="100" w:beforeAutospacing="1" w:after="100" w:afterAutospacing="1"/>
        <w:ind w:firstLine="0"/>
        <w:contextualSpacing w:val="0"/>
        <w:jc w:val="left"/>
        <w:rPr>
          <w:rFonts w:eastAsia="Times New Roman" w:cs="Arial"/>
          <w:szCs w:val="24"/>
          <w:lang w:val="en-US"/>
        </w:rPr>
      </w:pPr>
    </w:p>
    <w:p w14:paraId="6F8AF105" w14:textId="77777777" w:rsidR="00715611" w:rsidRPr="00DB02C2" w:rsidRDefault="00715611" w:rsidP="00045DCA">
      <w:pPr>
        <w:spacing w:after="240"/>
        <w:ind w:firstLine="0"/>
        <w:contextualSpacing w:val="0"/>
        <w:jc w:val="left"/>
        <w:rPr>
          <w:rFonts w:eastAsia="Times New Roman" w:cs="Arial"/>
          <w:szCs w:val="24"/>
          <w:lang w:val="en-US"/>
        </w:rPr>
      </w:pPr>
    </w:p>
    <w:p w14:paraId="404D3F3B" w14:textId="77777777" w:rsidR="00DB02C2" w:rsidRPr="00DB02C2" w:rsidRDefault="00DB02C2" w:rsidP="00045DCA">
      <w:pPr>
        <w:spacing w:before="100" w:beforeAutospacing="1" w:after="100" w:afterAutospacing="1"/>
        <w:ind w:firstLine="0"/>
        <w:contextualSpacing w:val="0"/>
        <w:jc w:val="left"/>
        <w:rPr>
          <w:rFonts w:eastAsia="Times New Roman" w:cs="Arial"/>
          <w:szCs w:val="24"/>
          <w:lang w:val="en-US"/>
        </w:rPr>
      </w:pPr>
      <w:r w:rsidRPr="00DB02C2">
        <w:rPr>
          <w:rFonts w:eastAsia="Times New Roman" w:cs="Arial"/>
          <w:szCs w:val="24"/>
          <w:lang w:val="en-US"/>
        </w:rPr>
        <w:t>‌</w:t>
      </w:r>
    </w:p>
    <w:p w14:paraId="6E7FA25B" w14:textId="77777777" w:rsidR="00E04215" w:rsidRPr="00E04215" w:rsidRDefault="00E04215" w:rsidP="00045DCA">
      <w:pPr>
        <w:spacing w:before="100" w:beforeAutospacing="1" w:after="100" w:afterAutospacing="1"/>
        <w:ind w:firstLine="0"/>
        <w:contextualSpacing w:val="0"/>
        <w:jc w:val="left"/>
        <w:rPr>
          <w:rFonts w:eastAsia="Times New Roman" w:cs="Arial"/>
          <w:szCs w:val="24"/>
          <w:lang w:val="en-US"/>
        </w:rPr>
      </w:pPr>
    </w:p>
    <w:p w14:paraId="31847ACA" w14:textId="77777777" w:rsidR="00E04215" w:rsidRPr="00045DCA" w:rsidRDefault="00E04215" w:rsidP="00045DCA">
      <w:pPr>
        <w:rPr>
          <w:rFonts w:cs="Arial"/>
          <w:szCs w:val="24"/>
        </w:rPr>
      </w:pPr>
    </w:p>
    <w:sectPr w:rsidR="00E04215" w:rsidRPr="00045DCA" w:rsidSect="001741D5">
      <w:headerReference w:type="default" r:id="rId9"/>
      <w:headerReference w:type="first" r:id="rId1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43385" w14:textId="77777777" w:rsidR="007B52CC" w:rsidRDefault="007B52CC">
      <w:pPr>
        <w:spacing w:line="240" w:lineRule="auto"/>
      </w:pPr>
      <w:r>
        <w:separator/>
      </w:r>
    </w:p>
  </w:endnote>
  <w:endnote w:type="continuationSeparator" w:id="0">
    <w:p w14:paraId="59B659D1" w14:textId="77777777" w:rsidR="007B52CC" w:rsidRDefault="007B52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703C7" w14:textId="77777777" w:rsidR="007B52CC" w:rsidRDefault="007B52CC">
      <w:pPr>
        <w:spacing w:line="240" w:lineRule="auto"/>
      </w:pPr>
      <w:r>
        <w:separator/>
      </w:r>
    </w:p>
  </w:footnote>
  <w:footnote w:type="continuationSeparator" w:id="0">
    <w:p w14:paraId="3F1F5A5F" w14:textId="77777777" w:rsidR="007B52CC" w:rsidRDefault="007B52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685535"/>
      <w:docPartObj>
        <w:docPartGallery w:val="Page Numbers (Top of Page)"/>
        <w:docPartUnique/>
      </w:docPartObj>
    </w:sdtPr>
    <w:sdtEndPr>
      <w:rPr>
        <w:noProof/>
      </w:rPr>
    </w:sdtEndPr>
    <w:sdtContent>
      <w:p w14:paraId="56B4B64C" w14:textId="77777777" w:rsidR="001741D5" w:rsidRDefault="006939A6">
        <w:pPr>
          <w:pStyle w:val="Header"/>
          <w:jc w:val="right"/>
        </w:pPr>
        <w:r>
          <w:fldChar w:fldCharType="begin"/>
        </w:r>
        <w:r>
          <w:instrText xml:space="preserve"> PAGE   \* MERGEFORMAT </w:instrText>
        </w:r>
        <w:r>
          <w:fldChar w:fldCharType="separate"/>
        </w:r>
        <w:r w:rsidR="00130AC6">
          <w:rPr>
            <w:noProof/>
          </w:rPr>
          <w:t>4</w:t>
        </w:r>
        <w:r>
          <w:rPr>
            <w:noProof/>
          </w:rPr>
          <w:fldChar w:fldCharType="end"/>
        </w:r>
      </w:p>
    </w:sdtContent>
  </w:sdt>
  <w:p w14:paraId="6DC26423" w14:textId="77777777" w:rsidR="001741D5" w:rsidRDefault="001741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73CA1" w14:textId="77777777" w:rsidR="00D00D57" w:rsidRDefault="006939A6" w:rsidP="00D00D57">
    <w:pPr>
      <w:pStyle w:val="Header"/>
      <w:jc w:val="left"/>
    </w:pPr>
    <w:r>
      <w:rPr>
        <w:noProof/>
        <w:lang w:val="en-US"/>
      </w:rPr>
      <w:drawing>
        <wp:inline distT="0" distB="0" distL="0" distR="0" wp14:anchorId="6591C3C3" wp14:editId="240FFAEA">
          <wp:extent cx="2171700" cy="9190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187661" cy="92583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BC2"/>
    <w:multiLevelType w:val="hybridMultilevel"/>
    <w:tmpl w:val="6F22CED4"/>
    <w:lvl w:ilvl="0" w:tplc="5636DE40">
      <w:start w:val="1"/>
      <w:numFmt w:val="bullet"/>
      <w:lvlText w:val=""/>
      <w:lvlJc w:val="left"/>
      <w:pPr>
        <w:ind w:left="1440" w:hanging="360"/>
      </w:pPr>
      <w:rPr>
        <w:rFonts w:ascii="Symbol" w:hAnsi="Symbol" w:hint="default"/>
      </w:rPr>
    </w:lvl>
    <w:lvl w:ilvl="1" w:tplc="D5D4C44A" w:tentative="1">
      <w:start w:val="1"/>
      <w:numFmt w:val="bullet"/>
      <w:lvlText w:val="o"/>
      <w:lvlJc w:val="left"/>
      <w:pPr>
        <w:ind w:left="2160" w:hanging="360"/>
      </w:pPr>
      <w:rPr>
        <w:rFonts w:ascii="Courier New" w:hAnsi="Courier New" w:cs="Courier New" w:hint="default"/>
      </w:rPr>
    </w:lvl>
    <w:lvl w:ilvl="2" w:tplc="FBA0CD22" w:tentative="1">
      <w:start w:val="1"/>
      <w:numFmt w:val="bullet"/>
      <w:lvlText w:val=""/>
      <w:lvlJc w:val="left"/>
      <w:pPr>
        <w:ind w:left="2880" w:hanging="360"/>
      </w:pPr>
      <w:rPr>
        <w:rFonts w:ascii="Wingdings" w:hAnsi="Wingdings" w:hint="default"/>
      </w:rPr>
    </w:lvl>
    <w:lvl w:ilvl="3" w:tplc="118EE5B4" w:tentative="1">
      <w:start w:val="1"/>
      <w:numFmt w:val="bullet"/>
      <w:lvlText w:val=""/>
      <w:lvlJc w:val="left"/>
      <w:pPr>
        <w:ind w:left="3600" w:hanging="360"/>
      </w:pPr>
      <w:rPr>
        <w:rFonts w:ascii="Symbol" w:hAnsi="Symbol" w:hint="default"/>
      </w:rPr>
    </w:lvl>
    <w:lvl w:ilvl="4" w:tplc="BE0E9F2C" w:tentative="1">
      <w:start w:val="1"/>
      <w:numFmt w:val="bullet"/>
      <w:lvlText w:val="o"/>
      <w:lvlJc w:val="left"/>
      <w:pPr>
        <w:ind w:left="4320" w:hanging="360"/>
      </w:pPr>
      <w:rPr>
        <w:rFonts w:ascii="Courier New" w:hAnsi="Courier New" w:cs="Courier New" w:hint="default"/>
      </w:rPr>
    </w:lvl>
    <w:lvl w:ilvl="5" w:tplc="EB84DBDA" w:tentative="1">
      <w:start w:val="1"/>
      <w:numFmt w:val="bullet"/>
      <w:lvlText w:val=""/>
      <w:lvlJc w:val="left"/>
      <w:pPr>
        <w:ind w:left="5040" w:hanging="360"/>
      </w:pPr>
      <w:rPr>
        <w:rFonts w:ascii="Wingdings" w:hAnsi="Wingdings" w:hint="default"/>
      </w:rPr>
    </w:lvl>
    <w:lvl w:ilvl="6" w:tplc="CF64DDDC" w:tentative="1">
      <w:start w:val="1"/>
      <w:numFmt w:val="bullet"/>
      <w:lvlText w:val=""/>
      <w:lvlJc w:val="left"/>
      <w:pPr>
        <w:ind w:left="5760" w:hanging="360"/>
      </w:pPr>
      <w:rPr>
        <w:rFonts w:ascii="Symbol" w:hAnsi="Symbol" w:hint="default"/>
      </w:rPr>
    </w:lvl>
    <w:lvl w:ilvl="7" w:tplc="F0EAF5EA" w:tentative="1">
      <w:start w:val="1"/>
      <w:numFmt w:val="bullet"/>
      <w:lvlText w:val="o"/>
      <w:lvlJc w:val="left"/>
      <w:pPr>
        <w:ind w:left="6480" w:hanging="360"/>
      </w:pPr>
      <w:rPr>
        <w:rFonts w:ascii="Courier New" w:hAnsi="Courier New" w:cs="Courier New" w:hint="default"/>
      </w:rPr>
    </w:lvl>
    <w:lvl w:ilvl="8" w:tplc="B40A6AAE" w:tentative="1">
      <w:start w:val="1"/>
      <w:numFmt w:val="bullet"/>
      <w:lvlText w:val=""/>
      <w:lvlJc w:val="left"/>
      <w:pPr>
        <w:ind w:left="7200" w:hanging="360"/>
      </w:pPr>
      <w:rPr>
        <w:rFonts w:ascii="Wingdings" w:hAnsi="Wingdings" w:hint="default"/>
      </w:rPr>
    </w:lvl>
  </w:abstractNum>
  <w:abstractNum w:abstractNumId="1" w15:restartNumberingAfterBreak="0">
    <w:nsid w:val="04DD38E8"/>
    <w:multiLevelType w:val="multilevel"/>
    <w:tmpl w:val="CA2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B22E2"/>
    <w:multiLevelType w:val="hybridMultilevel"/>
    <w:tmpl w:val="F252BA9A"/>
    <w:lvl w:ilvl="0" w:tplc="509AA40C">
      <w:start w:val="1"/>
      <w:numFmt w:val="bullet"/>
      <w:lvlText w:val=""/>
      <w:lvlJc w:val="left"/>
      <w:pPr>
        <w:ind w:left="1440" w:hanging="360"/>
      </w:pPr>
      <w:rPr>
        <w:rFonts w:ascii="Symbol" w:hAnsi="Symbol" w:hint="default"/>
      </w:rPr>
    </w:lvl>
    <w:lvl w:ilvl="1" w:tplc="D886229A" w:tentative="1">
      <w:start w:val="1"/>
      <w:numFmt w:val="bullet"/>
      <w:lvlText w:val="o"/>
      <w:lvlJc w:val="left"/>
      <w:pPr>
        <w:ind w:left="2160" w:hanging="360"/>
      </w:pPr>
      <w:rPr>
        <w:rFonts w:ascii="Courier New" w:hAnsi="Courier New" w:cs="Courier New" w:hint="default"/>
      </w:rPr>
    </w:lvl>
    <w:lvl w:ilvl="2" w:tplc="E2A20042" w:tentative="1">
      <w:start w:val="1"/>
      <w:numFmt w:val="bullet"/>
      <w:lvlText w:val=""/>
      <w:lvlJc w:val="left"/>
      <w:pPr>
        <w:ind w:left="2880" w:hanging="360"/>
      </w:pPr>
      <w:rPr>
        <w:rFonts w:ascii="Wingdings" w:hAnsi="Wingdings" w:hint="default"/>
      </w:rPr>
    </w:lvl>
    <w:lvl w:ilvl="3" w:tplc="30BE6EBA" w:tentative="1">
      <w:start w:val="1"/>
      <w:numFmt w:val="bullet"/>
      <w:lvlText w:val=""/>
      <w:lvlJc w:val="left"/>
      <w:pPr>
        <w:ind w:left="3600" w:hanging="360"/>
      </w:pPr>
      <w:rPr>
        <w:rFonts w:ascii="Symbol" w:hAnsi="Symbol" w:hint="default"/>
      </w:rPr>
    </w:lvl>
    <w:lvl w:ilvl="4" w:tplc="687A6FD8" w:tentative="1">
      <w:start w:val="1"/>
      <w:numFmt w:val="bullet"/>
      <w:lvlText w:val="o"/>
      <w:lvlJc w:val="left"/>
      <w:pPr>
        <w:ind w:left="4320" w:hanging="360"/>
      </w:pPr>
      <w:rPr>
        <w:rFonts w:ascii="Courier New" w:hAnsi="Courier New" w:cs="Courier New" w:hint="default"/>
      </w:rPr>
    </w:lvl>
    <w:lvl w:ilvl="5" w:tplc="3D06A25C" w:tentative="1">
      <w:start w:val="1"/>
      <w:numFmt w:val="bullet"/>
      <w:lvlText w:val=""/>
      <w:lvlJc w:val="left"/>
      <w:pPr>
        <w:ind w:left="5040" w:hanging="360"/>
      </w:pPr>
      <w:rPr>
        <w:rFonts w:ascii="Wingdings" w:hAnsi="Wingdings" w:hint="default"/>
      </w:rPr>
    </w:lvl>
    <w:lvl w:ilvl="6" w:tplc="22F469D6" w:tentative="1">
      <w:start w:val="1"/>
      <w:numFmt w:val="bullet"/>
      <w:lvlText w:val=""/>
      <w:lvlJc w:val="left"/>
      <w:pPr>
        <w:ind w:left="5760" w:hanging="360"/>
      </w:pPr>
      <w:rPr>
        <w:rFonts w:ascii="Symbol" w:hAnsi="Symbol" w:hint="default"/>
      </w:rPr>
    </w:lvl>
    <w:lvl w:ilvl="7" w:tplc="90684DCC" w:tentative="1">
      <w:start w:val="1"/>
      <w:numFmt w:val="bullet"/>
      <w:lvlText w:val="o"/>
      <w:lvlJc w:val="left"/>
      <w:pPr>
        <w:ind w:left="6480" w:hanging="360"/>
      </w:pPr>
      <w:rPr>
        <w:rFonts w:ascii="Courier New" w:hAnsi="Courier New" w:cs="Courier New" w:hint="default"/>
      </w:rPr>
    </w:lvl>
    <w:lvl w:ilvl="8" w:tplc="F1DE5EC2" w:tentative="1">
      <w:start w:val="1"/>
      <w:numFmt w:val="bullet"/>
      <w:lvlText w:val=""/>
      <w:lvlJc w:val="left"/>
      <w:pPr>
        <w:ind w:left="7200" w:hanging="360"/>
      </w:pPr>
      <w:rPr>
        <w:rFonts w:ascii="Wingdings" w:hAnsi="Wingdings" w:hint="default"/>
      </w:rPr>
    </w:lvl>
  </w:abstractNum>
  <w:abstractNum w:abstractNumId="3" w15:restartNumberingAfterBreak="0">
    <w:nsid w:val="15771B40"/>
    <w:multiLevelType w:val="hybridMultilevel"/>
    <w:tmpl w:val="2594E50C"/>
    <w:lvl w:ilvl="0" w:tplc="8304C9CE">
      <w:start w:val="1"/>
      <w:numFmt w:val="bullet"/>
      <w:lvlText w:val=""/>
      <w:lvlJc w:val="left"/>
      <w:pPr>
        <w:ind w:left="1440" w:hanging="360"/>
      </w:pPr>
      <w:rPr>
        <w:rFonts w:ascii="Symbol" w:hAnsi="Symbol" w:hint="default"/>
      </w:rPr>
    </w:lvl>
    <w:lvl w:ilvl="1" w:tplc="75FA840E" w:tentative="1">
      <w:start w:val="1"/>
      <w:numFmt w:val="bullet"/>
      <w:lvlText w:val="o"/>
      <w:lvlJc w:val="left"/>
      <w:pPr>
        <w:ind w:left="2160" w:hanging="360"/>
      </w:pPr>
      <w:rPr>
        <w:rFonts w:ascii="Courier New" w:hAnsi="Courier New" w:cs="Courier New" w:hint="default"/>
      </w:rPr>
    </w:lvl>
    <w:lvl w:ilvl="2" w:tplc="B44A182E" w:tentative="1">
      <w:start w:val="1"/>
      <w:numFmt w:val="bullet"/>
      <w:lvlText w:val=""/>
      <w:lvlJc w:val="left"/>
      <w:pPr>
        <w:ind w:left="2880" w:hanging="360"/>
      </w:pPr>
      <w:rPr>
        <w:rFonts w:ascii="Wingdings" w:hAnsi="Wingdings" w:hint="default"/>
      </w:rPr>
    </w:lvl>
    <w:lvl w:ilvl="3" w:tplc="FD8EBB64" w:tentative="1">
      <w:start w:val="1"/>
      <w:numFmt w:val="bullet"/>
      <w:lvlText w:val=""/>
      <w:lvlJc w:val="left"/>
      <w:pPr>
        <w:ind w:left="3600" w:hanging="360"/>
      </w:pPr>
      <w:rPr>
        <w:rFonts w:ascii="Symbol" w:hAnsi="Symbol" w:hint="default"/>
      </w:rPr>
    </w:lvl>
    <w:lvl w:ilvl="4" w:tplc="70FCCCB4" w:tentative="1">
      <w:start w:val="1"/>
      <w:numFmt w:val="bullet"/>
      <w:lvlText w:val="o"/>
      <w:lvlJc w:val="left"/>
      <w:pPr>
        <w:ind w:left="4320" w:hanging="360"/>
      </w:pPr>
      <w:rPr>
        <w:rFonts w:ascii="Courier New" w:hAnsi="Courier New" w:cs="Courier New" w:hint="default"/>
      </w:rPr>
    </w:lvl>
    <w:lvl w:ilvl="5" w:tplc="99469130" w:tentative="1">
      <w:start w:val="1"/>
      <w:numFmt w:val="bullet"/>
      <w:lvlText w:val=""/>
      <w:lvlJc w:val="left"/>
      <w:pPr>
        <w:ind w:left="5040" w:hanging="360"/>
      </w:pPr>
      <w:rPr>
        <w:rFonts w:ascii="Wingdings" w:hAnsi="Wingdings" w:hint="default"/>
      </w:rPr>
    </w:lvl>
    <w:lvl w:ilvl="6" w:tplc="4BB26DC2" w:tentative="1">
      <w:start w:val="1"/>
      <w:numFmt w:val="bullet"/>
      <w:lvlText w:val=""/>
      <w:lvlJc w:val="left"/>
      <w:pPr>
        <w:ind w:left="5760" w:hanging="360"/>
      </w:pPr>
      <w:rPr>
        <w:rFonts w:ascii="Symbol" w:hAnsi="Symbol" w:hint="default"/>
      </w:rPr>
    </w:lvl>
    <w:lvl w:ilvl="7" w:tplc="24D099A2" w:tentative="1">
      <w:start w:val="1"/>
      <w:numFmt w:val="bullet"/>
      <w:lvlText w:val="o"/>
      <w:lvlJc w:val="left"/>
      <w:pPr>
        <w:ind w:left="6480" w:hanging="360"/>
      </w:pPr>
      <w:rPr>
        <w:rFonts w:ascii="Courier New" w:hAnsi="Courier New" w:cs="Courier New" w:hint="default"/>
      </w:rPr>
    </w:lvl>
    <w:lvl w:ilvl="8" w:tplc="69404242" w:tentative="1">
      <w:start w:val="1"/>
      <w:numFmt w:val="bullet"/>
      <w:lvlText w:val=""/>
      <w:lvlJc w:val="left"/>
      <w:pPr>
        <w:ind w:left="7200" w:hanging="360"/>
      </w:pPr>
      <w:rPr>
        <w:rFonts w:ascii="Wingdings" w:hAnsi="Wingdings" w:hint="default"/>
      </w:rPr>
    </w:lvl>
  </w:abstractNum>
  <w:abstractNum w:abstractNumId="4" w15:restartNumberingAfterBreak="0">
    <w:nsid w:val="1BFE13B9"/>
    <w:multiLevelType w:val="hybridMultilevel"/>
    <w:tmpl w:val="CBFCFD32"/>
    <w:lvl w:ilvl="0" w:tplc="27DEB292">
      <w:start w:val="1"/>
      <w:numFmt w:val="bullet"/>
      <w:lvlText w:val=""/>
      <w:lvlJc w:val="left"/>
      <w:pPr>
        <w:ind w:left="1440" w:hanging="360"/>
      </w:pPr>
      <w:rPr>
        <w:rFonts w:ascii="Symbol" w:hAnsi="Symbol" w:hint="default"/>
      </w:rPr>
    </w:lvl>
    <w:lvl w:ilvl="1" w:tplc="13CA8A66" w:tentative="1">
      <w:start w:val="1"/>
      <w:numFmt w:val="bullet"/>
      <w:lvlText w:val="o"/>
      <w:lvlJc w:val="left"/>
      <w:pPr>
        <w:ind w:left="2160" w:hanging="360"/>
      </w:pPr>
      <w:rPr>
        <w:rFonts w:ascii="Courier New" w:hAnsi="Courier New" w:cs="Courier New" w:hint="default"/>
      </w:rPr>
    </w:lvl>
    <w:lvl w:ilvl="2" w:tplc="D3D2B45C" w:tentative="1">
      <w:start w:val="1"/>
      <w:numFmt w:val="bullet"/>
      <w:lvlText w:val=""/>
      <w:lvlJc w:val="left"/>
      <w:pPr>
        <w:ind w:left="2880" w:hanging="360"/>
      </w:pPr>
      <w:rPr>
        <w:rFonts w:ascii="Wingdings" w:hAnsi="Wingdings" w:hint="default"/>
      </w:rPr>
    </w:lvl>
    <w:lvl w:ilvl="3" w:tplc="CEAC4F82" w:tentative="1">
      <w:start w:val="1"/>
      <w:numFmt w:val="bullet"/>
      <w:lvlText w:val=""/>
      <w:lvlJc w:val="left"/>
      <w:pPr>
        <w:ind w:left="3600" w:hanging="360"/>
      </w:pPr>
      <w:rPr>
        <w:rFonts w:ascii="Symbol" w:hAnsi="Symbol" w:hint="default"/>
      </w:rPr>
    </w:lvl>
    <w:lvl w:ilvl="4" w:tplc="8CBEF790" w:tentative="1">
      <w:start w:val="1"/>
      <w:numFmt w:val="bullet"/>
      <w:lvlText w:val="o"/>
      <w:lvlJc w:val="left"/>
      <w:pPr>
        <w:ind w:left="4320" w:hanging="360"/>
      </w:pPr>
      <w:rPr>
        <w:rFonts w:ascii="Courier New" w:hAnsi="Courier New" w:cs="Courier New" w:hint="default"/>
      </w:rPr>
    </w:lvl>
    <w:lvl w:ilvl="5" w:tplc="D9C605AC" w:tentative="1">
      <w:start w:val="1"/>
      <w:numFmt w:val="bullet"/>
      <w:lvlText w:val=""/>
      <w:lvlJc w:val="left"/>
      <w:pPr>
        <w:ind w:left="5040" w:hanging="360"/>
      </w:pPr>
      <w:rPr>
        <w:rFonts w:ascii="Wingdings" w:hAnsi="Wingdings" w:hint="default"/>
      </w:rPr>
    </w:lvl>
    <w:lvl w:ilvl="6" w:tplc="0AB4DAA6" w:tentative="1">
      <w:start w:val="1"/>
      <w:numFmt w:val="bullet"/>
      <w:lvlText w:val=""/>
      <w:lvlJc w:val="left"/>
      <w:pPr>
        <w:ind w:left="5760" w:hanging="360"/>
      </w:pPr>
      <w:rPr>
        <w:rFonts w:ascii="Symbol" w:hAnsi="Symbol" w:hint="default"/>
      </w:rPr>
    </w:lvl>
    <w:lvl w:ilvl="7" w:tplc="A41E7AB6" w:tentative="1">
      <w:start w:val="1"/>
      <w:numFmt w:val="bullet"/>
      <w:lvlText w:val="o"/>
      <w:lvlJc w:val="left"/>
      <w:pPr>
        <w:ind w:left="6480" w:hanging="360"/>
      </w:pPr>
      <w:rPr>
        <w:rFonts w:ascii="Courier New" w:hAnsi="Courier New" w:cs="Courier New" w:hint="default"/>
      </w:rPr>
    </w:lvl>
    <w:lvl w:ilvl="8" w:tplc="3212547E" w:tentative="1">
      <w:start w:val="1"/>
      <w:numFmt w:val="bullet"/>
      <w:lvlText w:val=""/>
      <w:lvlJc w:val="left"/>
      <w:pPr>
        <w:ind w:left="7200" w:hanging="360"/>
      </w:pPr>
      <w:rPr>
        <w:rFonts w:ascii="Wingdings" w:hAnsi="Wingdings" w:hint="default"/>
      </w:rPr>
    </w:lvl>
  </w:abstractNum>
  <w:abstractNum w:abstractNumId="5" w15:restartNumberingAfterBreak="0">
    <w:nsid w:val="2DD750A6"/>
    <w:multiLevelType w:val="multilevel"/>
    <w:tmpl w:val="7672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336A0E"/>
    <w:multiLevelType w:val="hybridMultilevel"/>
    <w:tmpl w:val="DAE64A78"/>
    <w:lvl w:ilvl="0" w:tplc="C32AC98A">
      <w:start w:val="1"/>
      <w:numFmt w:val="bullet"/>
      <w:lvlText w:val=""/>
      <w:lvlJc w:val="left"/>
      <w:pPr>
        <w:ind w:left="1440" w:hanging="360"/>
      </w:pPr>
      <w:rPr>
        <w:rFonts w:ascii="Wingdings" w:hAnsi="Wingdings" w:hint="default"/>
      </w:rPr>
    </w:lvl>
    <w:lvl w:ilvl="1" w:tplc="3AFC2AB2" w:tentative="1">
      <w:start w:val="1"/>
      <w:numFmt w:val="bullet"/>
      <w:lvlText w:val="o"/>
      <w:lvlJc w:val="left"/>
      <w:pPr>
        <w:ind w:left="2160" w:hanging="360"/>
      </w:pPr>
      <w:rPr>
        <w:rFonts w:ascii="Courier New" w:hAnsi="Courier New" w:cs="Courier New" w:hint="default"/>
      </w:rPr>
    </w:lvl>
    <w:lvl w:ilvl="2" w:tplc="3F9235F0" w:tentative="1">
      <w:start w:val="1"/>
      <w:numFmt w:val="bullet"/>
      <w:lvlText w:val=""/>
      <w:lvlJc w:val="left"/>
      <w:pPr>
        <w:ind w:left="2880" w:hanging="360"/>
      </w:pPr>
      <w:rPr>
        <w:rFonts w:ascii="Wingdings" w:hAnsi="Wingdings" w:hint="default"/>
      </w:rPr>
    </w:lvl>
    <w:lvl w:ilvl="3" w:tplc="8B44248C" w:tentative="1">
      <w:start w:val="1"/>
      <w:numFmt w:val="bullet"/>
      <w:lvlText w:val=""/>
      <w:lvlJc w:val="left"/>
      <w:pPr>
        <w:ind w:left="3600" w:hanging="360"/>
      </w:pPr>
      <w:rPr>
        <w:rFonts w:ascii="Symbol" w:hAnsi="Symbol" w:hint="default"/>
      </w:rPr>
    </w:lvl>
    <w:lvl w:ilvl="4" w:tplc="56F8F3AC" w:tentative="1">
      <w:start w:val="1"/>
      <w:numFmt w:val="bullet"/>
      <w:lvlText w:val="o"/>
      <w:lvlJc w:val="left"/>
      <w:pPr>
        <w:ind w:left="4320" w:hanging="360"/>
      </w:pPr>
      <w:rPr>
        <w:rFonts w:ascii="Courier New" w:hAnsi="Courier New" w:cs="Courier New" w:hint="default"/>
      </w:rPr>
    </w:lvl>
    <w:lvl w:ilvl="5" w:tplc="CB6C9C92" w:tentative="1">
      <w:start w:val="1"/>
      <w:numFmt w:val="bullet"/>
      <w:lvlText w:val=""/>
      <w:lvlJc w:val="left"/>
      <w:pPr>
        <w:ind w:left="5040" w:hanging="360"/>
      </w:pPr>
      <w:rPr>
        <w:rFonts w:ascii="Wingdings" w:hAnsi="Wingdings" w:hint="default"/>
      </w:rPr>
    </w:lvl>
    <w:lvl w:ilvl="6" w:tplc="252A45F6" w:tentative="1">
      <w:start w:val="1"/>
      <w:numFmt w:val="bullet"/>
      <w:lvlText w:val=""/>
      <w:lvlJc w:val="left"/>
      <w:pPr>
        <w:ind w:left="5760" w:hanging="360"/>
      </w:pPr>
      <w:rPr>
        <w:rFonts w:ascii="Symbol" w:hAnsi="Symbol" w:hint="default"/>
      </w:rPr>
    </w:lvl>
    <w:lvl w:ilvl="7" w:tplc="748CC316" w:tentative="1">
      <w:start w:val="1"/>
      <w:numFmt w:val="bullet"/>
      <w:lvlText w:val="o"/>
      <w:lvlJc w:val="left"/>
      <w:pPr>
        <w:ind w:left="6480" w:hanging="360"/>
      </w:pPr>
      <w:rPr>
        <w:rFonts w:ascii="Courier New" w:hAnsi="Courier New" w:cs="Courier New" w:hint="default"/>
      </w:rPr>
    </w:lvl>
    <w:lvl w:ilvl="8" w:tplc="971ED040" w:tentative="1">
      <w:start w:val="1"/>
      <w:numFmt w:val="bullet"/>
      <w:lvlText w:val=""/>
      <w:lvlJc w:val="left"/>
      <w:pPr>
        <w:ind w:left="7200" w:hanging="360"/>
      </w:pPr>
      <w:rPr>
        <w:rFonts w:ascii="Wingdings" w:hAnsi="Wingdings" w:hint="default"/>
      </w:rPr>
    </w:lvl>
  </w:abstractNum>
  <w:abstractNum w:abstractNumId="7" w15:restartNumberingAfterBreak="0">
    <w:nsid w:val="32714F2E"/>
    <w:multiLevelType w:val="hybridMultilevel"/>
    <w:tmpl w:val="B6625F52"/>
    <w:lvl w:ilvl="0" w:tplc="2E98F47C">
      <w:start w:val="1"/>
      <w:numFmt w:val="bullet"/>
      <w:lvlText w:val=""/>
      <w:lvlJc w:val="left"/>
      <w:pPr>
        <w:ind w:left="1440" w:hanging="360"/>
      </w:pPr>
      <w:rPr>
        <w:rFonts w:ascii="Symbol" w:hAnsi="Symbol" w:hint="default"/>
      </w:rPr>
    </w:lvl>
    <w:lvl w:ilvl="1" w:tplc="049ACF38" w:tentative="1">
      <w:start w:val="1"/>
      <w:numFmt w:val="bullet"/>
      <w:lvlText w:val="o"/>
      <w:lvlJc w:val="left"/>
      <w:pPr>
        <w:ind w:left="2160" w:hanging="360"/>
      </w:pPr>
      <w:rPr>
        <w:rFonts w:ascii="Courier New" w:hAnsi="Courier New" w:cs="Courier New" w:hint="default"/>
      </w:rPr>
    </w:lvl>
    <w:lvl w:ilvl="2" w:tplc="1EE496F0" w:tentative="1">
      <w:start w:val="1"/>
      <w:numFmt w:val="bullet"/>
      <w:lvlText w:val=""/>
      <w:lvlJc w:val="left"/>
      <w:pPr>
        <w:ind w:left="2880" w:hanging="360"/>
      </w:pPr>
      <w:rPr>
        <w:rFonts w:ascii="Wingdings" w:hAnsi="Wingdings" w:hint="default"/>
      </w:rPr>
    </w:lvl>
    <w:lvl w:ilvl="3" w:tplc="FA0C380A" w:tentative="1">
      <w:start w:val="1"/>
      <w:numFmt w:val="bullet"/>
      <w:lvlText w:val=""/>
      <w:lvlJc w:val="left"/>
      <w:pPr>
        <w:ind w:left="3600" w:hanging="360"/>
      </w:pPr>
      <w:rPr>
        <w:rFonts w:ascii="Symbol" w:hAnsi="Symbol" w:hint="default"/>
      </w:rPr>
    </w:lvl>
    <w:lvl w:ilvl="4" w:tplc="6330C0B6" w:tentative="1">
      <w:start w:val="1"/>
      <w:numFmt w:val="bullet"/>
      <w:lvlText w:val="o"/>
      <w:lvlJc w:val="left"/>
      <w:pPr>
        <w:ind w:left="4320" w:hanging="360"/>
      </w:pPr>
      <w:rPr>
        <w:rFonts w:ascii="Courier New" w:hAnsi="Courier New" w:cs="Courier New" w:hint="default"/>
      </w:rPr>
    </w:lvl>
    <w:lvl w:ilvl="5" w:tplc="ACCED1FC" w:tentative="1">
      <w:start w:val="1"/>
      <w:numFmt w:val="bullet"/>
      <w:lvlText w:val=""/>
      <w:lvlJc w:val="left"/>
      <w:pPr>
        <w:ind w:left="5040" w:hanging="360"/>
      </w:pPr>
      <w:rPr>
        <w:rFonts w:ascii="Wingdings" w:hAnsi="Wingdings" w:hint="default"/>
      </w:rPr>
    </w:lvl>
    <w:lvl w:ilvl="6" w:tplc="5FF0E008" w:tentative="1">
      <w:start w:val="1"/>
      <w:numFmt w:val="bullet"/>
      <w:lvlText w:val=""/>
      <w:lvlJc w:val="left"/>
      <w:pPr>
        <w:ind w:left="5760" w:hanging="360"/>
      </w:pPr>
      <w:rPr>
        <w:rFonts w:ascii="Symbol" w:hAnsi="Symbol" w:hint="default"/>
      </w:rPr>
    </w:lvl>
    <w:lvl w:ilvl="7" w:tplc="12C69400" w:tentative="1">
      <w:start w:val="1"/>
      <w:numFmt w:val="bullet"/>
      <w:lvlText w:val="o"/>
      <w:lvlJc w:val="left"/>
      <w:pPr>
        <w:ind w:left="6480" w:hanging="360"/>
      </w:pPr>
      <w:rPr>
        <w:rFonts w:ascii="Courier New" w:hAnsi="Courier New" w:cs="Courier New" w:hint="default"/>
      </w:rPr>
    </w:lvl>
    <w:lvl w:ilvl="8" w:tplc="4FBA2826" w:tentative="1">
      <w:start w:val="1"/>
      <w:numFmt w:val="bullet"/>
      <w:lvlText w:val=""/>
      <w:lvlJc w:val="left"/>
      <w:pPr>
        <w:ind w:left="7200" w:hanging="360"/>
      </w:pPr>
      <w:rPr>
        <w:rFonts w:ascii="Wingdings" w:hAnsi="Wingdings" w:hint="default"/>
      </w:rPr>
    </w:lvl>
  </w:abstractNum>
  <w:abstractNum w:abstractNumId="8" w15:restartNumberingAfterBreak="0">
    <w:nsid w:val="45A76425"/>
    <w:multiLevelType w:val="hybridMultilevel"/>
    <w:tmpl w:val="369C642A"/>
    <w:lvl w:ilvl="0" w:tplc="422ABDC4">
      <w:start w:val="1"/>
      <w:numFmt w:val="bullet"/>
      <w:lvlText w:val=""/>
      <w:lvlJc w:val="left"/>
      <w:pPr>
        <w:ind w:left="1440" w:hanging="360"/>
      </w:pPr>
      <w:rPr>
        <w:rFonts w:ascii="Symbol" w:hAnsi="Symbol" w:hint="default"/>
      </w:rPr>
    </w:lvl>
    <w:lvl w:ilvl="1" w:tplc="9BCC8E14" w:tentative="1">
      <w:start w:val="1"/>
      <w:numFmt w:val="bullet"/>
      <w:lvlText w:val="o"/>
      <w:lvlJc w:val="left"/>
      <w:pPr>
        <w:ind w:left="2160" w:hanging="360"/>
      </w:pPr>
      <w:rPr>
        <w:rFonts w:ascii="Courier New" w:hAnsi="Courier New" w:cs="Courier New" w:hint="default"/>
      </w:rPr>
    </w:lvl>
    <w:lvl w:ilvl="2" w:tplc="F7B20518" w:tentative="1">
      <w:start w:val="1"/>
      <w:numFmt w:val="bullet"/>
      <w:lvlText w:val=""/>
      <w:lvlJc w:val="left"/>
      <w:pPr>
        <w:ind w:left="2880" w:hanging="360"/>
      </w:pPr>
      <w:rPr>
        <w:rFonts w:ascii="Wingdings" w:hAnsi="Wingdings" w:hint="default"/>
      </w:rPr>
    </w:lvl>
    <w:lvl w:ilvl="3" w:tplc="BBE4C082" w:tentative="1">
      <w:start w:val="1"/>
      <w:numFmt w:val="bullet"/>
      <w:lvlText w:val=""/>
      <w:lvlJc w:val="left"/>
      <w:pPr>
        <w:ind w:left="3600" w:hanging="360"/>
      </w:pPr>
      <w:rPr>
        <w:rFonts w:ascii="Symbol" w:hAnsi="Symbol" w:hint="default"/>
      </w:rPr>
    </w:lvl>
    <w:lvl w:ilvl="4" w:tplc="EA78812E" w:tentative="1">
      <w:start w:val="1"/>
      <w:numFmt w:val="bullet"/>
      <w:lvlText w:val="o"/>
      <w:lvlJc w:val="left"/>
      <w:pPr>
        <w:ind w:left="4320" w:hanging="360"/>
      </w:pPr>
      <w:rPr>
        <w:rFonts w:ascii="Courier New" w:hAnsi="Courier New" w:cs="Courier New" w:hint="default"/>
      </w:rPr>
    </w:lvl>
    <w:lvl w:ilvl="5" w:tplc="4190B69E" w:tentative="1">
      <w:start w:val="1"/>
      <w:numFmt w:val="bullet"/>
      <w:lvlText w:val=""/>
      <w:lvlJc w:val="left"/>
      <w:pPr>
        <w:ind w:left="5040" w:hanging="360"/>
      </w:pPr>
      <w:rPr>
        <w:rFonts w:ascii="Wingdings" w:hAnsi="Wingdings" w:hint="default"/>
      </w:rPr>
    </w:lvl>
    <w:lvl w:ilvl="6" w:tplc="6F9C195E" w:tentative="1">
      <w:start w:val="1"/>
      <w:numFmt w:val="bullet"/>
      <w:lvlText w:val=""/>
      <w:lvlJc w:val="left"/>
      <w:pPr>
        <w:ind w:left="5760" w:hanging="360"/>
      </w:pPr>
      <w:rPr>
        <w:rFonts w:ascii="Symbol" w:hAnsi="Symbol" w:hint="default"/>
      </w:rPr>
    </w:lvl>
    <w:lvl w:ilvl="7" w:tplc="6A0253A4" w:tentative="1">
      <w:start w:val="1"/>
      <w:numFmt w:val="bullet"/>
      <w:lvlText w:val="o"/>
      <w:lvlJc w:val="left"/>
      <w:pPr>
        <w:ind w:left="6480" w:hanging="360"/>
      </w:pPr>
      <w:rPr>
        <w:rFonts w:ascii="Courier New" w:hAnsi="Courier New" w:cs="Courier New" w:hint="default"/>
      </w:rPr>
    </w:lvl>
    <w:lvl w:ilvl="8" w:tplc="16F8ADA6" w:tentative="1">
      <w:start w:val="1"/>
      <w:numFmt w:val="bullet"/>
      <w:lvlText w:val=""/>
      <w:lvlJc w:val="left"/>
      <w:pPr>
        <w:ind w:left="7200" w:hanging="360"/>
      </w:pPr>
      <w:rPr>
        <w:rFonts w:ascii="Wingdings" w:hAnsi="Wingdings" w:hint="default"/>
      </w:rPr>
    </w:lvl>
  </w:abstractNum>
  <w:abstractNum w:abstractNumId="9" w15:restartNumberingAfterBreak="0">
    <w:nsid w:val="45C56A3F"/>
    <w:multiLevelType w:val="hybridMultilevel"/>
    <w:tmpl w:val="70D61A2C"/>
    <w:lvl w:ilvl="0" w:tplc="D034F09C">
      <w:start w:val="1"/>
      <w:numFmt w:val="bullet"/>
      <w:lvlText w:val=""/>
      <w:lvlJc w:val="left"/>
      <w:pPr>
        <w:ind w:left="1440" w:hanging="360"/>
      </w:pPr>
      <w:rPr>
        <w:rFonts w:ascii="Symbol" w:hAnsi="Symbol" w:hint="default"/>
      </w:rPr>
    </w:lvl>
    <w:lvl w:ilvl="1" w:tplc="116A86F8" w:tentative="1">
      <w:start w:val="1"/>
      <w:numFmt w:val="bullet"/>
      <w:lvlText w:val="o"/>
      <w:lvlJc w:val="left"/>
      <w:pPr>
        <w:ind w:left="2160" w:hanging="360"/>
      </w:pPr>
      <w:rPr>
        <w:rFonts w:ascii="Courier New" w:hAnsi="Courier New" w:cs="Courier New" w:hint="default"/>
      </w:rPr>
    </w:lvl>
    <w:lvl w:ilvl="2" w:tplc="80001FA8" w:tentative="1">
      <w:start w:val="1"/>
      <w:numFmt w:val="bullet"/>
      <w:lvlText w:val=""/>
      <w:lvlJc w:val="left"/>
      <w:pPr>
        <w:ind w:left="2880" w:hanging="360"/>
      </w:pPr>
      <w:rPr>
        <w:rFonts w:ascii="Wingdings" w:hAnsi="Wingdings" w:hint="default"/>
      </w:rPr>
    </w:lvl>
    <w:lvl w:ilvl="3" w:tplc="BC58FA36" w:tentative="1">
      <w:start w:val="1"/>
      <w:numFmt w:val="bullet"/>
      <w:lvlText w:val=""/>
      <w:lvlJc w:val="left"/>
      <w:pPr>
        <w:ind w:left="3600" w:hanging="360"/>
      </w:pPr>
      <w:rPr>
        <w:rFonts w:ascii="Symbol" w:hAnsi="Symbol" w:hint="default"/>
      </w:rPr>
    </w:lvl>
    <w:lvl w:ilvl="4" w:tplc="88129792" w:tentative="1">
      <w:start w:val="1"/>
      <w:numFmt w:val="bullet"/>
      <w:lvlText w:val="o"/>
      <w:lvlJc w:val="left"/>
      <w:pPr>
        <w:ind w:left="4320" w:hanging="360"/>
      </w:pPr>
      <w:rPr>
        <w:rFonts w:ascii="Courier New" w:hAnsi="Courier New" w:cs="Courier New" w:hint="default"/>
      </w:rPr>
    </w:lvl>
    <w:lvl w:ilvl="5" w:tplc="40A67F78" w:tentative="1">
      <w:start w:val="1"/>
      <w:numFmt w:val="bullet"/>
      <w:lvlText w:val=""/>
      <w:lvlJc w:val="left"/>
      <w:pPr>
        <w:ind w:left="5040" w:hanging="360"/>
      </w:pPr>
      <w:rPr>
        <w:rFonts w:ascii="Wingdings" w:hAnsi="Wingdings" w:hint="default"/>
      </w:rPr>
    </w:lvl>
    <w:lvl w:ilvl="6" w:tplc="91143C5C" w:tentative="1">
      <w:start w:val="1"/>
      <w:numFmt w:val="bullet"/>
      <w:lvlText w:val=""/>
      <w:lvlJc w:val="left"/>
      <w:pPr>
        <w:ind w:left="5760" w:hanging="360"/>
      </w:pPr>
      <w:rPr>
        <w:rFonts w:ascii="Symbol" w:hAnsi="Symbol" w:hint="default"/>
      </w:rPr>
    </w:lvl>
    <w:lvl w:ilvl="7" w:tplc="04BA9044" w:tentative="1">
      <w:start w:val="1"/>
      <w:numFmt w:val="bullet"/>
      <w:lvlText w:val="o"/>
      <w:lvlJc w:val="left"/>
      <w:pPr>
        <w:ind w:left="6480" w:hanging="360"/>
      </w:pPr>
      <w:rPr>
        <w:rFonts w:ascii="Courier New" w:hAnsi="Courier New" w:cs="Courier New" w:hint="default"/>
      </w:rPr>
    </w:lvl>
    <w:lvl w:ilvl="8" w:tplc="F82431FE" w:tentative="1">
      <w:start w:val="1"/>
      <w:numFmt w:val="bullet"/>
      <w:lvlText w:val=""/>
      <w:lvlJc w:val="left"/>
      <w:pPr>
        <w:ind w:left="7200" w:hanging="360"/>
      </w:pPr>
      <w:rPr>
        <w:rFonts w:ascii="Wingdings" w:hAnsi="Wingdings" w:hint="default"/>
      </w:rPr>
    </w:lvl>
  </w:abstractNum>
  <w:abstractNum w:abstractNumId="10" w15:restartNumberingAfterBreak="0">
    <w:nsid w:val="4CBB5C3C"/>
    <w:multiLevelType w:val="multilevel"/>
    <w:tmpl w:val="43CE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5B4648"/>
    <w:multiLevelType w:val="multilevel"/>
    <w:tmpl w:val="FC2E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CE2677"/>
    <w:multiLevelType w:val="multilevel"/>
    <w:tmpl w:val="DB36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F669D2"/>
    <w:multiLevelType w:val="hybridMultilevel"/>
    <w:tmpl w:val="DDAA518E"/>
    <w:lvl w:ilvl="0" w:tplc="A5040AB8">
      <w:start w:val="1"/>
      <w:numFmt w:val="bullet"/>
      <w:lvlText w:val=""/>
      <w:lvlJc w:val="left"/>
      <w:pPr>
        <w:ind w:left="360" w:hanging="360"/>
      </w:pPr>
      <w:rPr>
        <w:rFonts w:ascii="Symbol" w:hAnsi="Symbol" w:hint="default"/>
      </w:rPr>
    </w:lvl>
    <w:lvl w:ilvl="1" w:tplc="BAB2BD46" w:tentative="1">
      <w:start w:val="1"/>
      <w:numFmt w:val="bullet"/>
      <w:lvlText w:val="o"/>
      <w:lvlJc w:val="left"/>
      <w:pPr>
        <w:ind w:left="1080" w:hanging="360"/>
      </w:pPr>
      <w:rPr>
        <w:rFonts w:ascii="Courier New" w:hAnsi="Courier New" w:cs="Courier New" w:hint="default"/>
      </w:rPr>
    </w:lvl>
    <w:lvl w:ilvl="2" w:tplc="DAD6F170" w:tentative="1">
      <w:start w:val="1"/>
      <w:numFmt w:val="bullet"/>
      <w:lvlText w:val=""/>
      <w:lvlJc w:val="left"/>
      <w:pPr>
        <w:ind w:left="1800" w:hanging="360"/>
      </w:pPr>
      <w:rPr>
        <w:rFonts w:ascii="Wingdings" w:hAnsi="Wingdings" w:hint="default"/>
      </w:rPr>
    </w:lvl>
    <w:lvl w:ilvl="3" w:tplc="E290610E" w:tentative="1">
      <w:start w:val="1"/>
      <w:numFmt w:val="bullet"/>
      <w:lvlText w:val=""/>
      <w:lvlJc w:val="left"/>
      <w:pPr>
        <w:ind w:left="2520" w:hanging="360"/>
      </w:pPr>
      <w:rPr>
        <w:rFonts w:ascii="Symbol" w:hAnsi="Symbol" w:hint="default"/>
      </w:rPr>
    </w:lvl>
    <w:lvl w:ilvl="4" w:tplc="E6A61B3A" w:tentative="1">
      <w:start w:val="1"/>
      <w:numFmt w:val="bullet"/>
      <w:lvlText w:val="o"/>
      <w:lvlJc w:val="left"/>
      <w:pPr>
        <w:ind w:left="3240" w:hanging="360"/>
      </w:pPr>
      <w:rPr>
        <w:rFonts w:ascii="Courier New" w:hAnsi="Courier New" w:cs="Courier New" w:hint="default"/>
      </w:rPr>
    </w:lvl>
    <w:lvl w:ilvl="5" w:tplc="E7460F62" w:tentative="1">
      <w:start w:val="1"/>
      <w:numFmt w:val="bullet"/>
      <w:lvlText w:val=""/>
      <w:lvlJc w:val="left"/>
      <w:pPr>
        <w:ind w:left="3960" w:hanging="360"/>
      </w:pPr>
      <w:rPr>
        <w:rFonts w:ascii="Wingdings" w:hAnsi="Wingdings" w:hint="default"/>
      </w:rPr>
    </w:lvl>
    <w:lvl w:ilvl="6" w:tplc="8DE8A976" w:tentative="1">
      <w:start w:val="1"/>
      <w:numFmt w:val="bullet"/>
      <w:lvlText w:val=""/>
      <w:lvlJc w:val="left"/>
      <w:pPr>
        <w:ind w:left="4680" w:hanging="360"/>
      </w:pPr>
      <w:rPr>
        <w:rFonts w:ascii="Symbol" w:hAnsi="Symbol" w:hint="default"/>
      </w:rPr>
    </w:lvl>
    <w:lvl w:ilvl="7" w:tplc="9132A98E" w:tentative="1">
      <w:start w:val="1"/>
      <w:numFmt w:val="bullet"/>
      <w:lvlText w:val="o"/>
      <w:lvlJc w:val="left"/>
      <w:pPr>
        <w:ind w:left="5400" w:hanging="360"/>
      </w:pPr>
      <w:rPr>
        <w:rFonts w:ascii="Courier New" w:hAnsi="Courier New" w:cs="Courier New" w:hint="default"/>
      </w:rPr>
    </w:lvl>
    <w:lvl w:ilvl="8" w:tplc="22EC3382" w:tentative="1">
      <w:start w:val="1"/>
      <w:numFmt w:val="bullet"/>
      <w:lvlText w:val=""/>
      <w:lvlJc w:val="left"/>
      <w:pPr>
        <w:ind w:left="6120" w:hanging="360"/>
      </w:pPr>
      <w:rPr>
        <w:rFonts w:ascii="Wingdings" w:hAnsi="Wingdings" w:hint="default"/>
      </w:rPr>
    </w:lvl>
  </w:abstractNum>
  <w:abstractNum w:abstractNumId="14" w15:restartNumberingAfterBreak="0">
    <w:nsid w:val="5F0C0898"/>
    <w:multiLevelType w:val="hybridMultilevel"/>
    <w:tmpl w:val="C6FC4E3A"/>
    <w:lvl w:ilvl="0" w:tplc="8000DDD4">
      <w:start w:val="1"/>
      <w:numFmt w:val="bullet"/>
      <w:lvlText w:val=""/>
      <w:lvlJc w:val="left"/>
      <w:pPr>
        <w:ind w:left="1440" w:hanging="360"/>
      </w:pPr>
      <w:rPr>
        <w:rFonts w:ascii="Symbol" w:hAnsi="Symbol" w:hint="default"/>
      </w:rPr>
    </w:lvl>
    <w:lvl w:ilvl="1" w:tplc="8952879E" w:tentative="1">
      <w:start w:val="1"/>
      <w:numFmt w:val="bullet"/>
      <w:lvlText w:val="o"/>
      <w:lvlJc w:val="left"/>
      <w:pPr>
        <w:ind w:left="2160" w:hanging="360"/>
      </w:pPr>
      <w:rPr>
        <w:rFonts w:ascii="Courier New" w:hAnsi="Courier New" w:cs="Courier New" w:hint="default"/>
      </w:rPr>
    </w:lvl>
    <w:lvl w:ilvl="2" w:tplc="57AA72D6" w:tentative="1">
      <w:start w:val="1"/>
      <w:numFmt w:val="bullet"/>
      <w:lvlText w:val=""/>
      <w:lvlJc w:val="left"/>
      <w:pPr>
        <w:ind w:left="2880" w:hanging="360"/>
      </w:pPr>
      <w:rPr>
        <w:rFonts w:ascii="Wingdings" w:hAnsi="Wingdings" w:hint="default"/>
      </w:rPr>
    </w:lvl>
    <w:lvl w:ilvl="3" w:tplc="E8BC073A" w:tentative="1">
      <w:start w:val="1"/>
      <w:numFmt w:val="bullet"/>
      <w:lvlText w:val=""/>
      <w:lvlJc w:val="left"/>
      <w:pPr>
        <w:ind w:left="3600" w:hanging="360"/>
      </w:pPr>
      <w:rPr>
        <w:rFonts w:ascii="Symbol" w:hAnsi="Symbol" w:hint="default"/>
      </w:rPr>
    </w:lvl>
    <w:lvl w:ilvl="4" w:tplc="7682C808" w:tentative="1">
      <w:start w:val="1"/>
      <w:numFmt w:val="bullet"/>
      <w:lvlText w:val="o"/>
      <w:lvlJc w:val="left"/>
      <w:pPr>
        <w:ind w:left="4320" w:hanging="360"/>
      </w:pPr>
      <w:rPr>
        <w:rFonts w:ascii="Courier New" w:hAnsi="Courier New" w:cs="Courier New" w:hint="default"/>
      </w:rPr>
    </w:lvl>
    <w:lvl w:ilvl="5" w:tplc="7D2A1314" w:tentative="1">
      <w:start w:val="1"/>
      <w:numFmt w:val="bullet"/>
      <w:lvlText w:val=""/>
      <w:lvlJc w:val="left"/>
      <w:pPr>
        <w:ind w:left="5040" w:hanging="360"/>
      </w:pPr>
      <w:rPr>
        <w:rFonts w:ascii="Wingdings" w:hAnsi="Wingdings" w:hint="default"/>
      </w:rPr>
    </w:lvl>
    <w:lvl w:ilvl="6" w:tplc="5742F090" w:tentative="1">
      <w:start w:val="1"/>
      <w:numFmt w:val="bullet"/>
      <w:lvlText w:val=""/>
      <w:lvlJc w:val="left"/>
      <w:pPr>
        <w:ind w:left="5760" w:hanging="360"/>
      </w:pPr>
      <w:rPr>
        <w:rFonts w:ascii="Symbol" w:hAnsi="Symbol" w:hint="default"/>
      </w:rPr>
    </w:lvl>
    <w:lvl w:ilvl="7" w:tplc="582871BA" w:tentative="1">
      <w:start w:val="1"/>
      <w:numFmt w:val="bullet"/>
      <w:lvlText w:val="o"/>
      <w:lvlJc w:val="left"/>
      <w:pPr>
        <w:ind w:left="6480" w:hanging="360"/>
      </w:pPr>
      <w:rPr>
        <w:rFonts w:ascii="Courier New" w:hAnsi="Courier New" w:cs="Courier New" w:hint="default"/>
      </w:rPr>
    </w:lvl>
    <w:lvl w:ilvl="8" w:tplc="765E65E4" w:tentative="1">
      <w:start w:val="1"/>
      <w:numFmt w:val="bullet"/>
      <w:lvlText w:val=""/>
      <w:lvlJc w:val="left"/>
      <w:pPr>
        <w:ind w:left="7200" w:hanging="360"/>
      </w:pPr>
      <w:rPr>
        <w:rFonts w:ascii="Wingdings" w:hAnsi="Wingdings" w:hint="default"/>
      </w:rPr>
    </w:lvl>
  </w:abstractNum>
  <w:abstractNum w:abstractNumId="15" w15:restartNumberingAfterBreak="0">
    <w:nsid w:val="647066D9"/>
    <w:multiLevelType w:val="hybridMultilevel"/>
    <w:tmpl w:val="E488BABA"/>
    <w:lvl w:ilvl="0" w:tplc="644E6BF4">
      <w:start w:val="1"/>
      <w:numFmt w:val="bullet"/>
      <w:lvlText w:val=""/>
      <w:lvlJc w:val="left"/>
      <w:pPr>
        <w:ind w:left="1440" w:hanging="360"/>
      </w:pPr>
      <w:rPr>
        <w:rFonts w:ascii="Symbol" w:hAnsi="Symbol" w:hint="default"/>
      </w:rPr>
    </w:lvl>
    <w:lvl w:ilvl="1" w:tplc="F73EA8A4" w:tentative="1">
      <w:start w:val="1"/>
      <w:numFmt w:val="bullet"/>
      <w:lvlText w:val="o"/>
      <w:lvlJc w:val="left"/>
      <w:pPr>
        <w:ind w:left="2160" w:hanging="360"/>
      </w:pPr>
      <w:rPr>
        <w:rFonts w:ascii="Courier New" w:hAnsi="Courier New" w:cs="Courier New" w:hint="default"/>
      </w:rPr>
    </w:lvl>
    <w:lvl w:ilvl="2" w:tplc="2DEAD99C" w:tentative="1">
      <w:start w:val="1"/>
      <w:numFmt w:val="bullet"/>
      <w:lvlText w:val=""/>
      <w:lvlJc w:val="left"/>
      <w:pPr>
        <w:ind w:left="2880" w:hanging="360"/>
      </w:pPr>
      <w:rPr>
        <w:rFonts w:ascii="Wingdings" w:hAnsi="Wingdings" w:hint="default"/>
      </w:rPr>
    </w:lvl>
    <w:lvl w:ilvl="3" w:tplc="DC6E1AF4" w:tentative="1">
      <w:start w:val="1"/>
      <w:numFmt w:val="bullet"/>
      <w:lvlText w:val=""/>
      <w:lvlJc w:val="left"/>
      <w:pPr>
        <w:ind w:left="3600" w:hanging="360"/>
      </w:pPr>
      <w:rPr>
        <w:rFonts w:ascii="Symbol" w:hAnsi="Symbol" w:hint="default"/>
      </w:rPr>
    </w:lvl>
    <w:lvl w:ilvl="4" w:tplc="81B68FBA" w:tentative="1">
      <w:start w:val="1"/>
      <w:numFmt w:val="bullet"/>
      <w:lvlText w:val="o"/>
      <w:lvlJc w:val="left"/>
      <w:pPr>
        <w:ind w:left="4320" w:hanging="360"/>
      </w:pPr>
      <w:rPr>
        <w:rFonts w:ascii="Courier New" w:hAnsi="Courier New" w:cs="Courier New" w:hint="default"/>
      </w:rPr>
    </w:lvl>
    <w:lvl w:ilvl="5" w:tplc="35F69D52" w:tentative="1">
      <w:start w:val="1"/>
      <w:numFmt w:val="bullet"/>
      <w:lvlText w:val=""/>
      <w:lvlJc w:val="left"/>
      <w:pPr>
        <w:ind w:left="5040" w:hanging="360"/>
      </w:pPr>
      <w:rPr>
        <w:rFonts w:ascii="Wingdings" w:hAnsi="Wingdings" w:hint="default"/>
      </w:rPr>
    </w:lvl>
    <w:lvl w:ilvl="6" w:tplc="DF820B40" w:tentative="1">
      <w:start w:val="1"/>
      <w:numFmt w:val="bullet"/>
      <w:lvlText w:val=""/>
      <w:lvlJc w:val="left"/>
      <w:pPr>
        <w:ind w:left="5760" w:hanging="360"/>
      </w:pPr>
      <w:rPr>
        <w:rFonts w:ascii="Symbol" w:hAnsi="Symbol" w:hint="default"/>
      </w:rPr>
    </w:lvl>
    <w:lvl w:ilvl="7" w:tplc="CFFC8B38" w:tentative="1">
      <w:start w:val="1"/>
      <w:numFmt w:val="bullet"/>
      <w:lvlText w:val="o"/>
      <w:lvlJc w:val="left"/>
      <w:pPr>
        <w:ind w:left="6480" w:hanging="360"/>
      </w:pPr>
      <w:rPr>
        <w:rFonts w:ascii="Courier New" w:hAnsi="Courier New" w:cs="Courier New" w:hint="default"/>
      </w:rPr>
    </w:lvl>
    <w:lvl w:ilvl="8" w:tplc="5E4E33FC" w:tentative="1">
      <w:start w:val="1"/>
      <w:numFmt w:val="bullet"/>
      <w:lvlText w:val=""/>
      <w:lvlJc w:val="left"/>
      <w:pPr>
        <w:ind w:left="7200" w:hanging="360"/>
      </w:pPr>
      <w:rPr>
        <w:rFonts w:ascii="Wingdings" w:hAnsi="Wingdings" w:hint="default"/>
      </w:rPr>
    </w:lvl>
  </w:abstractNum>
  <w:abstractNum w:abstractNumId="16" w15:restartNumberingAfterBreak="0">
    <w:nsid w:val="73990D85"/>
    <w:multiLevelType w:val="hybridMultilevel"/>
    <w:tmpl w:val="CE0E869C"/>
    <w:lvl w:ilvl="0" w:tplc="7EDC5ED2">
      <w:start w:val="1"/>
      <w:numFmt w:val="bullet"/>
      <w:lvlText w:val=""/>
      <w:lvlJc w:val="left"/>
      <w:pPr>
        <w:ind w:left="1440" w:hanging="360"/>
      </w:pPr>
      <w:rPr>
        <w:rFonts w:ascii="Symbol" w:hAnsi="Symbol" w:hint="default"/>
      </w:rPr>
    </w:lvl>
    <w:lvl w:ilvl="1" w:tplc="053417B6" w:tentative="1">
      <w:start w:val="1"/>
      <w:numFmt w:val="bullet"/>
      <w:lvlText w:val="o"/>
      <w:lvlJc w:val="left"/>
      <w:pPr>
        <w:ind w:left="2160" w:hanging="360"/>
      </w:pPr>
      <w:rPr>
        <w:rFonts w:ascii="Courier New" w:hAnsi="Courier New" w:cs="Courier New" w:hint="default"/>
      </w:rPr>
    </w:lvl>
    <w:lvl w:ilvl="2" w:tplc="F5F4457E" w:tentative="1">
      <w:start w:val="1"/>
      <w:numFmt w:val="bullet"/>
      <w:lvlText w:val=""/>
      <w:lvlJc w:val="left"/>
      <w:pPr>
        <w:ind w:left="2880" w:hanging="360"/>
      </w:pPr>
      <w:rPr>
        <w:rFonts w:ascii="Wingdings" w:hAnsi="Wingdings" w:hint="default"/>
      </w:rPr>
    </w:lvl>
    <w:lvl w:ilvl="3" w:tplc="70782692" w:tentative="1">
      <w:start w:val="1"/>
      <w:numFmt w:val="bullet"/>
      <w:lvlText w:val=""/>
      <w:lvlJc w:val="left"/>
      <w:pPr>
        <w:ind w:left="3600" w:hanging="360"/>
      </w:pPr>
      <w:rPr>
        <w:rFonts w:ascii="Symbol" w:hAnsi="Symbol" w:hint="default"/>
      </w:rPr>
    </w:lvl>
    <w:lvl w:ilvl="4" w:tplc="FB9074D2" w:tentative="1">
      <w:start w:val="1"/>
      <w:numFmt w:val="bullet"/>
      <w:lvlText w:val="o"/>
      <w:lvlJc w:val="left"/>
      <w:pPr>
        <w:ind w:left="4320" w:hanging="360"/>
      </w:pPr>
      <w:rPr>
        <w:rFonts w:ascii="Courier New" w:hAnsi="Courier New" w:cs="Courier New" w:hint="default"/>
      </w:rPr>
    </w:lvl>
    <w:lvl w:ilvl="5" w:tplc="30C41BD0" w:tentative="1">
      <w:start w:val="1"/>
      <w:numFmt w:val="bullet"/>
      <w:lvlText w:val=""/>
      <w:lvlJc w:val="left"/>
      <w:pPr>
        <w:ind w:left="5040" w:hanging="360"/>
      </w:pPr>
      <w:rPr>
        <w:rFonts w:ascii="Wingdings" w:hAnsi="Wingdings" w:hint="default"/>
      </w:rPr>
    </w:lvl>
    <w:lvl w:ilvl="6" w:tplc="5D6452D2" w:tentative="1">
      <w:start w:val="1"/>
      <w:numFmt w:val="bullet"/>
      <w:lvlText w:val=""/>
      <w:lvlJc w:val="left"/>
      <w:pPr>
        <w:ind w:left="5760" w:hanging="360"/>
      </w:pPr>
      <w:rPr>
        <w:rFonts w:ascii="Symbol" w:hAnsi="Symbol" w:hint="default"/>
      </w:rPr>
    </w:lvl>
    <w:lvl w:ilvl="7" w:tplc="A4668750" w:tentative="1">
      <w:start w:val="1"/>
      <w:numFmt w:val="bullet"/>
      <w:lvlText w:val="o"/>
      <w:lvlJc w:val="left"/>
      <w:pPr>
        <w:ind w:left="6480" w:hanging="360"/>
      </w:pPr>
      <w:rPr>
        <w:rFonts w:ascii="Courier New" w:hAnsi="Courier New" w:cs="Courier New" w:hint="default"/>
      </w:rPr>
    </w:lvl>
    <w:lvl w:ilvl="8" w:tplc="AECA2CAE" w:tentative="1">
      <w:start w:val="1"/>
      <w:numFmt w:val="bullet"/>
      <w:lvlText w:val=""/>
      <w:lvlJc w:val="left"/>
      <w:pPr>
        <w:ind w:left="7200" w:hanging="360"/>
      </w:pPr>
      <w:rPr>
        <w:rFonts w:ascii="Wingdings" w:hAnsi="Wingdings" w:hint="default"/>
      </w:rPr>
    </w:lvl>
  </w:abstractNum>
  <w:abstractNum w:abstractNumId="17" w15:restartNumberingAfterBreak="0">
    <w:nsid w:val="7F0409EC"/>
    <w:multiLevelType w:val="multilevel"/>
    <w:tmpl w:val="939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5296010">
    <w:abstractNumId w:val="2"/>
  </w:num>
  <w:num w:numId="2" w16cid:durableId="1855027431">
    <w:abstractNumId w:val="14"/>
  </w:num>
  <w:num w:numId="3" w16cid:durableId="1298416845">
    <w:abstractNumId w:val="3"/>
  </w:num>
  <w:num w:numId="4" w16cid:durableId="1433939481">
    <w:abstractNumId w:val="4"/>
  </w:num>
  <w:num w:numId="5" w16cid:durableId="1956711091">
    <w:abstractNumId w:val="15"/>
  </w:num>
  <w:num w:numId="6" w16cid:durableId="1260985091">
    <w:abstractNumId w:val="9"/>
  </w:num>
  <w:num w:numId="7" w16cid:durableId="682438577">
    <w:abstractNumId w:val="17"/>
  </w:num>
  <w:num w:numId="8" w16cid:durableId="617687029">
    <w:abstractNumId w:val="10"/>
  </w:num>
  <w:num w:numId="9" w16cid:durableId="1730810161">
    <w:abstractNumId w:val="5"/>
  </w:num>
  <w:num w:numId="10" w16cid:durableId="1861238636">
    <w:abstractNumId w:val="12"/>
  </w:num>
  <w:num w:numId="11" w16cid:durableId="1489398055">
    <w:abstractNumId w:val="16"/>
  </w:num>
  <w:num w:numId="12" w16cid:durableId="883639837">
    <w:abstractNumId w:val="0"/>
  </w:num>
  <w:num w:numId="13" w16cid:durableId="1813324621">
    <w:abstractNumId w:val="11"/>
  </w:num>
  <w:num w:numId="14" w16cid:durableId="562372848">
    <w:abstractNumId w:val="8"/>
  </w:num>
  <w:num w:numId="15" w16cid:durableId="548761560">
    <w:abstractNumId w:val="1"/>
  </w:num>
  <w:num w:numId="16" w16cid:durableId="1022171470">
    <w:abstractNumId w:val="7"/>
  </w:num>
  <w:num w:numId="17" w16cid:durableId="1078094525">
    <w:abstractNumId w:val="6"/>
  </w:num>
  <w:num w:numId="18" w16cid:durableId="70052090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9BC"/>
    <w:rsid w:val="00000425"/>
    <w:rsid w:val="00000DF3"/>
    <w:rsid w:val="000016AE"/>
    <w:rsid w:val="0000176A"/>
    <w:rsid w:val="00003088"/>
    <w:rsid w:val="000047F5"/>
    <w:rsid w:val="00005F6E"/>
    <w:rsid w:val="0000687C"/>
    <w:rsid w:val="00010621"/>
    <w:rsid w:val="000108A2"/>
    <w:rsid w:val="00010BDD"/>
    <w:rsid w:val="00011A43"/>
    <w:rsid w:val="00014664"/>
    <w:rsid w:val="00015401"/>
    <w:rsid w:val="000174D3"/>
    <w:rsid w:val="000174E1"/>
    <w:rsid w:val="000223F0"/>
    <w:rsid w:val="00022B65"/>
    <w:rsid w:val="00026CD6"/>
    <w:rsid w:val="00027056"/>
    <w:rsid w:val="0002714D"/>
    <w:rsid w:val="00030960"/>
    <w:rsid w:val="00032097"/>
    <w:rsid w:val="000335BF"/>
    <w:rsid w:val="00034BBA"/>
    <w:rsid w:val="00035FA5"/>
    <w:rsid w:val="00040086"/>
    <w:rsid w:val="0004101E"/>
    <w:rsid w:val="000425EA"/>
    <w:rsid w:val="00042B1A"/>
    <w:rsid w:val="00043716"/>
    <w:rsid w:val="00043B4D"/>
    <w:rsid w:val="00043B9D"/>
    <w:rsid w:val="00043C63"/>
    <w:rsid w:val="000440DA"/>
    <w:rsid w:val="00044707"/>
    <w:rsid w:val="00045DCA"/>
    <w:rsid w:val="00046B4F"/>
    <w:rsid w:val="00046CCB"/>
    <w:rsid w:val="00050BC1"/>
    <w:rsid w:val="0005158A"/>
    <w:rsid w:val="000525FC"/>
    <w:rsid w:val="00053B50"/>
    <w:rsid w:val="00054B5F"/>
    <w:rsid w:val="00057C1F"/>
    <w:rsid w:val="000604AE"/>
    <w:rsid w:val="00060FF1"/>
    <w:rsid w:val="000626D4"/>
    <w:rsid w:val="00062DF1"/>
    <w:rsid w:val="00063440"/>
    <w:rsid w:val="0006479E"/>
    <w:rsid w:val="000649BA"/>
    <w:rsid w:val="00065111"/>
    <w:rsid w:val="00066DB6"/>
    <w:rsid w:val="00067716"/>
    <w:rsid w:val="00067BA1"/>
    <w:rsid w:val="00067C02"/>
    <w:rsid w:val="0007087E"/>
    <w:rsid w:val="0007139C"/>
    <w:rsid w:val="00073F87"/>
    <w:rsid w:val="00074F7D"/>
    <w:rsid w:val="00075EDF"/>
    <w:rsid w:val="000764D9"/>
    <w:rsid w:val="0007685D"/>
    <w:rsid w:val="00080547"/>
    <w:rsid w:val="00080718"/>
    <w:rsid w:val="00082FA2"/>
    <w:rsid w:val="000863DA"/>
    <w:rsid w:val="00086BB4"/>
    <w:rsid w:val="00086BDB"/>
    <w:rsid w:val="0009281F"/>
    <w:rsid w:val="000931B1"/>
    <w:rsid w:val="00095B74"/>
    <w:rsid w:val="00096395"/>
    <w:rsid w:val="000A0D13"/>
    <w:rsid w:val="000A14CB"/>
    <w:rsid w:val="000A2BA1"/>
    <w:rsid w:val="000A3D4C"/>
    <w:rsid w:val="000A4094"/>
    <w:rsid w:val="000A500A"/>
    <w:rsid w:val="000A6484"/>
    <w:rsid w:val="000A6839"/>
    <w:rsid w:val="000A711E"/>
    <w:rsid w:val="000B0F29"/>
    <w:rsid w:val="000B2E47"/>
    <w:rsid w:val="000B355C"/>
    <w:rsid w:val="000B3C8E"/>
    <w:rsid w:val="000B4324"/>
    <w:rsid w:val="000B591B"/>
    <w:rsid w:val="000B7B46"/>
    <w:rsid w:val="000C1785"/>
    <w:rsid w:val="000C1AE7"/>
    <w:rsid w:val="000C2BFD"/>
    <w:rsid w:val="000C485E"/>
    <w:rsid w:val="000C6C30"/>
    <w:rsid w:val="000D1245"/>
    <w:rsid w:val="000D2015"/>
    <w:rsid w:val="000D2AE6"/>
    <w:rsid w:val="000D34DE"/>
    <w:rsid w:val="000D3E25"/>
    <w:rsid w:val="000D4967"/>
    <w:rsid w:val="000D50C2"/>
    <w:rsid w:val="000D5DEC"/>
    <w:rsid w:val="000E08B1"/>
    <w:rsid w:val="000E0E80"/>
    <w:rsid w:val="000E177E"/>
    <w:rsid w:val="000E2D4F"/>
    <w:rsid w:val="000E3550"/>
    <w:rsid w:val="000E3564"/>
    <w:rsid w:val="000E4AF3"/>
    <w:rsid w:val="000E50CB"/>
    <w:rsid w:val="000E7F3E"/>
    <w:rsid w:val="000F1AD6"/>
    <w:rsid w:val="000F23B7"/>
    <w:rsid w:val="000F36E6"/>
    <w:rsid w:val="000F6CC2"/>
    <w:rsid w:val="000F7341"/>
    <w:rsid w:val="001004BD"/>
    <w:rsid w:val="00101468"/>
    <w:rsid w:val="00102E94"/>
    <w:rsid w:val="001053D6"/>
    <w:rsid w:val="001055F8"/>
    <w:rsid w:val="001056FC"/>
    <w:rsid w:val="0010796B"/>
    <w:rsid w:val="00111482"/>
    <w:rsid w:val="00112F5F"/>
    <w:rsid w:val="00113F3A"/>
    <w:rsid w:val="001160C8"/>
    <w:rsid w:val="00116DD4"/>
    <w:rsid w:val="001170AC"/>
    <w:rsid w:val="001226CE"/>
    <w:rsid w:val="00122792"/>
    <w:rsid w:val="001262C1"/>
    <w:rsid w:val="0013008D"/>
    <w:rsid w:val="00130AC6"/>
    <w:rsid w:val="00130BD7"/>
    <w:rsid w:val="00131412"/>
    <w:rsid w:val="001318C8"/>
    <w:rsid w:val="00133900"/>
    <w:rsid w:val="00133E33"/>
    <w:rsid w:val="001350F3"/>
    <w:rsid w:val="00135788"/>
    <w:rsid w:val="00136092"/>
    <w:rsid w:val="00140DF4"/>
    <w:rsid w:val="00140DF8"/>
    <w:rsid w:val="00141933"/>
    <w:rsid w:val="001432F0"/>
    <w:rsid w:val="00146D8C"/>
    <w:rsid w:val="001515D0"/>
    <w:rsid w:val="00153A52"/>
    <w:rsid w:val="00155BCF"/>
    <w:rsid w:val="00162577"/>
    <w:rsid w:val="001628A1"/>
    <w:rsid w:val="00164032"/>
    <w:rsid w:val="00165AA9"/>
    <w:rsid w:val="00166523"/>
    <w:rsid w:val="001717D8"/>
    <w:rsid w:val="0017244B"/>
    <w:rsid w:val="00172CB5"/>
    <w:rsid w:val="0017305D"/>
    <w:rsid w:val="001741D5"/>
    <w:rsid w:val="00175705"/>
    <w:rsid w:val="0017760E"/>
    <w:rsid w:val="00180869"/>
    <w:rsid w:val="001818EE"/>
    <w:rsid w:val="00183C74"/>
    <w:rsid w:val="001841B6"/>
    <w:rsid w:val="00186788"/>
    <w:rsid w:val="00186BC3"/>
    <w:rsid w:val="001917FD"/>
    <w:rsid w:val="0019232D"/>
    <w:rsid w:val="00192A29"/>
    <w:rsid w:val="0019417E"/>
    <w:rsid w:val="00194B1C"/>
    <w:rsid w:val="00195145"/>
    <w:rsid w:val="0019577A"/>
    <w:rsid w:val="001A3E23"/>
    <w:rsid w:val="001A561D"/>
    <w:rsid w:val="001A5706"/>
    <w:rsid w:val="001A7668"/>
    <w:rsid w:val="001B01F0"/>
    <w:rsid w:val="001B664E"/>
    <w:rsid w:val="001B6C54"/>
    <w:rsid w:val="001C14DB"/>
    <w:rsid w:val="001C2831"/>
    <w:rsid w:val="001C38FD"/>
    <w:rsid w:val="001C6B0C"/>
    <w:rsid w:val="001C70F7"/>
    <w:rsid w:val="001C7664"/>
    <w:rsid w:val="001D1F62"/>
    <w:rsid w:val="001D2E38"/>
    <w:rsid w:val="001D44F9"/>
    <w:rsid w:val="001D459E"/>
    <w:rsid w:val="001D672A"/>
    <w:rsid w:val="001D7168"/>
    <w:rsid w:val="001E182A"/>
    <w:rsid w:val="001E6881"/>
    <w:rsid w:val="001E6F09"/>
    <w:rsid w:val="001E7708"/>
    <w:rsid w:val="001F104E"/>
    <w:rsid w:val="001F38F1"/>
    <w:rsid w:val="001F48B3"/>
    <w:rsid w:val="001F4C71"/>
    <w:rsid w:val="001F4E37"/>
    <w:rsid w:val="001F57C3"/>
    <w:rsid w:val="001F624E"/>
    <w:rsid w:val="001F6B79"/>
    <w:rsid w:val="002016D5"/>
    <w:rsid w:val="002025E7"/>
    <w:rsid w:val="00205CF7"/>
    <w:rsid w:val="00206A0B"/>
    <w:rsid w:val="00211A7A"/>
    <w:rsid w:val="002145AB"/>
    <w:rsid w:val="00214887"/>
    <w:rsid w:val="00214B90"/>
    <w:rsid w:val="00215545"/>
    <w:rsid w:val="00220FCA"/>
    <w:rsid w:val="00221851"/>
    <w:rsid w:val="002226C4"/>
    <w:rsid w:val="00223D63"/>
    <w:rsid w:val="00225224"/>
    <w:rsid w:val="00226EAE"/>
    <w:rsid w:val="002310A1"/>
    <w:rsid w:val="00231124"/>
    <w:rsid w:val="00231E0D"/>
    <w:rsid w:val="0023256D"/>
    <w:rsid w:val="00233D25"/>
    <w:rsid w:val="002365D5"/>
    <w:rsid w:val="00236779"/>
    <w:rsid w:val="0023767B"/>
    <w:rsid w:val="00242C6A"/>
    <w:rsid w:val="00242C84"/>
    <w:rsid w:val="00244EDC"/>
    <w:rsid w:val="00246290"/>
    <w:rsid w:val="00246549"/>
    <w:rsid w:val="00246862"/>
    <w:rsid w:val="002504ED"/>
    <w:rsid w:val="00250A30"/>
    <w:rsid w:val="00253593"/>
    <w:rsid w:val="00254F80"/>
    <w:rsid w:val="002603E2"/>
    <w:rsid w:val="00264729"/>
    <w:rsid w:val="00264C6E"/>
    <w:rsid w:val="00265659"/>
    <w:rsid w:val="00265E83"/>
    <w:rsid w:val="002709D9"/>
    <w:rsid w:val="00270BB0"/>
    <w:rsid w:val="00270FEB"/>
    <w:rsid w:val="00271643"/>
    <w:rsid w:val="00272245"/>
    <w:rsid w:val="00273FAD"/>
    <w:rsid w:val="0027479B"/>
    <w:rsid w:val="00275683"/>
    <w:rsid w:val="00275736"/>
    <w:rsid w:val="00275EB2"/>
    <w:rsid w:val="002760CD"/>
    <w:rsid w:val="002767E1"/>
    <w:rsid w:val="00276BF2"/>
    <w:rsid w:val="002777B2"/>
    <w:rsid w:val="002805B5"/>
    <w:rsid w:val="00281067"/>
    <w:rsid w:val="002822F8"/>
    <w:rsid w:val="0028258B"/>
    <w:rsid w:val="00283454"/>
    <w:rsid w:val="00284F6C"/>
    <w:rsid w:val="00286D48"/>
    <w:rsid w:val="00290272"/>
    <w:rsid w:val="00290868"/>
    <w:rsid w:val="00291718"/>
    <w:rsid w:val="002929FD"/>
    <w:rsid w:val="00292C4C"/>
    <w:rsid w:val="00292D90"/>
    <w:rsid w:val="0029465B"/>
    <w:rsid w:val="00295822"/>
    <w:rsid w:val="002958DD"/>
    <w:rsid w:val="00295EC4"/>
    <w:rsid w:val="0029719F"/>
    <w:rsid w:val="002973B2"/>
    <w:rsid w:val="00297C18"/>
    <w:rsid w:val="002A191D"/>
    <w:rsid w:val="002A2536"/>
    <w:rsid w:val="002A261C"/>
    <w:rsid w:val="002A3073"/>
    <w:rsid w:val="002A3671"/>
    <w:rsid w:val="002A4125"/>
    <w:rsid w:val="002A6D47"/>
    <w:rsid w:val="002A700C"/>
    <w:rsid w:val="002B0F9B"/>
    <w:rsid w:val="002B380A"/>
    <w:rsid w:val="002B4D10"/>
    <w:rsid w:val="002B7DC3"/>
    <w:rsid w:val="002C0736"/>
    <w:rsid w:val="002C0FA2"/>
    <w:rsid w:val="002C1483"/>
    <w:rsid w:val="002C4ACF"/>
    <w:rsid w:val="002C5535"/>
    <w:rsid w:val="002C674D"/>
    <w:rsid w:val="002C693E"/>
    <w:rsid w:val="002C7E00"/>
    <w:rsid w:val="002D0119"/>
    <w:rsid w:val="002D20BC"/>
    <w:rsid w:val="002D2E50"/>
    <w:rsid w:val="002D39F8"/>
    <w:rsid w:val="002D6471"/>
    <w:rsid w:val="002E0DF8"/>
    <w:rsid w:val="002E2E1C"/>
    <w:rsid w:val="002E2EDA"/>
    <w:rsid w:val="002E3457"/>
    <w:rsid w:val="002E43DE"/>
    <w:rsid w:val="002E71C4"/>
    <w:rsid w:val="002E7598"/>
    <w:rsid w:val="002E7F6B"/>
    <w:rsid w:val="002F0C5A"/>
    <w:rsid w:val="002F57D3"/>
    <w:rsid w:val="002F61DD"/>
    <w:rsid w:val="002F71EC"/>
    <w:rsid w:val="002F7A85"/>
    <w:rsid w:val="002F7F60"/>
    <w:rsid w:val="003014D2"/>
    <w:rsid w:val="0030382C"/>
    <w:rsid w:val="00305DE3"/>
    <w:rsid w:val="003061EB"/>
    <w:rsid w:val="003105CE"/>
    <w:rsid w:val="00310BA4"/>
    <w:rsid w:val="00310BDB"/>
    <w:rsid w:val="00311219"/>
    <w:rsid w:val="0031378B"/>
    <w:rsid w:val="003147A2"/>
    <w:rsid w:val="00316F08"/>
    <w:rsid w:val="003219BC"/>
    <w:rsid w:val="00323BAF"/>
    <w:rsid w:val="003277F0"/>
    <w:rsid w:val="0033417B"/>
    <w:rsid w:val="00334825"/>
    <w:rsid w:val="00334D00"/>
    <w:rsid w:val="0033533E"/>
    <w:rsid w:val="003360DD"/>
    <w:rsid w:val="00336D42"/>
    <w:rsid w:val="003409C8"/>
    <w:rsid w:val="00341024"/>
    <w:rsid w:val="003420BD"/>
    <w:rsid w:val="003421DA"/>
    <w:rsid w:val="00343DAF"/>
    <w:rsid w:val="003459AA"/>
    <w:rsid w:val="00345FE0"/>
    <w:rsid w:val="003465EF"/>
    <w:rsid w:val="00346B2B"/>
    <w:rsid w:val="00346B8E"/>
    <w:rsid w:val="00347156"/>
    <w:rsid w:val="00350BB8"/>
    <w:rsid w:val="003547CC"/>
    <w:rsid w:val="00355A77"/>
    <w:rsid w:val="00356477"/>
    <w:rsid w:val="003617C2"/>
    <w:rsid w:val="00364A30"/>
    <w:rsid w:val="00364ABD"/>
    <w:rsid w:val="00364CAC"/>
    <w:rsid w:val="00367886"/>
    <w:rsid w:val="0037114D"/>
    <w:rsid w:val="00371C12"/>
    <w:rsid w:val="00372003"/>
    <w:rsid w:val="003727E9"/>
    <w:rsid w:val="00372CDC"/>
    <w:rsid w:val="00374A0D"/>
    <w:rsid w:val="0037643F"/>
    <w:rsid w:val="00376F8E"/>
    <w:rsid w:val="00383004"/>
    <w:rsid w:val="00383F15"/>
    <w:rsid w:val="003872D0"/>
    <w:rsid w:val="00391528"/>
    <w:rsid w:val="003917B1"/>
    <w:rsid w:val="00392B75"/>
    <w:rsid w:val="003930B0"/>
    <w:rsid w:val="003934C4"/>
    <w:rsid w:val="003936F1"/>
    <w:rsid w:val="00393F4A"/>
    <w:rsid w:val="00395A58"/>
    <w:rsid w:val="0039682D"/>
    <w:rsid w:val="00397250"/>
    <w:rsid w:val="003A1699"/>
    <w:rsid w:val="003A17E9"/>
    <w:rsid w:val="003A1AA7"/>
    <w:rsid w:val="003A1AF4"/>
    <w:rsid w:val="003A1C15"/>
    <w:rsid w:val="003A20D2"/>
    <w:rsid w:val="003A3D90"/>
    <w:rsid w:val="003A617C"/>
    <w:rsid w:val="003A6938"/>
    <w:rsid w:val="003A7366"/>
    <w:rsid w:val="003A7B9B"/>
    <w:rsid w:val="003B0BA1"/>
    <w:rsid w:val="003B1F24"/>
    <w:rsid w:val="003B293A"/>
    <w:rsid w:val="003B37F1"/>
    <w:rsid w:val="003B3A17"/>
    <w:rsid w:val="003B40A2"/>
    <w:rsid w:val="003B6373"/>
    <w:rsid w:val="003C0320"/>
    <w:rsid w:val="003C0E50"/>
    <w:rsid w:val="003C0FE5"/>
    <w:rsid w:val="003C3AF4"/>
    <w:rsid w:val="003C61F6"/>
    <w:rsid w:val="003D45E2"/>
    <w:rsid w:val="003D590F"/>
    <w:rsid w:val="003D67BF"/>
    <w:rsid w:val="003E0DAE"/>
    <w:rsid w:val="003E148A"/>
    <w:rsid w:val="003E6440"/>
    <w:rsid w:val="003E74F8"/>
    <w:rsid w:val="003F078D"/>
    <w:rsid w:val="003F092B"/>
    <w:rsid w:val="003F0A67"/>
    <w:rsid w:val="003F0BE0"/>
    <w:rsid w:val="003F4417"/>
    <w:rsid w:val="003F4A06"/>
    <w:rsid w:val="003F5361"/>
    <w:rsid w:val="003F5ED7"/>
    <w:rsid w:val="003F77AE"/>
    <w:rsid w:val="004044B2"/>
    <w:rsid w:val="004078A1"/>
    <w:rsid w:val="00410253"/>
    <w:rsid w:val="00410F3C"/>
    <w:rsid w:val="00411B4F"/>
    <w:rsid w:val="0041566E"/>
    <w:rsid w:val="004170C1"/>
    <w:rsid w:val="00420C22"/>
    <w:rsid w:val="00423170"/>
    <w:rsid w:val="0042343A"/>
    <w:rsid w:val="00423D53"/>
    <w:rsid w:val="00425529"/>
    <w:rsid w:val="00425CD1"/>
    <w:rsid w:val="004268D7"/>
    <w:rsid w:val="004307A0"/>
    <w:rsid w:val="00430CDC"/>
    <w:rsid w:val="00431368"/>
    <w:rsid w:val="00432961"/>
    <w:rsid w:val="00432BB4"/>
    <w:rsid w:val="0043333A"/>
    <w:rsid w:val="004340C1"/>
    <w:rsid w:val="00434C21"/>
    <w:rsid w:val="0043588F"/>
    <w:rsid w:val="00435929"/>
    <w:rsid w:val="00435AF0"/>
    <w:rsid w:val="00437C97"/>
    <w:rsid w:val="00441BC8"/>
    <w:rsid w:val="004425BB"/>
    <w:rsid w:val="0044675F"/>
    <w:rsid w:val="00446A59"/>
    <w:rsid w:val="00447746"/>
    <w:rsid w:val="00447C85"/>
    <w:rsid w:val="00450880"/>
    <w:rsid w:val="0045196F"/>
    <w:rsid w:val="00451FA2"/>
    <w:rsid w:val="00452FE3"/>
    <w:rsid w:val="00453B6A"/>
    <w:rsid w:val="004546B3"/>
    <w:rsid w:val="004574C3"/>
    <w:rsid w:val="00460E08"/>
    <w:rsid w:val="00461918"/>
    <w:rsid w:val="00461950"/>
    <w:rsid w:val="00464276"/>
    <w:rsid w:val="00465CCD"/>
    <w:rsid w:val="00470296"/>
    <w:rsid w:val="0047064F"/>
    <w:rsid w:val="00470C72"/>
    <w:rsid w:val="0047205E"/>
    <w:rsid w:val="00472B5D"/>
    <w:rsid w:val="004732E8"/>
    <w:rsid w:val="00473733"/>
    <w:rsid w:val="00473F38"/>
    <w:rsid w:val="0047441A"/>
    <w:rsid w:val="004755E5"/>
    <w:rsid w:val="00476B10"/>
    <w:rsid w:val="00480301"/>
    <w:rsid w:val="00480980"/>
    <w:rsid w:val="004815B7"/>
    <w:rsid w:val="00482495"/>
    <w:rsid w:val="00482ECD"/>
    <w:rsid w:val="0048443C"/>
    <w:rsid w:val="00485A08"/>
    <w:rsid w:val="00485F3A"/>
    <w:rsid w:val="004874B1"/>
    <w:rsid w:val="00487B3D"/>
    <w:rsid w:val="004911B8"/>
    <w:rsid w:val="00491937"/>
    <w:rsid w:val="00493C25"/>
    <w:rsid w:val="004960B4"/>
    <w:rsid w:val="00497E36"/>
    <w:rsid w:val="00497F37"/>
    <w:rsid w:val="004A221C"/>
    <w:rsid w:val="004A3F5B"/>
    <w:rsid w:val="004B058E"/>
    <w:rsid w:val="004B0E80"/>
    <w:rsid w:val="004B1BFA"/>
    <w:rsid w:val="004B2E41"/>
    <w:rsid w:val="004B3940"/>
    <w:rsid w:val="004B75E2"/>
    <w:rsid w:val="004B7EFF"/>
    <w:rsid w:val="004C0B6E"/>
    <w:rsid w:val="004C3049"/>
    <w:rsid w:val="004C38C9"/>
    <w:rsid w:val="004C63B9"/>
    <w:rsid w:val="004C643D"/>
    <w:rsid w:val="004C6B2F"/>
    <w:rsid w:val="004C718D"/>
    <w:rsid w:val="004C7E7D"/>
    <w:rsid w:val="004D05C7"/>
    <w:rsid w:val="004D0E8A"/>
    <w:rsid w:val="004D1A8B"/>
    <w:rsid w:val="004D2F1C"/>
    <w:rsid w:val="004D3314"/>
    <w:rsid w:val="004D35C7"/>
    <w:rsid w:val="004D39FB"/>
    <w:rsid w:val="004D4D1B"/>
    <w:rsid w:val="004D4D82"/>
    <w:rsid w:val="004D5436"/>
    <w:rsid w:val="004D76CE"/>
    <w:rsid w:val="004E05D2"/>
    <w:rsid w:val="004E08F7"/>
    <w:rsid w:val="004E23D3"/>
    <w:rsid w:val="004E476C"/>
    <w:rsid w:val="004E4825"/>
    <w:rsid w:val="004E485F"/>
    <w:rsid w:val="004E74AA"/>
    <w:rsid w:val="004E76FA"/>
    <w:rsid w:val="004F0F2E"/>
    <w:rsid w:val="004F17B0"/>
    <w:rsid w:val="004F206B"/>
    <w:rsid w:val="004F58BF"/>
    <w:rsid w:val="004F5C94"/>
    <w:rsid w:val="004F6069"/>
    <w:rsid w:val="004F71BF"/>
    <w:rsid w:val="0050042C"/>
    <w:rsid w:val="00501F2D"/>
    <w:rsid w:val="0050232A"/>
    <w:rsid w:val="00502581"/>
    <w:rsid w:val="005031CB"/>
    <w:rsid w:val="005035B7"/>
    <w:rsid w:val="00505BAB"/>
    <w:rsid w:val="00507153"/>
    <w:rsid w:val="0051247F"/>
    <w:rsid w:val="00513DD9"/>
    <w:rsid w:val="00513E4F"/>
    <w:rsid w:val="00515629"/>
    <w:rsid w:val="005164E3"/>
    <w:rsid w:val="00517AF2"/>
    <w:rsid w:val="00520CD1"/>
    <w:rsid w:val="005217E7"/>
    <w:rsid w:val="005219BE"/>
    <w:rsid w:val="005224B8"/>
    <w:rsid w:val="00523150"/>
    <w:rsid w:val="0052578D"/>
    <w:rsid w:val="005261CD"/>
    <w:rsid w:val="00526FD7"/>
    <w:rsid w:val="00530567"/>
    <w:rsid w:val="00531B29"/>
    <w:rsid w:val="005324D4"/>
    <w:rsid w:val="00532D46"/>
    <w:rsid w:val="00534600"/>
    <w:rsid w:val="0053535F"/>
    <w:rsid w:val="00536C4D"/>
    <w:rsid w:val="005370D6"/>
    <w:rsid w:val="00537705"/>
    <w:rsid w:val="00540DE5"/>
    <w:rsid w:val="0054365D"/>
    <w:rsid w:val="005463C0"/>
    <w:rsid w:val="00546778"/>
    <w:rsid w:val="00546D06"/>
    <w:rsid w:val="00546D1B"/>
    <w:rsid w:val="00547723"/>
    <w:rsid w:val="00547B02"/>
    <w:rsid w:val="005515E7"/>
    <w:rsid w:val="0055222C"/>
    <w:rsid w:val="00552E9D"/>
    <w:rsid w:val="00553E61"/>
    <w:rsid w:val="00555016"/>
    <w:rsid w:val="005558F4"/>
    <w:rsid w:val="005574B2"/>
    <w:rsid w:val="00557F86"/>
    <w:rsid w:val="00560094"/>
    <w:rsid w:val="00561387"/>
    <w:rsid w:val="005616B2"/>
    <w:rsid w:val="005617A7"/>
    <w:rsid w:val="00561D13"/>
    <w:rsid w:val="005646F9"/>
    <w:rsid w:val="00564DDD"/>
    <w:rsid w:val="0056564D"/>
    <w:rsid w:val="00565B14"/>
    <w:rsid w:val="00565E06"/>
    <w:rsid w:val="00566031"/>
    <w:rsid w:val="00566827"/>
    <w:rsid w:val="005700CD"/>
    <w:rsid w:val="00570D2A"/>
    <w:rsid w:val="005710BD"/>
    <w:rsid w:val="00571A5C"/>
    <w:rsid w:val="005738A6"/>
    <w:rsid w:val="00576B6B"/>
    <w:rsid w:val="00580FC2"/>
    <w:rsid w:val="00586660"/>
    <w:rsid w:val="00587135"/>
    <w:rsid w:val="00591CA5"/>
    <w:rsid w:val="00593B1E"/>
    <w:rsid w:val="00595662"/>
    <w:rsid w:val="005970A7"/>
    <w:rsid w:val="0059770C"/>
    <w:rsid w:val="005A0743"/>
    <w:rsid w:val="005A3DA6"/>
    <w:rsid w:val="005A409B"/>
    <w:rsid w:val="005A422E"/>
    <w:rsid w:val="005A59B8"/>
    <w:rsid w:val="005B00B1"/>
    <w:rsid w:val="005B2183"/>
    <w:rsid w:val="005B6E38"/>
    <w:rsid w:val="005B7B1F"/>
    <w:rsid w:val="005C04F7"/>
    <w:rsid w:val="005C21E1"/>
    <w:rsid w:val="005C3472"/>
    <w:rsid w:val="005C3861"/>
    <w:rsid w:val="005C45E2"/>
    <w:rsid w:val="005C6552"/>
    <w:rsid w:val="005D2656"/>
    <w:rsid w:val="005D3CB2"/>
    <w:rsid w:val="005D43A2"/>
    <w:rsid w:val="005D4F15"/>
    <w:rsid w:val="005D5377"/>
    <w:rsid w:val="005D57C0"/>
    <w:rsid w:val="005D7ADB"/>
    <w:rsid w:val="005D7C09"/>
    <w:rsid w:val="005D7C9D"/>
    <w:rsid w:val="005E029B"/>
    <w:rsid w:val="005E1FAB"/>
    <w:rsid w:val="005E5D5A"/>
    <w:rsid w:val="005E65EE"/>
    <w:rsid w:val="005E68C6"/>
    <w:rsid w:val="005E75BC"/>
    <w:rsid w:val="005F275C"/>
    <w:rsid w:val="005F2BB3"/>
    <w:rsid w:val="005F42AD"/>
    <w:rsid w:val="005F4E4B"/>
    <w:rsid w:val="00600932"/>
    <w:rsid w:val="00601739"/>
    <w:rsid w:val="00603940"/>
    <w:rsid w:val="00603A92"/>
    <w:rsid w:val="00606AF2"/>
    <w:rsid w:val="00607124"/>
    <w:rsid w:val="00607483"/>
    <w:rsid w:val="00612EF1"/>
    <w:rsid w:val="00615A42"/>
    <w:rsid w:val="00617665"/>
    <w:rsid w:val="006202BB"/>
    <w:rsid w:val="00621239"/>
    <w:rsid w:val="00627ACC"/>
    <w:rsid w:val="0063263D"/>
    <w:rsid w:val="00633884"/>
    <w:rsid w:val="0063475A"/>
    <w:rsid w:val="006354A9"/>
    <w:rsid w:val="0063620D"/>
    <w:rsid w:val="00636A1F"/>
    <w:rsid w:val="006372D5"/>
    <w:rsid w:val="0063731E"/>
    <w:rsid w:val="0063734D"/>
    <w:rsid w:val="0063762D"/>
    <w:rsid w:val="00643302"/>
    <w:rsid w:val="006436F5"/>
    <w:rsid w:val="006465B6"/>
    <w:rsid w:val="00646BB9"/>
    <w:rsid w:val="006477C4"/>
    <w:rsid w:val="00647C76"/>
    <w:rsid w:val="00652D66"/>
    <w:rsid w:val="00653302"/>
    <w:rsid w:val="006546EC"/>
    <w:rsid w:val="006602DA"/>
    <w:rsid w:val="006625ED"/>
    <w:rsid w:val="006643F8"/>
    <w:rsid w:val="006654FB"/>
    <w:rsid w:val="00665921"/>
    <w:rsid w:val="00672DEF"/>
    <w:rsid w:val="006736F6"/>
    <w:rsid w:val="00674C74"/>
    <w:rsid w:val="00676F29"/>
    <w:rsid w:val="00677F0D"/>
    <w:rsid w:val="0068038C"/>
    <w:rsid w:val="006803D1"/>
    <w:rsid w:val="00680BC0"/>
    <w:rsid w:val="00680C10"/>
    <w:rsid w:val="00681E49"/>
    <w:rsid w:val="00684970"/>
    <w:rsid w:val="00685BA4"/>
    <w:rsid w:val="00685FD3"/>
    <w:rsid w:val="006917E8"/>
    <w:rsid w:val="00692560"/>
    <w:rsid w:val="006939A6"/>
    <w:rsid w:val="00693FCF"/>
    <w:rsid w:val="00696B4D"/>
    <w:rsid w:val="00697C75"/>
    <w:rsid w:val="006A0B58"/>
    <w:rsid w:val="006A1A99"/>
    <w:rsid w:val="006A32E0"/>
    <w:rsid w:val="006A66AE"/>
    <w:rsid w:val="006A78C8"/>
    <w:rsid w:val="006B0812"/>
    <w:rsid w:val="006B3135"/>
    <w:rsid w:val="006B3E11"/>
    <w:rsid w:val="006B58BD"/>
    <w:rsid w:val="006B641D"/>
    <w:rsid w:val="006B6732"/>
    <w:rsid w:val="006C0166"/>
    <w:rsid w:val="006C03C6"/>
    <w:rsid w:val="006C08FF"/>
    <w:rsid w:val="006C1416"/>
    <w:rsid w:val="006C25FF"/>
    <w:rsid w:val="006C31E8"/>
    <w:rsid w:val="006C37D5"/>
    <w:rsid w:val="006C7652"/>
    <w:rsid w:val="006D1223"/>
    <w:rsid w:val="006D2894"/>
    <w:rsid w:val="006D328F"/>
    <w:rsid w:val="006D4164"/>
    <w:rsid w:val="006D469F"/>
    <w:rsid w:val="006D46F7"/>
    <w:rsid w:val="006D5BF5"/>
    <w:rsid w:val="006D6C24"/>
    <w:rsid w:val="006D7B37"/>
    <w:rsid w:val="006E0184"/>
    <w:rsid w:val="006E25AA"/>
    <w:rsid w:val="006E26DA"/>
    <w:rsid w:val="006E4944"/>
    <w:rsid w:val="006E5563"/>
    <w:rsid w:val="006E6F3A"/>
    <w:rsid w:val="006E79AA"/>
    <w:rsid w:val="006F24EF"/>
    <w:rsid w:val="006F31E3"/>
    <w:rsid w:val="006F4319"/>
    <w:rsid w:val="006F767E"/>
    <w:rsid w:val="007036B4"/>
    <w:rsid w:val="007043A4"/>
    <w:rsid w:val="00704970"/>
    <w:rsid w:val="0071078A"/>
    <w:rsid w:val="0071232B"/>
    <w:rsid w:val="0071385C"/>
    <w:rsid w:val="00715611"/>
    <w:rsid w:val="00717A2D"/>
    <w:rsid w:val="007203E2"/>
    <w:rsid w:val="007220C5"/>
    <w:rsid w:val="00722463"/>
    <w:rsid w:val="00722A72"/>
    <w:rsid w:val="00723862"/>
    <w:rsid w:val="00723E5A"/>
    <w:rsid w:val="007256F4"/>
    <w:rsid w:val="00726224"/>
    <w:rsid w:val="00726C37"/>
    <w:rsid w:val="0073000B"/>
    <w:rsid w:val="00732B31"/>
    <w:rsid w:val="0073676A"/>
    <w:rsid w:val="00736AFF"/>
    <w:rsid w:val="0073733F"/>
    <w:rsid w:val="00737946"/>
    <w:rsid w:val="007404EC"/>
    <w:rsid w:val="00745992"/>
    <w:rsid w:val="00746410"/>
    <w:rsid w:val="007467F9"/>
    <w:rsid w:val="00746BC0"/>
    <w:rsid w:val="00746E47"/>
    <w:rsid w:val="00747EAF"/>
    <w:rsid w:val="00752709"/>
    <w:rsid w:val="0075403E"/>
    <w:rsid w:val="007570FC"/>
    <w:rsid w:val="00760236"/>
    <w:rsid w:val="00766029"/>
    <w:rsid w:val="00766F4C"/>
    <w:rsid w:val="007716C4"/>
    <w:rsid w:val="00773D10"/>
    <w:rsid w:val="00775A18"/>
    <w:rsid w:val="007776C8"/>
    <w:rsid w:val="007807AB"/>
    <w:rsid w:val="00782269"/>
    <w:rsid w:val="0078263B"/>
    <w:rsid w:val="00783ED6"/>
    <w:rsid w:val="00786733"/>
    <w:rsid w:val="007873B2"/>
    <w:rsid w:val="007875EE"/>
    <w:rsid w:val="00791313"/>
    <w:rsid w:val="007918CC"/>
    <w:rsid w:val="00791BFC"/>
    <w:rsid w:val="00791D87"/>
    <w:rsid w:val="00791F28"/>
    <w:rsid w:val="0079322D"/>
    <w:rsid w:val="00794609"/>
    <w:rsid w:val="00794AAA"/>
    <w:rsid w:val="0079563E"/>
    <w:rsid w:val="0079599B"/>
    <w:rsid w:val="00795A72"/>
    <w:rsid w:val="00797037"/>
    <w:rsid w:val="007977B7"/>
    <w:rsid w:val="007A540B"/>
    <w:rsid w:val="007A584A"/>
    <w:rsid w:val="007A5E0F"/>
    <w:rsid w:val="007A5FBD"/>
    <w:rsid w:val="007A6D29"/>
    <w:rsid w:val="007B1A55"/>
    <w:rsid w:val="007B1D02"/>
    <w:rsid w:val="007B1FD0"/>
    <w:rsid w:val="007B4D27"/>
    <w:rsid w:val="007B52CC"/>
    <w:rsid w:val="007B6494"/>
    <w:rsid w:val="007C116E"/>
    <w:rsid w:val="007C2242"/>
    <w:rsid w:val="007C3352"/>
    <w:rsid w:val="007C42EC"/>
    <w:rsid w:val="007C48BA"/>
    <w:rsid w:val="007C4BC7"/>
    <w:rsid w:val="007C5461"/>
    <w:rsid w:val="007D19E9"/>
    <w:rsid w:val="007D2A9E"/>
    <w:rsid w:val="007D2DD2"/>
    <w:rsid w:val="007D36F7"/>
    <w:rsid w:val="007D5ACA"/>
    <w:rsid w:val="007D66C9"/>
    <w:rsid w:val="007D7A47"/>
    <w:rsid w:val="007D7EB2"/>
    <w:rsid w:val="007E006D"/>
    <w:rsid w:val="007E1474"/>
    <w:rsid w:val="007E161B"/>
    <w:rsid w:val="007E4D0D"/>
    <w:rsid w:val="007E5E75"/>
    <w:rsid w:val="007E63E6"/>
    <w:rsid w:val="007E7A25"/>
    <w:rsid w:val="007F18C0"/>
    <w:rsid w:val="007F1934"/>
    <w:rsid w:val="007F2999"/>
    <w:rsid w:val="007F4010"/>
    <w:rsid w:val="007F7E20"/>
    <w:rsid w:val="007F7E7E"/>
    <w:rsid w:val="00801B73"/>
    <w:rsid w:val="0080216A"/>
    <w:rsid w:val="008025BB"/>
    <w:rsid w:val="0080315F"/>
    <w:rsid w:val="00804DF3"/>
    <w:rsid w:val="00805A7D"/>
    <w:rsid w:val="00805EA8"/>
    <w:rsid w:val="00807CC6"/>
    <w:rsid w:val="008101D4"/>
    <w:rsid w:val="00812E2A"/>
    <w:rsid w:val="00817370"/>
    <w:rsid w:val="00817455"/>
    <w:rsid w:val="00817A9C"/>
    <w:rsid w:val="00817B82"/>
    <w:rsid w:val="00820B88"/>
    <w:rsid w:val="008223B9"/>
    <w:rsid w:val="00823B0E"/>
    <w:rsid w:val="0082601E"/>
    <w:rsid w:val="00826FA9"/>
    <w:rsid w:val="008279D3"/>
    <w:rsid w:val="00833732"/>
    <w:rsid w:val="00833C9F"/>
    <w:rsid w:val="00834895"/>
    <w:rsid w:val="0083630F"/>
    <w:rsid w:val="00836CFC"/>
    <w:rsid w:val="0084044F"/>
    <w:rsid w:val="0084157F"/>
    <w:rsid w:val="008427AE"/>
    <w:rsid w:val="0084411F"/>
    <w:rsid w:val="00845B61"/>
    <w:rsid w:val="00846BE1"/>
    <w:rsid w:val="00851512"/>
    <w:rsid w:val="00851BCB"/>
    <w:rsid w:val="0085290B"/>
    <w:rsid w:val="00856518"/>
    <w:rsid w:val="00856843"/>
    <w:rsid w:val="008571FB"/>
    <w:rsid w:val="00857E9C"/>
    <w:rsid w:val="008634E2"/>
    <w:rsid w:val="00865704"/>
    <w:rsid w:val="00865DD9"/>
    <w:rsid w:val="00866DDD"/>
    <w:rsid w:val="008722E4"/>
    <w:rsid w:val="00872C7E"/>
    <w:rsid w:val="00874245"/>
    <w:rsid w:val="008747F0"/>
    <w:rsid w:val="008757B4"/>
    <w:rsid w:val="00875B0B"/>
    <w:rsid w:val="00876696"/>
    <w:rsid w:val="0087690B"/>
    <w:rsid w:val="00880BCE"/>
    <w:rsid w:val="00883A89"/>
    <w:rsid w:val="00883BC5"/>
    <w:rsid w:val="00884DF2"/>
    <w:rsid w:val="00886870"/>
    <w:rsid w:val="00886FEA"/>
    <w:rsid w:val="00891AD8"/>
    <w:rsid w:val="0089202E"/>
    <w:rsid w:val="008939F8"/>
    <w:rsid w:val="00893DDA"/>
    <w:rsid w:val="00895A4B"/>
    <w:rsid w:val="00896400"/>
    <w:rsid w:val="008968AC"/>
    <w:rsid w:val="008968B8"/>
    <w:rsid w:val="008A0635"/>
    <w:rsid w:val="008A0CD7"/>
    <w:rsid w:val="008A2060"/>
    <w:rsid w:val="008A211B"/>
    <w:rsid w:val="008A4AB0"/>
    <w:rsid w:val="008A60D4"/>
    <w:rsid w:val="008A67D4"/>
    <w:rsid w:val="008B2A9F"/>
    <w:rsid w:val="008B6178"/>
    <w:rsid w:val="008B7DD1"/>
    <w:rsid w:val="008B7DDB"/>
    <w:rsid w:val="008C1E93"/>
    <w:rsid w:val="008C2AAB"/>
    <w:rsid w:val="008C2E98"/>
    <w:rsid w:val="008C2E99"/>
    <w:rsid w:val="008C453B"/>
    <w:rsid w:val="008C58E7"/>
    <w:rsid w:val="008C6536"/>
    <w:rsid w:val="008C6E6D"/>
    <w:rsid w:val="008D1180"/>
    <w:rsid w:val="008D18D4"/>
    <w:rsid w:val="008D37AC"/>
    <w:rsid w:val="008D4D6C"/>
    <w:rsid w:val="008E0C41"/>
    <w:rsid w:val="008E19BC"/>
    <w:rsid w:val="008E2A5B"/>
    <w:rsid w:val="008E3153"/>
    <w:rsid w:val="008E31F9"/>
    <w:rsid w:val="008E372F"/>
    <w:rsid w:val="008E5CB2"/>
    <w:rsid w:val="008E65FB"/>
    <w:rsid w:val="008F1D08"/>
    <w:rsid w:val="008F277B"/>
    <w:rsid w:val="008F2D10"/>
    <w:rsid w:val="008F3219"/>
    <w:rsid w:val="008F37EA"/>
    <w:rsid w:val="008F4A13"/>
    <w:rsid w:val="008F4A31"/>
    <w:rsid w:val="008F6158"/>
    <w:rsid w:val="008F7605"/>
    <w:rsid w:val="00902D49"/>
    <w:rsid w:val="009038AE"/>
    <w:rsid w:val="00903EA8"/>
    <w:rsid w:val="00904292"/>
    <w:rsid w:val="00904888"/>
    <w:rsid w:val="00905469"/>
    <w:rsid w:val="00906764"/>
    <w:rsid w:val="00907BDD"/>
    <w:rsid w:val="009103B5"/>
    <w:rsid w:val="00911543"/>
    <w:rsid w:val="00911A66"/>
    <w:rsid w:val="00916DC1"/>
    <w:rsid w:val="009179D5"/>
    <w:rsid w:val="009238D7"/>
    <w:rsid w:val="0092650F"/>
    <w:rsid w:val="00930BDF"/>
    <w:rsid w:val="00934C91"/>
    <w:rsid w:val="00934DB7"/>
    <w:rsid w:val="00936742"/>
    <w:rsid w:val="0094295B"/>
    <w:rsid w:val="009430ED"/>
    <w:rsid w:val="009432FD"/>
    <w:rsid w:val="00943561"/>
    <w:rsid w:val="00943676"/>
    <w:rsid w:val="00943769"/>
    <w:rsid w:val="009458C3"/>
    <w:rsid w:val="009476BB"/>
    <w:rsid w:val="00950BE4"/>
    <w:rsid w:val="00951108"/>
    <w:rsid w:val="009523FC"/>
    <w:rsid w:val="00952708"/>
    <w:rsid w:val="00954295"/>
    <w:rsid w:val="00954984"/>
    <w:rsid w:val="009552A6"/>
    <w:rsid w:val="009556AE"/>
    <w:rsid w:val="00955AC4"/>
    <w:rsid w:val="00955B98"/>
    <w:rsid w:val="009575A9"/>
    <w:rsid w:val="009579B0"/>
    <w:rsid w:val="00961806"/>
    <w:rsid w:val="00961EF3"/>
    <w:rsid w:val="00962A93"/>
    <w:rsid w:val="00966ED6"/>
    <w:rsid w:val="00966FEA"/>
    <w:rsid w:val="00967082"/>
    <w:rsid w:val="0097140C"/>
    <w:rsid w:val="0097264D"/>
    <w:rsid w:val="0097326F"/>
    <w:rsid w:val="00974A04"/>
    <w:rsid w:val="00974B6F"/>
    <w:rsid w:val="00976331"/>
    <w:rsid w:val="00977826"/>
    <w:rsid w:val="009824D7"/>
    <w:rsid w:val="009840C8"/>
    <w:rsid w:val="0098431F"/>
    <w:rsid w:val="00985575"/>
    <w:rsid w:val="00986591"/>
    <w:rsid w:val="00987023"/>
    <w:rsid w:val="0099064F"/>
    <w:rsid w:val="0099104B"/>
    <w:rsid w:val="009912A8"/>
    <w:rsid w:val="009916B1"/>
    <w:rsid w:val="00991D57"/>
    <w:rsid w:val="009922BB"/>
    <w:rsid w:val="009928B9"/>
    <w:rsid w:val="009936C7"/>
    <w:rsid w:val="00996CE7"/>
    <w:rsid w:val="009972B3"/>
    <w:rsid w:val="009A22C5"/>
    <w:rsid w:val="009A3BFD"/>
    <w:rsid w:val="009A78C1"/>
    <w:rsid w:val="009B1835"/>
    <w:rsid w:val="009B29D5"/>
    <w:rsid w:val="009B2C0C"/>
    <w:rsid w:val="009B77E1"/>
    <w:rsid w:val="009C0E04"/>
    <w:rsid w:val="009C1352"/>
    <w:rsid w:val="009C24FE"/>
    <w:rsid w:val="009C29AE"/>
    <w:rsid w:val="009C2BD7"/>
    <w:rsid w:val="009C4982"/>
    <w:rsid w:val="009C4DBC"/>
    <w:rsid w:val="009C517C"/>
    <w:rsid w:val="009C7644"/>
    <w:rsid w:val="009D7699"/>
    <w:rsid w:val="009E376D"/>
    <w:rsid w:val="009E43AD"/>
    <w:rsid w:val="009E62ED"/>
    <w:rsid w:val="009E7D60"/>
    <w:rsid w:val="009E7F1B"/>
    <w:rsid w:val="009F0B0A"/>
    <w:rsid w:val="009F0FE7"/>
    <w:rsid w:val="009F4BC9"/>
    <w:rsid w:val="00A01622"/>
    <w:rsid w:val="00A0177B"/>
    <w:rsid w:val="00A02357"/>
    <w:rsid w:val="00A028EA"/>
    <w:rsid w:val="00A0329E"/>
    <w:rsid w:val="00A037C0"/>
    <w:rsid w:val="00A03DFD"/>
    <w:rsid w:val="00A07C29"/>
    <w:rsid w:val="00A10AB4"/>
    <w:rsid w:val="00A12347"/>
    <w:rsid w:val="00A13CFA"/>
    <w:rsid w:val="00A14C1F"/>
    <w:rsid w:val="00A1729E"/>
    <w:rsid w:val="00A209DA"/>
    <w:rsid w:val="00A20D3D"/>
    <w:rsid w:val="00A22E13"/>
    <w:rsid w:val="00A22F91"/>
    <w:rsid w:val="00A25236"/>
    <w:rsid w:val="00A25F07"/>
    <w:rsid w:val="00A31E2A"/>
    <w:rsid w:val="00A366F3"/>
    <w:rsid w:val="00A368F8"/>
    <w:rsid w:val="00A40B1F"/>
    <w:rsid w:val="00A4152C"/>
    <w:rsid w:val="00A42FBD"/>
    <w:rsid w:val="00A44CF5"/>
    <w:rsid w:val="00A461F1"/>
    <w:rsid w:val="00A471FE"/>
    <w:rsid w:val="00A5116E"/>
    <w:rsid w:val="00A52357"/>
    <w:rsid w:val="00A53A59"/>
    <w:rsid w:val="00A5456F"/>
    <w:rsid w:val="00A54C95"/>
    <w:rsid w:val="00A55504"/>
    <w:rsid w:val="00A55C9C"/>
    <w:rsid w:val="00A56153"/>
    <w:rsid w:val="00A56A2C"/>
    <w:rsid w:val="00A56F8A"/>
    <w:rsid w:val="00A5778D"/>
    <w:rsid w:val="00A57A16"/>
    <w:rsid w:val="00A57A7B"/>
    <w:rsid w:val="00A61301"/>
    <w:rsid w:val="00A61873"/>
    <w:rsid w:val="00A707C9"/>
    <w:rsid w:val="00A70D4A"/>
    <w:rsid w:val="00A72942"/>
    <w:rsid w:val="00A72D14"/>
    <w:rsid w:val="00A73F87"/>
    <w:rsid w:val="00A7478D"/>
    <w:rsid w:val="00A74CB3"/>
    <w:rsid w:val="00A76242"/>
    <w:rsid w:val="00A7692E"/>
    <w:rsid w:val="00A76F7F"/>
    <w:rsid w:val="00A77DC8"/>
    <w:rsid w:val="00A8037F"/>
    <w:rsid w:val="00A81E77"/>
    <w:rsid w:val="00A83CA3"/>
    <w:rsid w:val="00A84B12"/>
    <w:rsid w:val="00A878CB"/>
    <w:rsid w:val="00A901A0"/>
    <w:rsid w:val="00A90311"/>
    <w:rsid w:val="00A947EF"/>
    <w:rsid w:val="00A957AA"/>
    <w:rsid w:val="00AA0AE0"/>
    <w:rsid w:val="00AA4363"/>
    <w:rsid w:val="00AA4E86"/>
    <w:rsid w:val="00AA58DC"/>
    <w:rsid w:val="00AA7E2E"/>
    <w:rsid w:val="00AB3EA3"/>
    <w:rsid w:val="00AB4B61"/>
    <w:rsid w:val="00AB6860"/>
    <w:rsid w:val="00AC0393"/>
    <w:rsid w:val="00AC0D21"/>
    <w:rsid w:val="00AC163B"/>
    <w:rsid w:val="00AC2F71"/>
    <w:rsid w:val="00AD0FFB"/>
    <w:rsid w:val="00AD1AED"/>
    <w:rsid w:val="00AD2734"/>
    <w:rsid w:val="00AD3B75"/>
    <w:rsid w:val="00AD467A"/>
    <w:rsid w:val="00AD49D6"/>
    <w:rsid w:val="00AD4F95"/>
    <w:rsid w:val="00AD5F8C"/>
    <w:rsid w:val="00AD645D"/>
    <w:rsid w:val="00AD6897"/>
    <w:rsid w:val="00AD6CAD"/>
    <w:rsid w:val="00AD714F"/>
    <w:rsid w:val="00AD78B9"/>
    <w:rsid w:val="00AD7964"/>
    <w:rsid w:val="00AE03D5"/>
    <w:rsid w:val="00AE333E"/>
    <w:rsid w:val="00AE55F1"/>
    <w:rsid w:val="00AE586B"/>
    <w:rsid w:val="00AE61A9"/>
    <w:rsid w:val="00AE7FA5"/>
    <w:rsid w:val="00AF0678"/>
    <w:rsid w:val="00AF287B"/>
    <w:rsid w:val="00AF2AAD"/>
    <w:rsid w:val="00AF37BF"/>
    <w:rsid w:val="00AF4A8C"/>
    <w:rsid w:val="00AF6E31"/>
    <w:rsid w:val="00B00088"/>
    <w:rsid w:val="00B04866"/>
    <w:rsid w:val="00B05CF7"/>
    <w:rsid w:val="00B06362"/>
    <w:rsid w:val="00B0679A"/>
    <w:rsid w:val="00B103E2"/>
    <w:rsid w:val="00B12F85"/>
    <w:rsid w:val="00B13189"/>
    <w:rsid w:val="00B13978"/>
    <w:rsid w:val="00B13ADE"/>
    <w:rsid w:val="00B156E6"/>
    <w:rsid w:val="00B177CB"/>
    <w:rsid w:val="00B217A5"/>
    <w:rsid w:val="00B2293F"/>
    <w:rsid w:val="00B22EFB"/>
    <w:rsid w:val="00B3007B"/>
    <w:rsid w:val="00B3028A"/>
    <w:rsid w:val="00B336DC"/>
    <w:rsid w:val="00B33A43"/>
    <w:rsid w:val="00B349A1"/>
    <w:rsid w:val="00B3549F"/>
    <w:rsid w:val="00B36C4A"/>
    <w:rsid w:val="00B36D3D"/>
    <w:rsid w:val="00B428D8"/>
    <w:rsid w:val="00B46543"/>
    <w:rsid w:val="00B474A0"/>
    <w:rsid w:val="00B50595"/>
    <w:rsid w:val="00B52ED2"/>
    <w:rsid w:val="00B532E1"/>
    <w:rsid w:val="00B53644"/>
    <w:rsid w:val="00B553CC"/>
    <w:rsid w:val="00B56E3E"/>
    <w:rsid w:val="00B57948"/>
    <w:rsid w:val="00B6044F"/>
    <w:rsid w:val="00B607B8"/>
    <w:rsid w:val="00B6250B"/>
    <w:rsid w:val="00B633E2"/>
    <w:rsid w:val="00B65C3C"/>
    <w:rsid w:val="00B67170"/>
    <w:rsid w:val="00B67557"/>
    <w:rsid w:val="00B701B3"/>
    <w:rsid w:val="00B71481"/>
    <w:rsid w:val="00B73B5F"/>
    <w:rsid w:val="00B74BD8"/>
    <w:rsid w:val="00B7687F"/>
    <w:rsid w:val="00B77AC3"/>
    <w:rsid w:val="00B81721"/>
    <w:rsid w:val="00B825C9"/>
    <w:rsid w:val="00B82B87"/>
    <w:rsid w:val="00B8365C"/>
    <w:rsid w:val="00B84E0A"/>
    <w:rsid w:val="00B852D5"/>
    <w:rsid w:val="00B87749"/>
    <w:rsid w:val="00B8796B"/>
    <w:rsid w:val="00B87F1C"/>
    <w:rsid w:val="00B918FA"/>
    <w:rsid w:val="00B91A24"/>
    <w:rsid w:val="00B9381C"/>
    <w:rsid w:val="00B94AC0"/>
    <w:rsid w:val="00B954FE"/>
    <w:rsid w:val="00B965ED"/>
    <w:rsid w:val="00B96E96"/>
    <w:rsid w:val="00B9781C"/>
    <w:rsid w:val="00BA0088"/>
    <w:rsid w:val="00BA0CC1"/>
    <w:rsid w:val="00BA1A86"/>
    <w:rsid w:val="00BA4360"/>
    <w:rsid w:val="00BA4F9F"/>
    <w:rsid w:val="00BA5077"/>
    <w:rsid w:val="00BA66E1"/>
    <w:rsid w:val="00BA6FE1"/>
    <w:rsid w:val="00BB0779"/>
    <w:rsid w:val="00BB26C1"/>
    <w:rsid w:val="00BB2CCA"/>
    <w:rsid w:val="00BB6290"/>
    <w:rsid w:val="00BB7F63"/>
    <w:rsid w:val="00BB7FDB"/>
    <w:rsid w:val="00BC0EB5"/>
    <w:rsid w:val="00BC2654"/>
    <w:rsid w:val="00BC2ACC"/>
    <w:rsid w:val="00BC30EA"/>
    <w:rsid w:val="00BC3353"/>
    <w:rsid w:val="00BC34BC"/>
    <w:rsid w:val="00BC42F3"/>
    <w:rsid w:val="00BC434E"/>
    <w:rsid w:val="00BC4C21"/>
    <w:rsid w:val="00BC4CF1"/>
    <w:rsid w:val="00BC5172"/>
    <w:rsid w:val="00BC7029"/>
    <w:rsid w:val="00BC79C1"/>
    <w:rsid w:val="00BD0F17"/>
    <w:rsid w:val="00BD4065"/>
    <w:rsid w:val="00BD4EAA"/>
    <w:rsid w:val="00BD50C2"/>
    <w:rsid w:val="00BD6740"/>
    <w:rsid w:val="00BD7CC1"/>
    <w:rsid w:val="00BE12CA"/>
    <w:rsid w:val="00BE1810"/>
    <w:rsid w:val="00BE34D2"/>
    <w:rsid w:val="00BE366B"/>
    <w:rsid w:val="00BE3BBE"/>
    <w:rsid w:val="00BE58C1"/>
    <w:rsid w:val="00BE5A21"/>
    <w:rsid w:val="00BF25EA"/>
    <w:rsid w:val="00BF2A69"/>
    <w:rsid w:val="00BF63CC"/>
    <w:rsid w:val="00C00E36"/>
    <w:rsid w:val="00C01DAC"/>
    <w:rsid w:val="00C01F86"/>
    <w:rsid w:val="00C02A68"/>
    <w:rsid w:val="00C0413E"/>
    <w:rsid w:val="00C067BF"/>
    <w:rsid w:val="00C1019B"/>
    <w:rsid w:val="00C10FA1"/>
    <w:rsid w:val="00C14EBC"/>
    <w:rsid w:val="00C14F08"/>
    <w:rsid w:val="00C16A3D"/>
    <w:rsid w:val="00C173B8"/>
    <w:rsid w:val="00C2063A"/>
    <w:rsid w:val="00C20992"/>
    <w:rsid w:val="00C210E5"/>
    <w:rsid w:val="00C25A9F"/>
    <w:rsid w:val="00C26578"/>
    <w:rsid w:val="00C2666C"/>
    <w:rsid w:val="00C27864"/>
    <w:rsid w:val="00C316B6"/>
    <w:rsid w:val="00C319A1"/>
    <w:rsid w:val="00C32F77"/>
    <w:rsid w:val="00C335C5"/>
    <w:rsid w:val="00C33B94"/>
    <w:rsid w:val="00C33F5D"/>
    <w:rsid w:val="00C34380"/>
    <w:rsid w:val="00C35AE8"/>
    <w:rsid w:val="00C365EA"/>
    <w:rsid w:val="00C36A00"/>
    <w:rsid w:val="00C37AC6"/>
    <w:rsid w:val="00C40DA2"/>
    <w:rsid w:val="00C4205D"/>
    <w:rsid w:val="00C42A6D"/>
    <w:rsid w:val="00C4345D"/>
    <w:rsid w:val="00C43585"/>
    <w:rsid w:val="00C43980"/>
    <w:rsid w:val="00C43EDC"/>
    <w:rsid w:val="00C442F9"/>
    <w:rsid w:val="00C44375"/>
    <w:rsid w:val="00C44BAD"/>
    <w:rsid w:val="00C45A98"/>
    <w:rsid w:val="00C45F74"/>
    <w:rsid w:val="00C46DE3"/>
    <w:rsid w:val="00C47755"/>
    <w:rsid w:val="00C47B37"/>
    <w:rsid w:val="00C50B4B"/>
    <w:rsid w:val="00C52609"/>
    <w:rsid w:val="00C52C92"/>
    <w:rsid w:val="00C54543"/>
    <w:rsid w:val="00C55CBE"/>
    <w:rsid w:val="00C56608"/>
    <w:rsid w:val="00C56B00"/>
    <w:rsid w:val="00C573A5"/>
    <w:rsid w:val="00C57C7B"/>
    <w:rsid w:val="00C61385"/>
    <w:rsid w:val="00C626DD"/>
    <w:rsid w:val="00C630B8"/>
    <w:rsid w:val="00C6354B"/>
    <w:rsid w:val="00C63F9E"/>
    <w:rsid w:val="00C65561"/>
    <w:rsid w:val="00C66678"/>
    <w:rsid w:val="00C66724"/>
    <w:rsid w:val="00C66B89"/>
    <w:rsid w:val="00C67721"/>
    <w:rsid w:val="00C67ECF"/>
    <w:rsid w:val="00C70871"/>
    <w:rsid w:val="00C70A76"/>
    <w:rsid w:val="00C7552D"/>
    <w:rsid w:val="00C75596"/>
    <w:rsid w:val="00C7678D"/>
    <w:rsid w:val="00C813E6"/>
    <w:rsid w:val="00C83634"/>
    <w:rsid w:val="00C84E90"/>
    <w:rsid w:val="00C85282"/>
    <w:rsid w:val="00C85579"/>
    <w:rsid w:val="00C8591F"/>
    <w:rsid w:val="00C8677A"/>
    <w:rsid w:val="00C90705"/>
    <w:rsid w:val="00C919C4"/>
    <w:rsid w:val="00C91F65"/>
    <w:rsid w:val="00C94BC4"/>
    <w:rsid w:val="00C94C55"/>
    <w:rsid w:val="00CA73CD"/>
    <w:rsid w:val="00CB0904"/>
    <w:rsid w:val="00CB0BC8"/>
    <w:rsid w:val="00CB1B70"/>
    <w:rsid w:val="00CB1CB8"/>
    <w:rsid w:val="00CB3096"/>
    <w:rsid w:val="00CB5829"/>
    <w:rsid w:val="00CB5EDC"/>
    <w:rsid w:val="00CB6259"/>
    <w:rsid w:val="00CB658E"/>
    <w:rsid w:val="00CB6D95"/>
    <w:rsid w:val="00CC05B4"/>
    <w:rsid w:val="00CC1205"/>
    <w:rsid w:val="00CC4F06"/>
    <w:rsid w:val="00CC6515"/>
    <w:rsid w:val="00CC7756"/>
    <w:rsid w:val="00CD0E6F"/>
    <w:rsid w:val="00CD0FBF"/>
    <w:rsid w:val="00CD2735"/>
    <w:rsid w:val="00CD28FB"/>
    <w:rsid w:val="00CD5679"/>
    <w:rsid w:val="00CD5B3F"/>
    <w:rsid w:val="00CD6580"/>
    <w:rsid w:val="00CD7737"/>
    <w:rsid w:val="00CE0BAD"/>
    <w:rsid w:val="00CE2466"/>
    <w:rsid w:val="00CE475E"/>
    <w:rsid w:val="00CE6518"/>
    <w:rsid w:val="00CE7BA7"/>
    <w:rsid w:val="00CF03AE"/>
    <w:rsid w:val="00CF080A"/>
    <w:rsid w:val="00CF271A"/>
    <w:rsid w:val="00CF388A"/>
    <w:rsid w:val="00CF3F19"/>
    <w:rsid w:val="00CF663E"/>
    <w:rsid w:val="00CF66D2"/>
    <w:rsid w:val="00CF75DC"/>
    <w:rsid w:val="00D00D57"/>
    <w:rsid w:val="00D01321"/>
    <w:rsid w:val="00D01370"/>
    <w:rsid w:val="00D01A31"/>
    <w:rsid w:val="00D01B75"/>
    <w:rsid w:val="00D02E8B"/>
    <w:rsid w:val="00D03220"/>
    <w:rsid w:val="00D0328C"/>
    <w:rsid w:val="00D04D67"/>
    <w:rsid w:val="00D0538D"/>
    <w:rsid w:val="00D05DD8"/>
    <w:rsid w:val="00D06BC3"/>
    <w:rsid w:val="00D06BF9"/>
    <w:rsid w:val="00D10709"/>
    <w:rsid w:val="00D1075A"/>
    <w:rsid w:val="00D1349D"/>
    <w:rsid w:val="00D13DB2"/>
    <w:rsid w:val="00D14D26"/>
    <w:rsid w:val="00D15ABD"/>
    <w:rsid w:val="00D15C2E"/>
    <w:rsid w:val="00D17637"/>
    <w:rsid w:val="00D23B76"/>
    <w:rsid w:val="00D24CB2"/>
    <w:rsid w:val="00D255BF"/>
    <w:rsid w:val="00D25CD9"/>
    <w:rsid w:val="00D25F9F"/>
    <w:rsid w:val="00D26626"/>
    <w:rsid w:val="00D30620"/>
    <w:rsid w:val="00D30A4D"/>
    <w:rsid w:val="00D32A3A"/>
    <w:rsid w:val="00D33038"/>
    <w:rsid w:val="00D355BA"/>
    <w:rsid w:val="00D35FF9"/>
    <w:rsid w:val="00D360EE"/>
    <w:rsid w:val="00D36BC8"/>
    <w:rsid w:val="00D417A2"/>
    <w:rsid w:val="00D422A0"/>
    <w:rsid w:val="00D428F5"/>
    <w:rsid w:val="00D44F9B"/>
    <w:rsid w:val="00D45AE7"/>
    <w:rsid w:val="00D47341"/>
    <w:rsid w:val="00D512FE"/>
    <w:rsid w:val="00D53D9F"/>
    <w:rsid w:val="00D54025"/>
    <w:rsid w:val="00D55681"/>
    <w:rsid w:val="00D60F94"/>
    <w:rsid w:val="00D62A7A"/>
    <w:rsid w:val="00D7102D"/>
    <w:rsid w:val="00D719F3"/>
    <w:rsid w:val="00D73A1B"/>
    <w:rsid w:val="00D74636"/>
    <w:rsid w:val="00D74709"/>
    <w:rsid w:val="00D758B0"/>
    <w:rsid w:val="00D80E23"/>
    <w:rsid w:val="00D81173"/>
    <w:rsid w:val="00D84AFA"/>
    <w:rsid w:val="00D8501B"/>
    <w:rsid w:val="00D8528C"/>
    <w:rsid w:val="00D8592F"/>
    <w:rsid w:val="00D85DDA"/>
    <w:rsid w:val="00D91395"/>
    <w:rsid w:val="00D92180"/>
    <w:rsid w:val="00D927FF"/>
    <w:rsid w:val="00D9311C"/>
    <w:rsid w:val="00D94942"/>
    <w:rsid w:val="00D94F51"/>
    <w:rsid w:val="00D95E94"/>
    <w:rsid w:val="00D9737D"/>
    <w:rsid w:val="00DA3828"/>
    <w:rsid w:val="00DA38CB"/>
    <w:rsid w:val="00DA52CB"/>
    <w:rsid w:val="00DA5A71"/>
    <w:rsid w:val="00DA6316"/>
    <w:rsid w:val="00DA72CD"/>
    <w:rsid w:val="00DB02C2"/>
    <w:rsid w:val="00DB2F56"/>
    <w:rsid w:val="00DB3A73"/>
    <w:rsid w:val="00DB4235"/>
    <w:rsid w:val="00DB4DA9"/>
    <w:rsid w:val="00DB72F1"/>
    <w:rsid w:val="00DB749D"/>
    <w:rsid w:val="00DC07C5"/>
    <w:rsid w:val="00DC2D27"/>
    <w:rsid w:val="00DC43D1"/>
    <w:rsid w:val="00DC568B"/>
    <w:rsid w:val="00DC6324"/>
    <w:rsid w:val="00DC6BA4"/>
    <w:rsid w:val="00DC7439"/>
    <w:rsid w:val="00DD22BE"/>
    <w:rsid w:val="00DD5287"/>
    <w:rsid w:val="00DD5D51"/>
    <w:rsid w:val="00DE0A45"/>
    <w:rsid w:val="00DE0BED"/>
    <w:rsid w:val="00DE1BAC"/>
    <w:rsid w:val="00DE3581"/>
    <w:rsid w:val="00DE3786"/>
    <w:rsid w:val="00DE4155"/>
    <w:rsid w:val="00DE6159"/>
    <w:rsid w:val="00DE69F9"/>
    <w:rsid w:val="00DE6C79"/>
    <w:rsid w:val="00DF061C"/>
    <w:rsid w:val="00DF10DD"/>
    <w:rsid w:val="00DF307C"/>
    <w:rsid w:val="00DF3C06"/>
    <w:rsid w:val="00DF3E34"/>
    <w:rsid w:val="00DF47EC"/>
    <w:rsid w:val="00DF590B"/>
    <w:rsid w:val="00DF7D77"/>
    <w:rsid w:val="00E015AB"/>
    <w:rsid w:val="00E01E38"/>
    <w:rsid w:val="00E02866"/>
    <w:rsid w:val="00E0348E"/>
    <w:rsid w:val="00E04215"/>
    <w:rsid w:val="00E0711B"/>
    <w:rsid w:val="00E078BC"/>
    <w:rsid w:val="00E101E7"/>
    <w:rsid w:val="00E107E5"/>
    <w:rsid w:val="00E1157B"/>
    <w:rsid w:val="00E11CDD"/>
    <w:rsid w:val="00E12962"/>
    <w:rsid w:val="00E14494"/>
    <w:rsid w:val="00E149AE"/>
    <w:rsid w:val="00E163F9"/>
    <w:rsid w:val="00E17C26"/>
    <w:rsid w:val="00E20416"/>
    <w:rsid w:val="00E21A3E"/>
    <w:rsid w:val="00E22881"/>
    <w:rsid w:val="00E2674C"/>
    <w:rsid w:val="00E26E42"/>
    <w:rsid w:val="00E2711C"/>
    <w:rsid w:val="00E32850"/>
    <w:rsid w:val="00E34E2D"/>
    <w:rsid w:val="00E36998"/>
    <w:rsid w:val="00E3725B"/>
    <w:rsid w:val="00E42F8B"/>
    <w:rsid w:val="00E4399C"/>
    <w:rsid w:val="00E446DD"/>
    <w:rsid w:val="00E45B9F"/>
    <w:rsid w:val="00E45BFD"/>
    <w:rsid w:val="00E471F5"/>
    <w:rsid w:val="00E50946"/>
    <w:rsid w:val="00E52391"/>
    <w:rsid w:val="00E5382C"/>
    <w:rsid w:val="00E55D7F"/>
    <w:rsid w:val="00E56CD5"/>
    <w:rsid w:val="00E61E3F"/>
    <w:rsid w:val="00E633E9"/>
    <w:rsid w:val="00E6416A"/>
    <w:rsid w:val="00E646F4"/>
    <w:rsid w:val="00E647C7"/>
    <w:rsid w:val="00E66FE2"/>
    <w:rsid w:val="00E729DB"/>
    <w:rsid w:val="00E72CC4"/>
    <w:rsid w:val="00E73E05"/>
    <w:rsid w:val="00E77DEA"/>
    <w:rsid w:val="00E813ED"/>
    <w:rsid w:val="00E82CA0"/>
    <w:rsid w:val="00E83ECE"/>
    <w:rsid w:val="00E84BFC"/>
    <w:rsid w:val="00E85E36"/>
    <w:rsid w:val="00E86089"/>
    <w:rsid w:val="00E904BB"/>
    <w:rsid w:val="00E91BE0"/>
    <w:rsid w:val="00E9312B"/>
    <w:rsid w:val="00E93D20"/>
    <w:rsid w:val="00E966E4"/>
    <w:rsid w:val="00E969CC"/>
    <w:rsid w:val="00E96E71"/>
    <w:rsid w:val="00E97F17"/>
    <w:rsid w:val="00EA04B1"/>
    <w:rsid w:val="00EA0DF3"/>
    <w:rsid w:val="00EA0E03"/>
    <w:rsid w:val="00EA2A10"/>
    <w:rsid w:val="00EA3A18"/>
    <w:rsid w:val="00EA6FA7"/>
    <w:rsid w:val="00EB1CAC"/>
    <w:rsid w:val="00EB1D68"/>
    <w:rsid w:val="00EB2018"/>
    <w:rsid w:val="00EB4AC8"/>
    <w:rsid w:val="00EB65F8"/>
    <w:rsid w:val="00EB7710"/>
    <w:rsid w:val="00EB7A62"/>
    <w:rsid w:val="00EC0220"/>
    <w:rsid w:val="00EC1AD2"/>
    <w:rsid w:val="00EC4E2C"/>
    <w:rsid w:val="00EC575A"/>
    <w:rsid w:val="00EC666A"/>
    <w:rsid w:val="00EC6FC2"/>
    <w:rsid w:val="00ED182A"/>
    <w:rsid w:val="00ED1D49"/>
    <w:rsid w:val="00ED20BE"/>
    <w:rsid w:val="00ED44AF"/>
    <w:rsid w:val="00ED5865"/>
    <w:rsid w:val="00ED71B6"/>
    <w:rsid w:val="00ED79E7"/>
    <w:rsid w:val="00EE1889"/>
    <w:rsid w:val="00EE3FFE"/>
    <w:rsid w:val="00EE455E"/>
    <w:rsid w:val="00EE4F6B"/>
    <w:rsid w:val="00EE64C2"/>
    <w:rsid w:val="00EE6711"/>
    <w:rsid w:val="00EE7278"/>
    <w:rsid w:val="00EE76FD"/>
    <w:rsid w:val="00EE7A19"/>
    <w:rsid w:val="00EF09D5"/>
    <w:rsid w:val="00EF1BE1"/>
    <w:rsid w:val="00F0078F"/>
    <w:rsid w:val="00F013FE"/>
    <w:rsid w:val="00F02B12"/>
    <w:rsid w:val="00F06248"/>
    <w:rsid w:val="00F073DE"/>
    <w:rsid w:val="00F12F0C"/>
    <w:rsid w:val="00F133C8"/>
    <w:rsid w:val="00F13AD8"/>
    <w:rsid w:val="00F14717"/>
    <w:rsid w:val="00F15774"/>
    <w:rsid w:val="00F161DF"/>
    <w:rsid w:val="00F16741"/>
    <w:rsid w:val="00F17349"/>
    <w:rsid w:val="00F17F4D"/>
    <w:rsid w:val="00F202DA"/>
    <w:rsid w:val="00F21C51"/>
    <w:rsid w:val="00F22368"/>
    <w:rsid w:val="00F237D2"/>
    <w:rsid w:val="00F2497F"/>
    <w:rsid w:val="00F25E4B"/>
    <w:rsid w:val="00F30121"/>
    <w:rsid w:val="00F307CC"/>
    <w:rsid w:val="00F3287B"/>
    <w:rsid w:val="00F32ADD"/>
    <w:rsid w:val="00F350FB"/>
    <w:rsid w:val="00F3640C"/>
    <w:rsid w:val="00F3775D"/>
    <w:rsid w:val="00F41DFF"/>
    <w:rsid w:val="00F427BC"/>
    <w:rsid w:val="00F44342"/>
    <w:rsid w:val="00F459E6"/>
    <w:rsid w:val="00F5033A"/>
    <w:rsid w:val="00F51C25"/>
    <w:rsid w:val="00F525DE"/>
    <w:rsid w:val="00F54688"/>
    <w:rsid w:val="00F5558D"/>
    <w:rsid w:val="00F55DCB"/>
    <w:rsid w:val="00F56459"/>
    <w:rsid w:val="00F57C04"/>
    <w:rsid w:val="00F605FE"/>
    <w:rsid w:val="00F62A07"/>
    <w:rsid w:val="00F635DC"/>
    <w:rsid w:val="00F65E08"/>
    <w:rsid w:val="00F6628E"/>
    <w:rsid w:val="00F66977"/>
    <w:rsid w:val="00F67958"/>
    <w:rsid w:val="00F67C6E"/>
    <w:rsid w:val="00F70287"/>
    <w:rsid w:val="00F70EEA"/>
    <w:rsid w:val="00F720CF"/>
    <w:rsid w:val="00F746B8"/>
    <w:rsid w:val="00F74C4E"/>
    <w:rsid w:val="00F74CB3"/>
    <w:rsid w:val="00F80D51"/>
    <w:rsid w:val="00F81F1C"/>
    <w:rsid w:val="00F827E0"/>
    <w:rsid w:val="00F839F2"/>
    <w:rsid w:val="00F85AB5"/>
    <w:rsid w:val="00F863FE"/>
    <w:rsid w:val="00F86799"/>
    <w:rsid w:val="00F8696E"/>
    <w:rsid w:val="00F90D5B"/>
    <w:rsid w:val="00F91EF7"/>
    <w:rsid w:val="00F92ECF"/>
    <w:rsid w:val="00F93544"/>
    <w:rsid w:val="00F93CC3"/>
    <w:rsid w:val="00F954D6"/>
    <w:rsid w:val="00F960CC"/>
    <w:rsid w:val="00FA4382"/>
    <w:rsid w:val="00FA5592"/>
    <w:rsid w:val="00FA5732"/>
    <w:rsid w:val="00FA7A61"/>
    <w:rsid w:val="00FB0AB9"/>
    <w:rsid w:val="00FB17A5"/>
    <w:rsid w:val="00FB18D0"/>
    <w:rsid w:val="00FC26F4"/>
    <w:rsid w:val="00FC327B"/>
    <w:rsid w:val="00FC4C94"/>
    <w:rsid w:val="00FC56C9"/>
    <w:rsid w:val="00FC62CE"/>
    <w:rsid w:val="00FC6EB9"/>
    <w:rsid w:val="00FD18F4"/>
    <w:rsid w:val="00FD19AE"/>
    <w:rsid w:val="00FD4AD6"/>
    <w:rsid w:val="00FD7D5D"/>
    <w:rsid w:val="00FD7FEE"/>
    <w:rsid w:val="00FE0522"/>
    <w:rsid w:val="00FE16B2"/>
    <w:rsid w:val="00FE1D05"/>
    <w:rsid w:val="00FE2145"/>
    <w:rsid w:val="00FE3C64"/>
    <w:rsid w:val="00FE446E"/>
    <w:rsid w:val="00FE5138"/>
    <w:rsid w:val="00FF04E2"/>
    <w:rsid w:val="00FF09FB"/>
    <w:rsid w:val="00FF118C"/>
    <w:rsid w:val="00FF4C62"/>
    <w:rsid w:val="00FF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ED9F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B14"/>
    <w:pPr>
      <w:ind w:firstLine="720"/>
      <w:contextualSpacing/>
    </w:pPr>
    <w:rPr>
      <w:rFonts w:ascii="Arial" w:hAnsi="Arial"/>
      <w:sz w:val="24"/>
    </w:rPr>
  </w:style>
  <w:style w:type="paragraph" w:styleId="Heading1">
    <w:name w:val="heading 1"/>
    <w:basedOn w:val="Normal"/>
    <w:next w:val="Normal"/>
    <w:link w:val="Heading1Char"/>
    <w:uiPriority w:val="9"/>
    <w:qFormat/>
    <w:rsid w:val="0079599B"/>
    <w:pPr>
      <w:keepNext/>
      <w:keepLines/>
      <w:ind w:firstLine="0"/>
      <w:outlineLvl w:val="0"/>
    </w:pPr>
    <w:rPr>
      <w:rFonts w:eastAsiaTheme="majorEastAsia"/>
      <w:b/>
    </w:rPr>
  </w:style>
  <w:style w:type="paragraph" w:styleId="Heading2">
    <w:name w:val="heading 2"/>
    <w:basedOn w:val="NoSpacing"/>
    <w:next w:val="Normal"/>
    <w:link w:val="Heading2Char"/>
    <w:uiPriority w:val="9"/>
    <w:unhideWhenUsed/>
    <w:qFormat/>
    <w:rsid w:val="00140DF4"/>
    <w:pPr>
      <w:jc w:val="left"/>
      <w:outlineLvl w:val="1"/>
    </w:pPr>
    <w:rPr>
      <w:i/>
    </w:rPr>
  </w:style>
  <w:style w:type="paragraph" w:styleId="Heading3">
    <w:name w:val="heading 3"/>
    <w:basedOn w:val="Normal"/>
    <w:next w:val="Normal"/>
    <w:link w:val="Heading3Char"/>
    <w:uiPriority w:val="9"/>
    <w:unhideWhenUsed/>
    <w:qFormat/>
    <w:rsid w:val="00A77DC8"/>
    <w:pPr>
      <w:keepNext/>
      <w:keepLines/>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0DF4"/>
    <w:rPr>
      <w:rFonts w:ascii="Arial" w:hAnsi="Arial"/>
      <w:b/>
      <w:i/>
      <w:sz w:val="24"/>
    </w:rPr>
  </w:style>
  <w:style w:type="character" w:customStyle="1" w:styleId="Heading1Char">
    <w:name w:val="Heading 1 Char"/>
    <w:basedOn w:val="DefaultParagraphFont"/>
    <w:link w:val="Heading1"/>
    <w:uiPriority w:val="9"/>
    <w:rsid w:val="0079599B"/>
    <w:rPr>
      <w:rFonts w:ascii="Arial" w:eastAsiaTheme="majorEastAsia" w:hAnsi="Arial"/>
      <w:b/>
      <w:sz w:val="24"/>
    </w:rPr>
  </w:style>
  <w:style w:type="paragraph" w:styleId="NoSpacing">
    <w:name w:val="No Spacing"/>
    <w:aliases w:val="heading 1"/>
    <w:basedOn w:val="Normal"/>
    <w:next w:val="Heading1"/>
    <w:autoRedefine/>
    <w:uiPriority w:val="1"/>
    <w:rsid w:val="008B2A9F"/>
    <w:pPr>
      <w:ind w:firstLine="0"/>
    </w:pPr>
    <w:rPr>
      <w:b/>
    </w:rPr>
  </w:style>
  <w:style w:type="character" w:customStyle="1" w:styleId="Heading3Char">
    <w:name w:val="Heading 3 Char"/>
    <w:basedOn w:val="DefaultParagraphFont"/>
    <w:link w:val="Heading3"/>
    <w:uiPriority w:val="9"/>
    <w:rsid w:val="00A77DC8"/>
    <w:rPr>
      <w:rFonts w:ascii="Arial" w:eastAsiaTheme="majorEastAsia" w:hAnsi="Arial" w:cstheme="majorBidi"/>
      <w:b/>
      <w:sz w:val="24"/>
      <w:szCs w:val="24"/>
    </w:rPr>
  </w:style>
  <w:style w:type="paragraph" w:styleId="NormalWeb">
    <w:name w:val="Normal (Web)"/>
    <w:basedOn w:val="Normal"/>
    <w:uiPriority w:val="99"/>
    <w:unhideWhenUsed/>
    <w:rsid w:val="00F67958"/>
    <w:pPr>
      <w:spacing w:before="100" w:beforeAutospacing="1" w:after="100" w:afterAutospacing="1" w:line="240" w:lineRule="auto"/>
      <w:contextualSpacing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customStyle="1" w:styleId="HeaderChar">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customStyle="1" w:styleId="FooterChar">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 w:type="paragraph" w:styleId="ListParagraph">
    <w:name w:val="List Paragraph"/>
    <w:basedOn w:val="Normal"/>
    <w:uiPriority w:val="34"/>
    <w:qFormat/>
    <w:rsid w:val="006202BB"/>
    <w:pPr>
      <w:ind w:left="720"/>
    </w:pPr>
  </w:style>
  <w:style w:type="character" w:styleId="Strong">
    <w:name w:val="Strong"/>
    <w:basedOn w:val="DefaultParagraphFont"/>
    <w:uiPriority w:val="22"/>
    <w:qFormat/>
    <w:rsid w:val="00356477"/>
    <w:rPr>
      <w:b/>
      <w:bCs/>
    </w:rPr>
  </w:style>
  <w:style w:type="paragraph" w:styleId="Caption">
    <w:name w:val="caption"/>
    <w:basedOn w:val="Normal"/>
    <w:next w:val="Normal"/>
    <w:uiPriority w:val="35"/>
    <w:unhideWhenUsed/>
    <w:qFormat/>
    <w:rsid w:val="00531B2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4492">
      <w:bodyDiv w:val="1"/>
      <w:marLeft w:val="0"/>
      <w:marRight w:val="0"/>
      <w:marTop w:val="0"/>
      <w:marBottom w:val="0"/>
      <w:divBdr>
        <w:top w:val="none" w:sz="0" w:space="0" w:color="auto"/>
        <w:left w:val="none" w:sz="0" w:space="0" w:color="auto"/>
        <w:bottom w:val="none" w:sz="0" w:space="0" w:color="auto"/>
        <w:right w:val="none" w:sz="0" w:space="0" w:color="auto"/>
      </w:divBdr>
    </w:div>
    <w:div w:id="24213467">
      <w:bodyDiv w:val="1"/>
      <w:marLeft w:val="0"/>
      <w:marRight w:val="0"/>
      <w:marTop w:val="0"/>
      <w:marBottom w:val="0"/>
      <w:divBdr>
        <w:top w:val="none" w:sz="0" w:space="0" w:color="auto"/>
        <w:left w:val="none" w:sz="0" w:space="0" w:color="auto"/>
        <w:bottom w:val="none" w:sz="0" w:space="0" w:color="auto"/>
        <w:right w:val="none" w:sz="0" w:space="0" w:color="auto"/>
      </w:divBdr>
    </w:div>
    <w:div w:id="91316022">
      <w:bodyDiv w:val="1"/>
      <w:marLeft w:val="0"/>
      <w:marRight w:val="0"/>
      <w:marTop w:val="0"/>
      <w:marBottom w:val="0"/>
      <w:divBdr>
        <w:top w:val="none" w:sz="0" w:space="0" w:color="auto"/>
        <w:left w:val="none" w:sz="0" w:space="0" w:color="auto"/>
        <w:bottom w:val="none" w:sz="0" w:space="0" w:color="auto"/>
        <w:right w:val="none" w:sz="0" w:space="0" w:color="auto"/>
      </w:divBdr>
    </w:div>
    <w:div w:id="92291083">
      <w:bodyDiv w:val="1"/>
      <w:marLeft w:val="0"/>
      <w:marRight w:val="0"/>
      <w:marTop w:val="0"/>
      <w:marBottom w:val="0"/>
      <w:divBdr>
        <w:top w:val="none" w:sz="0" w:space="0" w:color="auto"/>
        <w:left w:val="none" w:sz="0" w:space="0" w:color="auto"/>
        <w:bottom w:val="none" w:sz="0" w:space="0" w:color="auto"/>
        <w:right w:val="none" w:sz="0" w:space="0" w:color="auto"/>
      </w:divBdr>
    </w:div>
    <w:div w:id="127432149">
      <w:bodyDiv w:val="1"/>
      <w:marLeft w:val="0"/>
      <w:marRight w:val="0"/>
      <w:marTop w:val="0"/>
      <w:marBottom w:val="0"/>
      <w:divBdr>
        <w:top w:val="none" w:sz="0" w:space="0" w:color="auto"/>
        <w:left w:val="none" w:sz="0" w:space="0" w:color="auto"/>
        <w:bottom w:val="none" w:sz="0" w:space="0" w:color="auto"/>
        <w:right w:val="none" w:sz="0" w:space="0" w:color="auto"/>
      </w:divBdr>
    </w:div>
    <w:div w:id="219022771">
      <w:bodyDiv w:val="1"/>
      <w:marLeft w:val="0"/>
      <w:marRight w:val="0"/>
      <w:marTop w:val="0"/>
      <w:marBottom w:val="0"/>
      <w:divBdr>
        <w:top w:val="none" w:sz="0" w:space="0" w:color="auto"/>
        <w:left w:val="none" w:sz="0" w:space="0" w:color="auto"/>
        <w:bottom w:val="none" w:sz="0" w:space="0" w:color="auto"/>
        <w:right w:val="none" w:sz="0" w:space="0" w:color="auto"/>
      </w:divBdr>
    </w:div>
    <w:div w:id="401488026">
      <w:bodyDiv w:val="1"/>
      <w:marLeft w:val="0"/>
      <w:marRight w:val="0"/>
      <w:marTop w:val="0"/>
      <w:marBottom w:val="0"/>
      <w:divBdr>
        <w:top w:val="none" w:sz="0" w:space="0" w:color="auto"/>
        <w:left w:val="none" w:sz="0" w:space="0" w:color="auto"/>
        <w:bottom w:val="none" w:sz="0" w:space="0" w:color="auto"/>
        <w:right w:val="none" w:sz="0" w:space="0" w:color="auto"/>
      </w:divBdr>
    </w:div>
    <w:div w:id="523132370">
      <w:bodyDiv w:val="1"/>
      <w:marLeft w:val="0"/>
      <w:marRight w:val="0"/>
      <w:marTop w:val="0"/>
      <w:marBottom w:val="0"/>
      <w:divBdr>
        <w:top w:val="none" w:sz="0" w:space="0" w:color="auto"/>
        <w:left w:val="none" w:sz="0" w:space="0" w:color="auto"/>
        <w:bottom w:val="none" w:sz="0" w:space="0" w:color="auto"/>
        <w:right w:val="none" w:sz="0" w:space="0" w:color="auto"/>
      </w:divBdr>
    </w:div>
    <w:div w:id="626398808">
      <w:bodyDiv w:val="1"/>
      <w:marLeft w:val="0"/>
      <w:marRight w:val="0"/>
      <w:marTop w:val="0"/>
      <w:marBottom w:val="0"/>
      <w:divBdr>
        <w:top w:val="none" w:sz="0" w:space="0" w:color="auto"/>
        <w:left w:val="none" w:sz="0" w:space="0" w:color="auto"/>
        <w:bottom w:val="none" w:sz="0" w:space="0" w:color="auto"/>
        <w:right w:val="none" w:sz="0" w:space="0" w:color="auto"/>
      </w:divBdr>
    </w:div>
    <w:div w:id="743919736">
      <w:bodyDiv w:val="1"/>
      <w:marLeft w:val="0"/>
      <w:marRight w:val="0"/>
      <w:marTop w:val="0"/>
      <w:marBottom w:val="0"/>
      <w:divBdr>
        <w:top w:val="none" w:sz="0" w:space="0" w:color="auto"/>
        <w:left w:val="none" w:sz="0" w:space="0" w:color="auto"/>
        <w:bottom w:val="none" w:sz="0" w:space="0" w:color="auto"/>
        <w:right w:val="none" w:sz="0" w:space="0" w:color="auto"/>
      </w:divBdr>
    </w:div>
    <w:div w:id="790365504">
      <w:bodyDiv w:val="1"/>
      <w:marLeft w:val="0"/>
      <w:marRight w:val="0"/>
      <w:marTop w:val="0"/>
      <w:marBottom w:val="0"/>
      <w:divBdr>
        <w:top w:val="none" w:sz="0" w:space="0" w:color="auto"/>
        <w:left w:val="none" w:sz="0" w:space="0" w:color="auto"/>
        <w:bottom w:val="none" w:sz="0" w:space="0" w:color="auto"/>
        <w:right w:val="none" w:sz="0" w:space="0" w:color="auto"/>
      </w:divBdr>
    </w:div>
    <w:div w:id="908002256">
      <w:bodyDiv w:val="1"/>
      <w:marLeft w:val="0"/>
      <w:marRight w:val="0"/>
      <w:marTop w:val="0"/>
      <w:marBottom w:val="0"/>
      <w:divBdr>
        <w:top w:val="none" w:sz="0" w:space="0" w:color="auto"/>
        <w:left w:val="none" w:sz="0" w:space="0" w:color="auto"/>
        <w:bottom w:val="none" w:sz="0" w:space="0" w:color="auto"/>
        <w:right w:val="none" w:sz="0" w:space="0" w:color="auto"/>
      </w:divBdr>
    </w:div>
    <w:div w:id="1013990425">
      <w:bodyDiv w:val="1"/>
      <w:marLeft w:val="0"/>
      <w:marRight w:val="0"/>
      <w:marTop w:val="0"/>
      <w:marBottom w:val="0"/>
      <w:divBdr>
        <w:top w:val="none" w:sz="0" w:space="0" w:color="auto"/>
        <w:left w:val="none" w:sz="0" w:space="0" w:color="auto"/>
        <w:bottom w:val="none" w:sz="0" w:space="0" w:color="auto"/>
        <w:right w:val="none" w:sz="0" w:space="0" w:color="auto"/>
      </w:divBdr>
    </w:div>
    <w:div w:id="1107385339">
      <w:bodyDiv w:val="1"/>
      <w:marLeft w:val="0"/>
      <w:marRight w:val="0"/>
      <w:marTop w:val="0"/>
      <w:marBottom w:val="0"/>
      <w:divBdr>
        <w:top w:val="none" w:sz="0" w:space="0" w:color="auto"/>
        <w:left w:val="none" w:sz="0" w:space="0" w:color="auto"/>
        <w:bottom w:val="none" w:sz="0" w:space="0" w:color="auto"/>
        <w:right w:val="none" w:sz="0" w:space="0" w:color="auto"/>
      </w:divBdr>
    </w:div>
    <w:div w:id="1122915497">
      <w:bodyDiv w:val="1"/>
      <w:marLeft w:val="0"/>
      <w:marRight w:val="0"/>
      <w:marTop w:val="0"/>
      <w:marBottom w:val="0"/>
      <w:divBdr>
        <w:top w:val="none" w:sz="0" w:space="0" w:color="auto"/>
        <w:left w:val="none" w:sz="0" w:space="0" w:color="auto"/>
        <w:bottom w:val="none" w:sz="0" w:space="0" w:color="auto"/>
        <w:right w:val="none" w:sz="0" w:space="0" w:color="auto"/>
      </w:divBdr>
    </w:div>
    <w:div w:id="1144933850">
      <w:bodyDiv w:val="1"/>
      <w:marLeft w:val="0"/>
      <w:marRight w:val="0"/>
      <w:marTop w:val="0"/>
      <w:marBottom w:val="0"/>
      <w:divBdr>
        <w:top w:val="none" w:sz="0" w:space="0" w:color="auto"/>
        <w:left w:val="none" w:sz="0" w:space="0" w:color="auto"/>
        <w:bottom w:val="none" w:sz="0" w:space="0" w:color="auto"/>
        <w:right w:val="none" w:sz="0" w:space="0" w:color="auto"/>
      </w:divBdr>
    </w:div>
    <w:div w:id="1457486223">
      <w:bodyDiv w:val="1"/>
      <w:marLeft w:val="0"/>
      <w:marRight w:val="0"/>
      <w:marTop w:val="0"/>
      <w:marBottom w:val="0"/>
      <w:divBdr>
        <w:top w:val="none" w:sz="0" w:space="0" w:color="auto"/>
        <w:left w:val="none" w:sz="0" w:space="0" w:color="auto"/>
        <w:bottom w:val="none" w:sz="0" w:space="0" w:color="auto"/>
        <w:right w:val="none" w:sz="0" w:space="0" w:color="auto"/>
      </w:divBdr>
    </w:div>
    <w:div w:id="1538808583">
      <w:bodyDiv w:val="1"/>
      <w:marLeft w:val="0"/>
      <w:marRight w:val="0"/>
      <w:marTop w:val="0"/>
      <w:marBottom w:val="0"/>
      <w:divBdr>
        <w:top w:val="none" w:sz="0" w:space="0" w:color="auto"/>
        <w:left w:val="none" w:sz="0" w:space="0" w:color="auto"/>
        <w:bottom w:val="none" w:sz="0" w:space="0" w:color="auto"/>
        <w:right w:val="none" w:sz="0" w:space="0" w:color="auto"/>
      </w:divBdr>
    </w:div>
    <w:div w:id="1601989934">
      <w:bodyDiv w:val="1"/>
      <w:marLeft w:val="0"/>
      <w:marRight w:val="0"/>
      <w:marTop w:val="0"/>
      <w:marBottom w:val="0"/>
      <w:divBdr>
        <w:top w:val="none" w:sz="0" w:space="0" w:color="auto"/>
        <w:left w:val="none" w:sz="0" w:space="0" w:color="auto"/>
        <w:bottom w:val="none" w:sz="0" w:space="0" w:color="auto"/>
        <w:right w:val="none" w:sz="0" w:space="0" w:color="auto"/>
      </w:divBdr>
    </w:div>
    <w:div w:id="1942032928">
      <w:bodyDiv w:val="1"/>
      <w:marLeft w:val="0"/>
      <w:marRight w:val="0"/>
      <w:marTop w:val="0"/>
      <w:marBottom w:val="0"/>
      <w:divBdr>
        <w:top w:val="none" w:sz="0" w:space="0" w:color="auto"/>
        <w:left w:val="none" w:sz="0" w:space="0" w:color="auto"/>
        <w:bottom w:val="none" w:sz="0" w:space="0" w:color="auto"/>
        <w:right w:val="none" w:sz="0" w:space="0" w:color="auto"/>
      </w:divBdr>
    </w:div>
    <w:div w:id="213197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otos.mandarinoriental.com/is/content/MandarinOriental/corporate-jul11businessprofile-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5D5A5-5FA2-491A-BB05-72E92D8E5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3002</Words>
  <Characters>17118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2023-10-06T13:05:00Z</dcterms:created>
  <dcterms:modified xsi:type="dcterms:W3CDTF">2023-10-20T18:36:00Z</dcterms:modified>
</cp:coreProperties>
</file>