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C14C0" w14:textId="77777777" w:rsidR="002851EB" w:rsidRDefault="002851EB">
      <w:pPr>
        <w:spacing w:line="360" w:lineRule="auto"/>
        <w:jc w:val="center"/>
        <w:rPr>
          <w:rFonts w:ascii="Times New Roman" w:eastAsia="Times New Roman" w:hAnsi="Times New Roman" w:cs="Times New Roman"/>
          <w:b/>
          <w:sz w:val="32"/>
          <w:szCs w:val="32"/>
        </w:rPr>
      </w:pPr>
    </w:p>
    <w:p w14:paraId="2D34D61A" w14:textId="77777777" w:rsidR="002851EB" w:rsidRDefault="002851EB">
      <w:pPr>
        <w:spacing w:line="360" w:lineRule="auto"/>
        <w:jc w:val="center"/>
        <w:rPr>
          <w:rFonts w:ascii="Times New Roman" w:eastAsia="Times New Roman" w:hAnsi="Times New Roman" w:cs="Times New Roman"/>
          <w:b/>
          <w:sz w:val="32"/>
          <w:szCs w:val="32"/>
        </w:rPr>
      </w:pPr>
    </w:p>
    <w:p w14:paraId="5F0680CE" w14:textId="77777777" w:rsidR="002851E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450846B2" wp14:editId="698CE285">
            <wp:extent cx="4386263" cy="2017400"/>
            <wp:effectExtent l="0" t="0" r="0" b="0"/>
            <wp:docPr id="102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7" cstate="print"/>
                    <a:srcRect/>
                    <a:stretch/>
                  </pic:blipFill>
                  <pic:spPr>
                    <a:xfrm>
                      <a:off x="0" y="0"/>
                      <a:ext cx="4386263" cy="2017400"/>
                    </a:xfrm>
                    <a:prstGeom prst="rect">
                      <a:avLst/>
                    </a:prstGeom>
                    <a:ln w="9525" cap="flat" cmpd="sng">
                      <a:solidFill>
                        <a:srgbClr val="000000"/>
                      </a:solidFill>
                      <a:prstDash val="solid"/>
                      <a:round/>
                      <a:headEnd/>
                      <a:tailEnd/>
                    </a:ln>
                  </pic:spPr>
                </pic:pic>
              </a:graphicData>
            </a:graphic>
          </wp:inline>
        </w:drawing>
      </w:r>
    </w:p>
    <w:p w14:paraId="1788451E" w14:textId="77777777" w:rsidR="002851EB" w:rsidRDefault="002851EB">
      <w:pPr>
        <w:spacing w:line="360" w:lineRule="auto"/>
        <w:jc w:val="center"/>
        <w:rPr>
          <w:rFonts w:ascii="Times New Roman" w:eastAsia="Times New Roman" w:hAnsi="Times New Roman" w:cs="Times New Roman"/>
          <w:b/>
          <w:sz w:val="32"/>
          <w:szCs w:val="32"/>
        </w:rPr>
      </w:pPr>
    </w:p>
    <w:p w14:paraId="61D0410D" w14:textId="77777777" w:rsidR="002851E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2</w:t>
      </w:r>
    </w:p>
    <w:p w14:paraId="0D5C6F8F" w14:textId="77777777" w:rsidR="002851E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BMIH5007 FINANCIAL MANAGEMENT FOR THE HOTEL INDUSTRY</w:t>
      </w:r>
    </w:p>
    <w:p w14:paraId="344647FB" w14:textId="77777777" w:rsidR="00011C2C"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REPORT CASE STUDY: THE CITY HOTEL</w:t>
      </w:r>
    </w:p>
    <w:p w14:paraId="5377CABD" w14:textId="00B4DCE7" w:rsidR="00BF58C3" w:rsidRDefault="00BF58C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NAME:SEBASTIAO</w:t>
      </w:r>
      <w:proofErr w:type="gramEnd"/>
      <w:r>
        <w:rPr>
          <w:rFonts w:ascii="Times New Roman" w:eastAsia="Times New Roman" w:hAnsi="Times New Roman" w:cs="Times New Roman"/>
          <w:b/>
          <w:sz w:val="32"/>
          <w:szCs w:val="32"/>
        </w:rPr>
        <w:t xml:space="preserve"> CLEMENTE FERNANDES</w:t>
      </w:r>
    </w:p>
    <w:p w14:paraId="3B8548EE" w14:textId="55E98AA9" w:rsidR="00BF58C3" w:rsidRDefault="00BF58C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w:t>
      </w:r>
      <w:r w:rsidRPr="00BF58C3">
        <w:rPr>
          <w:rFonts w:ascii="Times New Roman" w:eastAsia="Times New Roman" w:hAnsi="Times New Roman" w:cs="Times New Roman"/>
          <w:b/>
          <w:sz w:val="32"/>
          <w:szCs w:val="32"/>
        </w:rPr>
        <w:t>2243325</w:t>
      </w:r>
    </w:p>
    <w:p w14:paraId="08E245F1" w14:textId="77777777" w:rsidR="00011C2C" w:rsidRDefault="00011C2C">
      <w:pPr>
        <w:spacing w:line="360" w:lineRule="auto"/>
        <w:jc w:val="center"/>
        <w:rPr>
          <w:rFonts w:ascii="Times New Roman" w:hAnsi="Times New Roman" w:cs="Times New Roman"/>
        </w:rPr>
      </w:pPr>
    </w:p>
    <w:p w14:paraId="3E126513" w14:textId="77777777" w:rsidR="00011C2C" w:rsidRDefault="00011C2C">
      <w:pPr>
        <w:rPr>
          <w:rFonts w:ascii="Times New Roman" w:hAnsi="Times New Roman" w:cs="Times New Roman"/>
        </w:rPr>
      </w:pPr>
      <w:r>
        <w:rPr>
          <w:rFonts w:ascii="Times New Roman" w:hAnsi="Times New Roman" w:cs="Times New Roman"/>
        </w:rPr>
        <w:br w:type="page"/>
      </w:r>
    </w:p>
    <w:p w14:paraId="67E8E2BF" w14:textId="77777777" w:rsidR="00011C2C" w:rsidRPr="0023225B" w:rsidRDefault="00011C2C" w:rsidP="00011C2C">
      <w:pPr>
        <w:spacing w:line="360" w:lineRule="auto"/>
        <w:jc w:val="both"/>
        <w:rPr>
          <w:b/>
          <w:bCs/>
        </w:rPr>
      </w:pPr>
      <w:r w:rsidRPr="0023225B">
        <w:rPr>
          <w:b/>
          <w:bCs/>
        </w:rPr>
        <w:lastRenderedPageBreak/>
        <w:t>AI Acknowledgement</w:t>
      </w:r>
    </w:p>
    <w:p w14:paraId="6C4FBA1C" w14:textId="77777777" w:rsidR="00011C2C" w:rsidRPr="0023225B" w:rsidRDefault="00011C2C" w:rsidP="00011C2C">
      <w:pPr>
        <w:spacing w:line="360" w:lineRule="auto"/>
        <w:jc w:val="both"/>
      </w:pPr>
      <w:r w:rsidRPr="0023225B">
        <w:t>I confirm that I have not used any AI tools in the research and creation of this</w:t>
      </w:r>
      <w:r>
        <w:t xml:space="preserve"> </w:t>
      </w:r>
      <w:r w:rsidRPr="0023225B">
        <w:t>assignment and have not presented any AI-generated materials as my own work. I</w:t>
      </w:r>
      <w:r>
        <w:t xml:space="preserve"> </w:t>
      </w:r>
      <w:r w:rsidRPr="0023225B">
        <w:t>confirm that I have copies of my drafts, notes, and other resources I used, which I</w:t>
      </w:r>
      <w:r>
        <w:t xml:space="preserve"> </w:t>
      </w:r>
      <w:r w:rsidRPr="0023225B">
        <w:t>may be asked to provide in evidence.</w:t>
      </w:r>
    </w:p>
    <w:p w14:paraId="2E3080A4" w14:textId="6BA1ED1D" w:rsidR="002851EB" w:rsidRDefault="00000000" w:rsidP="00011C2C">
      <w:pPr>
        <w:spacing w:line="360" w:lineRule="auto"/>
        <w:jc w:val="both"/>
        <w:rPr>
          <w:rFonts w:ascii="Times New Roman" w:eastAsia="Times New Roman" w:hAnsi="Times New Roman" w:cs="Times New Roman"/>
          <w:b/>
          <w:sz w:val="32"/>
          <w:szCs w:val="32"/>
        </w:rPr>
      </w:pPr>
      <w:r>
        <w:rPr>
          <w:rFonts w:ascii="Times New Roman" w:hAnsi="Times New Roman" w:cs="Times New Roman"/>
        </w:rPr>
        <w:br w:type="page"/>
      </w:r>
    </w:p>
    <w:p w14:paraId="15C3D631" w14:textId="77777777" w:rsidR="002851E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Executive summary </w:t>
      </w:r>
    </w:p>
    <w:p w14:paraId="14FCDBA3" w14:textId="486E2A51"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management is important for a business </w:t>
      </w:r>
      <w:r w:rsidR="003E2845">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plan</w:t>
      </w:r>
      <w:r w:rsidR="003E2845">
        <w:rPr>
          <w:rFonts w:ascii="Times New Roman" w:eastAsia="Times New Roman" w:hAnsi="Times New Roman" w:cs="Times New Roman"/>
          <w:sz w:val="24"/>
          <w:szCs w:val="24"/>
        </w:rPr>
        <w:t>ning</w:t>
      </w:r>
      <w:r>
        <w:rPr>
          <w:rFonts w:ascii="Times New Roman" w:eastAsia="Times New Roman" w:hAnsi="Times New Roman" w:cs="Times New Roman"/>
          <w:sz w:val="24"/>
          <w:szCs w:val="24"/>
        </w:rPr>
        <w:t xml:space="preserve"> and control</w:t>
      </w:r>
      <w:r w:rsidR="003E2845">
        <w:rPr>
          <w:rFonts w:ascii="Times New Roman" w:eastAsia="Times New Roman" w:hAnsi="Times New Roman" w:cs="Times New Roman"/>
          <w:sz w:val="24"/>
          <w:szCs w:val="24"/>
        </w:rPr>
        <w:t>ling</w:t>
      </w:r>
      <w:r>
        <w:rPr>
          <w:rFonts w:ascii="Times New Roman" w:eastAsia="Times New Roman" w:hAnsi="Times New Roman" w:cs="Times New Roman"/>
          <w:sz w:val="24"/>
          <w:szCs w:val="24"/>
        </w:rPr>
        <w:t xml:space="preserve"> business activities by managing financial performance. In this report, the City Hotel is focused </w:t>
      </w:r>
      <w:r w:rsidR="003E284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an urban area. “Revenue, expenses, profitability, liquidity and solvency position” of the company is analysed in this report for 2021-2023. Gross profit ratio and operating profit margin ratio are calculated to measure profitability ratios, and current ratio and quick ratio are calculated to analyse for evaluating liquidity position. Debt-equity ratio and equity multiplier are calculated </w:t>
      </w:r>
      <w:r w:rsidR="003E2845">
        <w:rPr>
          <w:rFonts w:ascii="Times New Roman" w:eastAsia="Times New Roman" w:hAnsi="Times New Roman" w:cs="Times New Roman"/>
          <w:sz w:val="24"/>
          <w:szCs w:val="24"/>
        </w:rPr>
        <w:t>t</w:t>
      </w:r>
      <w:r>
        <w:rPr>
          <w:rFonts w:ascii="Times New Roman" w:eastAsia="Times New Roman" w:hAnsi="Times New Roman" w:cs="Times New Roman"/>
          <w:sz w:val="24"/>
          <w:szCs w:val="24"/>
        </w:rPr>
        <w:t>o measur</w:t>
      </w:r>
      <w:r w:rsidR="003E2845">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solvency capacity. High business and lower revenue earning capacity are the reason behind </w:t>
      </w:r>
      <w:r w:rsidR="003E2845">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lower profitability position of the hotel. A turnaround strategy is prepared to suggest a way of improving financial help and business reputation in </w:t>
      </w:r>
      <w:r w:rsidR="003E2845">
        <w:rPr>
          <w:rFonts w:ascii="Times New Roman" w:eastAsia="Times New Roman" w:hAnsi="Times New Roman" w:cs="Times New Roman"/>
          <w:sz w:val="24"/>
          <w:szCs w:val="24"/>
        </w:rPr>
        <w:t>the </w:t>
      </w:r>
      <w:r>
        <w:rPr>
          <w:rFonts w:ascii="Times New Roman" w:eastAsia="Times New Roman" w:hAnsi="Times New Roman" w:cs="Times New Roman"/>
          <w:sz w:val="24"/>
          <w:szCs w:val="24"/>
        </w:rPr>
        <w:t>hotel industry.</w:t>
      </w:r>
    </w:p>
    <w:p w14:paraId="4382BAC8" w14:textId="77777777" w:rsidR="002851EB"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color w:val="auto"/>
          <w:sz w:val="22"/>
          <w:szCs w:val="22"/>
          <w:lang w:val="en-GB" w:eastAsia="en-GB"/>
        </w:rPr>
        <w:id w:val="1587114344"/>
        <w:docPartObj>
          <w:docPartGallery w:val="Table of Contents"/>
          <w:docPartUnique/>
        </w:docPartObj>
      </w:sdtPr>
      <w:sdtEndPr>
        <w:rPr>
          <w:b/>
          <w:bCs/>
        </w:rPr>
      </w:sdtEndPr>
      <w:sdtContent>
        <w:p w14:paraId="27D86CAF" w14:textId="5ED20B7C" w:rsidR="001635A1" w:rsidRPr="001635A1" w:rsidRDefault="001635A1" w:rsidP="001635A1">
          <w:pPr>
            <w:pStyle w:val="TOCHeading"/>
            <w:spacing w:line="360" w:lineRule="auto"/>
            <w:jc w:val="center"/>
            <w:rPr>
              <w:rFonts w:ascii="Times New Roman" w:hAnsi="Times New Roman" w:cs="Times New Roman"/>
            </w:rPr>
          </w:pPr>
          <w:r w:rsidRPr="001635A1">
            <w:rPr>
              <w:rFonts w:ascii="Times New Roman" w:hAnsi="Times New Roman" w:cs="Times New Roman"/>
              <w:lang w:val="en-GB"/>
            </w:rPr>
            <w:t>Table of Contents</w:t>
          </w:r>
        </w:p>
        <w:p w14:paraId="1DEC1B77" w14:textId="320C7094"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r w:rsidRPr="001635A1">
            <w:rPr>
              <w:rFonts w:ascii="Times New Roman" w:hAnsi="Times New Roman" w:cs="Times New Roman"/>
            </w:rPr>
            <w:fldChar w:fldCharType="begin"/>
          </w:r>
          <w:r w:rsidRPr="001635A1">
            <w:rPr>
              <w:rFonts w:ascii="Times New Roman" w:hAnsi="Times New Roman" w:cs="Times New Roman"/>
            </w:rPr>
            <w:instrText xml:space="preserve"> TOC \o "1-3" \h \z \u </w:instrText>
          </w:r>
          <w:r w:rsidRPr="001635A1">
            <w:rPr>
              <w:rFonts w:ascii="Times New Roman" w:hAnsi="Times New Roman" w:cs="Times New Roman"/>
            </w:rPr>
            <w:fldChar w:fldCharType="separate"/>
          </w:r>
          <w:hyperlink w:anchor="_Toc181702163" w:history="1">
            <w:r w:rsidRPr="001635A1">
              <w:rPr>
                <w:rStyle w:val="Hyperlink"/>
                <w:rFonts w:ascii="Times New Roman" w:hAnsi="Times New Roman" w:cs="Times New Roman"/>
                <w:noProof/>
              </w:rPr>
              <w:t>Introduction</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_Toc181702163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4</w:t>
            </w:r>
            <w:r w:rsidRPr="001635A1">
              <w:rPr>
                <w:rFonts w:ascii="Times New Roman" w:hAnsi="Times New Roman" w:cs="Times New Roman"/>
                <w:noProof/>
                <w:webHidden/>
              </w:rPr>
              <w:fldChar w:fldCharType="end"/>
            </w:r>
          </w:hyperlink>
        </w:p>
        <w:p w14:paraId="05E65370" w14:textId="57C34F9F"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4" w:history="1">
            <w:r w:rsidRPr="001635A1">
              <w:rPr>
                <w:rStyle w:val="Hyperlink"/>
                <w:rFonts w:ascii="Times New Roman" w:hAnsi="Times New Roman" w:cs="Times New Roman"/>
                <w:noProof/>
              </w:rPr>
              <w:t>Trends and outlines in the hotel's financial act over the past three Years</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_Toc181702164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5</w:t>
            </w:r>
            <w:r w:rsidRPr="001635A1">
              <w:rPr>
                <w:rFonts w:ascii="Times New Roman" w:hAnsi="Times New Roman" w:cs="Times New Roman"/>
                <w:noProof/>
                <w:webHidden/>
              </w:rPr>
              <w:fldChar w:fldCharType="end"/>
            </w:r>
          </w:hyperlink>
        </w:p>
        <w:p w14:paraId="701BB3CB" w14:textId="0DB9D221"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5" w:history="1">
            <w:r w:rsidRPr="001635A1">
              <w:rPr>
                <w:rStyle w:val="Hyperlink"/>
                <w:rFonts w:ascii="Times New Roman" w:hAnsi="Times New Roman" w:cs="Times New Roman"/>
                <w:noProof/>
              </w:rPr>
              <w:t>Revenue</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_Toc181702165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6</w:t>
            </w:r>
            <w:r w:rsidRPr="001635A1">
              <w:rPr>
                <w:rFonts w:ascii="Times New Roman" w:hAnsi="Times New Roman" w:cs="Times New Roman"/>
                <w:noProof/>
                <w:webHidden/>
              </w:rPr>
              <w:fldChar w:fldCharType="end"/>
            </w:r>
          </w:hyperlink>
        </w:p>
        <w:p w14:paraId="71CD7737" w14:textId="209E4BBF"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6" w:history="1">
            <w:r w:rsidRPr="001635A1">
              <w:rPr>
                <w:rStyle w:val="Hyperlink"/>
                <w:rFonts w:ascii="Times New Roman" w:hAnsi="Times New Roman" w:cs="Times New Roman"/>
                <w:noProof/>
              </w:rPr>
              <w:t>Expenses</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_Toc181702166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7</w:t>
            </w:r>
            <w:r w:rsidRPr="001635A1">
              <w:rPr>
                <w:rFonts w:ascii="Times New Roman" w:hAnsi="Times New Roman" w:cs="Times New Roman"/>
                <w:noProof/>
                <w:webHidden/>
              </w:rPr>
              <w:fldChar w:fldCharType="end"/>
            </w:r>
          </w:hyperlink>
        </w:p>
        <w:p w14:paraId="72637E93" w14:textId="40B3449C"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7" w:history="1">
            <w:r w:rsidRPr="001635A1">
              <w:rPr>
                <w:rStyle w:val="Hyperlink"/>
                <w:rFonts w:ascii="Times New Roman" w:hAnsi="Times New Roman" w:cs="Times New Roman"/>
                <w:noProof/>
              </w:rPr>
              <w:t>Profitability</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_Toc181702167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10</w:t>
            </w:r>
            <w:r w:rsidRPr="001635A1">
              <w:rPr>
                <w:rFonts w:ascii="Times New Roman" w:hAnsi="Times New Roman" w:cs="Times New Roman"/>
                <w:noProof/>
                <w:webHidden/>
              </w:rPr>
              <w:fldChar w:fldCharType="end"/>
            </w:r>
          </w:hyperlink>
        </w:p>
        <w:p w14:paraId="6DFBC882" w14:textId="602A0C37"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8" w:history="1">
            <w:r w:rsidRPr="001635A1">
              <w:rPr>
                <w:rStyle w:val="Hyperlink"/>
                <w:rFonts w:ascii="Times New Roman" w:hAnsi="Times New Roman" w:cs="Times New Roman"/>
                <w:noProof/>
              </w:rPr>
              <w:t>Liquidity</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_Toc181702168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11</w:t>
            </w:r>
            <w:r w:rsidRPr="001635A1">
              <w:rPr>
                <w:rFonts w:ascii="Times New Roman" w:hAnsi="Times New Roman" w:cs="Times New Roman"/>
                <w:noProof/>
                <w:webHidden/>
              </w:rPr>
              <w:fldChar w:fldCharType="end"/>
            </w:r>
          </w:hyperlink>
        </w:p>
        <w:p w14:paraId="6F480DD9" w14:textId="6ED9FB21"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69" w:history="1">
            <w:r w:rsidRPr="001635A1">
              <w:rPr>
                <w:rStyle w:val="Hyperlink"/>
                <w:rFonts w:ascii="Times New Roman" w:hAnsi="Times New Roman" w:cs="Times New Roman"/>
                <w:noProof/>
              </w:rPr>
              <w:t>Solvency</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_Toc181702169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12</w:t>
            </w:r>
            <w:r w:rsidRPr="001635A1">
              <w:rPr>
                <w:rFonts w:ascii="Times New Roman" w:hAnsi="Times New Roman" w:cs="Times New Roman"/>
                <w:noProof/>
                <w:webHidden/>
              </w:rPr>
              <w:fldChar w:fldCharType="end"/>
            </w:r>
          </w:hyperlink>
        </w:p>
        <w:p w14:paraId="3A4829F4" w14:textId="69FDF229"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0" w:history="1">
            <w:r w:rsidRPr="001635A1">
              <w:rPr>
                <w:rStyle w:val="Hyperlink"/>
                <w:rFonts w:ascii="Times New Roman" w:hAnsi="Times New Roman" w:cs="Times New Roman"/>
                <w:noProof/>
              </w:rPr>
              <w:t>Reasons behind the decline in profitability</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_Toc181702170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13</w:t>
            </w:r>
            <w:r w:rsidRPr="001635A1">
              <w:rPr>
                <w:rFonts w:ascii="Times New Roman" w:hAnsi="Times New Roman" w:cs="Times New Roman"/>
                <w:noProof/>
                <w:webHidden/>
              </w:rPr>
              <w:fldChar w:fldCharType="end"/>
            </w:r>
          </w:hyperlink>
        </w:p>
        <w:p w14:paraId="7D7E53AC" w14:textId="198DE396"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1" w:history="1">
            <w:r w:rsidRPr="001635A1">
              <w:rPr>
                <w:rStyle w:val="Hyperlink"/>
                <w:rFonts w:ascii="Times New Roman" w:hAnsi="Times New Roman" w:cs="Times New Roman"/>
                <w:noProof/>
              </w:rPr>
              <w:t>Internal reasons</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_Toc181702171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13</w:t>
            </w:r>
            <w:r w:rsidRPr="001635A1">
              <w:rPr>
                <w:rFonts w:ascii="Times New Roman" w:hAnsi="Times New Roman" w:cs="Times New Roman"/>
                <w:noProof/>
                <w:webHidden/>
              </w:rPr>
              <w:fldChar w:fldCharType="end"/>
            </w:r>
          </w:hyperlink>
        </w:p>
        <w:p w14:paraId="725CEC1C" w14:textId="085B5217"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2" w:history="1">
            <w:r w:rsidRPr="001635A1">
              <w:rPr>
                <w:rStyle w:val="Hyperlink"/>
                <w:rFonts w:ascii="Times New Roman" w:hAnsi="Times New Roman" w:cs="Times New Roman"/>
                <w:noProof/>
              </w:rPr>
              <w:t>Real-world events and current economy</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_Toc181702172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14</w:t>
            </w:r>
            <w:r w:rsidRPr="001635A1">
              <w:rPr>
                <w:rFonts w:ascii="Times New Roman" w:hAnsi="Times New Roman" w:cs="Times New Roman"/>
                <w:noProof/>
                <w:webHidden/>
              </w:rPr>
              <w:fldChar w:fldCharType="end"/>
            </w:r>
          </w:hyperlink>
        </w:p>
        <w:p w14:paraId="71DAED79" w14:textId="7C14FF00"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3" w:history="1">
            <w:r w:rsidRPr="001635A1">
              <w:rPr>
                <w:rStyle w:val="Hyperlink"/>
                <w:rFonts w:ascii="Times New Roman" w:hAnsi="Times New Roman" w:cs="Times New Roman"/>
                <w:noProof/>
              </w:rPr>
              <w:t>Turnaround strategy to regenerate the hotels’ financial health and restore status</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_Toc181702173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15</w:t>
            </w:r>
            <w:r w:rsidRPr="001635A1">
              <w:rPr>
                <w:rFonts w:ascii="Times New Roman" w:hAnsi="Times New Roman" w:cs="Times New Roman"/>
                <w:noProof/>
                <w:webHidden/>
              </w:rPr>
              <w:fldChar w:fldCharType="end"/>
            </w:r>
          </w:hyperlink>
        </w:p>
        <w:p w14:paraId="76D52C2C" w14:textId="6EEF19C4"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4" w:history="1">
            <w:r w:rsidRPr="001635A1">
              <w:rPr>
                <w:rStyle w:val="Hyperlink"/>
                <w:rFonts w:ascii="Times New Roman" w:hAnsi="Times New Roman" w:cs="Times New Roman"/>
                <w:noProof/>
              </w:rPr>
              <w:t>Turnaround strategy to regenerate the hotels’ financial health</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_Toc181702174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15</w:t>
            </w:r>
            <w:r w:rsidRPr="001635A1">
              <w:rPr>
                <w:rFonts w:ascii="Times New Roman" w:hAnsi="Times New Roman" w:cs="Times New Roman"/>
                <w:noProof/>
                <w:webHidden/>
              </w:rPr>
              <w:fldChar w:fldCharType="end"/>
            </w:r>
          </w:hyperlink>
        </w:p>
        <w:p w14:paraId="6B0C7F81" w14:textId="1F78E74C" w:rsidR="001635A1" w:rsidRPr="001635A1" w:rsidRDefault="001635A1" w:rsidP="001635A1">
          <w:pPr>
            <w:pStyle w:val="TOC2"/>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5" w:history="1">
            <w:r w:rsidRPr="001635A1">
              <w:rPr>
                <w:rStyle w:val="Hyperlink"/>
                <w:rFonts w:ascii="Times New Roman" w:hAnsi="Times New Roman" w:cs="Times New Roman"/>
                <w:noProof/>
              </w:rPr>
              <w:t>Strategy to restore its reputation</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_Toc181702175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15</w:t>
            </w:r>
            <w:r w:rsidRPr="001635A1">
              <w:rPr>
                <w:rFonts w:ascii="Times New Roman" w:hAnsi="Times New Roman" w:cs="Times New Roman"/>
                <w:noProof/>
                <w:webHidden/>
              </w:rPr>
              <w:fldChar w:fldCharType="end"/>
            </w:r>
          </w:hyperlink>
        </w:p>
        <w:p w14:paraId="59846AE1" w14:textId="3A3B31CC"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6" w:history="1">
            <w:r w:rsidRPr="001635A1">
              <w:rPr>
                <w:rStyle w:val="Hyperlink"/>
                <w:rFonts w:ascii="Times New Roman" w:hAnsi="Times New Roman" w:cs="Times New Roman"/>
                <w:noProof/>
              </w:rPr>
              <w:t>Conclusion</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_Toc181702176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16</w:t>
            </w:r>
            <w:r w:rsidRPr="001635A1">
              <w:rPr>
                <w:rFonts w:ascii="Times New Roman" w:hAnsi="Times New Roman" w:cs="Times New Roman"/>
                <w:noProof/>
                <w:webHidden/>
              </w:rPr>
              <w:fldChar w:fldCharType="end"/>
            </w:r>
          </w:hyperlink>
        </w:p>
        <w:p w14:paraId="48050CAF" w14:textId="35E04EC6" w:rsidR="001635A1" w:rsidRPr="001635A1" w:rsidRDefault="001635A1" w:rsidP="001635A1">
          <w:pPr>
            <w:pStyle w:val="TOC1"/>
            <w:tabs>
              <w:tab w:val="right" w:leader="dot" w:pos="9350"/>
            </w:tabs>
            <w:spacing w:line="360" w:lineRule="auto"/>
            <w:rPr>
              <w:rFonts w:ascii="Times New Roman" w:eastAsiaTheme="minorEastAsia" w:hAnsi="Times New Roman" w:cs="Times New Roman"/>
              <w:noProof/>
              <w:kern w:val="2"/>
              <w14:ligatures w14:val="standardContextual"/>
            </w:rPr>
          </w:pPr>
          <w:hyperlink w:anchor="_Toc181702177" w:history="1">
            <w:r w:rsidRPr="001635A1">
              <w:rPr>
                <w:rStyle w:val="Hyperlink"/>
                <w:rFonts w:ascii="Times New Roman" w:hAnsi="Times New Roman" w:cs="Times New Roman"/>
                <w:noProof/>
              </w:rPr>
              <w:t>References</w:t>
            </w:r>
            <w:r w:rsidRPr="001635A1">
              <w:rPr>
                <w:rFonts w:ascii="Times New Roman" w:hAnsi="Times New Roman" w:cs="Times New Roman"/>
                <w:noProof/>
                <w:webHidden/>
              </w:rPr>
              <w:tab/>
            </w:r>
            <w:r w:rsidRPr="001635A1">
              <w:rPr>
                <w:rFonts w:ascii="Times New Roman" w:hAnsi="Times New Roman" w:cs="Times New Roman"/>
                <w:noProof/>
                <w:webHidden/>
              </w:rPr>
              <w:fldChar w:fldCharType="begin"/>
            </w:r>
            <w:r w:rsidRPr="001635A1">
              <w:rPr>
                <w:rFonts w:ascii="Times New Roman" w:hAnsi="Times New Roman" w:cs="Times New Roman"/>
                <w:noProof/>
                <w:webHidden/>
              </w:rPr>
              <w:instrText xml:space="preserve"> PAGEREF _Toc181702177 \h </w:instrText>
            </w:r>
            <w:r w:rsidRPr="001635A1">
              <w:rPr>
                <w:rFonts w:ascii="Times New Roman" w:hAnsi="Times New Roman" w:cs="Times New Roman"/>
                <w:noProof/>
                <w:webHidden/>
              </w:rPr>
            </w:r>
            <w:r w:rsidRPr="001635A1">
              <w:rPr>
                <w:rFonts w:ascii="Times New Roman" w:hAnsi="Times New Roman" w:cs="Times New Roman"/>
                <w:noProof/>
                <w:webHidden/>
              </w:rPr>
              <w:fldChar w:fldCharType="separate"/>
            </w:r>
            <w:r w:rsidRPr="001635A1">
              <w:rPr>
                <w:rFonts w:ascii="Times New Roman" w:hAnsi="Times New Roman" w:cs="Times New Roman"/>
                <w:noProof/>
                <w:webHidden/>
              </w:rPr>
              <w:t>17</w:t>
            </w:r>
            <w:r w:rsidRPr="001635A1">
              <w:rPr>
                <w:rFonts w:ascii="Times New Roman" w:hAnsi="Times New Roman" w:cs="Times New Roman"/>
                <w:noProof/>
                <w:webHidden/>
              </w:rPr>
              <w:fldChar w:fldCharType="end"/>
            </w:r>
          </w:hyperlink>
        </w:p>
        <w:p w14:paraId="34CE3F28" w14:textId="793AC630" w:rsidR="001635A1" w:rsidRDefault="001635A1" w:rsidP="001635A1">
          <w:pPr>
            <w:spacing w:line="360" w:lineRule="auto"/>
          </w:pPr>
          <w:r w:rsidRPr="001635A1">
            <w:rPr>
              <w:rFonts w:ascii="Times New Roman" w:hAnsi="Times New Roman" w:cs="Times New Roman"/>
              <w:b/>
              <w:bCs/>
            </w:rPr>
            <w:fldChar w:fldCharType="end"/>
          </w:r>
        </w:p>
      </w:sdtContent>
    </w:sdt>
    <w:p w14:paraId="081C8527" w14:textId="2A37F1C0" w:rsidR="002851EB" w:rsidRDefault="002851EB">
      <w:pPr>
        <w:spacing w:line="360" w:lineRule="auto"/>
        <w:rPr>
          <w:rFonts w:ascii="Times New Roman" w:hAnsi="Times New Roman" w:cs="Times New Roman"/>
        </w:rPr>
      </w:pPr>
    </w:p>
    <w:p w14:paraId="492CE1AA" w14:textId="77777777" w:rsidR="002851EB" w:rsidRDefault="00000000">
      <w:pPr>
        <w:spacing w:line="360" w:lineRule="auto"/>
        <w:jc w:val="both"/>
        <w:rPr>
          <w:rFonts w:ascii="Times New Roman" w:eastAsia="Times New Roman" w:hAnsi="Times New Roman" w:cs="Times New Roman"/>
          <w:b/>
          <w:sz w:val="32"/>
          <w:szCs w:val="32"/>
        </w:rPr>
      </w:pPr>
      <w:r>
        <w:rPr>
          <w:rFonts w:ascii="Times New Roman" w:hAnsi="Times New Roman" w:cs="Times New Roman"/>
        </w:rPr>
        <w:br w:type="page"/>
      </w:r>
    </w:p>
    <w:p w14:paraId="59DA0EF2" w14:textId="77777777" w:rsidR="002851EB" w:rsidRDefault="00000000">
      <w:pPr>
        <w:pStyle w:val="Heading1"/>
      </w:pPr>
      <w:bookmarkStart w:id="0" w:name="_v5p9de2752cx" w:colFirst="0" w:colLast="0"/>
      <w:bookmarkStart w:id="1" w:name="_Toc181630240"/>
      <w:bookmarkStart w:id="2" w:name="_Toc181702163"/>
      <w:bookmarkEnd w:id="0"/>
      <w:r>
        <w:lastRenderedPageBreak/>
        <w:t>Introduction</w:t>
      </w:r>
      <w:bookmarkEnd w:id="1"/>
      <w:bookmarkEnd w:id="2"/>
      <w:r>
        <w:t xml:space="preserve"> </w:t>
      </w:r>
    </w:p>
    <w:p w14:paraId="1D7C521A" w14:textId="3B972A19"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 is a process of planning, organising</w:t>
      </w:r>
      <w:r w:rsidR="003E284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controlling</w:t>
      </w:r>
      <w:r w:rsidR="003E2845">
        <w:rPr>
          <w:rFonts w:ascii="Times New Roman" w:eastAsia="Times New Roman" w:hAnsi="Times New Roman" w:cs="Times New Roman"/>
          <w:sz w:val="24"/>
          <w:szCs w:val="24"/>
        </w:rPr>
        <w:t xml:space="preserve"> a business's</w:t>
      </w:r>
      <w:r>
        <w:rPr>
          <w:rFonts w:ascii="Times New Roman" w:eastAsia="Times New Roman" w:hAnsi="Times New Roman" w:cs="Times New Roman"/>
          <w:sz w:val="24"/>
          <w:szCs w:val="24"/>
        </w:rPr>
        <w:t xml:space="preserve"> financial transactions. It is important to utilise and allocate resources for a business to achieve goals and objectives in a competitive market. The City Hotel is a restaurant</w:t>
      </w:r>
      <w:r w:rsidR="003E2845">
        <w:rPr>
          <w:rFonts w:ascii="Times New Roman" w:eastAsia="Times New Roman" w:hAnsi="Times New Roman" w:cs="Times New Roman"/>
          <w:sz w:val="24"/>
          <w:szCs w:val="24"/>
        </w:rPr>
        <w:t> and bar that</w:t>
      </w:r>
      <w:r>
        <w:rPr>
          <w:rFonts w:ascii="Times New Roman" w:eastAsia="Times New Roman" w:hAnsi="Times New Roman" w:cs="Times New Roman"/>
          <w:sz w:val="24"/>
          <w:szCs w:val="24"/>
        </w:rPr>
        <w:t xml:space="preserve"> offers event facilities in urban areas. </w:t>
      </w:r>
      <w:r w:rsidR="003E2845">
        <w:rPr>
          <w:rFonts w:ascii="Times New Roman" w:eastAsia="Times New Roman" w:hAnsi="Times New Roman" w:cs="Times New Roman"/>
          <w:sz w:val="24"/>
          <w:szCs w:val="24"/>
        </w:rPr>
        <w:t xml:space="preserve">The </w:t>
      </w:r>
      <w:r w:rsidR="005F44F8">
        <w:rPr>
          <w:rFonts w:ascii="Times New Roman" w:eastAsia="Times New Roman" w:hAnsi="Times New Roman" w:cs="Times New Roman"/>
          <w:sz w:val="24"/>
          <w:szCs w:val="24"/>
        </w:rPr>
        <w:t xml:space="preserve">report's </w:t>
      </w:r>
      <w:r w:rsidR="003E2845">
        <w:rPr>
          <w:rFonts w:ascii="Times New Roman" w:eastAsia="Times New Roman" w:hAnsi="Times New Roman" w:cs="Times New Roman"/>
          <w:sz w:val="24"/>
          <w:szCs w:val="24"/>
        </w:rPr>
        <w:t xml:space="preserve">main </w:t>
      </w:r>
      <w:r w:rsidR="005F44F8">
        <w:rPr>
          <w:rFonts w:ascii="Times New Roman" w:eastAsia="Times New Roman" w:hAnsi="Times New Roman" w:cs="Times New Roman"/>
          <w:sz w:val="24"/>
          <w:szCs w:val="24"/>
        </w:rPr>
        <w:t>drive</w:t>
      </w:r>
      <w:r w:rsidR="003E2845">
        <w:rPr>
          <w:rFonts w:ascii="Times New Roman" w:eastAsia="Times New Roman" w:hAnsi="Times New Roman" w:cs="Times New Roman"/>
          <w:sz w:val="24"/>
          <w:szCs w:val="24"/>
        </w:rPr>
        <w:t xml:space="preserve"> is to analyse the </w:t>
      </w:r>
      <w:r>
        <w:rPr>
          <w:rFonts w:ascii="Times New Roman" w:eastAsia="Times New Roman" w:hAnsi="Times New Roman" w:cs="Times New Roman"/>
          <w:sz w:val="24"/>
          <w:szCs w:val="24"/>
        </w:rPr>
        <w:t xml:space="preserve">financial </w:t>
      </w:r>
      <w:r w:rsidR="005F44F8">
        <w:rPr>
          <w:rFonts w:ascii="Times New Roman" w:eastAsia="Times New Roman" w:hAnsi="Times New Roman" w:cs="Times New Roman"/>
          <w:sz w:val="24"/>
          <w:szCs w:val="24"/>
        </w:rPr>
        <w:t>act</w:t>
      </w:r>
      <w:r>
        <w:rPr>
          <w:rFonts w:ascii="Times New Roman" w:eastAsia="Times New Roman" w:hAnsi="Times New Roman" w:cs="Times New Roman"/>
          <w:sz w:val="24"/>
          <w:szCs w:val="24"/>
        </w:rPr>
        <w:t xml:space="preserve"> and health of the City Hotel and recommend a turnaround strategy for improving its performance. </w:t>
      </w:r>
      <w:r w:rsidR="005F44F8">
        <w:rPr>
          <w:rFonts w:ascii="Times New Roman" w:eastAsia="Times New Roman" w:hAnsi="Times New Roman" w:cs="Times New Roman"/>
          <w:sz w:val="24"/>
          <w:szCs w:val="24"/>
        </w:rPr>
        <w:t>The hotel's r</w:t>
      </w:r>
      <w:r>
        <w:rPr>
          <w:rFonts w:ascii="Times New Roman" w:eastAsia="Times New Roman" w:hAnsi="Times New Roman" w:cs="Times New Roman"/>
          <w:sz w:val="24"/>
          <w:szCs w:val="24"/>
        </w:rPr>
        <w:t xml:space="preserve">evenue and expense trends </w:t>
      </w:r>
      <w:r w:rsidR="005F44F8">
        <w:rPr>
          <w:rFonts w:ascii="Times New Roman" w:eastAsia="Times New Roman" w:hAnsi="Times New Roman" w:cs="Times New Roman"/>
          <w:sz w:val="24"/>
          <w:szCs w:val="24"/>
        </w:rPr>
        <w:t>f</w:t>
      </w:r>
      <w:r>
        <w:rPr>
          <w:rFonts w:ascii="Times New Roman" w:eastAsia="Times New Roman" w:hAnsi="Times New Roman" w:cs="Times New Roman"/>
          <w:sz w:val="24"/>
          <w:szCs w:val="24"/>
        </w:rPr>
        <w:t>o</w:t>
      </w:r>
      <w:r w:rsidR="005F44F8">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the </w:t>
      </w:r>
      <w:r w:rsidR="005F44F8">
        <w:rPr>
          <w:rFonts w:ascii="Times New Roman" w:eastAsia="Times New Roman" w:hAnsi="Times New Roman" w:cs="Times New Roman"/>
          <w:sz w:val="24"/>
          <w:szCs w:val="24"/>
        </w:rPr>
        <w:t>las</w:t>
      </w:r>
      <w:r>
        <w:rPr>
          <w:rFonts w:ascii="Times New Roman" w:eastAsia="Times New Roman" w:hAnsi="Times New Roman" w:cs="Times New Roman"/>
          <w:sz w:val="24"/>
          <w:szCs w:val="24"/>
        </w:rPr>
        <w:t>t</w:t>
      </w:r>
      <w:r w:rsidR="005F44F8">
        <w:rPr>
          <w:rFonts w:ascii="Times New Roman" w:eastAsia="Times New Roman" w:hAnsi="Times New Roman" w:cs="Times New Roman"/>
          <w:sz w:val="24"/>
          <w:szCs w:val="24"/>
        </w:rPr>
        <w:t xml:space="preserve"> 3 y</w:t>
      </w:r>
      <w:r>
        <w:rPr>
          <w:rFonts w:ascii="Times New Roman" w:eastAsia="Times New Roman" w:hAnsi="Times New Roman" w:cs="Times New Roman"/>
          <w:sz w:val="24"/>
          <w:szCs w:val="24"/>
        </w:rPr>
        <w:t>e</w:t>
      </w:r>
      <w:r w:rsidR="005F44F8">
        <w:rPr>
          <w:rFonts w:ascii="Times New Roman" w:eastAsia="Times New Roman" w:hAnsi="Times New Roman" w:cs="Times New Roman"/>
          <w:sz w:val="24"/>
          <w:szCs w:val="24"/>
        </w:rPr>
        <w:t>ars</w:t>
      </w:r>
      <w:r>
        <w:rPr>
          <w:rFonts w:ascii="Times New Roman" w:eastAsia="Times New Roman" w:hAnsi="Times New Roman" w:cs="Times New Roman"/>
          <w:sz w:val="24"/>
          <w:szCs w:val="24"/>
        </w:rPr>
        <w:t xml:space="preserve"> are analysed</w:t>
      </w:r>
      <w:r w:rsidR="003E284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“profitability, liquidity and solvency” ratios are also evaluated. </w:t>
      </w:r>
      <w:r w:rsidR="003E2845">
        <w:rPr>
          <w:rFonts w:ascii="Times New Roman" w:eastAsia="Times New Roman" w:hAnsi="Times New Roman" w:cs="Times New Roman"/>
          <w:sz w:val="24"/>
          <w:szCs w:val="24"/>
        </w:rPr>
        <w:t>The reasons behind the decline in the profitability of the hotel and the strategy for improving financial health and business reputation are some of the </w:t>
      </w:r>
      <w:r>
        <w:rPr>
          <w:rFonts w:ascii="Times New Roman" w:eastAsia="Times New Roman" w:hAnsi="Times New Roman" w:cs="Times New Roman"/>
          <w:sz w:val="24"/>
          <w:szCs w:val="24"/>
        </w:rPr>
        <w:t xml:space="preserve">scopes of the report. </w:t>
      </w:r>
    </w:p>
    <w:p w14:paraId="72D22E10" w14:textId="77777777" w:rsidR="00B71A65" w:rsidRDefault="00B71A65">
      <w:pPr>
        <w:spacing w:line="360" w:lineRule="auto"/>
        <w:jc w:val="both"/>
        <w:rPr>
          <w:rFonts w:ascii="Times New Roman" w:eastAsia="Times New Roman" w:hAnsi="Times New Roman" w:cs="Times New Roman"/>
          <w:sz w:val="24"/>
          <w:szCs w:val="24"/>
        </w:rPr>
      </w:pPr>
    </w:p>
    <w:p w14:paraId="09CAB7A8" w14:textId="77777777" w:rsidR="00B71A65" w:rsidRDefault="00B71A65">
      <w:pPr>
        <w:spacing w:line="360" w:lineRule="auto"/>
        <w:jc w:val="both"/>
        <w:rPr>
          <w:rFonts w:ascii="Times New Roman" w:eastAsia="Times New Roman" w:hAnsi="Times New Roman" w:cs="Times New Roman"/>
          <w:sz w:val="24"/>
          <w:szCs w:val="24"/>
        </w:rPr>
      </w:pPr>
    </w:p>
    <w:p w14:paraId="4DE509DC" w14:textId="77777777" w:rsidR="00B71A65" w:rsidRDefault="00B71A65">
      <w:pPr>
        <w:spacing w:line="360" w:lineRule="auto"/>
        <w:jc w:val="both"/>
        <w:rPr>
          <w:rFonts w:ascii="Times New Roman" w:eastAsia="Times New Roman" w:hAnsi="Times New Roman" w:cs="Times New Roman"/>
          <w:sz w:val="24"/>
          <w:szCs w:val="24"/>
        </w:rPr>
      </w:pPr>
    </w:p>
    <w:p w14:paraId="47B820F3" w14:textId="77777777" w:rsidR="00B71A65" w:rsidRDefault="00B71A65">
      <w:pPr>
        <w:spacing w:line="360" w:lineRule="auto"/>
        <w:jc w:val="both"/>
        <w:rPr>
          <w:rFonts w:ascii="Times New Roman" w:eastAsia="Times New Roman" w:hAnsi="Times New Roman" w:cs="Times New Roman"/>
          <w:sz w:val="24"/>
          <w:szCs w:val="24"/>
        </w:rPr>
      </w:pPr>
    </w:p>
    <w:p w14:paraId="3F375C18" w14:textId="77777777" w:rsidR="00B71A65" w:rsidRDefault="00B71A65">
      <w:pPr>
        <w:spacing w:line="360" w:lineRule="auto"/>
        <w:jc w:val="both"/>
        <w:rPr>
          <w:rFonts w:ascii="Times New Roman" w:eastAsia="Times New Roman" w:hAnsi="Times New Roman" w:cs="Times New Roman"/>
          <w:sz w:val="24"/>
          <w:szCs w:val="24"/>
        </w:rPr>
      </w:pPr>
    </w:p>
    <w:p w14:paraId="0AE5E98F" w14:textId="77777777" w:rsidR="00B71A65" w:rsidRDefault="00B71A65">
      <w:pPr>
        <w:spacing w:line="360" w:lineRule="auto"/>
        <w:jc w:val="both"/>
        <w:rPr>
          <w:rFonts w:ascii="Times New Roman" w:eastAsia="Times New Roman" w:hAnsi="Times New Roman" w:cs="Times New Roman"/>
          <w:sz w:val="24"/>
          <w:szCs w:val="24"/>
        </w:rPr>
      </w:pPr>
    </w:p>
    <w:p w14:paraId="2CB91B37" w14:textId="77777777" w:rsidR="00B71A65" w:rsidRDefault="00B71A65">
      <w:pPr>
        <w:spacing w:line="360" w:lineRule="auto"/>
        <w:jc w:val="both"/>
        <w:rPr>
          <w:rFonts w:ascii="Times New Roman" w:eastAsia="Times New Roman" w:hAnsi="Times New Roman" w:cs="Times New Roman"/>
          <w:sz w:val="24"/>
          <w:szCs w:val="24"/>
        </w:rPr>
      </w:pPr>
    </w:p>
    <w:p w14:paraId="4F2AB8A7" w14:textId="77777777" w:rsidR="00B71A65" w:rsidRDefault="00B71A65">
      <w:pPr>
        <w:spacing w:line="360" w:lineRule="auto"/>
        <w:jc w:val="both"/>
        <w:rPr>
          <w:rFonts w:ascii="Times New Roman" w:eastAsia="Times New Roman" w:hAnsi="Times New Roman" w:cs="Times New Roman"/>
          <w:sz w:val="24"/>
          <w:szCs w:val="24"/>
        </w:rPr>
      </w:pPr>
    </w:p>
    <w:p w14:paraId="0A19185B" w14:textId="77777777" w:rsidR="00B71A65" w:rsidRDefault="00B71A65">
      <w:pPr>
        <w:spacing w:line="360" w:lineRule="auto"/>
        <w:jc w:val="both"/>
        <w:rPr>
          <w:rFonts w:ascii="Times New Roman" w:eastAsia="Times New Roman" w:hAnsi="Times New Roman" w:cs="Times New Roman"/>
          <w:sz w:val="24"/>
          <w:szCs w:val="24"/>
        </w:rPr>
      </w:pPr>
    </w:p>
    <w:p w14:paraId="344D3F0B" w14:textId="77777777" w:rsidR="00B71A65" w:rsidRDefault="00B71A65">
      <w:pPr>
        <w:spacing w:line="360" w:lineRule="auto"/>
        <w:jc w:val="both"/>
        <w:rPr>
          <w:rFonts w:ascii="Times New Roman" w:eastAsia="Times New Roman" w:hAnsi="Times New Roman" w:cs="Times New Roman"/>
          <w:sz w:val="24"/>
          <w:szCs w:val="24"/>
        </w:rPr>
      </w:pPr>
    </w:p>
    <w:p w14:paraId="1436F062" w14:textId="77777777" w:rsidR="00B71A65" w:rsidRDefault="00B71A65">
      <w:pPr>
        <w:spacing w:line="360" w:lineRule="auto"/>
        <w:jc w:val="both"/>
        <w:rPr>
          <w:rFonts w:ascii="Times New Roman" w:eastAsia="Times New Roman" w:hAnsi="Times New Roman" w:cs="Times New Roman"/>
          <w:sz w:val="24"/>
          <w:szCs w:val="24"/>
        </w:rPr>
      </w:pPr>
    </w:p>
    <w:p w14:paraId="1125CCCD" w14:textId="77777777" w:rsidR="00B71A65" w:rsidRDefault="00B71A65">
      <w:pPr>
        <w:spacing w:line="360" w:lineRule="auto"/>
        <w:jc w:val="both"/>
        <w:rPr>
          <w:rFonts w:ascii="Times New Roman" w:eastAsia="Times New Roman" w:hAnsi="Times New Roman" w:cs="Times New Roman"/>
          <w:sz w:val="24"/>
          <w:szCs w:val="24"/>
        </w:rPr>
      </w:pPr>
    </w:p>
    <w:p w14:paraId="340D2F8D" w14:textId="77777777" w:rsidR="00B71A65" w:rsidRDefault="00B71A65">
      <w:pPr>
        <w:spacing w:line="360" w:lineRule="auto"/>
        <w:jc w:val="both"/>
        <w:rPr>
          <w:rFonts w:ascii="Times New Roman" w:eastAsia="Times New Roman" w:hAnsi="Times New Roman" w:cs="Times New Roman"/>
          <w:sz w:val="24"/>
          <w:szCs w:val="24"/>
        </w:rPr>
      </w:pPr>
    </w:p>
    <w:p w14:paraId="04C54575" w14:textId="77777777" w:rsidR="00B71A65" w:rsidRDefault="00B71A65">
      <w:pPr>
        <w:spacing w:line="360" w:lineRule="auto"/>
        <w:jc w:val="both"/>
        <w:rPr>
          <w:rFonts w:ascii="Times New Roman" w:eastAsia="Times New Roman" w:hAnsi="Times New Roman" w:cs="Times New Roman"/>
          <w:sz w:val="24"/>
          <w:szCs w:val="24"/>
        </w:rPr>
      </w:pPr>
    </w:p>
    <w:p w14:paraId="147D0D2B" w14:textId="77777777" w:rsidR="00B71A65" w:rsidRDefault="00B71A65">
      <w:pPr>
        <w:spacing w:line="360" w:lineRule="auto"/>
        <w:jc w:val="both"/>
        <w:rPr>
          <w:rFonts w:ascii="Times New Roman" w:eastAsia="Times New Roman" w:hAnsi="Times New Roman" w:cs="Times New Roman"/>
          <w:sz w:val="24"/>
          <w:szCs w:val="24"/>
        </w:rPr>
      </w:pPr>
    </w:p>
    <w:p w14:paraId="25D4E7EA" w14:textId="77777777" w:rsidR="00B71A65" w:rsidRDefault="00B71A65">
      <w:pPr>
        <w:spacing w:line="360" w:lineRule="auto"/>
        <w:jc w:val="both"/>
        <w:rPr>
          <w:rFonts w:ascii="Times New Roman" w:eastAsia="Times New Roman" w:hAnsi="Times New Roman" w:cs="Times New Roman"/>
          <w:sz w:val="24"/>
          <w:szCs w:val="24"/>
        </w:rPr>
      </w:pPr>
    </w:p>
    <w:p w14:paraId="36E8C514" w14:textId="77777777" w:rsidR="00B71A65" w:rsidRDefault="00B71A65">
      <w:pPr>
        <w:spacing w:line="360" w:lineRule="auto"/>
        <w:jc w:val="both"/>
        <w:rPr>
          <w:rFonts w:ascii="Times New Roman" w:eastAsia="Times New Roman" w:hAnsi="Times New Roman" w:cs="Times New Roman"/>
          <w:sz w:val="24"/>
          <w:szCs w:val="24"/>
        </w:rPr>
      </w:pPr>
    </w:p>
    <w:p w14:paraId="4DB02212" w14:textId="77777777" w:rsidR="00B71A65" w:rsidRDefault="00B71A65">
      <w:pPr>
        <w:spacing w:line="360" w:lineRule="auto"/>
        <w:jc w:val="both"/>
        <w:rPr>
          <w:rFonts w:ascii="Times New Roman" w:eastAsia="Times New Roman" w:hAnsi="Times New Roman" w:cs="Times New Roman"/>
          <w:sz w:val="24"/>
          <w:szCs w:val="24"/>
        </w:rPr>
      </w:pPr>
    </w:p>
    <w:p w14:paraId="45667068" w14:textId="1B965688" w:rsidR="002851EB" w:rsidRDefault="00000000">
      <w:pPr>
        <w:pStyle w:val="Heading1"/>
      </w:pPr>
      <w:bookmarkStart w:id="3" w:name="_g83d3lmflha" w:colFirst="0" w:colLast="0"/>
      <w:bookmarkStart w:id="4" w:name="_Toc181630241"/>
      <w:bookmarkStart w:id="5" w:name="_Toc181702164"/>
      <w:bookmarkEnd w:id="3"/>
      <w:r>
        <w:lastRenderedPageBreak/>
        <w:t xml:space="preserve">Trends and </w:t>
      </w:r>
      <w:r w:rsidR="005F44F8">
        <w:t>outlines</w:t>
      </w:r>
      <w:r>
        <w:t xml:space="preserve"> in the hotel's financial </w:t>
      </w:r>
      <w:r w:rsidR="005F44F8">
        <w:t>act</w:t>
      </w:r>
      <w:r>
        <w:t xml:space="preserve"> over the past three Years</w:t>
      </w:r>
      <w:bookmarkEnd w:id="4"/>
      <w:bookmarkEnd w:id="5"/>
    </w:p>
    <w:tbl>
      <w:tblPr>
        <w:tblStyle w:val="a"/>
        <w:tblW w:w="8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15"/>
        <w:gridCol w:w="1290"/>
        <w:gridCol w:w="1290"/>
        <w:gridCol w:w="1290"/>
        <w:gridCol w:w="1290"/>
        <w:gridCol w:w="1290"/>
      </w:tblGrid>
      <w:tr w:rsidR="002851EB" w14:paraId="5DD6E87D" w14:textId="77777777">
        <w:trPr>
          <w:trHeight w:val="315"/>
          <w:jc w:val="center"/>
        </w:trPr>
        <w:tc>
          <w:tcPr>
            <w:tcW w:w="8865" w:type="dxa"/>
            <w:gridSpan w:val="6"/>
            <w:tcMar>
              <w:top w:w="0" w:type="dxa"/>
              <w:left w:w="100" w:type="dxa"/>
              <w:bottom w:w="0" w:type="dxa"/>
              <w:right w:w="100" w:type="dxa"/>
            </w:tcMar>
            <w:vAlign w:val="bottom"/>
          </w:tcPr>
          <w:p w14:paraId="05F33222"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Trends and patterns of revenue and expenses</w:t>
            </w:r>
          </w:p>
        </w:tc>
      </w:tr>
      <w:tr w:rsidR="002851EB" w14:paraId="03C276BE" w14:textId="77777777">
        <w:trPr>
          <w:trHeight w:val="1395"/>
          <w:jc w:val="center"/>
        </w:trPr>
        <w:tc>
          <w:tcPr>
            <w:tcW w:w="2415" w:type="dxa"/>
            <w:vMerge w:val="restart"/>
            <w:shd w:val="clear" w:color="auto" w:fill="auto"/>
            <w:tcMar>
              <w:top w:w="0" w:type="dxa"/>
              <w:left w:w="100" w:type="dxa"/>
              <w:bottom w:w="0" w:type="dxa"/>
              <w:right w:w="100" w:type="dxa"/>
            </w:tcMar>
          </w:tcPr>
          <w:p w14:paraId="18A1EEB6"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Item (in GBP)</w:t>
            </w:r>
          </w:p>
          <w:p w14:paraId="174F73CB" w14:textId="77777777" w:rsidR="002851EB" w:rsidRDefault="002851EB">
            <w:pPr>
              <w:spacing w:before="240" w:line="360" w:lineRule="auto"/>
              <w:jc w:val="center"/>
              <w:rPr>
                <w:rFonts w:ascii="Times New Roman" w:eastAsia="Times New Roman" w:hAnsi="Times New Roman" w:cs="Times New Roman"/>
                <w:b/>
                <w:sz w:val="24"/>
                <w:szCs w:val="24"/>
              </w:rPr>
            </w:pPr>
          </w:p>
          <w:p w14:paraId="5E19E4A6"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290" w:type="dxa"/>
            <w:vMerge w:val="restart"/>
            <w:shd w:val="clear" w:color="auto" w:fill="auto"/>
            <w:tcMar>
              <w:top w:w="0" w:type="dxa"/>
              <w:left w:w="100" w:type="dxa"/>
              <w:bottom w:w="0" w:type="dxa"/>
              <w:right w:w="100" w:type="dxa"/>
            </w:tcMar>
          </w:tcPr>
          <w:p w14:paraId="22658D19"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290" w:type="dxa"/>
            <w:vMerge w:val="restart"/>
            <w:shd w:val="clear" w:color="auto" w:fill="auto"/>
            <w:tcMar>
              <w:top w:w="0" w:type="dxa"/>
              <w:left w:w="100" w:type="dxa"/>
              <w:bottom w:w="0" w:type="dxa"/>
              <w:right w:w="100" w:type="dxa"/>
            </w:tcMar>
          </w:tcPr>
          <w:p w14:paraId="2CE2B4ED"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w:t>
            </w:r>
          </w:p>
        </w:tc>
        <w:tc>
          <w:tcPr>
            <w:tcW w:w="1290" w:type="dxa"/>
            <w:vMerge w:val="restart"/>
            <w:shd w:val="clear" w:color="auto" w:fill="auto"/>
            <w:tcMar>
              <w:top w:w="0" w:type="dxa"/>
              <w:left w:w="100" w:type="dxa"/>
              <w:bottom w:w="0" w:type="dxa"/>
              <w:right w:w="100" w:type="dxa"/>
            </w:tcMar>
          </w:tcPr>
          <w:p w14:paraId="1043AE75"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2023</w:t>
            </w:r>
          </w:p>
        </w:tc>
        <w:tc>
          <w:tcPr>
            <w:tcW w:w="2580" w:type="dxa"/>
            <w:gridSpan w:val="2"/>
            <w:shd w:val="clear" w:color="auto" w:fill="auto"/>
            <w:tcMar>
              <w:top w:w="0" w:type="dxa"/>
              <w:left w:w="100" w:type="dxa"/>
              <w:bottom w:w="0" w:type="dxa"/>
              <w:right w:w="100" w:type="dxa"/>
            </w:tcMar>
            <w:vAlign w:val="bottom"/>
          </w:tcPr>
          <w:p w14:paraId="0F88877D"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Trend percentage "(Current year amount- base year amount)/Base year amount"</w:t>
            </w:r>
          </w:p>
        </w:tc>
      </w:tr>
      <w:tr w:rsidR="002851EB" w14:paraId="286EDB42" w14:textId="77777777">
        <w:trPr>
          <w:trHeight w:val="315"/>
          <w:jc w:val="center"/>
        </w:trPr>
        <w:tc>
          <w:tcPr>
            <w:tcW w:w="2415" w:type="dxa"/>
            <w:vMerge/>
            <w:shd w:val="clear" w:color="auto" w:fill="auto"/>
            <w:tcMar>
              <w:top w:w="100" w:type="dxa"/>
              <w:left w:w="100" w:type="dxa"/>
              <w:bottom w:w="100" w:type="dxa"/>
              <w:right w:w="100" w:type="dxa"/>
            </w:tcMar>
          </w:tcPr>
          <w:p w14:paraId="56521091" w14:textId="77777777" w:rsidR="002851EB" w:rsidRDefault="002851EB">
            <w:pPr>
              <w:spacing w:line="360" w:lineRule="auto"/>
              <w:jc w:val="both"/>
              <w:rPr>
                <w:rFonts w:ascii="Times New Roman" w:eastAsia="Times New Roman" w:hAnsi="Times New Roman" w:cs="Times New Roman"/>
                <w:sz w:val="24"/>
                <w:szCs w:val="24"/>
              </w:rPr>
            </w:pPr>
          </w:p>
        </w:tc>
        <w:tc>
          <w:tcPr>
            <w:tcW w:w="1290" w:type="dxa"/>
            <w:vMerge/>
            <w:shd w:val="clear" w:color="auto" w:fill="auto"/>
            <w:tcMar>
              <w:top w:w="100" w:type="dxa"/>
              <w:left w:w="100" w:type="dxa"/>
              <w:bottom w:w="100" w:type="dxa"/>
              <w:right w:w="100" w:type="dxa"/>
            </w:tcMar>
          </w:tcPr>
          <w:p w14:paraId="255277B3" w14:textId="77777777" w:rsidR="002851EB" w:rsidRDefault="002851EB">
            <w:pPr>
              <w:spacing w:line="360" w:lineRule="auto"/>
              <w:jc w:val="both"/>
              <w:rPr>
                <w:rFonts w:ascii="Times New Roman" w:eastAsia="Times New Roman" w:hAnsi="Times New Roman" w:cs="Times New Roman"/>
                <w:sz w:val="24"/>
                <w:szCs w:val="24"/>
              </w:rPr>
            </w:pPr>
          </w:p>
        </w:tc>
        <w:tc>
          <w:tcPr>
            <w:tcW w:w="1290" w:type="dxa"/>
            <w:vMerge/>
            <w:shd w:val="clear" w:color="auto" w:fill="auto"/>
            <w:tcMar>
              <w:top w:w="100" w:type="dxa"/>
              <w:left w:w="100" w:type="dxa"/>
              <w:bottom w:w="100" w:type="dxa"/>
              <w:right w:w="100" w:type="dxa"/>
            </w:tcMar>
          </w:tcPr>
          <w:p w14:paraId="67C6CC84" w14:textId="77777777" w:rsidR="002851EB" w:rsidRDefault="002851EB">
            <w:pPr>
              <w:spacing w:line="360" w:lineRule="auto"/>
              <w:jc w:val="both"/>
              <w:rPr>
                <w:rFonts w:ascii="Times New Roman" w:eastAsia="Times New Roman" w:hAnsi="Times New Roman" w:cs="Times New Roman"/>
                <w:sz w:val="24"/>
                <w:szCs w:val="24"/>
              </w:rPr>
            </w:pPr>
          </w:p>
        </w:tc>
        <w:tc>
          <w:tcPr>
            <w:tcW w:w="1290" w:type="dxa"/>
            <w:vMerge/>
            <w:shd w:val="clear" w:color="auto" w:fill="auto"/>
            <w:tcMar>
              <w:top w:w="100" w:type="dxa"/>
              <w:left w:w="100" w:type="dxa"/>
              <w:bottom w:w="100" w:type="dxa"/>
              <w:right w:w="100" w:type="dxa"/>
            </w:tcMar>
          </w:tcPr>
          <w:p w14:paraId="50A0D086" w14:textId="77777777" w:rsidR="002851EB" w:rsidRDefault="002851EB">
            <w:pPr>
              <w:spacing w:line="360" w:lineRule="auto"/>
              <w:jc w:val="both"/>
              <w:rPr>
                <w:rFonts w:ascii="Times New Roman" w:eastAsia="Times New Roman" w:hAnsi="Times New Roman" w:cs="Times New Roman"/>
                <w:sz w:val="24"/>
                <w:szCs w:val="24"/>
              </w:rPr>
            </w:pPr>
          </w:p>
        </w:tc>
        <w:tc>
          <w:tcPr>
            <w:tcW w:w="1290" w:type="dxa"/>
            <w:shd w:val="clear" w:color="auto" w:fill="auto"/>
            <w:tcMar>
              <w:top w:w="0" w:type="dxa"/>
              <w:left w:w="100" w:type="dxa"/>
              <w:bottom w:w="0" w:type="dxa"/>
              <w:right w:w="100" w:type="dxa"/>
            </w:tcMar>
            <w:vAlign w:val="bottom"/>
          </w:tcPr>
          <w:p w14:paraId="446C8616"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2021-2022</w:t>
            </w:r>
          </w:p>
        </w:tc>
        <w:tc>
          <w:tcPr>
            <w:tcW w:w="1290" w:type="dxa"/>
            <w:shd w:val="clear" w:color="auto" w:fill="auto"/>
            <w:tcMar>
              <w:top w:w="0" w:type="dxa"/>
              <w:left w:w="100" w:type="dxa"/>
              <w:bottom w:w="0" w:type="dxa"/>
              <w:right w:w="100" w:type="dxa"/>
            </w:tcMar>
            <w:vAlign w:val="bottom"/>
          </w:tcPr>
          <w:p w14:paraId="1260D8EE"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2022-2023</w:t>
            </w:r>
          </w:p>
        </w:tc>
      </w:tr>
      <w:tr w:rsidR="002851EB" w14:paraId="1865BFA3" w14:textId="77777777">
        <w:trPr>
          <w:trHeight w:val="315"/>
          <w:jc w:val="center"/>
        </w:trPr>
        <w:tc>
          <w:tcPr>
            <w:tcW w:w="2415" w:type="dxa"/>
            <w:shd w:val="clear" w:color="auto" w:fill="auto"/>
            <w:tcMar>
              <w:top w:w="0" w:type="dxa"/>
              <w:left w:w="100" w:type="dxa"/>
              <w:bottom w:w="0" w:type="dxa"/>
              <w:right w:w="100" w:type="dxa"/>
            </w:tcMar>
          </w:tcPr>
          <w:p w14:paraId="3FDE40AD"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290" w:type="dxa"/>
            <w:shd w:val="clear" w:color="auto" w:fill="auto"/>
            <w:tcMar>
              <w:top w:w="0" w:type="dxa"/>
              <w:left w:w="100" w:type="dxa"/>
              <w:bottom w:w="0" w:type="dxa"/>
              <w:right w:w="100" w:type="dxa"/>
            </w:tcMar>
          </w:tcPr>
          <w:p w14:paraId="4C64148C"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52,48,290</w:t>
            </w:r>
          </w:p>
        </w:tc>
        <w:tc>
          <w:tcPr>
            <w:tcW w:w="1290" w:type="dxa"/>
            <w:shd w:val="clear" w:color="auto" w:fill="auto"/>
            <w:tcMar>
              <w:top w:w="0" w:type="dxa"/>
              <w:left w:w="100" w:type="dxa"/>
              <w:bottom w:w="0" w:type="dxa"/>
              <w:right w:w="100" w:type="dxa"/>
            </w:tcMar>
          </w:tcPr>
          <w:p w14:paraId="367527AF"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53,07,480</w:t>
            </w:r>
          </w:p>
        </w:tc>
        <w:tc>
          <w:tcPr>
            <w:tcW w:w="1290" w:type="dxa"/>
            <w:shd w:val="clear" w:color="auto" w:fill="auto"/>
            <w:tcMar>
              <w:top w:w="0" w:type="dxa"/>
              <w:left w:w="100" w:type="dxa"/>
              <w:bottom w:w="0" w:type="dxa"/>
              <w:right w:w="100" w:type="dxa"/>
            </w:tcMar>
          </w:tcPr>
          <w:p w14:paraId="478042D5"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23,25,440</w:t>
            </w:r>
          </w:p>
        </w:tc>
        <w:tc>
          <w:tcPr>
            <w:tcW w:w="1290" w:type="dxa"/>
            <w:shd w:val="clear" w:color="auto" w:fill="auto"/>
            <w:tcMar>
              <w:top w:w="0" w:type="dxa"/>
              <w:left w:w="100" w:type="dxa"/>
              <w:bottom w:w="0" w:type="dxa"/>
              <w:right w:w="100" w:type="dxa"/>
            </w:tcMar>
            <w:vAlign w:val="bottom"/>
          </w:tcPr>
          <w:p w14:paraId="1E90D28D"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90" w:type="dxa"/>
            <w:shd w:val="clear" w:color="auto" w:fill="auto"/>
            <w:tcMar>
              <w:top w:w="0" w:type="dxa"/>
              <w:left w:w="100" w:type="dxa"/>
              <w:bottom w:w="0" w:type="dxa"/>
              <w:right w:w="100" w:type="dxa"/>
            </w:tcMar>
            <w:vAlign w:val="bottom"/>
          </w:tcPr>
          <w:p w14:paraId="34EA37A7"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r>
      <w:tr w:rsidR="002851EB" w14:paraId="494105AD" w14:textId="77777777">
        <w:trPr>
          <w:trHeight w:val="315"/>
          <w:jc w:val="center"/>
        </w:trPr>
        <w:tc>
          <w:tcPr>
            <w:tcW w:w="2415" w:type="dxa"/>
            <w:shd w:val="clear" w:color="auto" w:fill="auto"/>
            <w:tcMar>
              <w:top w:w="0" w:type="dxa"/>
              <w:left w:w="100" w:type="dxa"/>
              <w:bottom w:w="0" w:type="dxa"/>
              <w:right w:w="100" w:type="dxa"/>
            </w:tcMar>
          </w:tcPr>
          <w:p w14:paraId="12758C03"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of goods sold"</w:t>
            </w:r>
          </w:p>
        </w:tc>
        <w:tc>
          <w:tcPr>
            <w:tcW w:w="1290" w:type="dxa"/>
            <w:shd w:val="clear" w:color="auto" w:fill="auto"/>
            <w:tcMar>
              <w:top w:w="0" w:type="dxa"/>
              <w:left w:w="100" w:type="dxa"/>
              <w:bottom w:w="0" w:type="dxa"/>
              <w:right w:w="100" w:type="dxa"/>
            </w:tcMar>
          </w:tcPr>
          <w:p w14:paraId="4289009E"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-4,11,600</w:t>
            </w:r>
          </w:p>
        </w:tc>
        <w:tc>
          <w:tcPr>
            <w:tcW w:w="1290" w:type="dxa"/>
            <w:shd w:val="clear" w:color="auto" w:fill="auto"/>
            <w:tcMar>
              <w:top w:w="0" w:type="dxa"/>
              <w:left w:w="100" w:type="dxa"/>
              <w:bottom w:w="0" w:type="dxa"/>
              <w:right w:w="100" w:type="dxa"/>
            </w:tcMar>
          </w:tcPr>
          <w:p w14:paraId="1CE989B6"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-4,01,510</w:t>
            </w:r>
          </w:p>
        </w:tc>
        <w:tc>
          <w:tcPr>
            <w:tcW w:w="1290" w:type="dxa"/>
            <w:shd w:val="clear" w:color="auto" w:fill="auto"/>
            <w:tcMar>
              <w:top w:w="0" w:type="dxa"/>
              <w:left w:w="100" w:type="dxa"/>
              <w:bottom w:w="0" w:type="dxa"/>
              <w:right w:w="100" w:type="dxa"/>
            </w:tcMar>
          </w:tcPr>
          <w:p w14:paraId="4654DC90"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-1,76,250</w:t>
            </w:r>
          </w:p>
        </w:tc>
        <w:tc>
          <w:tcPr>
            <w:tcW w:w="1290" w:type="dxa"/>
            <w:shd w:val="clear" w:color="auto" w:fill="auto"/>
            <w:tcMar>
              <w:top w:w="0" w:type="dxa"/>
              <w:left w:w="100" w:type="dxa"/>
              <w:bottom w:w="0" w:type="dxa"/>
              <w:right w:w="100" w:type="dxa"/>
            </w:tcMar>
            <w:vAlign w:val="bottom"/>
          </w:tcPr>
          <w:p w14:paraId="409E6B29"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90" w:type="dxa"/>
            <w:shd w:val="clear" w:color="auto" w:fill="auto"/>
            <w:tcMar>
              <w:top w:w="0" w:type="dxa"/>
              <w:left w:w="100" w:type="dxa"/>
              <w:bottom w:w="0" w:type="dxa"/>
              <w:right w:w="100" w:type="dxa"/>
            </w:tcMar>
            <w:vAlign w:val="bottom"/>
          </w:tcPr>
          <w:p w14:paraId="1881DE7C"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r>
      <w:tr w:rsidR="002851EB" w14:paraId="3C1721D7" w14:textId="77777777">
        <w:trPr>
          <w:trHeight w:val="315"/>
          <w:jc w:val="center"/>
        </w:trPr>
        <w:tc>
          <w:tcPr>
            <w:tcW w:w="2415" w:type="dxa"/>
            <w:shd w:val="clear" w:color="auto" w:fill="auto"/>
            <w:tcMar>
              <w:top w:w="0" w:type="dxa"/>
              <w:left w:w="100" w:type="dxa"/>
              <w:bottom w:w="0" w:type="dxa"/>
              <w:right w:w="100" w:type="dxa"/>
            </w:tcMar>
          </w:tcPr>
          <w:p w14:paraId="5E839463"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costs"</w:t>
            </w:r>
          </w:p>
        </w:tc>
        <w:tc>
          <w:tcPr>
            <w:tcW w:w="1290" w:type="dxa"/>
            <w:shd w:val="clear" w:color="auto" w:fill="auto"/>
            <w:tcMar>
              <w:top w:w="0" w:type="dxa"/>
              <w:left w:w="100" w:type="dxa"/>
              <w:bottom w:w="0" w:type="dxa"/>
              <w:right w:w="100" w:type="dxa"/>
            </w:tcMar>
          </w:tcPr>
          <w:p w14:paraId="78E0924C"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-17,24,760</w:t>
            </w:r>
          </w:p>
        </w:tc>
        <w:tc>
          <w:tcPr>
            <w:tcW w:w="1290" w:type="dxa"/>
            <w:shd w:val="clear" w:color="auto" w:fill="auto"/>
            <w:tcMar>
              <w:top w:w="0" w:type="dxa"/>
              <w:left w:w="100" w:type="dxa"/>
              <w:bottom w:w="0" w:type="dxa"/>
              <w:right w:w="100" w:type="dxa"/>
            </w:tcMar>
          </w:tcPr>
          <w:p w14:paraId="5A5962DF"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-17,70,700</w:t>
            </w:r>
          </w:p>
        </w:tc>
        <w:tc>
          <w:tcPr>
            <w:tcW w:w="1290" w:type="dxa"/>
            <w:shd w:val="clear" w:color="auto" w:fill="auto"/>
            <w:tcMar>
              <w:top w:w="0" w:type="dxa"/>
              <w:left w:w="100" w:type="dxa"/>
              <w:bottom w:w="0" w:type="dxa"/>
              <w:right w:w="100" w:type="dxa"/>
            </w:tcMar>
          </w:tcPr>
          <w:p w14:paraId="3232E931"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-12,33,160</w:t>
            </w:r>
          </w:p>
        </w:tc>
        <w:tc>
          <w:tcPr>
            <w:tcW w:w="1290" w:type="dxa"/>
            <w:shd w:val="clear" w:color="auto" w:fill="auto"/>
            <w:tcMar>
              <w:top w:w="0" w:type="dxa"/>
              <w:left w:w="100" w:type="dxa"/>
              <w:bottom w:w="0" w:type="dxa"/>
              <w:right w:w="100" w:type="dxa"/>
            </w:tcMar>
            <w:vAlign w:val="bottom"/>
          </w:tcPr>
          <w:p w14:paraId="6628D105"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90" w:type="dxa"/>
            <w:shd w:val="clear" w:color="auto" w:fill="auto"/>
            <w:tcMar>
              <w:top w:w="0" w:type="dxa"/>
              <w:left w:w="100" w:type="dxa"/>
              <w:bottom w:w="0" w:type="dxa"/>
              <w:right w:w="100" w:type="dxa"/>
            </w:tcMar>
            <w:vAlign w:val="bottom"/>
          </w:tcPr>
          <w:p w14:paraId="46E78CF3"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2851EB" w14:paraId="062A7B0C" w14:textId="77777777">
        <w:trPr>
          <w:trHeight w:val="315"/>
          <w:jc w:val="center"/>
        </w:trPr>
        <w:tc>
          <w:tcPr>
            <w:tcW w:w="2415" w:type="dxa"/>
            <w:shd w:val="clear" w:color="auto" w:fill="auto"/>
            <w:tcMar>
              <w:top w:w="0" w:type="dxa"/>
              <w:left w:w="100" w:type="dxa"/>
              <w:bottom w:w="0" w:type="dxa"/>
              <w:right w:w="100" w:type="dxa"/>
            </w:tcMar>
          </w:tcPr>
          <w:p w14:paraId="5E7A0D98"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expenses"</w:t>
            </w:r>
          </w:p>
        </w:tc>
        <w:tc>
          <w:tcPr>
            <w:tcW w:w="1290" w:type="dxa"/>
            <w:shd w:val="clear" w:color="auto" w:fill="auto"/>
            <w:tcMar>
              <w:top w:w="0" w:type="dxa"/>
              <w:left w:w="100" w:type="dxa"/>
              <w:bottom w:w="0" w:type="dxa"/>
              <w:right w:w="100" w:type="dxa"/>
            </w:tcMar>
          </w:tcPr>
          <w:p w14:paraId="0B686DEB"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-18,94,720</w:t>
            </w:r>
          </w:p>
        </w:tc>
        <w:tc>
          <w:tcPr>
            <w:tcW w:w="1290" w:type="dxa"/>
            <w:shd w:val="clear" w:color="auto" w:fill="auto"/>
            <w:tcMar>
              <w:top w:w="0" w:type="dxa"/>
              <w:left w:w="100" w:type="dxa"/>
              <w:bottom w:w="0" w:type="dxa"/>
              <w:right w:w="100" w:type="dxa"/>
            </w:tcMar>
          </w:tcPr>
          <w:p w14:paraId="404D80DA"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-16,75,410</w:t>
            </w:r>
          </w:p>
        </w:tc>
        <w:tc>
          <w:tcPr>
            <w:tcW w:w="1290" w:type="dxa"/>
            <w:shd w:val="clear" w:color="auto" w:fill="auto"/>
            <w:tcMar>
              <w:top w:w="0" w:type="dxa"/>
              <w:left w:w="100" w:type="dxa"/>
              <w:bottom w:w="0" w:type="dxa"/>
              <w:right w:w="100" w:type="dxa"/>
            </w:tcMar>
          </w:tcPr>
          <w:p w14:paraId="7854F2AC"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-10,71,030</w:t>
            </w:r>
          </w:p>
        </w:tc>
        <w:tc>
          <w:tcPr>
            <w:tcW w:w="1290" w:type="dxa"/>
            <w:shd w:val="clear" w:color="auto" w:fill="auto"/>
            <w:tcMar>
              <w:top w:w="0" w:type="dxa"/>
              <w:left w:w="100" w:type="dxa"/>
              <w:bottom w:w="0" w:type="dxa"/>
              <w:right w:w="100" w:type="dxa"/>
            </w:tcMar>
            <w:vAlign w:val="bottom"/>
          </w:tcPr>
          <w:p w14:paraId="6DEEBBA0"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90" w:type="dxa"/>
            <w:shd w:val="clear" w:color="auto" w:fill="auto"/>
            <w:tcMar>
              <w:top w:w="0" w:type="dxa"/>
              <w:left w:w="100" w:type="dxa"/>
              <w:bottom w:w="0" w:type="dxa"/>
              <w:right w:w="100" w:type="dxa"/>
            </w:tcMar>
            <w:vAlign w:val="bottom"/>
          </w:tcPr>
          <w:p w14:paraId="7AA0CECD"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r>
      <w:tr w:rsidR="002851EB" w14:paraId="0E8BDEAF" w14:textId="77777777">
        <w:trPr>
          <w:trHeight w:val="315"/>
          <w:jc w:val="center"/>
        </w:trPr>
        <w:tc>
          <w:tcPr>
            <w:tcW w:w="2415" w:type="dxa"/>
            <w:shd w:val="clear" w:color="auto" w:fill="auto"/>
            <w:tcMar>
              <w:top w:w="0" w:type="dxa"/>
              <w:left w:w="100" w:type="dxa"/>
              <w:bottom w:w="0" w:type="dxa"/>
              <w:right w:w="100" w:type="dxa"/>
            </w:tcMar>
          </w:tcPr>
          <w:p w14:paraId="26BF367B"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"Taxes and duties"</w:t>
            </w:r>
          </w:p>
        </w:tc>
        <w:tc>
          <w:tcPr>
            <w:tcW w:w="1290" w:type="dxa"/>
            <w:shd w:val="clear" w:color="auto" w:fill="auto"/>
            <w:tcMar>
              <w:top w:w="0" w:type="dxa"/>
              <w:left w:w="100" w:type="dxa"/>
              <w:bottom w:w="0" w:type="dxa"/>
              <w:right w:w="100" w:type="dxa"/>
            </w:tcMar>
          </w:tcPr>
          <w:p w14:paraId="1099CC3A"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-1,44,070</w:t>
            </w:r>
          </w:p>
        </w:tc>
        <w:tc>
          <w:tcPr>
            <w:tcW w:w="1290" w:type="dxa"/>
            <w:shd w:val="clear" w:color="auto" w:fill="auto"/>
            <w:tcMar>
              <w:top w:w="0" w:type="dxa"/>
              <w:left w:w="100" w:type="dxa"/>
              <w:bottom w:w="0" w:type="dxa"/>
              <w:right w:w="100" w:type="dxa"/>
            </w:tcMar>
          </w:tcPr>
          <w:p w14:paraId="773C81BE"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-1,33,020</w:t>
            </w:r>
          </w:p>
        </w:tc>
        <w:tc>
          <w:tcPr>
            <w:tcW w:w="1290" w:type="dxa"/>
            <w:shd w:val="clear" w:color="auto" w:fill="auto"/>
            <w:tcMar>
              <w:top w:w="0" w:type="dxa"/>
              <w:left w:w="100" w:type="dxa"/>
              <w:bottom w:w="0" w:type="dxa"/>
              <w:right w:w="100" w:type="dxa"/>
            </w:tcMar>
          </w:tcPr>
          <w:p w14:paraId="674A4A76"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-88,950</w:t>
            </w:r>
          </w:p>
        </w:tc>
        <w:tc>
          <w:tcPr>
            <w:tcW w:w="1290" w:type="dxa"/>
            <w:shd w:val="clear" w:color="auto" w:fill="auto"/>
            <w:tcMar>
              <w:top w:w="0" w:type="dxa"/>
              <w:left w:w="100" w:type="dxa"/>
              <w:bottom w:w="0" w:type="dxa"/>
              <w:right w:w="100" w:type="dxa"/>
            </w:tcMar>
            <w:vAlign w:val="bottom"/>
          </w:tcPr>
          <w:p w14:paraId="28177533"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290" w:type="dxa"/>
            <w:shd w:val="clear" w:color="auto" w:fill="auto"/>
            <w:tcMar>
              <w:top w:w="0" w:type="dxa"/>
              <w:left w:w="100" w:type="dxa"/>
              <w:bottom w:w="0" w:type="dxa"/>
              <w:right w:w="100" w:type="dxa"/>
            </w:tcMar>
            <w:vAlign w:val="bottom"/>
          </w:tcPr>
          <w:p w14:paraId="26F7E152"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2851EB" w14:paraId="2FA3B99D" w14:textId="77777777">
        <w:trPr>
          <w:trHeight w:val="630"/>
          <w:jc w:val="center"/>
        </w:trPr>
        <w:tc>
          <w:tcPr>
            <w:tcW w:w="2415" w:type="dxa"/>
            <w:shd w:val="clear" w:color="auto" w:fill="auto"/>
            <w:tcMar>
              <w:top w:w="0" w:type="dxa"/>
              <w:left w:w="100" w:type="dxa"/>
              <w:bottom w:w="0" w:type="dxa"/>
              <w:right w:w="100" w:type="dxa"/>
            </w:tcMar>
          </w:tcPr>
          <w:p w14:paraId="26EA9586"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"Depreciation &amp; amortisation"</w:t>
            </w:r>
          </w:p>
        </w:tc>
        <w:tc>
          <w:tcPr>
            <w:tcW w:w="1290" w:type="dxa"/>
            <w:shd w:val="clear" w:color="auto" w:fill="auto"/>
            <w:tcMar>
              <w:top w:w="0" w:type="dxa"/>
              <w:left w:w="100" w:type="dxa"/>
              <w:bottom w:w="0" w:type="dxa"/>
              <w:right w:w="100" w:type="dxa"/>
            </w:tcMar>
          </w:tcPr>
          <w:p w14:paraId="10770721"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-4,09,190</w:t>
            </w:r>
          </w:p>
        </w:tc>
        <w:tc>
          <w:tcPr>
            <w:tcW w:w="1290" w:type="dxa"/>
            <w:shd w:val="clear" w:color="auto" w:fill="auto"/>
            <w:tcMar>
              <w:top w:w="0" w:type="dxa"/>
              <w:left w:w="100" w:type="dxa"/>
              <w:bottom w:w="0" w:type="dxa"/>
              <w:right w:w="100" w:type="dxa"/>
            </w:tcMar>
          </w:tcPr>
          <w:p w14:paraId="41594179"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-6,34,030</w:t>
            </w:r>
          </w:p>
        </w:tc>
        <w:tc>
          <w:tcPr>
            <w:tcW w:w="1290" w:type="dxa"/>
            <w:shd w:val="clear" w:color="auto" w:fill="auto"/>
            <w:tcMar>
              <w:top w:w="0" w:type="dxa"/>
              <w:left w:w="100" w:type="dxa"/>
              <w:bottom w:w="0" w:type="dxa"/>
              <w:right w:w="100" w:type="dxa"/>
            </w:tcMar>
          </w:tcPr>
          <w:p w14:paraId="1831998C"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-6,61,590</w:t>
            </w:r>
          </w:p>
        </w:tc>
        <w:tc>
          <w:tcPr>
            <w:tcW w:w="1290" w:type="dxa"/>
            <w:shd w:val="clear" w:color="auto" w:fill="auto"/>
            <w:tcMar>
              <w:top w:w="0" w:type="dxa"/>
              <w:left w:w="100" w:type="dxa"/>
              <w:bottom w:w="0" w:type="dxa"/>
              <w:right w:w="100" w:type="dxa"/>
            </w:tcMar>
            <w:vAlign w:val="bottom"/>
          </w:tcPr>
          <w:p w14:paraId="41DC5A7D"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290" w:type="dxa"/>
            <w:shd w:val="clear" w:color="auto" w:fill="auto"/>
            <w:tcMar>
              <w:top w:w="0" w:type="dxa"/>
              <w:left w:w="100" w:type="dxa"/>
              <w:bottom w:w="0" w:type="dxa"/>
              <w:right w:w="100" w:type="dxa"/>
            </w:tcMar>
            <w:vAlign w:val="bottom"/>
          </w:tcPr>
          <w:p w14:paraId="3D8843F4"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2851EB" w14:paraId="72261491" w14:textId="77777777">
        <w:trPr>
          <w:trHeight w:val="630"/>
          <w:jc w:val="center"/>
        </w:trPr>
        <w:tc>
          <w:tcPr>
            <w:tcW w:w="2415" w:type="dxa"/>
            <w:shd w:val="clear" w:color="auto" w:fill="auto"/>
            <w:tcMar>
              <w:top w:w="0" w:type="dxa"/>
              <w:left w:w="100" w:type="dxa"/>
              <w:bottom w:w="0" w:type="dxa"/>
              <w:right w:w="100" w:type="dxa"/>
            </w:tcMar>
          </w:tcPr>
          <w:p w14:paraId="37148AEF"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"Charges to provisions"</w:t>
            </w:r>
          </w:p>
        </w:tc>
        <w:tc>
          <w:tcPr>
            <w:tcW w:w="1290" w:type="dxa"/>
            <w:shd w:val="clear" w:color="auto" w:fill="auto"/>
            <w:tcMar>
              <w:top w:w="0" w:type="dxa"/>
              <w:left w:w="100" w:type="dxa"/>
              <w:bottom w:w="0" w:type="dxa"/>
              <w:right w:w="100" w:type="dxa"/>
            </w:tcMar>
          </w:tcPr>
          <w:p w14:paraId="2A22D6EE"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5960</w:t>
            </w:r>
          </w:p>
        </w:tc>
        <w:tc>
          <w:tcPr>
            <w:tcW w:w="1290" w:type="dxa"/>
            <w:shd w:val="clear" w:color="auto" w:fill="auto"/>
            <w:tcMar>
              <w:top w:w="0" w:type="dxa"/>
              <w:left w:w="100" w:type="dxa"/>
              <w:bottom w:w="0" w:type="dxa"/>
              <w:right w:w="100" w:type="dxa"/>
            </w:tcMar>
          </w:tcPr>
          <w:p w14:paraId="159C35B7"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17,950</w:t>
            </w:r>
          </w:p>
        </w:tc>
        <w:tc>
          <w:tcPr>
            <w:tcW w:w="1290" w:type="dxa"/>
            <w:shd w:val="clear" w:color="auto" w:fill="auto"/>
            <w:tcMar>
              <w:top w:w="0" w:type="dxa"/>
              <w:left w:w="100" w:type="dxa"/>
              <w:bottom w:w="0" w:type="dxa"/>
              <w:right w:w="100" w:type="dxa"/>
            </w:tcMar>
          </w:tcPr>
          <w:p w14:paraId="24C56B60"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-55,550</w:t>
            </w:r>
          </w:p>
        </w:tc>
        <w:tc>
          <w:tcPr>
            <w:tcW w:w="1290" w:type="dxa"/>
            <w:shd w:val="clear" w:color="auto" w:fill="auto"/>
            <w:tcMar>
              <w:top w:w="0" w:type="dxa"/>
              <w:left w:w="100" w:type="dxa"/>
              <w:bottom w:w="0" w:type="dxa"/>
              <w:right w:w="100" w:type="dxa"/>
            </w:tcMar>
            <w:vAlign w:val="bottom"/>
          </w:tcPr>
          <w:p w14:paraId="44B4F6B3"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201%</w:t>
            </w:r>
          </w:p>
        </w:tc>
        <w:tc>
          <w:tcPr>
            <w:tcW w:w="1290" w:type="dxa"/>
            <w:shd w:val="clear" w:color="auto" w:fill="auto"/>
            <w:tcMar>
              <w:top w:w="0" w:type="dxa"/>
              <w:left w:w="100" w:type="dxa"/>
              <w:bottom w:w="0" w:type="dxa"/>
              <w:right w:w="100" w:type="dxa"/>
            </w:tcMar>
            <w:vAlign w:val="bottom"/>
          </w:tcPr>
          <w:p w14:paraId="6D690D09"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r>
      <w:tr w:rsidR="002851EB" w14:paraId="7BBB5F20" w14:textId="77777777">
        <w:trPr>
          <w:trHeight w:val="840"/>
          <w:jc w:val="center"/>
        </w:trPr>
        <w:tc>
          <w:tcPr>
            <w:tcW w:w="2415" w:type="dxa"/>
            <w:shd w:val="clear" w:color="auto" w:fill="auto"/>
            <w:tcMar>
              <w:top w:w="0" w:type="dxa"/>
              <w:left w:w="100" w:type="dxa"/>
              <w:bottom w:w="0" w:type="dxa"/>
              <w:right w:w="100" w:type="dxa"/>
            </w:tcMar>
          </w:tcPr>
          <w:p w14:paraId="39EFFA15"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current operating income and expenses"</w:t>
            </w:r>
          </w:p>
        </w:tc>
        <w:tc>
          <w:tcPr>
            <w:tcW w:w="1290" w:type="dxa"/>
            <w:shd w:val="clear" w:color="auto" w:fill="auto"/>
            <w:tcMar>
              <w:top w:w="0" w:type="dxa"/>
              <w:left w:w="100" w:type="dxa"/>
              <w:bottom w:w="0" w:type="dxa"/>
              <w:right w:w="100" w:type="dxa"/>
            </w:tcMar>
          </w:tcPr>
          <w:p w14:paraId="4659D7C3"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-40,520</w:t>
            </w:r>
          </w:p>
        </w:tc>
        <w:tc>
          <w:tcPr>
            <w:tcW w:w="1290" w:type="dxa"/>
            <w:shd w:val="clear" w:color="auto" w:fill="auto"/>
            <w:tcMar>
              <w:top w:w="0" w:type="dxa"/>
              <w:left w:w="100" w:type="dxa"/>
              <w:bottom w:w="0" w:type="dxa"/>
              <w:right w:w="100" w:type="dxa"/>
            </w:tcMar>
          </w:tcPr>
          <w:p w14:paraId="7FB72F66"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-25,030</w:t>
            </w:r>
          </w:p>
        </w:tc>
        <w:tc>
          <w:tcPr>
            <w:tcW w:w="1290" w:type="dxa"/>
            <w:shd w:val="clear" w:color="auto" w:fill="auto"/>
            <w:tcMar>
              <w:top w:w="0" w:type="dxa"/>
              <w:left w:w="100" w:type="dxa"/>
              <w:bottom w:w="0" w:type="dxa"/>
              <w:right w:w="100" w:type="dxa"/>
            </w:tcMar>
          </w:tcPr>
          <w:p w14:paraId="31A25AE9"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-41,100</w:t>
            </w:r>
          </w:p>
        </w:tc>
        <w:tc>
          <w:tcPr>
            <w:tcW w:w="1290" w:type="dxa"/>
            <w:shd w:val="clear" w:color="auto" w:fill="auto"/>
            <w:tcMar>
              <w:top w:w="0" w:type="dxa"/>
              <w:left w:w="100" w:type="dxa"/>
              <w:bottom w:w="0" w:type="dxa"/>
              <w:right w:w="100" w:type="dxa"/>
            </w:tcMar>
            <w:vAlign w:val="bottom"/>
          </w:tcPr>
          <w:p w14:paraId="3C86640D"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290" w:type="dxa"/>
            <w:shd w:val="clear" w:color="auto" w:fill="auto"/>
            <w:tcMar>
              <w:top w:w="0" w:type="dxa"/>
              <w:left w:w="100" w:type="dxa"/>
              <w:bottom w:w="0" w:type="dxa"/>
              <w:right w:w="100" w:type="dxa"/>
            </w:tcMar>
            <w:vAlign w:val="bottom"/>
          </w:tcPr>
          <w:p w14:paraId="0AB92489"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r>
      <w:tr w:rsidR="002851EB" w14:paraId="44A2787D" w14:textId="77777777">
        <w:trPr>
          <w:trHeight w:val="630"/>
          <w:jc w:val="center"/>
        </w:trPr>
        <w:tc>
          <w:tcPr>
            <w:tcW w:w="2415" w:type="dxa"/>
            <w:shd w:val="clear" w:color="auto" w:fill="auto"/>
            <w:tcMar>
              <w:top w:w="0" w:type="dxa"/>
              <w:left w:w="100" w:type="dxa"/>
              <w:bottom w:w="0" w:type="dxa"/>
              <w:right w:w="100" w:type="dxa"/>
            </w:tcMar>
          </w:tcPr>
          <w:p w14:paraId="5E3D5A24"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"Other operating income and expenses"</w:t>
            </w:r>
          </w:p>
        </w:tc>
        <w:tc>
          <w:tcPr>
            <w:tcW w:w="1290" w:type="dxa"/>
            <w:shd w:val="clear" w:color="auto" w:fill="auto"/>
            <w:tcMar>
              <w:top w:w="0" w:type="dxa"/>
              <w:left w:w="100" w:type="dxa"/>
              <w:bottom w:w="0" w:type="dxa"/>
              <w:right w:w="100" w:type="dxa"/>
            </w:tcMar>
          </w:tcPr>
          <w:p w14:paraId="72B7F94E"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34,780</w:t>
            </w:r>
          </w:p>
        </w:tc>
        <w:tc>
          <w:tcPr>
            <w:tcW w:w="1290" w:type="dxa"/>
            <w:shd w:val="clear" w:color="auto" w:fill="auto"/>
            <w:tcMar>
              <w:top w:w="0" w:type="dxa"/>
              <w:left w:w="100" w:type="dxa"/>
              <w:bottom w:w="0" w:type="dxa"/>
              <w:right w:w="100" w:type="dxa"/>
            </w:tcMar>
          </w:tcPr>
          <w:p w14:paraId="16E42A90"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-11,000</w:t>
            </w:r>
          </w:p>
        </w:tc>
        <w:tc>
          <w:tcPr>
            <w:tcW w:w="1290" w:type="dxa"/>
            <w:shd w:val="clear" w:color="auto" w:fill="auto"/>
            <w:tcMar>
              <w:top w:w="0" w:type="dxa"/>
              <w:left w:w="100" w:type="dxa"/>
              <w:bottom w:w="0" w:type="dxa"/>
              <w:right w:w="100" w:type="dxa"/>
            </w:tcMar>
          </w:tcPr>
          <w:p w14:paraId="4A41884A"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-2,16,650</w:t>
            </w:r>
          </w:p>
        </w:tc>
        <w:tc>
          <w:tcPr>
            <w:tcW w:w="1290" w:type="dxa"/>
            <w:shd w:val="clear" w:color="auto" w:fill="auto"/>
            <w:tcMar>
              <w:top w:w="0" w:type="dxa"/>
              <w:left w:w="100" w:type="dxa"/>
              <w:bottom w:w="0" w:type="dxa"/>
              <w:right w:w="100" w:type="dxa"/>
            </w:tcMar>
            <w:vAlign w:val="bottom"/>
          </w:tcPr>
          <w:p w14:paraId="4F165EA4"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p>
        </w:tc>
        <w:tc>
          <w:tcPr>
            <w:tcW w:w="1290" w:type="dxa"/>
            <w:shd w:val="clear" w:color="auto" w:fill="auto"/>
            <w:tcMar>
              <w:top w:w="0" w:type="dxa"/>
              <w:left w:w="100" w:type="dxa"/>
              <w:bottom w:w="0" w:type="dxa"/>
              <w:right w:w="100" w:type="dxa"/>
            </w:tcMar>
            <w:vAlign w:val="bottom"/>
          </w:tcPr>
          <w:p w14:paraId="283998AA"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1870%</w:t>
            </w:r>
          </w:p>
        </w:tc>
      </w:tr>
      <w:tr w:rsidR="002851EB" w14:paraId="2D3C9891" w14:textId="77777777">
        <w:trPr>
          <w:trHeight w:val="630"/>
          <w:jc w:val="center"/>
        </w:trPr>
        <w:tc>
          <w:tcPr>
            <w:tcW w:w="2415" w:type="dxa"/>
            <w:shd w:val="clear" w:color="auto" w:fill="auto"/>
            <w:tcMar>
              <w:top w:w="0" w:type="dxa"/>
              <w:left w:w="100" w:type="dxa"/>
              <w:bottom w:w="0" w:type="dxa"/>
              <w:right w:w="100" w:type="dxa"/>
            </w:tcMar>
          </w:tcPr>
          <w:p w14:paraId="27F53F3C"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"Operating Income"</w:t>
            </w:r>
          </w:p>
        </w:tc>
        <w:tc>
          <w:tcPr>
            <w:tcW w:w="1290" w:type="dxa"/>
            <w:shd w:val="clear" w:color="auto" w:fill="auto"/>
            <w:tcMar>
              <w:top w:w="0" w:type="dxa"/>
              <w:left w:w="100" w:type="dxa"/>
              <w:bottom w:w="0" w:type="dxa"/>
              <w:right w:w="100" w:type="dxa"/>
            </w:tcMar>
          </w:tcPr>
          <w:p w14:paraId="0687A2E3"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6,64,160</w:t>
            </w:r>
          </w:p>
        </w:tc>
        <w:tc>
          <w:tcPr>
            <w:tcW w:w="1290" w:type="dxa"/>
            <w:shd w:val="clear" w:color="auto" w:fill="auto"/>
            <w:tcMar>
              <w:top w:w="0" w:type="dxa"/>
              <w:left w:w="100" w:type="dxa"/>
              <w:bottom w:w="0" w:type="dxa"/>
              <w:right w:w="100" w:type="dxa"/>
            </w:tcMar>
          </w:tcPr>
          <w:p w14:paraId="1C8099E3"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6,74,730</w:t>
            </w:r>
          </w:p>
        </w:tc>
        <w:tc>
          <w:tcPr>
            <w:tcW w:w="1290" w:type="dxa"/>
            <w:shd w:val="clear" w:color="auto" w:fill="auto"/>
            <w:tcMar>
              <w:top w:w="0" w:type="dxa"/>
              <w:left w:w="100" w:type="dxa"/>
              <w:bottom w:w="0" w:type="dxa"/>
              <w:right w:w="100" w:type="dxa"/>
            </w:tcMar>
          </w:tcPr>
          <w:p w14:paraId="0C9C4E84"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-12,18,850</w:t>
            </w:r>
          </w:p>
        </w:tc>
        <w:tc>
          <w:tcPr>
            <w:tcW w:w="1290" w:type="dxa"/>
            <w:shd w:val="clear" w:color="auto" w:fill="auto"/>
            <w:tcMar>
              <w:top w:w="0" w:type="dxa"/>
              <w:left w:w="100" w:type="dxa"/>
              <w:bottom w:w="0" w:type="dxa"/>
              <w:right w:w="100" w:type="dxa"/>
            </w:tcMar>
            <w:vAlign w:val="bottom"/>
          </w:tcPr>
          <w:p w14:paraId="637CE881"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90" w:type="dxa"/>
            <w:shd w:val="clear" w:color="auto" w:fill="auto"/>
            <w:tcMar>
              <w:top w:w="0" w:type="dxa"/>
              <w:left w:w="100" w:type="dxa"/>
              <w:bottom w:w="0" w:type="dxa"/>
              <w:right w:w="100" w:type="dxa"/>
            </w:tcMar>
            <w:vAlign w:val="bottom"/>
          </w:tcPr>
          <w:p w14:paraId="49F092CD" w14:textId="77777777" w:rsidR="002851EB" w:rsidRDefault="00000000">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-281%</w:t>
            </w:r>
          </w:p>
        </w:tc>
      </w:tr>
    </w:tbl>
    <w:p w14:paraId="08B5C134"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Revenue and Expenses Trend Evaluation</w:t>
      </w:r>
    </w:p>
    <w:p w14:paraId="3FC1A927"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03831F07" w14:textId="25C97297"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Trend analysis is important for a business to understand patterns of historical data that help in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decision-making process. However, trend analysis is important for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quality control process of a business</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w:t>
      </w:r>
      <w:r>
        <w:rPr>
          <w:rFonts w:ascii="Times New Roman" w:eastAsia="Times New Roman" w:hAnsi="Times New Roman" w:cs="Times New Roman"/>
          <w:sz w:val="24"/>
          <w:szCs w:val="24"/>
        </w:rPr>
        <w:t>h</w:t>
      </w:r>
      <w:r w:rsidR="00C34C1B">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helps in comparing product performance with its standard quality and cost (Drury, 2021). Trend analysis of the City Hotel is performed that reflects revenue earning potential and income generation capacity has declined however, some expenses trend percentage has increased. </w:t>
      </w:r>
    </w:p>
    <w:p w14:paraId="584A0B8F" w14:textId="77777777" w:rsidR="002851EB" w:rsidRDefault="00000000">
      <w:pPr>
        <w:pStyle w:val="Heading2"/>
      </w:pPr>
      <w:bookmarkStart w:id="6" w:name="_idwu0oqjn7nc" w:colFirst="0" w:colLast="0"/>
      <w:bookmarkStart w:id="7" w:name="_Toc181630242"/>
      <w:bookmarkStart w:id="8" w:name="_Toc181702165"/>
      <w:bookmarkEnd w:id="6"/>
      <w:r>
        <w:t>Revenue</w:t>
      </w:r>
      <w:bookmarkEnd w:id="7"/>
      <w:bookmarkEnd w:id="8"/>
    </w:p>
    <w:p w14:paraId="2BAA59BF" w14:textId="2CFB66BA"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 of the City Hotel was £52,48,290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increased to £53,07,480 in 2022</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declined to £23,25,440 in 2023. Hence, </w:t>
      </w:r>
      <w:r>
        <w:rPr>
          <w:rFonts w:ascii="Times New Roman" w:eastAsia="Times New Roman" w:hAnsi="Times New Roman" w:cs="Times New Roman"/>
          <w:b/>
          <w:i/>
          <w:sz w:val="24"/>
          <w:szCs w:val="24"/>
        </w:rPr>
        <w:t xml:space="preserve">revenue </w:t>
      </w:r>
      <w:r>
        <w:rPr>
          <w:rFonts w:ascii="Times New Roman" w:eastAsia="Times New Roman" w:hAnsi="Times New Roman" w:cs="Times New Roman"/>
          <w:sz w:val="24"/>
          <w:szCs w:val="24"/>
        </w:rPr>
        <w:t xml:space="preserve">of the hotel has increased by 1% in 2021-2022 however, it has declined by 56% in 2022-2023. Decreasing revenue generation capacity of the hotel is observed in 2022-2023 negatively influences its profitability position. On the other hand, a decrease in revenue may not significantly affect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profitability position of a company if the cost of business has also decreased (BBC, 2024). However,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expenses of the hotel have increased in some</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creating challenges in managing profitability. As a result, decreasing revenue reflects lower customer satisfaction and significantly affects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income sources of the hotel. </w:t>
      </w:r>
    </w:p>
    <w:p w14:paraId="4141C456" w14:textId="77777777" w:rsidR="002851EB" w:rsidRDefault="002851EB">
      <w:pPr>
        <w:spacing w:line="360" w:lineRule="auto"/>
        <w:jc w:val="both"/>
        <w:rPr>
          <w:rFonts w:ascii="Times New Roman" w:eastAsia="Times New Roman" w:hAnsi="Times New Roman" w:cs="Times New Roman"/>
          <w:sz w:val="24"/>
          <w:szCs w:val="24"/>
        </w:rPr>
      </w:pPr>
    </w:p>
    <w:p w14:paraId="1315E9D1" w14:textId="77777777" w:rsidR="002851EB" w:rsidRDefault="002851EB">
      <w:pPr>
        <w:spacing w:line="360" w:lineRule="auto"/>
        <w:jc w:val="both"/>
        <w:rPr>
          <w:rFonts w:ascii="Times New Roman" w:eastAsia="Times New Roman" w:hAnsi="Times New Roman" w:cs="Times New Roman"/>
          <w:sz w:val="24"/>
          <w:szCs w:val="24"/>
        </w:rPr>
      </w:pPr>
    </w:p>
    <w:p w14:paraId="4AB7B0D8" w14:textId="77777777" w:rsidR="002851EB"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5CDAE992" wp14:editId="553F7D66">
            <wp:extent cx="4729163" cy="2842045"/>
            <wp:effectExtent l="0" t="0" r="0" b="0"/>
            <wp:docPr id="1027"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8" cstate="print"/>
                    <a:srcRect/>
                    <a:stretch/>
                  </pic:blipFill>
                  <pic:spPr>
                    <a:xfrm>
                      <a:off x="0" y="0"/>
                      <a:ext cx="4729163" cy="2842045"/>
                    </a:xfrm>
                    <a:prstGeom prst="rect">
                      <a:avLst/>
                    </a:prstGeom>
                    <a:ln w="9525" cap="flat" cmpd="sng">
                      <a:solidFill>
                        <a:srgbClr val="000000"/>
                      </a:solidFill>
                      <a:prstDash val="solid"/>
                      <a:round/>
                      <a:headEnd/>
                      <a:tailEnd/>
                    </a:ln>
                  </pic:spPr>
                </pic:pic>
              </a:graphicData>
            </a:graphic>
          </wp:inline>
        </w:drawing>
      </w:r>
    </w:p>
    <w:p w14:paraId="040837F9"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Trend and patterns of revenue and expenses </w:t>
      </w:r>
    </w:p>
    <w:p w14:paraId="4A57F557"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2B6BF90D" w14:textId="77777777" w:rsidR="002851EB" w:rsidRDefault="00000000">
      <w:pPr>
        <w:pStyle w:val="Heading2"/>
      </w:pPr>
      <w:bookmarkStart w:id="9" w:name="_rwlxt0fklxr6" w:colFirst="0" w:colLast="0"/>
      <w:bookmarkStart w:id="10" w:name="_Toc181630243"/>
      <w:bookmarkStart w:id="11" w:name="_Toc181702166"/>
      <w:bookmarkEnd w:id="9"/>
      <w:r>
        <w:t>Expenses</w:t>
      </w:r>
      <w:bookmarkEnd w:id="10"/>
      <w:bookmarkEnd w:id="11"/>
    </w:p>
    <w:p w14:paraId="683E3785" w14:textId="30466005"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Cost of goods sold (COGS)</w:t>
      </w:r>
      <w:r>
        <w:rPr>
          <w:rFonts w:ascii="Times New Roman" w:eastAsia="Times New Roman" w:hAnsi="Times New Roman" w:cs="Times New Roman"/>
          <w:sz w:val="24"/>
          <w:szCs w:val="24"/>
        </w:rPr>
        <w:t xml:space="preserve">, employees cost, external expenses, taxes and duties, depreciation and amortisation and other operating expenses” are some of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expenditures incurred by the City Hotel. For instance,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COGS of the hotel was £4,11,600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decreas</w:t>
      </w:r>
      <w:r w:rsidR="00C34C1B">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to £4,01,510 in 2022 and £1,76,250 in 2023. COGS of the City Hotel has decreased by 2% in 2021-2022 a</w:t>
      </w:r>
      <w:r w:rsidR="00C34C1B">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declined by 56% in 2022-2023. In addition, </w:t>
      </w:r>
      <w:r w:rsidR="00C34C1B">
        <w:rPr>
          <w:rFonts w:ascii="Times New Roman" w:eastAsia="Times New Roman" w:hAnsi="Times New Roman" w:cs="Times New Roman"/>
          <w:sz w:val="24"/>
          <w:szCs w:val="24"/>
        </w:rPr>
        <w:t xml:space="preserve">the </w:t>
      </w:r>
      <w:r w:rsidR="005F44F8">
        <w:rPr>
          <w:rFonts w:ascii="Times New Roman" w:eastAsia="Times New Roman" w:hAnsi="Times New Roman" w:cs="Times New Roman"/>
          <w:sz w:val="24"/>
          <w:szCs w:val="24"/>
        </w:rPr>
        <w:t>price</w:t>
      </w:r>
      <w:r w:rsidR="00C34C1B">
        <w:rPr>
          <w:rFonts w:ascii="Times New Roman" w:eastAsia="Times New Roman" w:hAnsi="Times New Roman" w:cs="Times New Roman"/>
          <w:sz w:val="24"/>
          <w:szCs w:val="24"/>
        </w:rPr>
        <w:t xml:space="preserve"> of </w:t>
      </w:r>
      <w:r w:rsidR="005F44F8">
        <w:rPr>
          <w:rFonts w:ascii="Times New Roman" w:eastAsia="Times New Roman" w:hAnsi="Times New Roman" w:cs="Times New Roman"/>
          <w:sz w:val="24"/>
          <w:szCs w:val="24"/>
        </w:rPr>
        <w:t>properties</w:t>
      </w:r>
      <w:r w:rsidR="00C34C1B">
        <w:rPr>
          <w:rFonts w:ascii="Times New Roman" w:eastAsia="Times New Roman" w:hAnsi="Times New Roman" w:cs="Times New Roman"/>
          <w:sz w:val="24"/>
          <w:szCs w:val="24"/>
        </w:rPr>
        <w:t xml:space="preserve"> sold reflects the </w:t>
      </w:r>
      <w:r>
        <w:rPr>
          <w:rFonts w:ascii="Times New Roman" w:eastAsia="Times New Roman" w:hAnsi="Times New Roman" w:cs="Times New Roman"/>
          <w:sz w:val="24"/>
          <w:szCs w:val="24"/>
        </w:rPr>
        <w:t xml:space="preserve">percentage of a business cost required for generating revenue (Seal </w:t>
      </w:r>
      <w:r>
        <w:rPr>
          <w:rFonts w:ascii="Times New Roman" w:eastAsia="Times New Roman" w:hAnsi="Times New Roman" w:cs="Times New Roman"/>
          <w:i/>
          <w:sz w:val="24"/>
          <w:szCs w:val="24"/>
        </w:rPr>
        <w:t>et al.</w:t>
      </w:r>
      <w:r w:rsidR="00C34C1B">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2018). </w:t>
      </w:r>
      <w:r w:rsidR="00C34C1B">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reflects </w:t>
      </w:r>
      <w:r w:rsidR="00C34C1B">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COGS has decreased for the hotel</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w:t>
      </w:r>
      <w:r w:rsidR="00C34C1B">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lower cost is required </w:t>
      </w:r>
      <w:r w:rsidR="00C34C1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o earn revenue. </w:t>
      </w:r>
      <w:r>
        <w:rPr>
          <w:rFonts w:ascii="Times New Roman" w:eastAsia="Times New Roman" w:hAnsi="Times New Roman" w:cs="Times New Roman"/>
          <w:b/>
          <w:i/>
          <w:sz w:val="24"/>
          <w:szCs w:val="24"/>
        </w:rPr>
        <w:t xml:space="preserve">Employee cost </w:t>
      </w:r>
      <w:r>
        <w:rPr>
          <w:rFonts w:ascii="Times New Roman" w:eastAsia="Times New Roman" w:hAnsi="Times New Roman" w:cs="Times New Roman"/>
          <w:sz w:val="24"/>
          <w:szCs w:val="24"/>
        </w:rPr>
        <w:t xml:space="preserve">is another business expense that increased by 3% in 2021-2022 and declined by 30% in 2022-2023. As a result, decreasing employee </w:t>
      </w:r>
      <w:r w:rsidR="00C34C1B">
        <w:rPr>
          <w:rFonts w:ascii="Times New Roman" w:eastAsia="Times New Roman" w:hAnsi="Times New Roman" w:cs="Times New Roman"/>
          <w:sz w:val="24"/>
          <w:szCs w:val="24"/>
        </w:rPr>
        <w:t>costs</w:t>
      </w:r>
      <w:r>
        <w:rPr>
          <w:rFonts w:ascii="Times New Roman" w:eastAsia="Times New Roman" w:hAnsi="Times New Roman" w:cs="Times New Roman"/>
          <w:sz w:val="24"/>
          <w:szCs w:val="24"/>
        </w:rPr>
        <w:t xml:space="preserve"> reflect the hotel</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s high staff turnover rate</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may be due to increasing employee termination or resignation</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lowers employee costs. In contrast, increasing employee turnover rate can enhance business expenses for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recruitment process and a shortage of skilled labour (Forbes, 2024</w:t>
      </w:r>
      <w:r w:rsidR="00C34C1B">
        <w:rPr>
          <w:rFonts w:ascii="Times New Roman" w:eastAsia="Times New Roman" w:hAnsi="Times New Roman" w:cs="Times New Roman"/>
          <w:sz w:val="24"/>
          <w:szCs w:val="24"/>
        </w:rPr>
        <w:t>a</w:t>
      </w:r>
      <w:r>
        <w:rPr>
          <w:rFonts w:ascii="Times New Roman" w:eastAsia="Times New Roman" w:hAnsi="Times New Roman" w:cs="Times New Roman"/>
          <w:sz w:val="24"/>
          <w:szCs w:val="24"/>
        </w:rPr>
        <w:t>). Hence, employee costs have decreased from 2021 to 2023</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reflecting lower availability of skilled workforce and employee satisfaction. </w:t>
      </w:r>
    </w:p>
    <w:p w14:paraId="35E4D451" w14:textId="3459A492"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External expenses</w:t>
      </w:r>
      <w:r>
        <w:rPr>
          <w:rFonts w:ascii="Times New Roman" w:eastAsia="Times New Roman" w:hAnsi="Times New Roman" w:cs="Times New Roman"/>
          <w:sz w:val="24"/>
          <w:szCs w:val="24"/>
        </w:rPr>
        <w:t xml:space="preserve"> are another business cost that has decreased by 12% in 2021-2022 and 36% in 2022-2023. The City Hotel has controlled its external expenses effectively which reflects its ability to implement cost control initiatives.</w:t>
      </w:r>
      <w:r>
        <w:rPr>
          <w:rFonts w:ascii="Times New Roman" w:eastAsia="Times New Roman" w:hAnsi="Times New Roman" w:cs="Times New Roman"/>
          <w:b/>
          <w:i/>
          <w:sz w:val="24"/>
          <w:szCs w:val="24"/>
        </w:rPr>
        <w:t xml:space="preserve"> Taxes and duties </w:t>
      </w:r>
      <w:r>
        <w:rPr>
          <w:rFonts w:ascii="Times New Roman" w:eastAsia="Times New Roman" w:hAnsi="Times New Roman" w:cs="Times New Roman"/>
          <w:sz w:val="24"/>
          <w:szCs w:val="24"/>
        </w:rPr>
        <w:t xml:space="preserve">have decreased by 8% in 2021-2022 and again declined by 33% in 2022-2023. Decreasing tax and duty </w:t>
      </w:r>
      <w:r w:rsidR="00C34C1B">
        <w:rPr>
          <w:rFonts w:ascii="Times New Roman" w:eastAsia="Times New Roman" w:hAnsi="Times New Roman" w:cs="Times New Roman"/>
          <w:sz w:val="24"/>
          <w:szCs w:val="24"/>
        </w:rPr>
        <w:t>reflects</w:t>
      </w:r>
      <w:r>
        <w:rPr>
          <w:rFonts w:ascii="Times New Roman" w:eastAsia="Times New Roman" w:hAnsi="Times New Roman" w:cs="Times New Roman"/>
          <w:sz w:val="24"/>
          <w:szCs w:val="24"/>
        </w:rPr>
        <w:t xml:space="preserve"> the hotel has lower profit </w:t>
      </w:r>
      <w:r>
        <w:rPr>
          <w:rFonts w:ascii="Times New Roman" w:eastAsia="Times New Roman" w:hAnsi="Times New Roman" w:cs="Times New Roman"/>
          <w:sz w:val="24"/>
          <w:szCs w:val="24"/>
        </w:rPr>
        <w:lastRenderedPageBreak/>
        <w:t xml:space="preserve">generated results in lower tax paid. Additionally, </w:t>
      </w:r>
      <w:r>
        <w:rPr>
          <w:rFonts w:ascii="Times New Roman" w:eastAsia="Times New Roman" w:hAnsi="Times New Roman" w:cs="Times New Roman"/>
          <w:b/>
          <w:i/>
          <w:sz w:val="24"/>
          <w:szCs w:val="24"/>
        </w:rPr>
        <w:t xml:space="preserve">other operating income and expenses </w:t>
      </w:r>
      <w:r>
        <w:rPr>
          <w:rFonts w:ascii="Times New Roman" w:eastAsia="Times New Roman" w:hAnsi="Times New Roman" w:cs="Times New Roman"/>
          <w:sz w:val="24"/>
          <w:szCs w:val="24"/>
        </w:rPr>
        <w:t>have decreased by 132% in 2021-2022 and increased by 1870% in 2022-2023. Hence, overall operating expenses have increased in 2021-2023 reflecting the hotel has high internal business expenses that result in lower operating income. High operating expenses can result in lower profitability of a business</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w:t>
      </w:r>
      <w:r>
        <w:rPr>
          <w:rFonts w:ascii="Times New Roman" w:eastAsia="Times New Roman" w:hAnsi="Times New Roman" w:cs="Times New Roman"/>
          <w:sz w:val="24"/>
          <w:szCs w:val="24"/>
        </w:rPr>
        <w:t>h</w:t>
      </w:r>
      <w:r w:rsidR="00C34C1B">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can create challenges in managing competitive advantage (Nwosu, 2024). As a result, operating income </w:t>
      </w:r>
      <w:r w:rsidR="00C34C1B">
        <w:rPr>
          <w:rFonts w:ascii="Times New Roman" w:eastAsia="Times New Roman" w:hAnsi="Times New Roman" w:cs="Times New Roman"/>
          <w:sz w:val="24"/>
          <w:szCs w:val="24"/>
        </w:rPr>
        <w:t>declined by 281% in 2022-2023, which reflects high business expenses and negativity that affect the profitability </w:t>
      </w:r>
      <w:r>
        <w:rPr>
          <w:rFonts w:ascii="Times New Roman" w:eastAsia="Times New Roman" w:hAnsi="Times New Roman" w:cs="Times New Roman"/>
          <w:sz w:val="24"/>
          <w:szCs w:val="24"/>
        </w:rPr>
        <w:t xml:space="preserve">of the hotel. </w:t>
      </w:r>
    </w:p>
    <w:tbl>
      <w:tblPr>
        <w:tblStyle w:val="a0"/>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4010"/>
        <w:gridCol w:w="1099"/>
        <w:gridCol w:w="1099"/>
        <w:gridCol w:w="1099"/>
        <w:gridCol w:w="1026"/>
        <w:gridCol w:w="1026"/>
      </w:tblGrid>
      <w:tr w:rsidR="002851EB" w14:paraId="495809D1" w14:textId="77777777">
        <w:trPr>
          <w:trHeight w:val="315"/>
          <w:jc w:val="center"/>
        </w:trPr>
        <w:tc>
          <w:tcPr>
            <w:tcW w:w="7306" w:type="dxa"/>
            <w:gridSpan w:val="4"/>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14:paraId="26B1E997"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Profitability, liquidity, and solvency ratios evaluation</w:t>
            </w:r>
          </w:p>
        </w:tc>
        <w:tc>
          <w:tcPr>
            <w:tcW w:w="2052" w:type="dxa"/>
            <w:gridSpan w:val="2"/>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5B083F"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Trend percentage</w:t>
            </w:r>
          </w:p>
        </w:tc>
      </w:tr>
      <w:tr w:rsidR="002851EB" w14:paraId="2564ECA7"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BDD7EE"/>
            <w:tcMar>
              <w:top w:w="0" w:type="dxa"/>
              <w:left w:w="100" w:type="dxa"/>
              <w:bottom w:w="0" w:type="dxa"/>
              <w:right w:w="100" w:type="dxa"/>
            </w:tcMar>
            <w:vAlign w:val="bottom"/>
          </w:tcPr>
          <w:p w14:paraId="517D61DA"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PROFITABILITY RATIOS:</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21FDA9C"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 (in GBP)</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B127A86"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 (in GBP)</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EF33713"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2023 (in GBP)</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394D048"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2021-2022</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F074814"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2022-2023</w:t>
            </w:r>
          </w:p>
        </w:tc>
      </w:tr>
      <w:tr w:rsidR="002851EB" w14:paraId="6B5C117B"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BD77DCA"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Gross Profit (Revenue- cost of goods sold)</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5016DED"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48,36,690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2E2D1C6"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49,05,970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2966701"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21,49,190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EFA758C"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97C29CB"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7986EF60"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617997D"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Income</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68295A"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6,64,160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1072C79"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6,74,730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B42026F"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-12,18,850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E644C6B"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8D47486"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54EA3349"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489A26A4"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5CC949A7"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52,48,290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11B70F9"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53,07,480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4C9CA1E"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23,25,440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C5B8337"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DC5B629"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4B70DEAE"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37BE630B"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Gross Margin</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DEA6993"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92%</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4E0F84E"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92%</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05A2A241"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92%</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B3749E4"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31A8519"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2851EB" w14:paraId="1E12E999"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441BA7CE"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"Gross Profit/Sales"</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4016792"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4EF2ECB"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6E30B2C"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F306057"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DECBCC7"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4D2FFB1D"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56985B1D"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Operating Margin</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DEC3AC8"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5A97DCED"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0F035AE0"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-52%</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0EC1F0A3"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139459A"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p>
        </w:tc>
      </w:tr>
      <w:tr w:rsidR="002851EB" w14:paraId="360001AA"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44C15D07"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Income/Sales"</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91AB90C"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139E398"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4DCF6B7"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BF1A2AB"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FFA724F"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56CEAE41" w14:textId="77777777">
        <w:trPr>
          <w:trHeight w:val="315"/>
          <w:jc w:val="center"/>
        </w:trPr>
        <w:tc>
          <w:tcPr>
            <w:tcW w:w="4009" w:type="dxa"/>
            <w:tcBorders>
              <w:top w:val="nil"/>
              <w:left w:val="single" w:sz="5" w:space="0" w:color="000000"/>
              <w:bottom w:val="single" w:sz="4" w:space="0" w:color="auto"/>
              <w:right w:val="single" w:sz="5" w:space="0" w:color="000000"/>
            </w:tcBorders>
            <w:shd w:val="clear" w:color="auto" w:fill="BDD7EE"/>
            <w:tcMar>
              <w:top w:w="0" w:type="dxa"/>
              <w:left w:w="100" w:type="dxa"/>
              <w:bottom w:w="0" w:type="dxa"/>
              <w:right w:w="100" w:type="dxa"/>
            </w:tcMar>
            <w:vAlign w:val="bottom"/>
          </w:tcPr>
          <w:p w14:paraId="394C9CBE"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 RATIOS:</w:t>
            </w:r>
          </w:p>
        </w:tc>
        <w:tc>
          <w:tcPr>
            <w:tcW w:w="1099" w:type="dxa"/>
            <w:tcBorders>
              <w:top w:val="nil"/>
              <w:left w:val="nil"/>
              <w:bottom w:val="single" w:sz="4" w:space="0" w:color="auto"/>
              <w:right w:val="single" w:sz="5" w:space="0" w:color="000000"/>
            </w:tcBorders>
            <w:shd w:val="clear" w:color="auto" w:fill="auto"/>
            <w:tcMar>
              <w:top w:w="0" w:type="dxa"/>
              <w:left w:w="100" w:type="dxa"/>
              <w:bottom w:w="0" w:type="dxa"/>
              <w:right w:w="100" w:type="dxa"/>
            </w:tcMar>
            <w:vAlign w:val="bottom"/>
          </w:tcPr>
          <w:p w14:paraId="4B25F186"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099" w:type="dxa"/>
            <w:tcBorders>
              <w:top w:val="nil"/>
              <w:left w:val="nil"/>
              <w:bottom w:val="single" w:sz="4" w:space="0" w:color="auto"/>
              <w:right w:val="single" w:sz="5" w:space="0" w:color="000000"/>
            </w:tcBorders>
            <w:shd w:val="clear" w:color="auto" w:fill="auto"/>
            <w:tcMar>
              <w:top w:w="0" w:type="dxa"/>
              <w:left w:w="100" w:type="dxa"/>
              <w:bottom w:w="0" w:type="dxa"/>
              <w:right w:w="100" w:type="dxa"/>
            </w:tcMar>
            <w:vAlign w:val="bottom"/>
          </w:tcPr>
          <w:p w14:paraId="09AF8CFB"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w:t>
            </w:r>
          </w:p>
        </w:tc>
        <w:tc>
          <w:tcPr>
            <w:tcW w:w="1099" w:type="dxa"/>
            <w:tcBorders>
              <w:top w:val="nil"/>
              <w:left w:val="nil"/>
              <w:bottom w:val="single" w:sz="4" w:space="0" w:color="auto"/>
              <w:right w:val="single" w:sz="5" w:space="0" w:color="000000"/>
            </w:tcBorders>
            <w:shd w:val="clear" w:color="auto" w:fill="auto"/>
            <w:tcMar>
              <w:top w:w="0" w:type="dxa"/>
              <w:left w:w="100" w:type="dxa"/>
              <w:bottom w:w="0" w:type="dxa"/>
              <w:right w:w="100" w:type="dxa"/>
            </w:tcMar>
            <w:vAlign w:val="bottom"/>
          </w:tcPr>
          <w:p w14:paraId="2EC030DB"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2023</w:t>
            </w:r>
          </w:p>
        </w:tc>
        <w:tc>
          <w:tcPr>
            <w:tcW w:w="1026" w:type="dxa"/>
            <w:tcBorders>
              <w:top w:val="nil"/>
              <w:left w:val="nil"/>
              <w:bottom w:val="single" w:sz="4" w:space="0" w:color="auto"/>
              <w:right w:val="single" w:sz="5" w:space="0" w:color="000000"/>
            </w:tcBorders>
            <w:shd w:val="clear" w:color="auto" w:fill="auto"/>
            <w:tcMar>
              <w:top w:w="0" w:type="dxa"/>
              <w:left w:w="100" w:type="dxa"/>
              <w:bottom w:w="0" w:type="dxa"/>
              <w:right w:w="100" w:type="dxa"/>
            </w:tcMar>
            <w:vAlign w:val="bottom"/>
          </w:tcPr>
          <w:p w14:paraId="1E1F19D4"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26" w:type="dxa"/>
            <w:tcBorders>
              <w:top w:val="nil"/>
              <w:left w:val="nil"/>
              <w:bottom w:val="single" w:sz="4" w:space="0" w:color="auto"/>
              <w:right w:val="single" w:sz="5" w:space="0" w:color="000000"/>
            </w:tcBorders>
            <w:shd w:val="clear" w:color="auto" w:fill="auto"/>
            <w:tcMar>
              <w:top w:w="0" w:type="dxa"/>
              <w:left w:w="100" w:type="dxa"/>
              <w:bottom w:w="0" w:type="dxa"/>
              <w:right w:w="100" w:type="dxa"/>
            </w:tcMar>
            <w:vAlign w:val="bottom"/>
          </w:tcPr>
          <w:p w14:paraId="2A2E8C72"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2851EB" w14:paraId="5A6D7F7F" w14:textId="77777777">
        <w:trPr>
          <w:trHeight w:val="315"/>
          <w:jc w:val="center"/>
        </w:trPr>
        <w:tc>
          <w:tcPr>
            <w:tcW w:w="400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51FFE055"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Assets</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604E0C38"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18,91,970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2D37BD67"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19,65,340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4E69D1F6"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12,85,880</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4CA8B763"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7F9035D1"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17DE346B" w14:textId="77777777">
        <w:trPr>
          <w:trHeight w:val="315"/>
          <w:jc w:val="center"/>
        </w:trPr>
        <w:tc>
          <w:tcPr>
            <w:tcW w:w="400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35C10C9F"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Current Liabilities</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4A0DEF4D"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19,57,360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13A23803"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21,07,750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514B992A"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20,14,600</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5C3FC46F"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155FD0E9"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7550AE61" w14:textId="77777777">
        <w:trPr>
          <w:trHeight w:val="315"/>
          <w:jc w:val="center"/>
        </w:trPr>
        <w:tc>
          <w:tcPr>
            <w:tcW w:w="400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428DA212"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Inventories</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4E8F6507"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35,230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6E23AB3C"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36,350</w:t>
            </w:r>
          </w:p>
        </w:tc>
        <w:tc>
          <w:tcPr>
            <w:tcW w:w="1099"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696D1A00"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29,470</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198B5FEC"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vAlign w:val="bottom"/>
          </w:tcPr>
          <w:p w14:paraId="12EBA61F"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68C11410" w14:textId="77777777">
        <w:trPr>
          <w:trHeight w:val="315"/>
          <w:jc w:val="center"/>
        </w:trPr>
        <w:tc>
          <w:tcPr>
            <w:tcW w:w="4009"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333EA524"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w:t>
            </w:r>
          </w:p>
        </w:tc>
        <w:tc>
          <w:tcPr>
            <w:tcW w:w="1099"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0552311F"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0.97</w:t>
            </w:r>
          </w:p>
        </w:tc>
        <w:tc>
          <w:tcPr>
            <w:tcW w:w="1099"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3D3319F9"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0.93</w:t>
            </w:r>
          </w:p>
        </w:tc>
        <w:tc>
          <w:tcPr>
            <w:tcW w:w="1099"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6C7849A2"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0.64</w:t>
            </w:r>
          </w:p>
        </w:tc>
        <w:tc>
          <w:tcPr>
            <w:tcW w:w="1026"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5DADC66F"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026" w:type="dxa"/>
            <w:tcBorders>
              <w:top w:val="single" w:sz="4" w:space="0" w:color="auto"/>
              <w:left w:val="single" w:sz="4" w:space="0" w:color="auto"/>
              <w:bottom w:val="single" w:sz="4" w:space="0" w:color="auto"/>
              <w:right w:val="single" w:sz="4" w:space="0" w:color="auto"/>
            </w:tcBorders>
            <w:shd w:val="clear" w:color="auto" w:fill="FFC000"/>
            <w:tcMar>
              <w:top w:w="0" w:type="dxa"/>
              <w:left w:w="100" w:type="dxa"/>
              <w:bottom w:w="0" w:type="dxa"/>
              <w:right w:w="100" w:type="dxa"/>
            </w:tcMar>
            <w:vAlign w:val="bottom"/>
          </w:tcPr>
          <w:p w14:paraId="6EA27074"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2851EB" w14:paraId="024E3072" w14:textId="77777777">
        <w:trPr>
          <w:trHeight w:val="315"/>
          <w:jc w:val="center"/>
        </w:trPr>
        <w:tc>
          <w:tcPr>
            <w:tcW w:w="4009" w:type="dxa"/>
            <w:tcBorders>
              <w:top w:val="single" w:sz="4" w:space="0" w:color="auto"/>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522BA8D1"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Assets/Current Liabilities"</w:t>
            </w:r>
          </w:p>
        </w:tc>
        <w:tc>
          <w:tcPr>
            <w:tcW w:w="1099" w:type="dxa"/>
            <w:tcBorders>
              <w:top w:val="single" w:sz="4" w:space="0" w:color="auto"/>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FF82F31"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single" w:sz="4" w:space="0" w:color="auto"/>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F375FC4"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single" w:sz="4" w:space="0" w:color="auto"/>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A61AA83"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26" w:type="dxa"/>
            <w:tcBorders>
              <w:top w:val="single" w:sz="4" w:space="0" w:color="auto"/>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FD721ED"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single" w:sz="4" w:space="0" w:color="auto"/>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B3D8618"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19C67B5A"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0CA54448"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Quick Ratio (or Acid Test Ratio)</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B3940D8"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0.95</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E798244"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0.92</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6873329"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0.62</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BC2782B"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E890660"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2851EB" w14:paraId="6F521C80"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6E76E384"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Assets-Inventories)/Current Liabilities"</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2032527"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DB54015"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D682339" w14:textId="77777777" w:rsidR="002851EB" w:rsidRDefault="002851EB">
            <w:pPr>
              <w:spacing w:before="240" w:line="360" w:lineRule="auto"/>
              <w:jc w:val="center"/>
              <w:rPr>
                <w:rFonts w:ascii="Times New Roman" w:eastAsia="Times New Roman" w:hAnsi="Times New Roman" w:cs="Times New Roman"/>
                <w:b/>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F1C0106"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0600950"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2E12AD8E"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BDD7EE"/>
            <w:tcMar>
              <w:top w:w="0" w:type="dxa"/>
              <w:left w:w="100" w:type="dxa"/>
              <w:bottom w:w="0" w:type="dxa"/>
              <w:right w:w="100" w:type="dxa"/>
            </w:tcMar>
            <w:vAlign w:val="bottom"/>
          </w:tcPr>
          <w:p w14:paraId="3C1C3D8E"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SOLVENCY RATIOS:</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2724F86"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661807A"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8A9606" w14:textId="77777777" w:rsidR="002851EB" w:rsidRDefault="00000000">
            <w:pPr>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2023</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0AA2585"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A6E21C7"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2851EB" w14:paraId="334665A9" w14:textId="77777777">
        <w:trPr>
          <w:trHeight w:val="630"/>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1D98E765"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0DF1DA1F"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1,06,84,940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249953B"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1,33,38,050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BEEB43A"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1,42,43,390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F84ECF5"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98375AE"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0F574FE7"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EB6C8E1"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5453A54"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22,56,180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BDB7325"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25,83,030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CDD28FB"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14,10,580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B7A1D84"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16CB465E"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7618F89D"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3A11CE6"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76DE5E12"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1,29,41,110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4BCBD36C"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1,59,21,080</w:t>
            </w:r>
          </w:p>
        </w:tc>
        <w:tc>
          <w:tcPr>
            <w:tcW w:w="109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657AABE0"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1,56,53,970</w:t>
            </w: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2E20A1D1"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bottom"/>
          </w:tcPr>
          <w:p w14:paraId="34ECA8EA"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34D0C015"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3706968C"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Debt/Equity Ratio</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2CA47E9"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4.74</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5358152"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5.16</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0AF122A"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10.10</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75893F8"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C319293"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96%</w:t>
            </w:r>
          </w:p>
        </w:tc>
      </w:tr>
      <w:tr w:rsidR="002851EB" w14:paraId="3FACF1D3"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4765C5B0"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Debt/Total Equity"</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265DC589"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766FCF04"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A65B9C6"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B94BB5E" w14:textId="77777777" w:rsidR="002851EB" w:rsidRDefault="002851EB">
            <w:pPr>
              <w:spacing w:before="240" w:line="360" w:lineRule="auto"/>
              <w:jc w:val="center"/>
              <w:rPr>
                <w:rFonts w:ascii="Times New Roman" w:eastAsia="Times New Roman" w:hAnsi="Times New Roman" w:cs="Times New Roman"/>
                <w:sz w:val="24"/>
                <w:szCs w:val="24"/>
              </w:rPr>
            </w:pP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3E4E834" w14:textId="77777777" w:rsidR="002851EB" w:rsidRDefault="002851EB">
            <w:pPr>
              <w:spacing w:before="240" w:line="360" w:lineRule="auto"/>
              <w:jc w:val="center"/>
              <w:rPr>
                <w:rFonts w:ascii="Times New Roman" w:eastAsia="Times New Roman" w:hAnsi="Times New Roman" w:cs="Times New Roman"/>
                <w:sz w:val="24"/>
                <w:szCs w:val="24"/>
              </w:rPr>
            </w:pPr>
          </w:p>
        </w:tc>
      </w:tr>
      <w:tr w:rsidR="002851EB" w14:paraId="1F20865B"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68C60ACF" w14:textId="77777777" w:rsidR="002851EB"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Equity Multiplier</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0999B44"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5.74</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FE6410A"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6.16</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F5A0574" w14:textId="77777777" w:rsidR="002851EB" w:rsidRDefault="00000000">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11.10</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6B9037D6"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6BB00F5" w14:textId="77777777" w:rsidR="002851EB"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2851EB" w14:paraId="6BBC25E3" w14:textId="77777777">
        <w:trPr>
          <w:trHeight w:val="315"/>
          <w:jc w:val="center"/>
        </w:trPr>
        <w:tc>
          <w:tcPr>
            <w:tcW w:w="4009" w:type="dxa"/>
            <w:tcBorders>
              <w:top w:val="nil"/>
              <w:left w:val="single" w:sz="5" w:space="0" w:color="000000"/>
              <w:bottom w:val="single" w:sz="5" w:space="0" w:color="000000"/>
              <w:right w:val="single" w:sz="5" w:space="0" w:color="000000"/>
            </w:tcBorders>
            <w:shd w:val="clear" w:color="auto" w:fill="FFC000"/>
            <w:tcMar>
              <w:top w:w="0" w:type="dxa"/>
              <w:left w:w="100" w:type="dxa"/>
              <w:bottom w:w="0" w:type="dxa"/>
              <w:right w:w="100" w:type="dxa"/>
            </w:tcMar>
            <w:vAlign w:val="bottom"/>
          </w:tcPr>
          <w:p w14:paraId="3DCF123F"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Assets/Total Equity"</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BFBD5C6"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1744F36F"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99"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B3BAF62"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4BC41612"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26"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vAlign w:val="bottom"/>
          </w:tcPr>
          <w:p w14:paraId="3C8F97B7" w14:textId="77777777" w:rsidR="002851EB"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2C067093"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2: Financial ratios analysis </w:t>
      </w:r>
    </w:p>
    <w:p w14:paraId="0E197BAA"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02A9EE72" w14:textId="77777777" w:rsidR="002851EB" w:rsidRDefault="00000000">
      <w:pPr>
        <w:pStyle w:val="Heading2"/>
      </w:pPr>
      <w:bookmarkStart w:id="12" w:name="_yf4m471oq6jf" w:colFirst="0" w:colLast="0"/>
      <w:bookmarkStart w:id="13" w:name="_Toc181630244"/>
      <w:bookmarkStart w:id="14" w:name="_Toc181702167"/>
      <w:bookmarkEnd w:id="12"/>
      <w:r>
        <w:lastRenderedPageBreak/>
        <w:t>Profitability</w:t>
      </w:r>
      <w:bookmarkEnd w:id="13"/>
      <w:bookmarkEnd w:id="14"/>
    </w:p>
    <w:p w14:paraId="4C2D3C0B" w14:textId="77777777" w:rsidR="002851EB"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7FBA9974" wp14:editId="349DEA75">
            <wp:extent cx="5207324" cy="3128963"/>
            <wp:effectExtent l="0" t="0" r="0" b="0"/>
            <wp:docPr id="1028"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cstate="print"/>
                    <a:srcRect/>
                    <a:stretch/>
                  </pic:blipFill>
                  <pic:spPr>
                    <a:xfrm>
                      <a:off x="0" y="0"/>
                      <a:ext cx="5207324" cy="3128963"/>
                    </a:xfrm>
                    <a:prstGeom prst="rect">
                      <a:avLst/>
                    </a:prstGeom>
                    <a:ln w="9525" cap="flat" cmpd="sng">
                      <a:solidFill>
                        <a:srgbClr val="000000"/>
                      </a:solidFill>
                      <a:prstDash val="solid"/>
                      <a:round/>
                      <a:headEnd/>
                      <a:tailEnd/>
                    </a:ln>
                  </pic:spPr>
                </pic:pic>
              </a:graphicData>
            </a:graphic>
          </wp:inline>
        </w:drawing>
      </w:r>
    </w:p>
    <w:p w14:paraId="7E65476A"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Profitability ratios evaluation </w:t>
      </w:r>
    </w:p>
    <w:p w14:paraId="0E71A10D"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383C26CC" w14:textId="1AEC5316"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Profitability ratios analyse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profit-earning </w:t>
      </w:r>
      <w:r w:rsidR="005F44F8">
        <w:rPr>
          <w:rFonts w:ascii="Times New Roman" w:eastAsia="Times New Roman" w:hAnsi="Times New Roman" w:cs="Times New Roman"/>
          <w:sz w:val="24"/>
          <w:szCs w:val="24"/>
        </w:rPr>
        <w:t>volume</w:t>
      </w:r>
      <w:r>
        <w:rPr>
          <w:rFonts w:ascii="Times New Roman" w:eastAsia="Times New Roman" w:hAnsi="Times New Roman" w:cs="Times New Roman"/>
          <w:sz w:val="24"/>
          <w:szCs w:val="24"/>
        </w:rPr>
        <w:t xml:space="preserve"> of a business from its revenue earned in a year. </w:t>
      </w:r>
      <w:r w:rsidR="00C34C1B">
        <w:rPr>
          <w:rFonts w:ascii="Times New Roman" w:eastAsia="Times New Roman" w:hAnsi="Times New Roman" w:cs="Times New Roman"/>
          <w:b/>
          <w:i/>
          <w:sz w:val="24"/>
          <w:szCs w:val="24"/>
        </w:rPr>
        <w:t>The gross profit ratio evaluates the profitability position of a business by calculating gross profit retained after deducting the </w:t>
      </w:r>
      <w:r>
        <w:rPr>
          <w:rFonts w:ascii="Times New Roman" w:eastAsia="Times New Roman" w:hAnsi="Times New Roman" w:cs="Times New Roman"/>
          <w:sz w:val="24"/>
          <w:szCs w:val="24"/>
        </w:rPr>
        <w:t xml:space="preserve">cost of goods sold from revenue (Mishra, 2023). The City Hotel has a gross profit ratio of 92% in 2021, 2022 and 2023 that has 0% of changes. </w:t>
      </w:r>
      <w:r w:rsidR="00C34C1B">
        <w:rPr>
          <w:rFonts w:ascii="Times New Roman" w:eastAsia="Times New Roman" w:hAnsi="Times New Roman" w:cs="Times New Roman"/>
          <w:sz w:val="24"/>
          <w:szCs w:val="24"/>
        </w:rPr>
        <w:t>The gross profit ratio does not significantly change, which reflects that the hotel has the capability of managing gross profit after deducting the </w:t>
      </w:r>
      <w:r>
        <w:rPr>
          <w:rFonts w:ascii="Times New Roman" w:eastAsia="Times New Roman" w:hAnsi="Times New Roman" w:cs="Times New Roman"/>
          <w:sz w:val="24"/>
          <w:szCs w:val="24"/>
        </w:rPr>
        <w:t xml:space="preserve">cost of goods sold from revenue. On the other hand, </w:t>
      </w:r>
      <w:r>
        <w:rPr>
          <w:rFonts w:ascii="Times New Roman" w:eastAsia="Times New Roman" w:hAnsi="Times New Roman" w:cs="Times New Roman"/>
          <w:b/>
          <w:i/>
          <w:sz w:val="24"/>
          <w:szCs w:val="24"/>
        </w:rPr>
        <w:t>operating profit margi</w:t>
      </w:r>
      <w:r>
        <w:rPr>
          <w:rFonts w:ascii="Times New Roman" w:eastAsia="Times New Roman" w:hAnsi="Times New Roman" w:cs="Times New Roman"/>
          <w:sz w:val="24"/>
          <w:szCs w:val="24"/>
        </w:rPr>
        <w:t xml:space="preserve">n analysis </w:t>
      </w:r>
      <w:r w:rsidR="005F44F8">
        <w:rPr>
          <w:rFonts w:ascii="Times New Roman" w:eastAsia="Times New Roman" w:hAnsi="Times New Roman" w:cs="Times New Roman"/>
          <w:sz w:val="24"/>
          <w:szCs w:val="24"/>
        </w:rPr>
        <w:t xml:space="preserve">is the </w:t>
      </w:r>
      <w:r>
        <w:rPr>
          <w:rFonts w:ascii="Times New Roman" w:eastAsia="Times New Roman" w:hAnsi="Times New Roman" w:cs="Times New Roman"/>
          <w:sz w:val="24"/>
          <w:szCs w:val="24"/>
        </w:rPr>
        <w:t xml:space="preserve">ability to earn an operating profit after paying variable costs of production such as wages and raw materials (Zeeshan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r w:rsidR="00C34C1B">
        <w:rPr>
          <w:rFonts w:ascii="Times New Roman" w:eastAsia="Times New Roman" w:hAnsi="Times New Roman" w:cs="Times New Roman"/>
          <w:sz w:val="24"/>
          <w:szCs w:val="24"/>
        </w:rPr>
        <w:t>The o</w:t>
      </w:r>
      <w:r>
        <w:rPr>
          <w:rFonts w:ascii="Times New Roman" w:eastAsia="Times New Roman" w:hAnsi="Times New Roman" w:cs="Times New Roman"/>
          <w:sz w:val="24"/>
          <w:szCs w:val="24"/>
        </w:rPr>
        <w:t>perating profit margin of the hotel was 13% in 2021 and 2022</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declined to -52% with -512% trend percentage changes. </w:t>
      </w:r>
      <w:r w:rsidR="00C34C1B">
        <w:rPr>
          <w:rFonts w:ascii="Times New Roman" w:eastAsia="Times New Roman" w:hAnsi="Times New Roman" w:cs="Times New Roman"/>
          <w:sz w:val="24"/>
          <w:szCs w:val="24"/>
        </w:rPr>
        <w:t>The d</w:t>
      </w:r>
      <w:r>
        <w:rPr>
          <w:rFonts w:ascii="Times New Roman" w:eastAsia="Times New Roman" w:hAnsi="Times New Roman" w:cs="Times New Roman"/>
          <w:sz w:val="24"/>
          <w:szCs w:val="24"/>
        </w:rPr>
        <w:t xml:space="preserve">ecreasing operating profit margin reflects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poor profitability position of the hotel</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resulting in operating loss in 2023. High business expenditure and decreasing revenue earning capacity negatively affect operating profit margin management and profitability position in 2021-2023. </w:t>
      </w:r>
    </w:p>
    <w:p w14:paraId="76A926FD" w14:textId="77777777" w:rsidR="002851EB" w:rsidRDefault="00000000">
      <w:pPr>
        <w:pStyle w:val="Heading2"/>
      </w:pPr>
      <w:bookmarkStart w:id="15" w:name="_xysy2qdhoq3f" w:colFirst="0" w:colLast="0"/>
      <w:bookmarkStart w:id="16" w:name="_Toc181630245"/>
      <w:bookmarkStart w:id="17" w:name="_Toc181702168"/>
      <w:bookmarkEnd w:id="15"/>
      <w:r>
        <w:lastRenderedPageBreak/>
        <w:t>Liquidity</w:t>
      </w:r>
      <w:bookmarkEnd w:id="16"/>
      <w:bookmarkEnd w:id="17"/>
    </w:p>
    <w:p w14:paraId="5249B1AB" w14:textId="77777777" w:rsidR="002851EB"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293852F6" wp14:editId="70D373A4">
            <wp:extent cx="5024438" cy="3003390"/>
            <wp:effectExtent l="0" t="0" r="0" b="0"/>
            <wp:docPr id="1029"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cstate="print"/>
                    <a:srcRect/>
                    <a:stretch/>
                  </pic:blipFill>
                  <pic:spPr>
                    <a:xfrm>
                      <a:off x="0" y="0"/>
                      <a:ext cx="5024438" cy="3003390"/>
                    </a:xfrm>
                    <a:prstGeom prst="rect">
                      <a:avLst/>
                    </a:prstGeom>
                    <a:ln w="9525" cap="flat" cmpd="sng">
                      <a:solidFill>
                        <a:srgbClr val="000000"/>
                      </a:solidFill>
                      <a:prstDash val="solid"/>
                      <a:round/>
                      <a:headEnd/>
                      <a:tailEnd/>
                    </a:ln>
                  </pic:spPr>
                </pic:pic>
              </a:graphicData>
            </a:graphic>
          </wp:inline>
        </w:drawing>
      </w:r>
    </w:p>
    <w:p w14:paraId="7031CD67"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Liquidity ratios analysis </w:t>
      </w:r>
    </w:p>
    <w:p w14:paraId="41A1D1EB"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77FEF49E" w14:textId="24F591AB"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Liquidity ratios analyse </w:t>
      </w:r>
      <w:r w:rsidR="00C34C1B">
        <w:rPr>
          <w:rFonts w:ascii="Times New Roman" w:eastAsia="Times New Roman" w:hAnsi="Times New Roman" w:cs="Times New Roman"/>
          <w:sz w:val="24"/>
          <w:szCs w:val="24"/>
        </w:rPr>
        <w:t>the </w:t>
      </w:r>
      <w:r w:rsidR="005F44F8">
        <w:rPr>
          <w:rFonts w:ascii="Times New Roman" w:eastAsia="Times New Roman" w:hAnsi="Times New Roman" w:cs="Times New Roman"/>
          <w:sz w:val="24"/>
          <w:szCs w:val="24"/>
        </w:rPr>
        <w:t>capability</w:t>
      </w:r>
      <w:r>
        <w:rPr>
          <w:rFonts w:ascii="Times New Roman" w:eastAsia="Times New Roman" w:hAnsi="Times New Roman" w:cs="Times New Roman"/>
          <w:sz w:val="24"/>
          <w:szCs w:val="24"/>
        </w:rPr>
        <w:t xml:space="preserve"> of a business to manage </w:t>
      </w:r>
      <w:r w:rsidR="005F44F8">
        <w:rPr>
          <w:rFonts w:ascii="Times New Roman" w:eastAsia="Times New Roman" w:hAnsi="Times New Roman" w:cs="Times New Roman"/>
          <w:sz w:val="24"/>
          <w:szCs w:val="24"/>
        </w:rPr>
        <w:t>immediate</w:t>
      </w:r>
      <w:r>
        <w:rPr>
          <w:rFonts w:ascii="Times New Roman" w:eastAsia="Times New Roman" w:hAnsi="Times New Roman" w:cs="Times New Roman"/>
          <w:sz w:val="24"/>
          <w:szCs w:val="24"/>
        </w:rPr>
        <w:t xml:space="preserve"> obligations in a year. </w:t>
      </w:r>
      <w:r>
        <w:rPr>
          <w:rFonts w:ascii="Times New Roman" w:eastAsia="Times New Roman" w:hAnsi="Times New Roman" w:cs="Times New Roman"/>
          <w:b/>
          <w:i/>
          <w:sz w:val="24"/>
          <w:szCs w:val="24"/>
        </w:rPr>
        <w:t xml:space="preserve">Current ratio </w:t>
      </w:r>
      <w:r>
        <w:rPr>
          <w:rFonts w:ascii="Times New Roman" w:eastAsia="Times New Roman" w:hAnsi="Times New Roman" w:cs="Times New Roman"/>
          <w:sz w:val="24"/>
          <w:szCs w:val="24"/>
        </w:rPr>
        <w:t xml:space="preserve">analysis </w:t>
      </w:r>
      <w:r w:rsidR="00C34C1B">
        <w:rPr>
          <w:rFonts w:ascii="Times New Roman" w:eastAsia="Times New Roman" w:hAnsi="Times New Roman" w:cs="Times New Roman"/>
          <w:sz w:val="24"/>
          <w:szCs w:val="24"/>
        </w:rPr>
        <w:t>of the liquidity position of a business by measuring the </w:t>
      </w:r>
      <w:r>
        <w:rPr>
          <w:rFonts w:ascii="Times New Roman" w:eastAsia="Times New Roman" w:hAnsi="Times New Roman" w:cs="Times New Roman"/>
          <w:sz w:val="24"/>
          <w:szCs w:val="24"/>
        </w:rPr>
        <w:t>relationship between current assets and current liabilities (Atrill and McLaney, 2021). The City Hotel has a current ratio of 0.97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decreases to 0.93 in 2022 with -4% changes and again declines to 0.64 in 2023 with -0.32% changes. Decreasing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current ratio of the hotel reflects a poor ability </w:t>
      </w:r>
      <w:r w:rsidR="00C34C1B">
        <w:rPr>
          <w:rFonts w:ascii="Times New Roman" w:eastAsia="Times New Roman" w:hAnsi="Times New Roman" w:cs="Times New Roman"/>
          <w:sz w:val="24"/>
          <w:szCs w:val="24"/>
        </w:rPr>
        <w:t>to pay short-term obligations faster </w:t>
      </w:r>
      <w:r>
        <w:rPr>
          <w:rFonts w:ascii="Times New Roman" w:eastAsia="Times New Roman" w:hAnsi="Times New Roman" w:cs="Times New Roman"/>
          <w:sz w:val="24"/>
          <w:szCs w:val="24"/>
        </w:rPr>
        <w:t>by using its short-term assets. Moreover,</w:t>
      </w:r>
      <w:r>
        <w:rPr>
          <w:rFonts w:ascii="Times New Roman" w:eastAsia="Times New Roman" w:hAnsi="Times New Roman" w:cs="Times New Roman"/>
          <w:b/>
          <w:sz w:val="24"/>
          <w:szCs w:val="24"/>
        </w:rPr>
        <w:t xml:space="preserve"> </w:t>
      </w:r>
      <w:r w:rsidR="00C34C1B">
        <w:rPr>
          <w:rFonts w:ascii="Times New Roman" w:eastAsia="Times New Roman" w:hAnsi="Times New Roman" w:cs="Times New Roman"/>
          <w:b/>
          <w:sz w:val="24"/>
          <w:szCs w:val="24"/>
        </w:rPr>
        <w:t>the </w:t>
      </w:r>
      <w:r>
        <w:rPr>
          <w:rFonts w:ascii="Times New Roman" w:eastAsia="Times New Roman" w:hAnsi="Times New Roman" w:cs="Times New Roman"/>
          <w:b/>
          <w:i/>
          <w:sz w:val="24"/>
          <w:szCs w:val="24"/>
        </w:rPr>
        <w:t>quick ratio or acid test ratio</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is another liquidity ratio that analyses its ability to pay short-term obligations by using assets that can be easily converted into cash (CFI, 2024). </w:t>
      </w:r>
      <w:r w:rsidR="00C34C1B">
        <w:rPr>
          <w:rFonts w:ascii="Times New Roman" w:eastAsia="Times New Roman" w:hAnsi="Times New Roman" w:cs="Times New Roman"/>
          <w:sz w:val="24"/>
          <w:szCs w:val="24"/>
        </w:rPr>
        <w:t>The q</w:t>
      </w:r>
      <w:r>
        <w:rPr>
          <w:rFonts w:ascii="Times New Roman" w:eastAsia="Times New Roman" w:hAnsi="Times New Roman" w:cs="Times New Roman"/>
          <w:sz w:val="24"/>
          <w:szCs w:val="24"/>
        </w:rPr>
        <w:t>uick ratio of the hotel was 0.95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declined to 0.92 in 2022 with -4% changes and again reduced to 0.62 in 2023 with a -32% trend percentage. A higher value of current liabilities against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availability of current assets results in a poor liquidity position. However, a higher value of quick ratio is expected from a business that reflects the City </w:t>
      </w:r>
      <w:r w:rsidR="00C34C1B">
        <w:rPr>
          <w:rFonts w:ascii="Times New Roman" w:eastAsia="Times New Roman" w:hAnsi="Times New Roman" w:cs="Times New Roman"/>
          <w:sz w:val="24"/>
          <w:szCs w:val="24"/>
        </w:rPr>
        <w:t>Hotel's poor liquidity position, which negatively affects its effectiveness in the </w:t>
      </w:r>
      <w:r>
        <w:rPr>
          <w:rFonts w:ascii="Times New Roman" w:eastAsia="Times New Roman" w:hAnsi="Times New Roman" w:cs="Times New Roman"/>
          <w:sz w:val="24"/>
          <w:szCs w:val="24"/>
        </w:rPr>
        <w:t xml:space="preserve">faster payment of short-term obligations in 2021-2023. </w:t>
      </w:r>
    </w:p>
    <w:p w14:paraId="0AFB3FD9" w14:textId="77777777" w:rsidR="002851EB" w:rsidRDefault="00000000">
      <w:pPr>
        <w:pStyle w:val="Heading2"/>
      </w:pPr>
      <w:bookmarkStart w:id="18" w:name="_sooie2f7xrdg" w:colFirst="0" w:colLast="0"/>
      <w:bookmarkStart w:id="19" w:name="_Toc181630246"/>
      <w:bookmarkStart w:id="20" w:name="_Toc181702169"/>
      <w:bookmarkEnd w:id="18"/>
      <w:r>
        <w:lastRenderedPageBreak/>
        <w:t>Solvency</w:t>
      </w:r>
      <w:bookmarkEnd w:id="19"/>
      <w:bookmarkEnd w:id="20"/>
      <w:r>
        <w:t xml:space="preserve"> </w:t>
      </w:r>
    </w:p>
    <w:p w14:paraId="63CD116A" w14:textId="77777777" w:rsidR="002851E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7B085755" wp14:editId="0A0B425B">
            <wp:extent cx="5013970" cy="3014663"/>
            <wp:effectExtent l="0" t="0" r="0" b="0"/>
            <wp:docPr id="1030"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1" cstate="print"/>
                    <a:srcRect/>
                    <a:stretch/>
                  </pic:blipFill>
                  <pic:spPr>
                    <a:xfrm>
                      <a:off x="0" y="0"/>
                      <a:ext cx="5013970" cy="3014663"/>
                    </a:xfrm>
                    <a:prstGeom prst="rect">
                      <a:avLst/>
                    </a:prstGeom>
                    <a:ln w="9525" cap="flat" cmpd="sng">
                      <a:solidFill>
                        <a:srgbClr val="000000"/>
                      </a:solidFill>
                      <a:prstDash val="solid"/>
                      <a:round/>
                      <a:headEnd/>
                      <a:tailEnd/>
                    </a:ln>
                  </pic:spPr>
                </pic:pic>
              </a:graphicData>
            </a:graphic>
          </wp:inline>
        </w:drawing>
      </w:r>
    </w:p>
    <w:p w14:paraId="4D220871"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Solvency ratios evaluation </w:t>
      </w:r>
    </w:p>
    <w:p w14:paraId="2DAAB756"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MS-Excel) </w:t>
      </w:r>
    </w:p>
    <w:p w14:paraId="09482162" w14:textId="1A78645C" w:rsidR="002851EB" w:rsidRDefault="00000000">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sz w:val="24"/>
          <w:szCs w:val="24"/>
        </w:rPr>
        <w:t xml:space="preserve">Solvency ratio analysis </w:t>
      </w:r>
      <w:r w:rsidR="00745CDD">
        <w:rPr>
          <w:rFonts w:ascii="Times New Roman" w:eastAsia="Times New Roman" w:hAnsi="Times New Roman" w:cs="Times New Roman"/>
          <w:sz w:val="24"/>
          <w:szCs w:val="24"/>
        </w:rPr>
        <w:t>of the </w:t>
      </w:r>
      <w:r>
        <w:rPr>
          <w:rFonts w:ascii="Times New Roman" w:eastAsia="Times New Roman" w:hAnsi="Times New Roman" w:cs="Times New Roman"/>
          <w:sz w:val="24"/>
          <w:szCs w:val="24"/>
        </w:rPr>
        <w:t>effectiveness of a business for managing long-term debt that significantly influences its financial health.</w:t>
      </w:r>
      <w:r>
        <w:rPr>
          <w:rFonts w:ascii="Times New Roman" w:eastAsia="Times New Roman" w:hAnsi="Times New Roman" w:cs="Times New Roman"/>
          <w:b/>
          <w:i/>
          <w:sz w:val="24"/>
          <w:szCs w:val="24"/>
        </w:rPr>
        <w:t xml:space="preserve"> Debt-equity (D/E) ratio</w:t>
      </w:r>
      <w:r>
        <w:rPr>
          <w:rFonts w:ascii="Times New Roman" w:eastAsia="Times New Roman" w:hAnsi="Times New Roman" w:cs="Times New Roman"/>
          <w:sz w:val="24"/>
          <w:szCs w:val="24"/>
        </w:rPr>
        <w:t xml:space="preserve"> analysis weightage of total debt and financial liabilities </w:t>
      </w:r>
      <w:r w:rsidR="001635A1">
        <w:rPr>
          <w:rFonts w:ascii="Times New Roman" w:eastAsia="Times New Roman" w:hAnsi="Times New Roman" w:cs="Times New Roman"/>
          <w:sz w:val="24"/>
          <w:szCs w:val="24"/>
        </w:rPr>
        <w:t>compared to</w:t>
      </w:r>
      <w:r>
        <w:rPr>
          <w:rFonts w:ascii="Times New Roman" w:eastAsia="Times New Roman" w:hAnsi="Times New Roman" w:cs="Times New Roman"/>
          <w:sz w:val="24"/>
          <w:szCs w:val="24"/>
        </w:rPr>
        <w:t xml:space="preserve"> shareholders’ equity of a business (CFI, 2024).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D/E ratio of the hotel was 4.74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increased to 5.16 in 2022 and 10.10 in 2023. Hence, 9% of changes are observed in 2021-2022 and increase by 96% in 2022-2023. On the other hand, </w:t>
      </w:r>
      <w:r w:rsidR="00C34C1B">
        <w:rPr>
          <w:rFonts w:ascii="Times New Roman" w:eastAsia="Times New Roman" w:hAnsi="Times New Roman" w:cs="Times New Roman"/>
          <w:b/>
          <w:i/>
          <w:sz w:val="24"/>
          <w:szCs w:val="24"/>
        </w:rPr>
        <w:t>the equity multiplier ratio analyses the </w:t>
      </w:r>
      <w:r>
        <w:rPr>
          <w:rFonts w:ascii="Times New Roman" w:eastAsia="Times New Roman" w:hAnsi="Times New Roman" w:cs="Times New Roman"/>
          <w:sz w:val="24"/>
          <w:szCs w:val="24"/>
        </w:rPr>
        <w:t>proportion of assets financed by equity sources of a company (Li, 2022). However, a lower value of equity multiplier is expected from a company that reflects lower dependency on capital</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whic</w:t>
      </w:r>
      <w:r>
        <w:rPr>
          <w:rFonts w:ascii="Times New Roman" w:eastAsia="Times New Roman" w:hAnsi="Times New Roman" w:cs="Times New Roman"/>
          <w:sz w:val="24"/>
          <w:szCs w:val="24"/>
        </w:rPr>
        <w:t>h helps manag</w:t>
      </w:r>
      <w:r w:rsidR="00C34C1B">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financial risks. Moreover,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equity multiplier of the hotel was 5.74 in 2021</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w:t>
      </w:r>
      <w:r>
        <w:rPr>
          <w:rFonts w:ascii="Times New Roman" w:eastAsia="Times New Roman" w:hAnsi="Times New Roman" w:cs="Times New Roman"/>
          <w:sz w:val="24"/>
          <w:szCs w:val="24"/>
        </w:rPr>
        <w:t>h</w:t>
      </w:r>
      <w:r w:rsidR="00C34C1B">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increased to 6.16 by a change of 7% in 2022 and 11.10 by a change of 80% in 2023. A higher proportion of total debt capital in comparison with its available total assets and equity results in high financial risk and poor solvency capacity. Increasing </w:t>
      </w:r>
      <w:r w:rsidR="00C34C1B">
        <w:rPr>
          <w:rFonts w:ascii="Times New Roman" w:eastAsia="Times New Roman" w:hAnsi="Times New Roman" w:cs="Times New Roman"/>
          <w:sz w:val="24"/>
          <w:szCs w:val="24"/>
        </w:rPr>
        <w:t>the equity multiplier reflects the high financial risk of the business due to its dependency on debt capital more </w:t>
      </w:r>
      <w:r>
        <w:rPr>
          <w:rFonts w:ascii="Times New Roman" w:eastAsia="Times New Roman" w:hAnsi="Times New Roman" w:cs="Times New Roman"/>
          <w:sz w:val="24"/>
          <w:szCs w:val="24"/>
        </w:rPr>
        <w:t xml:space="preserve">than equity capital. High financial risk and inadequate solvency position have been observed for the company in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last 3 years. </w:t>
      </w:r>
    </w:p>
    <w:p w14:paraId="2F35567D" w14:textId="77777777" w:rsidR="002851EB" w:rsidRDefault="00000000">
      <w:pPr>
        <w:pStyle w:val="Heading1"/>
      </w:pPr>
      <w:bookmarkStart w:id="21" w:name="_rcwyxoeydk1s" w:colFirst="0" w:colLast="0"/>
      <w:bookmarkStart w:id="22" w:name="_Toc181630247"/>
      <w:bookmarkStart w:id="23" w:name="_Toc181702170"/>
      <w:bookmarkEnd w:id="21"/>
      <w:r>
        <w:lastRenderedPageBreak/>
        <w:t>Reasons behind the decline in profitability</w:t>
      </w:r>
      <w:bookmarkEnd w:id="22"/>
      <w:bookmarkEnd w:id="23"/>
    </w:p>
    <w:p w14:paraId="2C43C17E" w14:textId="77777777" w:rsidR="002851EB" w:rsidRDefault="00000000">
      <w:pPr>
        <w:pStyle w:val="Heading2"/>
      </w:pPr>
      <w:bookmarkStart w:id="24" w:name="_e3umqbjviq3a" w:colFirst="0" w:colLast="0"/>
      <w:bookmarkStart w:id="25" w:name="_Toc181630248"/>
      <w:bookmarkStart w:id="26" w:name="_Toc181702171"/>
      <w:bookmarkEnd w:id="24"/>
      <w:r>
        <w:t>Internal reasons</w:t>
      </w:r>
      <w:bookmarkEnd w:id="25"/>
      <w:bookmarkEnd w:id="26"/>
      <w:r>
        <w:t xml:space="preserve"> </w:t>
      </w:r>
    </w:p>
    <w:p w14:paraId="3E62CE93" w14:textId="7A8F4C21"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City Hotel has a declining profitability position from 2021 to 2023</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w:t>
      </w:r>
      <w:r>
        <w:rPr>
          <w:rFonts w:ascii="Times New Roman" w:eastAsia="Times New Roman" w:hAnsi="Times New Roman" w:cs="Times New Roman"/>
          <w:sz w:val="24"/>
          <w:szCs w:val="24"/>
        </w:rPr>
        <w:t>h</w:t>
      </w:r>
      <w:r w:rsidR="00C34C1B">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creates challenges in managing customer satisfaction, occupancy rate</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revenue. The hotel had revenue earned in 2021 was £52,48,290 reduced to £23,25,440 in 2023. Hence, </w:t>
      </w:r>
      <w:r>
        <w:rPr>
          <w:rFonts w:ascii="Times New Roman" w:eastAsia="Times New Roman" w:hAnsi="Times New Roman" w:cs="Times New Roman"/>
          <w:b/>
          <w:i/>
          <w:sz w:val="24"/>
          <w:szCs w:val="24"/>
        </w:rPr>
        <w:t xml:space="preserve">decreasing revenue </w:t>
      </w:r>
      <w:r>
        <w:rPr>
          <w:rFonts w:ascii="Times New Roman" w:eastAsia="Times New Roman" w:hAnsi="Times New Roman" w:cs="Times New Roman"/>
          <w:sz w:val="24"/>
          <w:szCs w:val="24"/>
        </w:rPr>
        <w:t xml:space="preserve">earning capacity results in a lower profitability position for the hotel. In addition, </w:t>
      </w:r>
      <w:r>
        <w:rPr>
          <w:rFonts w:ascii="Times New Roman" w:eastAsia="Times New Roman" w:hAnsi="Times New Roman" w:cs="Times New Roman"/>
          <w:b/>
          <w:i/>
          <w:sz w:val="24"/>
          <w:szCs w:val="24"/>
        </w:rPr>
        <w:t>other operating income and expenses have increased</w:t>
      </w:r>
      <w:r>
        <w:rPr>
          <w:rFonts w:ascii="Times New Roman" w:eastAsia="Times New Roman" w:hAnsi="Times New Roman" w:cs="Times New Roman"/>
          <w:sz w:val="24"/>
          <w:szCs w:val="24"/>
        </w:rPr>
        <w:t xml:space="preserve"> by 1870% in 2022-2023</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also results in a lower profitability position. As a result, decreasing revenue earning capacity and increasing business expenses negatively affected </w:t>
      </w:r>
      <w:r w:rsidR="00C34C1B">
        <w:rPr>
          <w:rFonts w:ascii="Times New Roman" w:eastAsia="Times New Roman" w:hAnsi="Times New Roman" w:cs="Times New Roman"/>
          <w:sz w:val="24"/>
          <w:szCs w:val="24"/>
        </w:rPr>
        <w:t>the profitability position of The City Hotel in the </w:t>
      </w:r>
      <w:r>
        <w:rPr>
          <w:rFonts w:ascii="Times New Roman" w:eastAsia="Times New Roman" w:hAnsi="Times New Roman" w:cs="Times New Roman"/>
          <w:sz w:val="24"/>
          <w:szCs w:val="24"/>
        </w:rPr>
        <w:t xml:space="preserve">last 3 years. </w:t>
      </w:r>
    </w:p>
    <w:p w14:paraId="6F9BA209" w14:textId="77777777" w:rsidR="002851EB" w:rsidRDefault="00000000">
      <w:pPr>
        <w:pStyle w:val="Heading2"/>
      </w:pPr>
      <w:bookmarkStart w:id="27" w:name="_6gqih1b0dppi" w:colFirst="0" w:colLast="0"/>
      <w:bookmarkStart w:id="28" w:name="_Toc181630249"/>
      <w:bookmarkStart w:id="29" w:name="_Toc181702172"/>
      <w:bookmarkEnd w:id="27"/>
      <w:r>
        <w:lastRenderedPageBreak/>
        <w:t>Real-world events and current economy</w:t>
      </w:r>
      <w:bookmarkEnd w:id="28"/>
      <w:bookmarkEnd w:id="29"/>
    </w:p>
    <w:p w14:paraId="40A41BCB"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CFD54E1" wp14:editId="4DAE21F1">
            <wp:extent cx="5943600" cy="7289800"/>
            <wp:effectExtent l="0" t="0" r="0" b="0"/>
            <wp:docPr id="103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2" cstate="print"/>
                    <a:srcRect/>
                    <a:stretch/>
                  </pic:blipFill>
                  <pic:spPr>
                    <a:xfrm>
                      <a:off x="0" y="0"/>
                      <a:ext cx="5943600" cy="7289800"/>
                    </a:xfrm>
                    <a:prstGeom prst="rect">
                      <a:avLst/>
                    </a:prstGeom>
                    <a:ln w="9525" cap="flat" cmpd="sng">
                      <a:solidFill>
                        <a:srgbClr val="000000"/>
                      </a:solidFill>
                      <a:prstDash val="solid"/>
                      <a:round/>
                      <a:headEnd/>
                      <a:tailEnd/>
                    </a:ln>
                  </pic:spPr>
                </pic:pic>
              </a:graphicData>
            </a:graphic>
          </wp:inline>
        </w:drawing>
      </w:r>
    </w:p>
    <w:p w14:paraId="72CB2391" w14:textId="77777777" w:rsidR="002851E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Challenges faced by European accommodation businesses as of May 2023 </w:t>
      </w:r>
    </w:p>
    <w:p w14:paraId="7620764C" w14:textId="77777777" w:rsidR="002851E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56672EEE" w14:textId="1F2C64BC" w:rsidR="002851EB" w:rsidRDefault="00000000">
      <w:pPr>
        <w:spacing w:line="360" w:lineRule="auto"/>
        <w:jc w:val="both"/>
        <w:rPr>
          <w:rFonts w:ascii="Times New Roman" w:hAnsi="Times New Roman" w:cs="Times New Roman"/>
        </w:rPr>
      </w:pPr>
      <w:r>
        <w:rPr>
          <w:rFonts w:ascii="Times New Roman" w:eastAsia="Times New Roman" w:hAnsi="Times New Roman" w:cs="Times New Roman"/>
          <w:sz w:val="24"/>
          <w:szCs w:val="24"/>
        </w:rPr>
        <w:lastRenderedPageBreak/>
        <w:t xml:space="preserve">Energy costs, economic conditions, </w:t>
      </w:r>
      <w:r w:rsidR="00C34C1B">
        <w:rPr>
          <w:rFonts w:ascii="Times New Roman" w:eastAsia="Times New Roman" w:hAnsi="Times New Roman" w:cs="Times New Roman"/>
          <w:sz w:val="24"/>
          <w:szCs w:val="24"/>
        </w:rPr>
        <w:t>staff costs, </w:t>
      </w:r>
      <w:r>
        <w:rPr>
          <w:rFonts w:ascii="Times New Roman" w:eastAsia="Times New Roman" w:hAnsi="Times New Roman" w:cs="Times New Roman"/>
          <w:sz w:val="24"/>
          <w:szCs w:val="24"/>
        </w:rPr>
        <w:t xml:space="preserve">and taxation are some of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main challenges faced by accommodation businesses in Europe. It is expected that 86% of accommodation businesses </w:t>
      </w:r>
      <w:r w:rsidR="00C34C1B">
        <w:rPr>
          <w:rFonts w:ascii="Times New Roman" w:eastAsia="Times New Roman" w:hAnsi="Times New Roman" w:cs="Times New Roman"/>
          <w:sz w:val="24"/>
          <w:szCs w:val="24"/>
        </w:rPr>
        <w:t>will</w:t>
      </w:r>
      <w:r>
        <w:rPr>
          <w:rFonts w:ascii="Times New Roman" w:eastAsia="Times New Roman" w:hAnsi="Times New Roman" w:cs="Times New Roman"/>
          <w:sz w:val="24"/>
          <w:szCs w:val="24"/>
        </w:rPr>
        <w:t xml:space="preserve"> face challenges in managing energy costs and economic conditions</w:t>
      </w:r>
      <w:r w:rsidR="00C34C1B">
        <w:rPr>
          <w:rFonts w:ascii="Times New Roman" w:eastAsia="Times New Roman" w:hAnsi="Times New Roman" w:cs="Times New Roman"/>
          <w:sz w:val="24"/>
          <w:szCs w:val="24"/>
        </w:rPr>
        <w:t>, which will</w:t>
      </w:r>
      <w:r>
        <w:rPr>
          <w:rFonts w:ascii="Times New Roman" w:eastAsia="Times New Roman" w:hAnsi="Times New Roman" w:cs="Times New Roman"/>
          <w:sz w:val="24"/>
          <w:szCs w:val="24"/>
        </w:rPr>
        <w:t xml:space="preserve"> create challenges for 47% of businesses as of May 2023 (Statista, 2024). Hence,</w:t>
      </w:r>
      <w:r>
        <w:rPr>
          <w:rFonts w:ascii="Times New Roman" w:hAnsi="Times New Roman" w:cs="Times New Roman"/>
        </w:rPr>
        <w:t xml:space="preserve"> </w:t>
      </w:r>
      <w:r>
        <w:rPr>
          <w:rFonts w:ascii="Times New Roman" w:eastAsia="Times New Roman" w:hAnsi="Times New Roman" w:cs="Times New Roman"/>
          <w:b/>
          <w:i/>
          <w:sz w:val="24"/>
          <w:szCs w:val="24"/>
        </w:rPr>
        <w:t xml:space="preserve">high energy costs and economic conditions </w:t>
      </w:r>
      <w:r>
        <w:rPr>
          <w:rFonts w:ascii="Times New Roman" w:eastAsia="Times New Roman" w:hAnsi="Times New Roman" w:cs="Times New Roman"/>
          <w:sz w:val="24"/>
          <w:szCs w:val="24"/>
        </w:rPr>
        <w:t xml:space="preserve">create significant challenges for the hotel </w:t>
      </w:r>
      <w:r w:rsidR="00C34C1B">
        <w:rPr>
          <w:rFonts w:ascii="Times New Roman" w:eastAsia="Times New Roman" w:hAnsi="Times New Roman" w:cs="Times New Roman"/>
          <w:sz w:val="24"/>
          <w:szCs w:val="24"/>
        </w:rPr>
        <w:t>in managing its profitability </w:t>
      </w:r>
      <w:r>
        <w:rPr>
          <w:rFonts w:ascii="Times New Roman" w:eastAsia="Times New Roman" w:hAnsi="Times New Roman" w:cs="Times New Roman"/>
          <w:sz w:val="24"/>
          <w:szCs w:val="24"/>
        </w:rPr>
        <w:t xml:space="preserve">due to high business operating costs. In March 2021, </w:t>
      </w:r>
      <w:r w:rsidR="00C34C1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inflation rate of</w:t>
      </w:r>
      <w:r w:rsidR="00C34C1B">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UK was 0.7% for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Consumer Price Index (CPI)</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34C1B">
        <w:rPr>
          <w:rFonts w:ascii="Times New Roman" w:eastAsia="Times New Roman" w:hAnsi="Times New Roman" w:cs="Times New Roman"/>
          <w:sz w:val="24"/>
          <w:szCs w:val="24"/>
        </w:rPr>
        <w:t>w</w:t>
      </w:r>
      <w:r>
        <w:rPr>
          <w:rFonts w:ascii="Times New Roman" w:eastAsia="Times New Roman" w:hAnsi="Times New Roman" w:cs="Times New Roman"/>
          <w:sz w:val="24"/>
          <w:szCs w:val="24"/>
        </w:rPr>
        <w:t>h</w:t>
      </w:r>
      <w:r w:rsidR="00C34C1B">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increased to 3.2% in March 2024 (Statista, 2024). Hence,</w:t>
      </w:r>
      <w:r>
        <w:rPr>
          <w:rFonts w:ascii="Times New Roman" w:eastAsia="Times New Roman" w:hAnsi="Times New Roman" w:cs="Times New Roman"/>
          <w:b/>
          <w:i/>
          <w:sz w:val="24"/>
          <w:szCs w:val="24"/>
        </w:rPr>
        <w:t xml:space="preserve"> </w:t>
      </w:r>
      <w:r w:rsidR="00C34C1B">
        <w:rPr>
          <w:rFonts w:ascii="Times New Roman" w:eastAsia="Times New Roman" w:hAnsi="Times New Roman" w:cs="Times New Roman"/>
          <w:b/>
          <w:i/>
          <w:sz w:val="24"/>
          <w:szCs w:val="24"/>
        </w:rPr>
        <w:t>the increasing inflation rate resulted in high business expenditure and accommodation costs of the hotel that negatively influenced its revenue earning capacity and its profitability position in the </w:t>
      </w:r>
      <w:r>
        <w:rPr>
          <w:rFonts w:ascii="Times New Roman" w:eastAsia="Times New Roman" w:hAnsi="Times New Roman" w:cs="Times New Roman"/>
          <w:sz w:val="24"/>
          <w:szCs w:val="24"/>
        </w:rPr>
        <w:t xml:space="preserve">past 3 years. </w:t>
      </w:r>
    </w:p>
    <w:p w14:paraId="4F803AE6" w14:textId="31DE4B6D" w:rsidR="002851EB" w:rsidRDefault="00000000">
      <w:pPr>
        <w:pStyle w:val="Heading1"/>
      </w:pPr>
      <w:bookmarkStart w:id="30" w:name="_o3zp9a82ljju" w:colFirst="0" w:colLast="0"/>
      <w:bookmarkStart w:id="31" w:name="_Toc181630250"/>
      <w:bookmarkStart w:id="32" w:name="_Toc181702173"/>
      <w:bookmarkEnd w:id="30"/>
      <w:r>
        <w:t xml:space="preserve">Turnaround strategy to </w:t>
      </w:r>
      <w:r w:rsidR="001635A1">
        <w:t>regenerate</w:t>
      </w:r>
      <w:r>
        <w:t xml:space="preserve"> the hotels’ financial health and restore </w:t>
      </w:r>
      <w:bookmarkEnd w:id="31"/>
      <w:r w:rsidR="001635A1">
        <w:t>status</w:t>
      </w:r>
      <w:bookmarkEnd w:id="32"/>
    </w:p>
    <w:p w14:paraId="05606C9D" w14:textId="7EFC2582" w:rsidR="002851EB" w:rsidRDefault="00000000">
      <w:pPr>
        <w:pStyle w:val="Heading2"/>
      </w:pPr>
      <w:bookmarkStart w:id="33" w:name="_pvdj8gysov5g" w:colFirst="0" w:colLast="0"/>
      <w:bookmarkStart w:id="34" w:name="_Toc181630251"/>
      <w:bookmarkStart w:id="35" w:name="_Toc181702174"/>
      <w:bookmarkEnd w:id="33"/>
      <w:r>
        <w:t xml:space="preserve">Turnaround strategy to </w:t>
      </w:r>
      <w:r w:rsidR="001635A1">
        <w:t>regenerate</w:t>
      </w:r>
      <w:r>
        <w:t xml:space="preserve"> the hotels’ financial health</w:t>
      </w:r>
      <w:bookmarkEnd w:id="34"/>
      <w:bookmarkEnd w:id="35"/>
    </w:p>
    <w:p w14:paraId="5F337B74" w14:textId="6A2A324B" w:rsidR="002851EB" w:rsidRDefault="0000000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It is suggested to the City Hotel </w:t>
      </w:r>
      <w:r w:rsidR="00C34C1B">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focus on </w:t>
      </w:r>
      <w:r>
        <w:rPr>
          <w:rFonts w:ascii="Times New Roman" w:eastAsia="Times New Roman" w:hAnsi="Times New Roman" w:cs="Times New Roman"/>
          <w:b/>
          <w:i/>
          <w:sz w:val="24"/>
          <w:szCs w:val="24"/>
        </w:rPr>
        <w:t xml:space="preserve">cost control </w:t>
      </w:r>
      <w:r>
        <w:rPr>
          <w:rFonts w:ascii="Times New Roman" w:eastAsia="Times New Roman" w:hAnsi="Times New Roman" w:cs="Times New Roman"/>
          <w:sz w:val="24"/>
          <w:szCs w:val="24"/>
        </w:rPr>
        <w:t xml:space="preserve">to manage financial performance and profitability. Cost control is important for increasing profitability of a business and ensuring financial stability (Victorino and Ramesh, 2022). Cost control can help in managing variable costs of businesses that are important for earning operating profit. </w:t>
      </w:r>
    </w:p>
    <w:p w14:paraId="551408BA" w14:textId="77777777" w:rsidR="002851EB" w:rsidRDefault="00000000">
      <w:pPr>
        <w:pStyle w:val="Heading2"/>
      </w:pPr>
      <w:bookmarkStart w:id="36" w:name="_nc2rpy380mh9" w:colFirst="0" w:colLast="0"/>
      <w:bookmarkStart w:id="37" w:name="_Toc181630252"/>
      <w:bookmarkStart w:id="38" w:name="_Toc181702175"/>
      <w:bookmarkEnd w:id="36"/>
      <w:r>
        <w:t>Strategy to restore its reputation</w:t>
      </w:r>
      <w:bookmarkEnd w:id="37"/>
      <w:bookmarkEnd w:id="38"/>
    </w:p>
    <w:p w14:paraId="7C9F9D82" w14:textId="39D091E5"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 of a digital marketing strategy is also suggested to the hotel that can positively influence its brand reputation in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hotel industry. </w:t>
      </w:r>
      <w:r>
        <w:rPr>
          <w:rFonts w:ascii="Times New Roman" w:eastAsia="Times New Roman" w:hAnsi="Times New Roman" w:cs="Times New Roman"/>
          <w:b/>
          <w:i/>
          <w:sz w:val="24"/>
          <w:szCs w:val="24"/>
        </w:rPr>
        <w:t>Social media marketing</w:t>
      </w:r>
      <w:r>
        <w:rPr>
          <w:rFonts w:ascii="Times New Roman" w:eastAsia="Times New Roman" w:hAnsi="Times New Roman" w:cs="Times New Roman"/>
          <w:sz w:val="24"/>
          <w:szCs w:val="24"/>
        </w:rPr>
        <w:t xml:space="preserve"> is a part of a digital marketing strategy that is effective in improving website traffic and enhancing brand awareness (Forbes, 2024</w:t>
      </w:r>
      <w:r w:rsidR="00C34C1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 Social media marketing strategy applications in social media platforms such as Facebook, YouTube and Instagram can help the hotel in improving brand reputation. </w:t>
      </w:r>
    </w:p>
    <w:p w14:paraId="0A1F5F8E" w14:textId="77777777" w:rsidR="00C34C1B" w:rsidRDefault="00C34C1B">
      <w:pPr>
        <w:spacing w:line="360" w:lineRule="auto"/>
        <w:jc w:val="both"/>
        <w:rPr>
          <w:rFonts w:ascii="Times New Roman" w:eastAsia="Times New Roman" w:hAnsi="Times New Roman" w:cs="Times New Roman"/>
          <w:sz w:val="24"/>
          <w:szCs w:val="24"/>
        </w:rPr>
      </w:pPr>
    </w:p>
    <w:p w14:paraId="01117F19" w14:textId="77777777" w:rsidR="00C34C1B" w:rsidRDefault="00C34C1B">
      <w:pPr>
        <w:spacing w:line="360" w:lineRule="auto"/>
        <w:jc w:val="both"/>
        <w:rPr>
          <w:rFonts w:ascii="Times New Roman" w:eastAsia="Times New Roman" w:hAnsi="Times New Roman" w:cs="Times New Roman"/>
          <w:sz w:val="24"/>
          <w:szCs w:val="24"/>
        </w:rPr>
      </w:pPr>
    </w:p>
    <w:p w14:paraId="75366137" w14:textId="77777777" w:rsidR="00C34C1B" w:rsidRDefault="00C34C1B">
      <w:pPr>
        <w:spacing w:line="360" w:lineRule="auto"/>
        <w:jc w:val="both"/>
        <w:rPr>
          <w:rFonts w:ascii="Times New Roman" w:eastAsia="Times New Roman" w:hAnsi="Times New Roman" w:cs="Times New Roman"/>
          <w:sz w:val="24"/>
          <w:szCs w:val="24"/>
        </w:rPr>
      </w:pPr>
    </w:p>
    <w:p w14:paraId="273EB6D9" w14:textId="77777777" w:rsidR="00C34C1B" w:rsidRDefault="00C34C1B">
      <w:pPr>
        <w:spacing w:line="360" w:lineRule="auto"/>
        <w:jc w:val="both"/>
        <w:rPr>
          <w:rFonts w:ascii="Times New Roman" w:eastAsia="Times New Roman" w:hAnsi="Times New Roman" w:cs="Times New Roman"/>
          <w:sz w:val="24"/>
          <w:szCs w:val="24"/>
        </w:rPr>
      </w:pPr>
    </w:p>
    <w:p w14:paraId="43C2A0CE" w14:textId="77777777" w:rsidR="00C34C1B" w:rsidRDefault="00C34C1B">
      <w:pPr>
        <w:spacing w:line="360" w:lineRule="auto"/>
        <w:jc w:val="both"/>
        <w:rPr>
          <w:rFonts w:ascii="Times New Roman" w:eastAsia="Times New Roman" w:hAnsi="Times New Roman" w:cs="Times New Roman"/>
          <w:b/>
          <w:sz w:val="32"/>
          <w:szCs w:val="32"/>
        </w:rPr>
      </w:pPr>
    </w:p>
    <w:p w14:paraId="126A918B" w14:textId="77777777" w:rsidR="002851EB" w:rsidRDefault="00000000">
      <w:pPr>
        <w:pStyle w:val="Heading1"/>
      </w:pPr>
      <w:bookmarkStart w:id="39" w:name="_5pyu3xn36e26" w:colFirst="0" w:colLast="0"/>
      <w:bookmarkStart w:id="40" w:name="_Toc181630253"/>
      <w:bookmarkStart w:id="41" w:name="_Toc181702176"/>
      <w:bookmarkEnd w:id="39"/>
      <w:r>
        <w:lastRenderedPageBreak/>
        <w:t>Conclusion</w:t>
      </w:r>
      <w:bookmarkEnd w:id="40"/>
      <w:bookmarkEnd w:id="41"/>
      <w:r>
        <w:t xml:space="preserve"> </w:t>
      </w:r>
    </w:p>
    <w:p w14:paraId="1D5E4B27" w14:textId="3D1A46E1" w:rsidR="002851E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revenue earning capacity of the City Hotel has deteriorated in 2021-2023. Depreciation amortisation</w:t>
      </w:r>
      <w:r w:rsidR="00C34C1B">
        <w:rPr>
          <w:rFonts w:ascii="Times New Roman" w:eastAsia="Times New Roman" w:hAnsi="Times New Roman" w:cs="Times New Roman"/>
          <w:sz w:val="24"/>
          <w:szCs w:val="24"/>
        </w:rPr>
        <w:t> and other company operating expenses </w:t>
      </w:r>
      <w:r>
        <w:rPr>
          <w:rFonts w:ascii="Times New Roman" w:eastAsia="Times New Roman" w:hAnsi="Times New Roman" w:cs="Times New Roman"/>
          <w:sz w:val="24"/>
          <w:szCs w:val="24"/>
        </w:rPr>
        <w:t xml:space="preserve">have increased in </w:t>
      </w:r>
      <w:r w:rsidR="00C34C1B">
        <w:rPr>
          <w:rFonts w:ascii="Times New Roman" w:eastAsia="Times New Roman" w:hAnsi="Times New Roman" w:cs="Times New Roman"/>
          <w:sz w:val="24"/>
          <w:szCs w:val="24"/>
        </w:rPr>
        <w:t>the </w:t>
      </w:r>
      <w:r>
        <w:rPr>
          <w:rFonts w:ascii="Times New Roman" w:eastAsia="Times New Roman" w:hAnsi="Times New Roman" w:cs="Times New Roman"/>
          <w:sz w:val="24"/>
          <w:szCs w:val="24"/>
        </w:rPr>
        <w:t>last 3 years. Poor profitability position is observed for the hotel due to decreasing operating profit margin ratio</w:t>
      </w:r>
      <w:r w:rsidR="00C34C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liquidity position is also not maintained properly. </w:t>
      </w:r>
      <w:r w:rsidR="00C34C1B">
        <w:rPr>
          <w:rFonts w:ascii="Times New Roman" w:eastAsia="Times New Roman" w:hAnsi="Times New Roman" w:cs="Times New Roman"/>
          <w:sz w:val="24"/>
          <w:szCs w:val="24"/>
        </w:rPr>
        <w:t xml:space="preserve">The decreasing value of the current ratio and preparation </w:t>
      </w:r>
      <w:r w:rsidR="00745CDD">
        <w:rPr>
          <w:rFonts w:ascii="Times New Roman" w:eastAsia="Times New Roman" w:hAnsi="Times New Roman" w:cs="Times New Roman"/>
          <w:sz w:val="24"/>
          <w:szCs w:val="24"/>
        </w:rPr>
        <w:t>reflects</w:t>
      </w:r>
      <w:r w:rsidR="00C34C1B">
        <w:rPr>
          <w:rFonts w:ascii="Times New Roman" w:eastAsia="Times New Roman" w:hAnsi="Times New Roman" w:cs="Times New Roman"/>
          <w:sz w:val="24"/>
          <w:szCs w:val="24"/>
        </w:rPr>
        <w:t xml:space="preserve"> a poor liquidity position, and the </w:t>
      </w:r>
      <w:r>
        <w:rPr>
          <w:rFonts w:ascii="Times New Roman" w:eastAsia="Times New Roman" w:hAnsi="Times New Roman" w:cs="Times New Roman"/>
          <w:sz w:val="24"/>
          <w:szCs w:val="24"/>
        </w:rPr>
        <w:t xml:space="preserve">solvency position </w:t>
      </w:r>
      <w:r w:rsidR="00745CDD">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s negatively influenced due to high debt capital. </w:t>
      </w:r>
      <w:r w:rsidR="00C34C1B">
        <w:rPr>
          <w:rFonts w:ascii="Times New Roman" w:eastAsia="Times New Roman" w:hAnsi="Times New Roman" w:cs="Times New Roman"/>
          <w:sz w:val="24"/>
          <w:szCs w:val="24"/>
        </w:rPr>
        <w:t xml:space="preserve">The high inflation rate and lower revenue earning capacity significantly affect the hotel's </w:t>
      </w:r>
      <w:r>
        <w:rPr>
          <w:rFonts w:ascii="Times New Roman" w:eastAsia="Times New Roman" w:hAnsi="Times New Roman" w:cs="Times New Roman"/>
          <w:sz w:val="24"/>
          <w:szCs w:val="24"/>
        </w:rPr>
        <w:t>poor profitability position. Implement</w:t>
      </w:r>
      <w:r w:rsidR="00745CDD">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 cost control initiative and social media marketing strategy to improve financial performance and brand reputation</w:t>
      </w:r>
      <w:r w:rsidR="00745CDD">
        <w:rPr>
          <w:rFonts w:ascii="Times New Roman" w:eastAsia="Times New Roman" w:hAnsi="Times New Roman" w:cs="Times New Roman"/>
          <w:sz w:val="24"/>
          <w:szCs w:val="24"/>
        </w:rPr>
        <w:t xml:space="preserve"> is suggested</w:t>
      </w:r>
      <w:r>
        <w:rPr>
          <w:rFonts w:ascii="Times New Roman" w:eastAsia="Times New Roman" w:hAnsi="Times New Roman" w:cs="Times New Roman"/>
          <w:sz w:val="24"/>
          <w:szCs w:val="24"/>
        </w:rPr>
        <w:t xml:space="preserve">. </w:t>
      </w:r>
      <w:r>
        <w:rPr>
          <w:rFonts w:ascii="Times New Roman" w:hAnsi="Times New Roman" w:cs="Times New Roman"/>
        </w:rPr>
        <w:br w:type="page"/>
      </w:r>
    </w:p>
    <w:p w14:paraId="4575DFD9" w14:textId="77777777" w:rsidR="002851EB" w:rsidRDefault="00000000">
      <w:pPr>
        <w:pStyle w:val="Heading1"/>
        <w:spacing w:before="200"/>
      </w:pPr>
      <w:bookmarkStart w:id="42" w:name="_fcxmjnvea70" w:colFirst="0" w:colLast="0"/>
      <w:bookmarkStart w:id="43" w:name="_Toc181630254"/>
      <w:bookmarkStart w:id="44" w:name="_Toc181702177"/>
      <w:bookmarkEnd w:id="42"/>
      <w:r>
        <w:lastRenderedPageBreak/>
        <w:t>References</w:t>
      </w:r>
      <w:bookmarkEnd w:id="43"/>
      <w:bookmarkEnd w:id="44"/>
      <w:r>
        <w:t xml:space="preserve"> </w:t>
      </w:r>
    </w:p>
    <w:p w14:paraId="56196903"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Atrill, P. and McLaney, E., (2021).</w:t>
      </w:r>
      <w:r>
        <w:rPr>
          <w:rFonts w:ascii="Times New Roman" w:eastAsia="Times New Roman" w:hAnsi="Times New Roman" w:cs="Times New Roman"/>
          <w:i/>
          <w:sz w:val="24"/>
          <w:szCs w:val="24"/>
        </w:rPr>
        <w:t xml:space="preserve"> Management Accounting for Decision Makers</w:t>
      </w:r>
      <w:r>
        <w:rPr>
          <w:rFonts w:ascii="Times New Roman" w:eastAsia="Times New Roman" w:hAnsi="Times New Roman" w:cs="Times New Roman"/>
          <w:sz w:val="24"/>
          <w:szCs w:val="24"/>
        </w:rPr>
        <w:t xml:space="preserve">, 6th Edition, FT Prentice Hall: UK. </w:t>
      </w:r>
    </w:p>
    <w:p w14:paraId="27DE887C"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(2024). </w:t>
      </w:r>
      <w:r>
        <w:rPr>
          <w:rFonts w:ascii="Times New Roman" w:eastAsia="Times New Roman" w:hAnsi="Times New Roman" w:cs="Times New Roman"/>
          <w:i/>
          <w:sz w:val="24"/>
          <w:szCs w:val="24"/>
        </w:rPr>
        <w:t>Business revenue, costs and profits - Edexcel.</w:t>
      </w:r>
      <w:r>
        <w:rPr>
          <w:rFonts w:ascii="Times New Roman" w:eastAsia="Times New Roman" w:hAnsi="Times New Roman" w:cs="Times New Roman"/>
          <w:sz w:val="24"/>
          <w:szCs w:val="24"/>
        </w:rPr>
        <w:t xml:space="preserve"> Available at: </w:t>
      </w:r>
      <w:hyperlink r:id="rId13" w:history="1">
        <w:r w:rsidR="002851EB">
          <w:rPr>
            <w:rFonts w:ascii="Times New Roman" w:eastAsia="Times New Roman" w:hAnsi="Times New Roman" w:cs="Times New Roman"/>
            <w:color w:val="1155CC"/>
            <w:sz w:val="24"/>
            <w:szCs w:val="24"/>
            <w:u w:val="single"/>
          </w:rPr>
          <w:t>https://www.bbc.co.uk/bitesize/guides/zb2shbk/revision/4</w:t>
        </w:r>
      </w:hyperlink>
      <w:r>
        <w:rPr>
          <w:rFonts w:ascii="Times New Roman" w:eastAsia="Times New Roman" w:hAnsi="Times New Roman" w:cs="Times New Roman"/>
          <w:sz w:val="24"/>
          <w:szCs w:val="24"/>
        </w:rPr>
        <w:t xml:space="preserve"> [Accessed on: 01.11.2024].</w:t>
      </w:r>
    </w:p>
    <w:p w14:paraId="1F26C235"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CFI, (2024). </w:t>
      </w:r>
      <w:r>
        <w:rPr>
          <w:rFonts w:ascii="Times New Roman" w:eastAsia="Times New Roman" w:hAnsi="Times New Roman" w:cs="Times New Roman"/>
          <w:i/>
          <w:sz w:val="24"/>
          <w:szCs w:val="24"/>
        </w:rPr>
        <w:t>Debt Equity Ratio.</w:t>
      </w:r>
      <w:r>
        <w:rPr>
          <w:rFonts w:ascii="Times New Roman" w:eastAsia="Times New Roman" w:hAnsi="Times New Roman" w:cs="Times New Roman"/>
          <w:sz w:val="24"/>
          <w:szCs w:val="24"/>
        </w:rPr>
        <w:t xml:space="preserve"> Available at: </w:t>
      </w:r>
      <w:hyperlink r:id="rId14" w:history="1">
        <w:r w:rsidR="002851EB">
          <w:rPr>
            <w:rFonts w:ascii="Times New Roman" w:eastAsia="Times New Roman" w:hAnsi="Times New Roman" w:cs="Times New Roman"/>
            <w:color w:val="1155CC"/>
            <w:sz w:val="24"/>
            <w:szCs w:val="24"/>
            <w:u w:val="single"/>
          </w:rPr>
          <w:t>https://corporatefinanceinstitute.com/resources/commercial-lending/debt-to-equity-ratio-formula/</w:t>
        </w:r>
      </w:hyperlink>
      <w:r>
        <w:rPr>
          <w:rFonts w:ascii="Times New Roman" w:eastAsia="Times New Roman" w:hAnsi="Times New Roman" w:cs="Times New Roman"/>
          <w:sz w:val="24"/>
          <w:szCs w:val="24"/>
        </w:rPr>
        <w:t xml:space="preserve">  [Accessed on: 01.11.2024].</w:t>
      </w:r>
    </w:p>
    <w:p w14:paraId="2CF537D5"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CFI, (2024). </w:t>
      </w:r>
      <w:r>
        <w:rPr>
          <w:rFonts w:ascii="Times New Roman" w:eastAsia="Times New Roman" w:hAnsi="Times New Roman" w:cs="Times New Roman"/>
          <w:i/>
          <w:sz w:val="24"/>
          <w:szCs w:val="24"/>
        </w:rPr>
        <w:t>Quick Ratio.</w:t>
      </w:r>
      <w:r>
        <w:rPr>
          <w:rFonts w:ascii="Times New Roman" w:eastAsia="Times New Roman" w:hAnsi="Times New Roman" w:cs="Times New Roman"/>
          <w:sz w:val="24"/>
          <w:szCs w:val="24"/>
        </w:rPr>
        <w:t xml:space="preserve"> Available at: </w:t>
      </w:r>
      <w:hyperlink r:id="rId15" w:history="1">
        <w:r w:rsidR="002851EB">
          <w:rPr>
            <w:rFonts w:ascii="Times New Roman" w:eastAsia="Times New Roman" w:hAnsi="Times New Roman" w:cs="Times New Roman"/>
            <w:color w:val="1155CC"/>
            <w:sz w:val="24"/>
            <w:szCs w:val="24"/>
            <w:u w:val="single"/>
          </w:rPr>
          <w:t>https://corporatefinanceinstitute.com/resources/accounting/quick-ratio-definition/</w:t>
        </w:r>
      </w:hyperlink>
      <w:r>
        <w:rPr>
          <w:rFonts w:ascii="Times New Roman" w:eastAsia="Times New Roman" w:hAnsi="Times New Roman" w:cs="Times New Roman"/>
          <w:sz w:val="24"/>
          <w:szCs w:val="24"/>
        </w:rPr>
        <w:t xml:space="preserve"> [Accessed on: 01.11.2024].</w:t>
      </w:r>
    </w:p>
    <w:p w14:paraId="566BB248"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Drury, C., (2021). </w:t>
      </w:r>
      <w:r>
        <w:rPr>
          <w:rFonts w:ascii="Times New Roman" w:eastAsia="Times New Roman" w:hAnsi="Times New Roman" w:cs="Times New Roman"/>
          <w:i/>
          <w:sz w:val="24"/>
          <w:szCs w:val="24"/>
        </w:rPr>
        <w:t>Management and Cost Accounting</w:t>
      </w:r>
      <w:r>
        <w:rPr>
          <w:rFonts w:ascii="Times New Roman" w:eastAsia="Times New Roman" w:hAnsi="Times New Roman" w:cs="Times New Roman"/>
          <w:sz w:val="24"/>
          <w:szCs w:val="24"/>
        </w:rPr>
        <w:t>, 11th Edition, London, Prentice Hall.</w:t>
      </w:r>
    </w:p>
    <w:p w14:paraId="7CA34E11" w14:textId="64DEEB3F"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Forbes, (2024</w:t>
      </w:r>
      <w:r w:rsidR="00C34C1B">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Employee Turnover Rate: Definition &amp; Calculation.</w:t>
      </w:r>
      <w:r>
        <w:rPr>
          <w:rFonts w:ascii="Times New Roman" w:eastAsia="Times New Roman" w:hAnsi="Times New Roman" w:cs="Times New Roman"/>
          <w:sz w:val="24"/>
          <w:szCs w:val="24"/>
        </w:rPr>
        <w:t xml:space="preserve"> Available at: </w:t>
      </w:r>
      <w:hyperlink r:id="rId16" w:anchor=":~:text=A%20high%20turnover%20rate%20shows,company%20for%20a%20long%20time" w:history="1">
        <w:r w:rsidR="002851EB">
          <w:rPr>
            <w:rFonts w:ascii="Times New Roman" w:eastAsia="Times New Roman" w:hAnsi="Times New Roman" w:cs="Times New Roman"/>
            <w:color w:val="1155CC"/>
            <w:sz w:val="24"/>
            <w:szCs w:val="24"/>
            <w:u w:val="single"/>
          </w:rPr>
          <w:t>https://www.forbes.com/advisor/business/employee-turnover-rate/#:~:text=A%20high%20turnover%20rate%20shows,company%20for%20a%20long%20time</w:t>
        </w:r>
      </w:hyperlink>
      <w:r>
        <w:rPr>
          <w:rFonts w:ascii="Times New Roman" w:eastAsia="Times New Roman" w:hAnsi="Times New Roman" w:cs="Times New Roman"/>
          <w:sz w:val="24"/>
          <w:szCs w:val="24"/>
        </w:rPr>
        <w:t>.  [Accessed on: 01.11.2024].</w:t>
      </w:r>
    </w:p>
    <w:p w14:paraId="1FF6E12E" w14:textId="56F3BB42"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Forbes, (2024</w:t>
      </w:r>
      <w:r w:rsidR="00C34C1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Social Media Marketing In 2024: The Ultimate Guide.</w:t>
      </w:r>
      <w:r>
        <w:rPr>
          <w:rFonts w:ascii="Times New Roman" w:eastAsia="Times New Roman" w:hAnsi="Times New Roman" w:cs="Times New Roman"/>
          <w:sz w:val="24"/>
          <w:szCs w:val="24"/>
        </w:rPr>
        <w:t xml:space="preserve"> Available at: </w:t>
      </w:r>
      <w:hyperlink r:id="rId17" w:history="1">
        <w:r w:rsidR="002851EB">
          <w:rPr>
            <w:rFonts w:ascii="Times New Roman" w:eastAsia="Times New Roman" w:hAnsi="Times New Roman" w:cs="Times New Roman"/>
            <w:color w:val="1155CC"/>
            <w:sz w:val="24"/>
            <w:szCs w:val="24"/>
            <w:u w:val="single"/>
          </w:rPr>
          <w:t>https://www.forbes.com/advisor/business/social-media-marketing/</w:t>
        </w:r>
      </w:hyperlink>
      <w:r>
        <w:rPr>
          <w:rFonts w:ascii="Times New Roman" w:eastAsia="Times New Roman" w:hAnsi="Times New Roman" w:cs="Times New Roman"/>
          <w:sz w:val="24"/>
          <w:szCs w:val="24"/>
        </w:rPr>
        <w:t xml:space="preserve">  [Accessed on: 01.11.2024].</w:t>
      </w:r>
    </w:p>
    <w:p w14:paraId="5D29770E" w14:textId="77777777" w:rsidR="002851EB" w:rsidRDefault="00000000">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 W., (2022). Financial analysis of acoustech Bhd in Malaysia. In </w:t>
      </w:r>
      <w:r>
        <w:rPr>
          <w:rFonts w:ascii="Times New Roman" w:eastAsia="Times New Roman" w:hAnsi="Times New Roman" w:cs="Times New Roman"/>
          <w:i/>
          <w:sz w:val="24"/>
          <w:szCs w:val="24"/>
          <w:highlight w:val="white"/>
        </w:rPr>
        <w:t>Modern Economics &amp; Management Forum</w:t>
      </w:r>
      <w:r>
        <w:rPr>
          <w:rFonts w:ascii="Times New Roman" w:eastAsia="Times New Roman" w:hAnsi="Times New Roman" w:cs="Times New Roman"/>
          <w:sz w:val="24"/>
          <w:szCs w:val="24"/>
          <w:highlight w:val="white"/>
        </w:rPr>
        <w:t xml:space="preserve"> (Vol. 3, No. 2, pp. 118-122).</w:t>
      </w:r>
    </w:p>
    <w:p w14:paraId="1AC929A8" w14:textId="77777777" w:rsidR="002851EB" w:rsidRDefault="00000000">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Mishra, M.A., (2023). A Study on Financial Analysis-A Case Approach. </w:t>
      </w:r>
      <w:r>
        <w:rPr>
          <w:rFonts w:ascii="Times New Roman" w:eastAsia="Times New Roman" w:hAnsi="Times New Roman" w:cs="Times New Roman"/>
          <w:i/>
          <w:sz w:val="24"/>
          <w:szCs w:val="24"/>
          <w:highlight w:val="white"/>
        </w:rPr>
        <w:t>International Journal of Multidisciplinary Research Transactions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(5), pp.2663-2381.</w:t>
      </w:r>
    </w:p>
    <w:p w14:paraId="324FD624"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Nwosu, N.T., (2024). Reducing operational costs in healthcare through advanced BI tools and data integration. </w:t>
      </w:r>
      <w:r>
        <w:rPr>
          <w:rFonts w:ascii="Times New Roman" w:eastAsia="Times New Roman" w:hAnsi="Times New Roman" w:cs="Times New Roman"/>
          <w:i/>
          <w:sz w:val="24"/>
          <w:szCs w:val="24"/>
          <w:highlight w:val="white"/>
        </w:rPr>
        <w:t>World Journal of Advanced Research and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(3), pp.1144-1156.</w:t>
      </w:r>
    </w:p>
    <w:p w14:paraId="3BD70130"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Seal, W., Rohde, C., Garrison, R. and Noreen, E., (2018). </w:t>
      </w:r>
      <w:r>
        <w:rPr>
          <w:rFonts w:ascii="Times New Roman" w:eastAsia="Times New Roman" w:hAnsi="Times New Roman" w:cs="Times New Roman"/>
          <w:i/>
          <w:sz w:val="24"/>
          <w:szCs w:val="24"/>
          <w:highlight w:val="white"/>
        </w:rPr>
        <w:t>Management Accounting, 6e</w:t>
      </w:r>
      <w:r>
        <w:rPr>
          <w:rFonts w:ascii="Times New Roman" w:eastAsia="Times New Roman" w:hAnsi="Times New Roman" w:cs="Times New Roman"/>
          <w:sz w:val="24"/>
          <w:szCs w:val="24"/>
          <w:highlight w:val="white"/>
        </w:rPr>
        <w:t>. McGraw-Hill Education (UK).</w:t>
      </w:r>
    </w:p>
    <w:p w14:paraId="42556DAC"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sz w:val="24"/>
          <w:szCs w:val="24"/>
        </w:rPr>
        <w:t>Inflation rate for the Consumer Price Index (CPI) in the United Kingdom from January 1989 to September 2024.</w:t>
      </w:r>
      <w:r>
        <w:rPr>
          <w:rFonts w:ascii="Times New Roman" w:eastAsia="Times New Roman" w:hAnsi="Times New Roman" w:cs="Times New Roman"/>
          <w:sz w:val="24"/>
          <w:szCs w:val="24"/>
        </w:rPr>
        <w:t xml:space="preserve"> Available at: </w:t>
      </w:r>
      <w:hyperlink r:id="rId18" w:anchor=":~:text=Inflation%20rate%20in%20the%20UK%201989%2D2024&amp;text=The%20UK%20inflation%20rate%20was,11.1%20percent%20in%20October%202022" w:history="1">
        <w:r w:rsidR="002851EB">
          <w:rPr>
            <w:rFonts w:ascii="Times New Roman" w:eastAsia="Times New Roman" w:hAnsi="Times New Roman" w:cs="Times New Roman"/>
            <w:color w:val="1155CC"/>
            <w:sz w:val="24"/>
            <w:szCs w:val="24"/>
            <w:u w:val="single"/>
          </w:rPr>
          <w:t>https://www.statista.com/statistics/306648/inflation-rate-consumer-price-index-cpi-united-kingdom-uk/#:~:text=Inflation%20rate%20in%20the%20UK%201989%2D2024&amp;text=The%20UK%20inflation%20rate%20was,11.1%20percent%20in%20October%202022</w:t>
        </w:r>
      </w:hyperlink>
      <w:r>
        <w:rPr>
          <w:rFonts w:ascii="Times New Roman" w:eastAsia="Times New Roman" w:hAnsi="Times New Roman" w:cs="Times New Roman"/>
          <w:sz w:val="24"/>
          <w:szCs w:val="24"/>
        </w:rPr>
        <w:t>.  [Accessed on: 01.11.2024].</w:t>
      </w:r>
    </w:p>
    <w:p w14:paraId="625D3427"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sz w:val="24"/>
          <w:szCs w:val="24"/>
        </w:rPr>
        <w:t>Main challenges expected by accommodation businesses over the next six months in Europe as of May 2023.</w:t>
      </w:r>
      <w:r>
        <w:rPr>
          <w:rFonts w:ascii="Times New Roman" w:eastAsia="Times New Roman" w:hAnsi="Times New Roman" w:cs="Times New Roman"/>
          <w:sz w:val="24"/>
          <w:szCs w:val="24"/>
        </w:rPr>
        <w:t xml:space="preserve"> Available at: </w:t>
      </w:r>
      <w:hyperlink r:id="rId19" w:history="1">
        <w:r w:rsidR="002851EB">
          <w:rPr>
            <w:rFonts w:ascii="Times New Roman" w:eastAsia="Times New Roman" w:hAnsi="Times New Roman" w:cs="Times New Roman"/>
            <w:color w:val="1155CC"/>
            <w:sz w:val="24"/>
            <w:szCs w:val="24"/>
            <w:u w:val="single"/>
          </w:rPr>
          <w:t>https://www.statista.com/statistics/1358403/challenges-expected-accommodation-europe/</w:t>
        </w:r>
      </w:hyperlink>
      <w:r>
        <w:rPr>
          <w:rFonts w:ascii="Times New Roman" w:eastAsia="Times New Roman" w:hAnsi="Times New Roman" w:cs="Times New Roman"/>
          <w:sz w:val="24"/>
          <w:szCs w:val="24"/>
        </w:rPr>
        <w:t xml:space="preserve"> [Accessed on: 01.11.2024].</w:t>
      </w:r>
    </w:p>
    <w:p w14:paraId="2CA69FC0" w14:textId="77777777" w:rsidR="002851EB"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Victorino, M.L. and Ramesh, D., (2022). Advantages of the Cost Accounting View for Entrepreneurs in Improving Productivity and Financial Stability. </w:t>
      </w:r>
      <w:r>
        <w:rPr>
          <w:rFonts w:ascii="Times New Roman" w:eastAsia="Times New Roman" w:hAnsi="Times New Roman" w:cs="Times New Roman"/>
          <w:i/>
          <w:sz w:val="24"/>
          <w:szCs w:val="24"/>
          <w:highlight w:val="white"/>
        </w:rPr>
        <w:t>Technoarete Journal on Accounting and Finance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(5), pp.2-5.</w:t>
      </w:r>
    </w:p>
    <w:p w14:paraId="0F4B4B97" w14:textId="77777777" w:rsidR="002851EB" w:rsidRDefault="00000000">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Zeeshan, K., Kondapally, S.R., Reddy, P.V. and Pranaya, P., (2021). A Study on Financial Performance Analysis of National Aluminum Company (Nalco). </w:t>
      </w:r>
      <w:r>
        <w:rPr>
          <w:rFonts w:ascii="Times New Roman" w:eastAsia="Times New Roman" w:hAnsi="Times New Roman" w:cs="Times New Roman"/>
          <w:i/>
          <w:sz w:val="24"/>
          <w:szCs w:val="24"/>
          <w:highlight w:val="white"/>
        </w:rPr>
        <w:t>NVEO-NATURAL VOLATILES &amp; ESSENTIAL OILS Journal| NVEO</w:t>
      </w:r>
      <w:r>
        <w:rPr>
          <w:rFonts w:ascii="Times New Roman" w:eastAsia="Times New Roman" w:hAnsi="Times New Roman" w:cs="Times New Roman"/>
          <w:sz w:val="24"/>
          <w:szCs w:val="24"/>
          <w:highlight w:val="white"/>
        </w:rPr>
        <w:t>, pp.9294-9325.</w:t>
      </w:r>
    </w:p>
    <w:p w14:paraId="569F943B" w14:textId="77777777" w:rsidR="002851EB" w:rsidRDefault="002851EB">
      <w:pPr>
        <w:spacing w:line="360" w:lineRule="auto"/>
        <w:jc w:val="both"/>
        <w:rPr>
          <w:rFonts w:ascii="Times New Roman" w:eastAsia="Times New Roman" w:hAnsi="Times New Roman" w:cs="Times New Roman"/>
          <w:sz w:val="24"/>
          <w:szCs w:val="24"/>
        </w:rPr>
      </w:pPr>
    </w:p>
    <w:p w14:paraId="43067400" w14:textId="77777777" w:rsidR="002851EB" w:rsidRDefault="002851EB">
      <w:pPr>
        <w:spacing w:line="360" w:lineRule="auto"/>
        <w:jc w:val="center"/>
        <w:rPr>
          <w:rFonts w:ascii="Times New Roman" w:eastAsia="Times New Roman" w:hAnsi="Times New Roman" w:cs="Times New Roman"/>
          <w:b/>
          <w:sz w:val="32"/>
          <w:szCs w:val="32"/>
        </w:rPr>
      </w:pPr>
    </w:p>
    <w:p w14:paraId="699CF24C" w14:textId="77777777" w:rsidR="002851EB" w:rsidRDefault="002851EB">
      <w:pPr>
        <w:spacing w:line="360" w:lineRule="auto"/>
        <w:rPr>
          <w:rFonts w:ascii="Times New Roman" w:eastAsia="Times New Roman" w:hAnsi="Times New Roman" w:cs="Times New Roman"/>
          <w:sz w:val="24"/>
          <w:szCs w:val="24"/>
        </w:rPr>
      </w:pPr>
    </w:p>
    <w:sectPr w:rsidR="002851EB">
      <w:headerReference w:type="even" r:id="rId20"/>
      <w:headerReference w:type="default" r:id="rId21"/>
      <w:footerReference w:type="even" r:id="rId22"/>
      <w:footerReference w:type="default" r:id="rId23"/>
      <w:headerReference w:type="first" r:id="rId2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8F63B" w14:textId="77777777" w:rsidR="00C51A89" w:rsidRDefault="00C51A89">
      <w:pPr>
        <w:spacing w:line="240" w:lineRule="auto"/>
      </w:pPr>
      <w:r>
        <w:separator/>
      </w:r>
    </w:p>
  </w:endnote>
  <w:endnote w:type="continuationSeparator" w:id="0">
    <w:p w14:paraId="59E145E9" w14:textId="77777777" w:rsidR="00C51A89" w:rsidRDefault="00C51A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10E4A" w14:textId="77777777" w:rsidR="002851EB" w:rsidRDefault="002851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93366" w14:textId="77777777" w:rsidR="002851EB"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Pr>
        <w:rFonts w:ascii="Times New Roman" w:eastAsia="Times New Roman" w:hAnsi="Times New Roman" w:cs="Times New Roman"/>
        <w:noProof/>
        <w:sz w:val="20"/>
        <w:szCs w:val="20"/>
      </w:rPr>
      <w:t>8</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7D0C4" w14:textId="77777777" w:rsidR="00C51A89" w:rsidRDefault="00C51A89">
      <w:pPr>
        <w:spacing w:line="240" w:lineRule="auto"/>
      </w:pPr>
      <w:r>
        <w:separator/>
      </w:r>
    </w:p>
  </w:footnote>
  <w:footnote w:type="continuationSeparator" w:id="0">
    <w:p w14:paraId="4D61D7D3" w14:textId="77777777" w:rsidR="00C51A89" w:rsidRDefault="00C51A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58863" w14:textId="77777777" w:rsidR="002851EB" w:rsidRDefault="00285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B5718" w14:textId="77777777" w:rsidR="002851EB" w:rsidRDefault="002851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AE3FF" w14:textId="77777777" w:rsidR="002851EB" w:rsidRDefault="002851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1EB"/>
    <w:rsid w:val="00011C2C"/>
    <w:rsid w:val="000D263A"/>
    <w:rsid w:val="001635A1"/>
    <w:rsid w:val="002851EB"/>
    <w:rsid w:val="003E2845"/>
    <w:rsid w:val="005D6A20"/>
    <w:rsid w:val="005F0B58"/>
    <w:rsid w:val="005F44F8"/>
    <w:rsid w:val="00745CDD"/>
    <w:rsid w:val="00913372"/>
    <w:rsid w:val="00B71A65"/>
    <w:rsid w:val="00BF58C3"/>
    <w:rsid w:val="00C34C1B"/>
    <w:rsid w:val="00C51A89"/>
    <w:rsid w:val="00C60BC7"/>
    <w:rsid w:val="00D45D10"/>
    <w:rsid w:val="00DA148E"/>
    <w:rsid w:val="00DE7DF5"/>
    <w:rsid w:val="00F25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4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color w:val="365F91"/>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guides/zb2shbk/revision/4" TargetMode="External"/><Relationship Id="rId18" Type="http://schemas.openxmlformats.org/officeDocument/2006/relationships/hyperlink" Target="https://www.statista.com/statistics/306648/inflation-rate-consumer-price-index-cpi-united-kingdom-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forbes.com/advisor/business/social-media-market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advisor/business/employee-turnover-rat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corporatefinanceinstitute.com/resources/accounting/quick-ratio-definition/"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statista.com/statistics/1358403/challenges-expected-accommodation-europ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rporatefinanceinstitute.com/resources/commercial-lending/debt-to-equity-ratio-formula/"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77E20-182B-47B8-88B1-105005FE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2953</Words>
  <Characters>17572</Characters>
  <Application>Microsoft Office Word</Application>
  <DocSecurity>0</DocSecurity>
  <Lines>605</Lines>
  <Paragraphs>315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2024-11-10T12:43:00Z</dcterms:created>
  <dcterms:modified xsi:type="dcterms:W3CDTF">2024-11-13T09:12:00Z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03ba34733aff21078e7160e5d63aa01cafb5a3e3896428ffd9356fdcb8b4e0de</vt:lpwstr>
  </property>
  <property fmtid="{D5CDD505-2E9C-101B-9397-08002B2CF9AE}" pid="3" name="ICV">
    <vt:lpwstr>570c2dddff114881a19e203ac02b2dd8</vt:lpwstr>
  </property>
</Properties>
</file>