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728223" w14:textId="47ADD0B8" w:rsidR="002D689F" w:rsidRDefault="002D689F" w:rsidP="002D689F">
      <w:pPr>
        <w:spacing w:line="360" w:lineRule="auto"/>
        <w:rPr>
          <w:rFonts w:ascii="Arial" w:hAnsi="Arial" w:cs="Arial"/>
          <w:sz w:val="22"/>
          <w:szCs w:val="22"/>
        </w:rPr>
      </w:pPr>
    </w:p>
    <w:p w14:paraId="5744621D" w14:textId="5BA0556F" w:rsidR="00551C03" w:rsidRPr="00551C03" w:rsidRDefault="00551C03" w:rsidP="00551C03">
      <w:pPr>
        <w:rPr>
          <w:rFonts w:ascii="Arial" w:hAnsi="Arial" w:cs="Arial"/>
          <w:sz w:val="22"/>
          <w:szCs w:val="22"/>
        </w:rPr>
      </w:pPr>
    </w:p>
    <w:p w14:paraId="137916CD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887BA28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62C8222D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888E6E8" w14:textId="6806DAF1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  <w:r>
        <w:rPr>
          <w:noProof/>
        </w:rPr>
        <w:drawing>
          <wp:inline distT="0" distB="0" distL="0" distR="0" wp14:anchorId="6A0A3C45" wp14:editId="25B71269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58045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713AF6F3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48005EA8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B22493E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90D3A01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2E75CF6E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462368B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611368B5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FF943F9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79FCB1D5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B8FB0B0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F1DFCF4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86292FA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ACFB5D9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0643929" w14:textId="77777777" w:rsidR="00551C03" w:rsidRPr="00551C03" w:rsidRDefault="00551C03" w:rsidP="00551C0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574CD0C" w14:textId="2B5459E7" w:rsidR="00551C03" w:rsidRPr="00551C03" w:rsidRDefault="00551C03" w:rsidP="00551C0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51C03">
        <w:rPr>
          <w:rFonts w:ascii="Arial" w:hAnsi="Arial" w:cs="Arial"/>
          <w:sz w:val="22"/>
          <w:szCs w:val="22"/>
        </w:rPr>
        <w:t>Name: Lamaiya Smith</w:t>
      </w:r>
    </w:p>
    <w:p w14:paraId="1CEB2F63" w14:textId="77777777" w:rsidR="00551C03" w:rsidRPr="00551C03" w:rsidRDefault="00551C03" w:rsidP="00551C0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51C03">
        <w:rPr>
          <w:rFonts w:ascii="Arial" w:hAnsi="Arial" w:cs="Arial"/>
          <w:sz w:val="22"/>
          <w:szCs w:val="22"/>
        </w:rPr>
        <w:t>Student ID: 1815074</w:t>
      </w:r>
    </w:p>
    <w:p w14:paraId="05859D58" w14:textId="2DAA698A" w:rsidR="00551C03" w:rsidRPr="00551C03" w:rsidRDefault="00551C03" w:rsidP="00551C0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51C03">
        <w:rPr>
          <w:rFonts w:ascii="Arial" w:hAnsi="Arial" w:cs="Arial"/>
          <w:sz w:val="22"/>
          <w:szCs w:val="22"/>
        </w:rPr>
        <w:t xml:space="preserve">Module Code: </w:t>
      </w:r>
      <w:r>
        <w:rPr>
          <w:rFonts w:ascii="Arial" w:hAnsi="Arial" w:cs="Arial"/>
          <w:sz w:val="22"/>
          <w:szCs w:val="22"/>
        </w:rPr>
        <w:t>BMHP5021</w:t>
      </w:r>
    </w:p>
    <w:p w14:paraId="55CF6917" w14:textId="35555DEE" w:rsidR="00551C03" w:rsidRDefault="00551C03" w:rsidP="00551C03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551C03">
        <w:rPr>
          <w:rFonts w:ascii="Arial" w:hAnsi="Arial" w:cs="Arial"/>
          <w:sz w:val="22"/>
          <w:szCs w:val="22"/>
        </w:rPr>
        <w:t xml:space="preserve">Module: Protecting and Supporting Families in Health and Care </w:t>
      </w:r>
      <w:r>
        <w:rPr>
          <w:rFonts w:ascii="Arial" w:hAnsi="Arial" w:cs="Arial"/>
          <w:sz w:val="22"/>
          <w:szCs w:val="22"/>
        </w:rPr>
        <w:t>–</w:t>
      </w:r>
      <w:r w:rsidRPr="00551C03">
        <w:rPr>
          <w:rFonts w:ascii="Arial" w:hAnsi="Arial" w:cs="Arial"/>
          <w:sz w:val="22"/>
          <w:szCs w:val="22"/>
        </w:rPr>
        <w:t xml:space="preserve"> </w:t>
      </w:r>
    </w:p>
    <w:p w14:paraId="13BCF87C" w14:textId="2620DD1D" w:rsidR="00551C03" w:rsidRPr="00551C03" w:rsidRDefault="00551C03" w:rsidP="00551C03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551C03">
        <w:rPr>
          <w:rFonts w:ascii="Arial" w:hAnsi="Arial" w:cs="Arial"/>
          <w:sz w:val="22"/>
          <w:szCs w:val="22"/>
        </w:rPr>
        <w:t>Component 1: Presentation</w:t>
      </w:r>
    </w:p>
    <w:p w14:paraId="71F1EB2B" w14:textId="7A427F79" w:rsidR="00551C03" w:rsidRPr="00551C03" w:rsidRDefault="00551C03" w:rsidP="00551C0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2308AC6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5A11A800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71FDEF3D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609DEA25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8401041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024AEBDE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C8A9375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7CDB9CF0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4EC46987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30DFB593" w14:textId="77777777" w:rsidR="00551C03" w:rsidRDefault="00551C03" w:rsidP="00551C03">
      <w:pPr>
        <w:jc w:val="center"/>
        <w:rPr>
          <w:rFonts w:asciiTheme="minorBidi" w:hAnsiTheme="minorBidi"/>
          <w:sz w:val="28"/>
          <w:szCs w:val="28"/>
        </w:rPr>
      </w:pPr>
    </w:p>
    <w:p w14:paraId="14F4CEB4" w14:textId="3527F7E4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lastRenderedPageBreak/>
        <w:t>References</w:t>
      </w:r>
      <w:r>
        <w:rPr>
          <w:rFonts w:ascii="Arial" w:hAnsi="Arial" w:cs="Arial"/>
          <w:sz w:val="22"/>
          <w:szCs w:val="22"/>
        </w:rPr>
        <w:t>:</w:t>
      </w:r>
    </w:p>
    <w:p w14:paraId="0EAA977A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2B98F31D" w14:textId="1E3A3C2A" w:rsid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>Buckler, R. (2023) Developing Child-Centred Practice for Safeguarding and Child Protection. 1st ed. Taylor and Francis.</w:t>
      </w:r>
    </w:p>
    <w:p w14:paraId="334DB7E8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25B361B3" w14:textId="7C90FBEE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Children Act 1989, c.41. Available at: </w:t>
      </w:r>
      <w:hyperlink r:id="rId7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2D689F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 xml:space="preserve">01 </w:t>
      </w:r>
      <w:r w:rsidRPr="002D689F">
        <w:rPr>
          <w:rFonts w:ascii="Arial" w:hAnsi="Arial" w:cs="Arial"/>
          <w:sz w:val="22"/>
          <w:szCs w:val="22"/>
        </w:rPr>
        <w:t>October 2026).</w:t>
      </w:r>
    </w:p>
    <w:p w14:paraId="6DB7D269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401003CD" w14:textId="4BEDDA7F" w:rsid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Children Act 2004, c.31. Available at: </w:t>
      </w:r>
      <w:hyperlink r:id="rId8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2D689F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>03</w:t>
      </w:r>
      <w:r w:rsidRPr="002D689F">
        <w:rPr>
          <w:rFonts w:ascii="Arial" w:hAnsi="Arial" w:cs="Arial"/>
          <w:sz w:val="22"/>
          <w:szCs w:val="22"/>
        </w:rPr>
        <w:t xml:space="preserve"> October 2026).</w:t>
      </w:r>
    </w:p>
    <w:p w14:paraId="29D9C913" w14:textId="77777777" w:rsidR="00CF62A9" w:rsidRDefault="00CF62A9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5D0F2F56" w14:textId="0FD56817" w:rsidR="00CF62A9" w:rsidRPr="002D689F" w:rsidRDefault="00CF62A9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CF62A9">
        <w:rPr>
          <w:rFonts w:ascii="Arial" w:hAnsi="Arial" w:cs="Arial"/>
          <w:sz w:val="22"/>
          <w:szCs w:val="22"/>
        </w:rPr>
        <w:t xml:space="preserve">Department for Education (2026) *Information sharing to safeguard children and young people*. Available at: </w:t>
      </w:r>
      <w:hyperlink r:id="rId9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https://www.gov.uk/governmen</w:t>
        </w:r>
        <w:r w:rsidRPr="00D3290C">
          <w:rPr>
            <w:rStyle w:val="Hyperlink"/>
            <w:rFonts w:ascii="Arial" w:hAnsi="Arial" w:cs="Arial"/>
            <w:sz w:val="22"/>
            <w:szCs w:val="22"/>
          </w:rPr>
          <w:t>t</w:t>
        </w:r>
        <w:r w:rsidRPr="00D3290C">
          <w:rPr>
            <w:rStyle w:val="Hyperlink"/>
            <w:rFonts w:ascii="Arial" w:hAnsi="Arial" w:cs="Arial"/>
            <w:sz w:val="22"/>
            <w:szCs w:val="22"/>
          </w:rPr>
          <w:t>/publications/information-sharing-to-safeguard-children-and-young-people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CF62A9">
        <w:rPr>
          <w:rFonts w:ascii="Arial" w:hAnsi="Arial" w:cs="Arial"/>
          <w:sz w:val="22"/>
          <w:szCs w:val="22"/>
        </w:rPr>
        <w:t xml:space="preserve"> (Accessed: 1</w:t>
      </w:r>
      <w:r>
        <w:rPr>
          <w:rFonts w:ascii="Arial" w:hAnsi="Arial" w:cs="Arial"/>
          <w:sz w:val="22"/>
          <w:szCs w:val="22"/>
        </w:rPr>
        <w:t xml:space="preserve">0 </w:t>
      </w:r>
      <w:r w:rsidRPr="00CF62A9">
        <w:rPr>
          <w:rFonts w:ascii="Arial" w:hAnsi="Arial" w:cs="Arial"/>
          <w:sz w:val="22"/>
          <w:szCs w:val="22"/>
        </w:rPr>
        <w:t>October 2026).</w:t>
      </w:r>
    </w:p>
    <w:p w14:paraId="00F1A657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51870204" w14:textId="61194C2D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Department for Education (2026) *Working together to safeguard children*. Available at: </w:t>
      </w:r>
      <w:hyperlink r:id="rId10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https://www.gov.uk/government/publication</w:t>
        </w:r>
        <w:r w:rsidRPr="00D3290C">
          <w:rPr>
            <w:rStyle w:val="Hyperlink"/>
            <w:rFonts w:ascii="Arial" w:hAnsi="Arial" w:cs="Arial"/>
            <w:sz w:val="22"/>
            <w:szCs w:val="22"/>
          </w:rPr>
          <w:t>s</w:t>
        </w:r>
        <w:r w:rsidRPr="00D3290C">
          <w:rPr>
            <w:rStyle w:val="Hyperlink"/>
            <w:rFonts w:ascii="Arial" w:hAnsi="Arial" w:cs="Arial"/>
            <w:sz w:val="22"/>
            <w:szCs w:val="22"/>
          </w:rPr>
          <w:t>/working-together-to-safeguard-children--2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2D689F">
        <w:rPr>
          <w:rFonts w:ascii="Arial" w:hAnsi="Arial" w:cs="Arial"/>
          <w:sz w:val="22"/>
          <w:szCs w:val="22"/>
        </w:rPr>
        <w:t>(Accessed: 1</w:t>
      </w:r>
      <w:r>
        <w:rPr>
          <w:rFonts w:ascii="Arial" w:hAnsi="Arial" w:cs="Arial"/>
          <w:sz w:val="22"/>
          <w:szCs w:val="22"/>
        </w:rPr>
        <w:t>0</w:t>
      </w:r>
      <w:r w:rsidRPr="002D689F">
        <w:rPr>
          <w:rFonts w:ascii="Arial" w:hAnsi="Arial" w:cs="Arial"/>
          <w:sz w:val="22"/>
          <w:szCs w:val="22"/>
        </w:rPr>
        <w:t xml:space="preserve"> October 2026).</w:t>
      </w:r>
    </w:p>
    <w:p w14:paraId="436525F3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3D535D99" w14:textId="1549405E" w:rsid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Equality Act 2010, c.15. Available at: </w:t>
      </w:r>
      <w:hyperlink r:id="rId11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https://www.legislation.gov.uk/ukpga/2010/15/contents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2D689F">
        <w:rPr>
          <w:rFonts w:ascii="Arial" w:hAnsi="Arial" w:cs="Arial"/>
          <w:sz w:val="22"/>
          <w:szCs w:val="22"/>
        </w:rPr>
        <w:t xml:space="preserve">(Accessed: </w:t>
      </w:r>
      <w:r>
        <w:rPr>
          <w:rFonts w:ascii="Arial" w:hAnsi="Arial" w:cs="Arial"/>
          <w:sz w:val="22"/>
          <w:szCs w:val="22"/>
        </w:rPr>
        <w:t xml:space="preserve">03 </w:t>
      </w:r>
      <w:r w:rsidRPr="002D689F">
        <w:rPr>
          <w:rFonts w:ascii="Arial" w:hAnsi="Arial" w:cs="Arial"/>
          <w:sz w:val="22"/>
          <w:szCs w:val="22"/>
        </w:rPr>
        <w:t>October 2026).</w:t>
      </w:r>
    </w:p>
    <w:p w14:paraId="0644DDF8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6E824D25" w14:textId="77370860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Hughes, K. et al. (2017) “The effect of multiple adverse childhood experiences on health: a systematic review and meta-analysis,” The Lancet. Public health, 2(8), pp. e356–e366. </w:t>
      </w:r>
    </w:p>
    <w:p w14:paraId="2110F2DE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56EB3C02" w14:textId="52010A95" w:rsid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Myra, S.M., </w:t>
      </w:r>
      <w:proofErr w:type="spellStart"/>
      <w:r w:rsidRPr="002D689F">
        <w:rPr>
          <w:rFonts w:ascii="Arial" w:hAnsi="Arial" w:cs="Arial"/>
          <w:sz w:val="22"/>
          <w:szCs w:val="22"/>
        </w:rPr>
        <w:t>Grøver</w:t>
      </w:r>
      <w:proofErr w:type="spellEnd"/>
      <w:r w:rsidRPr="002D689F">
        <w:rPr>
          <w:rFonts w:ascii="Arial" w:hAnsi="Arial" w:cs="Arial"/>
          <w:sz w:val="22"/>
          <w:szCs w:val="22"/>
        </w:rPr>
        <w:t xml:space="preserve">, T. and Axberg, U. (2024) New Horizons in Systemic Practice with Children and Families. 1st ed. Edited by S.M. Myra, T. </w:t>
      </w:r>
      <w:proofErr w:type="spellStart"/>
      <w:r w:rsidRPr="002D689F">
        <w:rPr>
          <w:rFonts w:ascii="Arial" w:hAnsi="Arial" w:cs="Arial"/>
          <w:sz w:val="22"/>
          <w:szCs w:val="22"/>
        </w:rPr>
        <w:t>Grøver</w:t>
      </w:r>
      <w:proofErr w:type="spellEnd"/>
      <w:r w:rsidRPr="002D689F">
        <w:rPr>
          <w:rFonts w:ascii="Arial" w:hAnsi="Arial" w:cs="Arial"/>
          <w:sz w:val="22"/>
          <w:szCs w:val="22"/>
        </w:rPr>
        <w:t>, and U. Axberg. Cham: Springer Nature.</w:t>
      </w:r>
    </w:p>
    <w:p w14:paraId="7746DFDA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1969FEEE" w14:textId="54CBD93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 xml:space="preserve">National Institute for Health and Care Excellence (2017) *Child abuse and neglect*. NICE guideline NG76. Available at: </w:t>
      </w:r>
      <w:hyperlink r:id="rId12" w:history="1">
        <w:r w:rsidRPr="00D3290C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2D689F">
        <w:rPr>
          <w:rFonts w:ascii="Arial" w:hAnsi="Arial" w:cs="Arial"/>
          <w:sz w:val="22"/>
          <w:szCs w:val="22"/>
        </w:rPr>
        <w:t xml:space="preserve">(Accessed: </w:t>
      </w:r>
      <w:r>
        <w:rPr>
          <w:rFonts w:ascii="Arial" w:hAnsi="Arial" w:cs="Arial"/>
          <w:sz w:val="22"/>
          <w:szCs w:val="22"/>
        </w:rPr>
        <w:t>01</w:t>
      </w:r>
      <w:r w:rsidRPr="002D689F">
        <w:rPr>
          <w:rFonts w:ascii="Arial" w:hAnsi="Arial" w:cs="Arial"/>
          <w:sz w:val="22"/>
          <w:szCs w:val="22"/>
        </w:rPr>
        <w:t xml:space="preserve"> October 2026).</w:t>
      </w:r>
    </w:p>
    <w:p w14:paraId="1265C103" w14:textId="77777777" w:rsidR="002D689F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</w:p>
    <w:p w14:paraId="64AFD3DC" w14:textId="64AA4DAE" w:rsidR="00AB1C7A" w:rsidRPr="002D689F" w:rsidRDefault="002D689F" w:rsidP="00551C03">
      <w:pPr>
        <w:spacing w:line="360" w:lineRule="auto"/>
        <w:rPr>
          <w:rFonts w:ascii="Arial" w:hAnsi="Arial" w:cs="Arial"/>
          <w:sz w:val="22"/>
          <w:szCs w:val="22"/>
        </w:rPr>
      </w:pPr>
      <w:r w:rsidRPr="002D689F">
        <w:rPr>
          <w:rFonts w:ascii="Arial" w:hAnsi="Arial" w:cs="Arial"/>
          <w:sz w:val="22"/>
          <w:szCs w:val="22"/>
        </w:rPr>
        <w:t>Nicolas, J. (2023) *Child safeguarding practice review into the death of Adult A (BSCP 2020/21-</w:t>
      </w:r>
      <w:proofErr w:type="gramStart"/>
      <w:r w:rsidRPr="002D689F">
        <w:rPr>
          <w:rFonts w:ascii="Arial" w:hAnsi="Arial" w:cs="Arial"/>
          <w:sz w:val="22"/>
          <w:szCs w:val="22"/>
        </w:rPr>
        <w:t>02)*</w:t>
      </w:r>
      <w:proofErr w:type="gramEnd"/>
      <w:r w:rsidRPr="002D689F">
        <w:rPr>
          <w:rFonts w:ascii="Arial" w:hAnsi="Arial" w:cs="Arial"/>
          <w:sz w:val="22"/>
          <w:szCs w:val="22"/>
        </w:rPr>
        <w:t>. Birmingham: Birmingham Safeguarding Children Partnership.</w:t>
      </w:r>
    </w:p>
    <w:sectPr w:rsidR="00AB1C7A" w:rsidRPr="002D689F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19FFFC" w14:textId="77777777" w:rsidR="00596ADD" w:rsidRDefault="00596ADD" w:rsidP="00551C03">
      <w:r>
        <w:separator/>
      </w:r>
    </w:p>
  </w:endnote>
  <w:endnote w:type="continuationSeparator" w:id="0">
    <w:p w14:paraId="22F5301E" w14:textId="77777777" w:rsidR="00596ADD" w:rsidRDefault="00596ADD" w:rsidP="0055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620803375"/>
      <w:docPartObj>
        <w:docPartGallery w:val="Page Numbers (Bottom of Page)"/>
        <w:docPartUnique/>
      </w:docPartObj>
    </w:sdtPr>
    <w:sdtContent>
      <w:p w14:paraId="7F213BEF" w14:textId="192B61A8" w:rsidR="00551C03" w:rsidRDefault="00551C03" w:rsidP="00D3290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699A378" w14:textId="77777777" w:rsidR="00551C03" w:rsidRDefault="00551C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661466437"/>
      <w:docPartObj>
        <w:docPartGallery w:val="Page Numbers (Bottom of Page)"/>
        <w:docPartUnique/>
      </w:docPartObj>
    </w:sdtPr>
    <w:sdtContent>
      <w:p w14:paraId="2149B7D2" w14:textId="548DC01E" w:rsidR="00551C03" w:rsidRDefault="00551C03" w:rsidP="00D3290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3D6B49" w14:textId="77777777" w:rsidR="00551C03" w:rsidRDefault="00551C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5F42BD" w14:textId="77777777" w:rsidR="00596ADD" w:rsidRDefault="00596ADD" w:rsidP="00551C03">
      <w:r>
        <w:separator/>
      </w:r>
    </w:p>
  </w:footnote>
  <w:footnote w:type="continuationSeparator" w:id="0">
    <w:p w14:paraId="0857E943" w14:textId="77777777" w:rsidR="00596ADD" w:rsidRDefault="00596ADD" w:rsidP="00551C03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9F"/>
    <w:rsid w:val="002179A5"/>
    <w:rsid w:val="002D689F"/>
    <w:rsid w:val="00551C03"/>
    <w:rsid w:val="00596ADD"/>
    <w:rsid w:val="006C6E59"/>
    <w:rsid w:val="00805AD2"/>
    <w:rsid w:val="00AB1C7A"/>
    <w:rsid w:val="00B23B99"/>
    <w:rsid w:val="00BD1E2F"/>
    <w:rsid w:val="00BF179A"/>
    <w:rsid w:val="00CF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10129"/>
  <w15:chartTrackingRefBased/>
  <w15:docId w15:val="{F61093F7-6676-6D46-8C6C-BB073E82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9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8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689F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51C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C03"/>
  </w:style>
  <w:style w:type="character" w:styleId="PageNumber">
    <w:name w:val="page number"/>
    <w:basedOn w:val="DefaultParagraphFont"/>
    <w:uiPriority w:val="99"/>
    <w:semiHidden/>
    <w:unhideWhenUsed/>
    <w:rsid w:val="00551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www.nice.org.uk/guidance/ng7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information-sharing-to-safeguard-children-and-young-peopl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Lamaiya Smith (1815074)</dc:creator>
  <cp:keywords/>
  <dc:description/>
  <cp:lastModifiedBy>Lamaiya Smith (1815074)</cp:lastModifiedBy>
  <cp:revision>5</cp:revision>
  <dcterms:created xsi:type="dcterms:W3CDTF">2026-10-16T21:46:00Z</dcterms:created>
  <dcterms:modified xsi:type="dcterms:W3CDTF">2026-10-16T22:20:00Z</dcterms:modified>
</cp:coreProperties>
</file>