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6EF16" w14:textId="77777777" w:rsidR="00922DBB" w:rsidRDefault="00D60E12" w:rsidP="00922DBB">
      <w:pPr>
        <w:jc w:val="center"/>
        <w:rPr>
          <w:rFonts w:ascii="Arial" w:hAnsi="Arial" w:cs="Arial"/>
          <w:b/>
          <w:bCs/>
          <w:sz w:val="24"/>
          <w:szCs w:val="24"/>
          <w:u w:val="single"/>
        </w:rPr>
      </w:pPr>
      <w:r w:rsidRPr="00D60E12">
        <w:rPr>
          <w:rFonts w:ascii="Arial" w:hAnsi="Arial" w:cs="Arial"/>
          <w:b/>
          <w:bCs/>
          <w:sz w:val="24"/>
          <w:szCs w:val="24"/>
          <w:u w:val="single"/>
        </w:rPr>
        <w:t>The Irish Question 1886-1998 Assessment 2 – Essay</w:t>
      </w:r>
    </w:p>
    <w:p w14:paraId="3FEC5C27" w14:textId="588D1E97" w:rsidR="00D60E12" w:rsidRDefault="00922DBB" w:rsidP="00922DBB">
      <w:pPr>
        <w:jc w:val="both"/>
        <w:rPr>
          <w:rFonts w:ascii="Arial" w:hAnsi="Arial" w:cs="Arial"/>
          <w:b/>
          <w:bCs/>
          <w:sz w:val="24"/>
          <w:szCs w:val="24"/>
          <w:u w:val="single"/>
        </w:rPr>
      </w:pPr>
      <w:r w:rsidRPr="00922DBB">
        <w:rPr>
          <w:rFonts w:ascii="Arial" w:hAnsi="Arial" w:cs="Arial"/>
          <w:b/>
          <w:bCs/>
          <w:sz w:val="24"/>
          <w:szCs w:val="24"/>
          <w:u w:val="single"/>
        </w:rPr>
        <w:t>The primary weakness of British policy towards Ireland between 1914 and 1921 was its inconsistency. Discuss with particular attention given to the impact of Britain’s involvement in World War One</w:t>
      </w:r>
      <w:r>
        <w:rPr>
          <w:rFonts w:ascii="Arial" w:hAnsi="Arial" w:cs="Arial"/>
          <w:b/>
          <w:bCs/>
          <w:sz w:val="24"/>
          <w:szCs w:val="24"/>
          <w:u w:val="single"/>
        </w:rPr>
        <w:t xml:space="preserve">. </w:t>
      </w:r>
    </w:p>
    <w:p w14:paraId="1350F98F" w14:textId="7E88FF5C" w:rsidR="0057489D" w:rsidRPr="00A62408" w:rsidRDefault="00573BCC" w:rsidP="0057489D">
      <w:pPr>
        <w:jc w:val="both"/>
        <w:rPr>
          <w:rFonts w:ascii="Arial" w:hAnsi="Arial" w:cs="Arial"/>
          <w:sz w:val="24"/>
          <w:szCs w:val="24"/>
        </w:rPr>
      </w:pPr>
      <w:r w:rsidRPr="00A62408">
        <w:rPr>
          <w:rFonts w:ascii="Arial" w:hAnsi="Arial" w:cs="Arial"/>
          <w:sz w:val="24"/>
          <w:szCs w:val="24"/>
        </w:rPr>
        <w:t xml:space="preserve">An unfortunate, yet unavoidable fact is </w:t>
      </w:r>
      <w:r w:rsidR="005373E9" w:rsidRPr="00A62408">
        <w:rPr>
          <w:rFonts w:ascii="Arial" w:hAnsi="Arial" w:cs="Arial"/>
          <w:sz w:val="24"/>
          <w:szCs w:val="24"/>
        </w:rPr>
        <w:t xml:space="preserve">that </w:t>
      </w:r>
      <w:r w:rsidRPr="00A62408">
        <w:rPr>
          <w:rFonts w:ascii="Arial" w:hAnsi="Arial" w:cs="Arial"/>
          <w:sz w:val="24"/>
          <w:szCs w:val="24"/>
        </w:rPr>
        <w:t xml:space="preserve">in the course of human history there have </w:t>
      </w:r>
      <w:r w:rsidR="005373E9" w:rsidRPr="00A62408">
        <w:rPr>
          <w:rFonts w:ascii="Arial" w:hAnsi="Arial" w:cs="Arial"/>
          <w:sz w:val="24"/>
          <w:szCs w:val="24"/>
        </w:rPr>
        <w:t xml:space="preserve">always </w:t>
      </w:r>
      <w:r w:rsidRPr="00A62408">
        <w:rPr>
          <w:rFonts w:ascii="Arial" w:hAnsi="Arial" w:cs="Arial"/>
          <w:sz w:val="24"/>
          <w:szCs w:val="24"/>
        </w:rPr>
        <w:t xml:space="preserve">been empires that exploit or benefit </w:t>
      </w:r>
      <w:r w:rsidR="005373E9" w:rsidRPr="00A62408">
        <w:rPr>
          <w:rFonts w:ascii="Arial" w:hAnsi="Arial" w:cs="Arial"/>
          <w:sz w:val="24"/>
          <w:szCs w:val="24"/>
        </w:rPr>
        <w:t xml:space="preserve">from </w:t>
      </w:r>
      <w:r w:rsidRPr="00A62408">
        <w:rPr>
          <w:rFonts w:ascii="Arial" w:hAnsi="Arial" w:cs="Arial"/>
          <w:sz w:val="24"/>
          <w:szCs w:val="24"/>
        </w:rPr>
        <w:t>the countries they colonise or administer. Some empires have spanned centuries</w:t>
      </w:r>
      <w:r w:rsidR="005373E9" w:rsidRPr="00A62408">
        <w:rPr>
          <w:rFonts w:ascii="Arial" w:hAnsi="Arial" w:cs="Arial"/>
          <w:sz w:val="24"/>
          <w:szCs w:val="24"/>
        </w:rPr>
        <w:t xml:space="preserve"> </w:t>
      </w:r>
      <w:r w:rsidRPr="00A62408">
        <w:rPr>
          <w:rFonts w:ascii="Arial" w:hAnsi="Arial" w:cs="Arial"/>
          <w:sz w:val="24"/>
          <w:szCs w:val="24"/>
        </w:rPr>
        <w:t xml:space="preserve">and others </w:t>
      </w:r>
      <w:r w:rsidR="005373E9" w:rsidRPr="00A62408">
        <w:rPr>
          <w:rFonts w:ascii="Arial" w:hAnsi="Arial" w:cs="Arial"/>
          <w:sz w:val="24"/>
          <w:szCs w:val="24"/>
        </w:rPr>
        <w:t xml:space="preserve">have </w:t>
      </w:r>
      <w:r w:rsidRPr="00A62408">
        <w:rPr>
          <w:rFonts w:ascii="Arial" w:hAnsi="Arial" w:cs="Arial"/>
          <w:sz w:val="24"/>
          <w:szCs w:val="24"/>
        </w:rPr>
        <w:t xml:space="preserve">implode </w:t>
      </w:r>
      <w:r w:rsidR="005373E9" w:rsidRPr="00A62408">
        <w:rPr>
          <w:rFonts w:ascii="Arial" w:hAnsi="Arial" w:cs="Arial"/>
          <w:sz w:val="24"/>
          <w:szCs w:val="24"/>
        </w:rPr>
        <w:t>soon after</w:t>
      </w:r>
      <w:r w:rsidRPr="00A62408">
        <w:rPr>
          <w:rFonts w:ascii="Arial" w:hAnsi="Arial" w:cs="Arial"/>
          <w:sz w:val="24"/>
          <w:szCs w:val="24"/>
        </w:rPr>
        <w:t xml:space="preserve"> their initial conquest. From </w:t>
      </w:r>
      <w:r w:rsidR="00985DFA" w:rsidRPr="00A62408">
        <w:rPr>
          <w:rFonts w:ascii="Arial" w:hAnsi="Arial" w:cs="Arial"/>
          <w:sz w:val="24"/>
          <w:szCs w:val="24"/>
        </w:rPr>
        <w:t xml:space="preserve">ancient Egyptians, to the </w:t>
      </w:r>
      <w:r w:rsidRPr="00A62408">
        <w:rPr>
          <w:rFonts w:ascii="Arial" w:hAnsi="Arial" w:cs="Arial"/>
          <w:sz w:val="24"/>
          <w:szCs w:val="24"/>
        </w:rPr>
        <w:t>Romans and</w:t>
      </w:r>
      <w:r w:rsidR="00985DFA" w:rsidRPr="00A62408">
        <w:rPr>
          <w:rFonts w:ascii="Arial" w:hAnsi="Arial" w:cs="Arial"/>
          <w:sz w:val="24"/>
          <w:szCs w:val="24"/>
        </w:rPr>
        <w:t xml:space="preserve"> more recently</w:t>
      </w:r>
      <w:r w:rsidRPr="00A62408">
        <w:rPr>
          <w:rFonts w:ascii="Arial" w:hAnsi="Arial" w:cs="Arial"/>
          <w:sz w:val="24"/>
          <w:szCs w:val="24"/>
        </w:rPr>
        <w:t xml:space="preserve"> the British Empire </w:t>
      </w:r>
      <w:r w:rsidR="00985DFA" w:rsidRPr="00A62408">
        <w:rPr>
          <w:rFonts w:ascii="Arial" w:hAnsi="Arial" w:cs="Arial"/>
          <w:sz w:val="24"/>
          <w:szCs w:val="24"/>
        </w:rPr>
        <w:t>(</w:t>
      </w:r>
      <w:r w:rsidRPr="00A62408">
        <w:rPr>
          <w:rFonts w:ascii="Arial" w:hAnsi="Arial" w:cs="Arial"/>
          <w:sz w:val="24"/>
          <w:szCs w:val="24"/>
        </w:rPr>
        <w:t>cover</w:t>
      </w:r>
      <w:r w:rsidR="00985DFA" w:rsidRPr="00A62408">
        <w:rPr>
          <w:rFonts w:ascii="Arial" w:hAnsi="Arial" w:cs="Arial"/>
          <w:sz w:val="24"/>
          <w:szCs w:val="24"/>
        </w:rPr>
        <w:t>ing</w:t>
      </w:r>
      <w:r w:rsidRPr="00A62408">
        <w:rPr>
          <w:rFonts w:ascii="Arial" w:hAnsi="Arial" w:cs="Arial"/>
          <w:sz w:val="24"/>
          <w:szCs w:val="24"/>
        </w:rPr>
        <w:t xml:space="preserve"> nearly half the globe</w:t>
      </w:r>
      <w:r w:rsidR="00985DFA" w:rsidRPr="00A62408">
        <w:rPr>
          <w:rFonts w:ascii="Arial" w:hAnsi="Arial" w:cs="Arial"/>
          <w:sz w:val="24"/>
          <w:szCs w:val="24"/>
        </w:rPr>
        <w:t>: from</w:t>
      </w:r>
      <w:r w:rsidRPr="00A62408">
        <w:rPr>
          <w:rFonts w:ascii="Arial" w:hAnsi="Arial" w:cs="Arial"/>
          <w:sz w:val="24"/>
          <w:szCs w:val="24"/>
        </w:rPr>
        <w:t xml:space="preserve"> Asia </w:t>
      </w:r>
      <w:r w:rsidR="00985DFA" w:rsidRPr="00A62408">
        <w:rPr>
          <w:rFonts w:ascii="Arial" w:hAnsi="Arial" w:cs="Arial"/>
          <w:sz w:val="24"/>
          <w:szCs w:val="24"/>
        </w:rPr>
        <w:t>to</w:t>
      </w:r>
      <w:r w:rsidRPr="00A62408">
        <w:rPr>
          <w:rFonts w:ascii="Arial" w:hAnsi="Arial" w:cs="Arial"/>
          <w:sz w:val="24"/>
          <w:szCs w:val="24"/>
        </w:rPr>
        <w:t xml:space="preserve"> the Americas</w:t>
      </w:r>
      <w:r w:rsidR="00985DFA" w:rsidRPr="00A62408">
        <w:rPr>
          <w:rFonts w:ascii="Arial" w:hAnsi="Arial" w:cs="Arial"/>
          <w:sz w:val="24"/>
          <w:szCs w:val="24"/>
        </w:rPr>
        <w:t>)</w:t>
      </w:r>
      <w:r w:rsidRPr="00A62408">
        <w:rPr>
          <w:rFonts w:ascii="Arial" w:hAnsi="Arial" w:cs="Arial"/>
          <w:sz w:val="24"/>
          <w:szCs w:val="24"/>
        </w:rPr>
        <w:t>, countries have at times</w:t>
      </w:r>
      <w:r w:rsidR="00985DFA" w:rsidRPr="00A62408">
        <w:rPr>
          <w:rFonts w:ascii="Arial" w:hAnsi="Arial" w:cs="Arial"/>
          <w:sz w:val="24"/>
          <w:szCs w:val="24"/>
        </w:rPr>
        <w:t>,</w:t>
      </w:r>
      <w:r w:rsidRPr="00A62408">
        <w:rPr>
          <w:rFonts w:ascii="Arial" w:hAnsi="Arial" w:cs="Arial"/>
          <w:sz w:val="24"/>
          <w:szCs w:val="24"/>
        </w:rPr>
        <w:t xml:space="preserve"> been governed by other nations</w:t>
      </w:r>
      <w:r w:rsidR="00985DFA" w:rsidRPr="00A62408">
        <w:rPr>
          <w:rFonts w:ascii="Arial" w:hAnsi="Arial" w:cs="Arial"/>
          <w:sz w:val="24"/>
          <w:szCs w:val="24"/>
        </w:rPr>
        <w:t>. Often</w:t>
      </w:r>
      <w:r w:rsidRPr="00A62408">
        <w:rPr>
          <w:rFonts w:ascii="Arial" w:hAnsi="Arial" w:cs="Arial"/>
          <w:sz w:val="24"/>
          <w:szCs w:val="24"/>
        </w:rPr>
        <w:t xml:space="preserve"> their citizens feel </w:t>
      </w:r>
      <w:r w:rsidR="00985DFA" w:rsidRPr="00A62408">
        <w:rPr>
          <w:rFonts w:ascii="Arial" w:hAnsi="Arial" w:cs="Arial"/>
          <w:sz w:val="24"/>
          <w:szCs w:val="24"/>
        </w:rPr>
        <w:t xml:space="preserve">the occupiers </w:t>
      </w:r>
      <w:r w:rsidRPr="00A62408">
        <w:rPr>
          <w:rFonts w:ascii="Arial" w:hAnsi="Arial" w:cs="Arial"/>
          <w:sz w:val="24"/>
          <w:szCs w:val="24"/>
        </w:rPr>
        <w:t xml:space="preserve">either have no right to, or have failed to govern their nation justly, effectively or with understanding of the populous. </w:t>
      </w:r>
    </w:p>
    <w:p w14:paraId="46E25986" w14:textId="7771BAAB" w:rsidR="00BF13DB" w:rsidRPr="00A62408" w:rsidRDefault="00BF13DB" w:rsidP="00BF13DB">
      <w:pPr>
        <w:jc w:val="both"/>
        <w:rPr>
          <w:rFonts w:ascii="Arial" w:hAnsi="Arial" w:cs="Arial"/>
          <w:sz w:val="24"/>
          <w:szCs w:val="24"/>
        </w:rPr>
      </w:pPr>
      <w:r w:rsidRPr="00A62408">
        <w:rPr>
          <w:rFonts w:ascii="Arial" w:hAnsi="Arial" w:cs="Arial"/>
          <w:sz w:val="24"/>
          <w:szCs w:val="24"/>
        </w:rPr>
        <w:t>Before the emergence of democratic governments, countries were habitually ruled by kings, queens, despots, emperors or tyrants. These leaders were rarely held accountable for their decisions or policies. Often questioning their right to govern or their decisions, came with a high risk of personal injury (</w:t>
      </w:r>
      <w:r w:rsidR="00386D4E" w:rsidRPr="00A62408">
        <w:rPr>
          <w:rFonts w:ascii="Arial" w:hAnsi="Arial" w:cs="Arial"/>
          <w:sz w:val="24"/>
          <w:szCs w:val="24"/>
        </w:rPr>
        <w:t>physically</w:t>
      </w:r>
      <w:r w:rsidRPr="00A62408">
        <w:rPr>
          <w:rFonts w:ascii="Arial" w:hAnsi="Arial" w:cs="Arial"/>
          <w:sz w:val="24"/>
          <w:szCs w:val="24"/>
        </w:rPr>
        <w:t>, financial</w:t>
      </w:r>
      <w:r w:rsidR="00386D4E" w:rsidRPr="00A62408">
        <w:rPr>
          <w:rFonts w:ascii="Arial" w:hAnsi="Arial" w:cs="Arial"/>
          <w:sz w:val="24"/>
          <w:szCs w:val="24"/>
        </w:rPr>
        <w:t>ly</w:t>
      </w:r>
      <w:r w:rsidRPr="00A62408">
        <w:rPr>
          <w:rFonts w:ascii="Arial" w:hAnsi="Arial" w:cs="Arial"/>
          <w:sz w:val="24"/>
          <w:szCs w:val="24"/>
        </w:rPr>
        <w:t xml:space="preserve"> and </w:t>
      </w:r>
      <w:r w:rsidR="00386D4E" w:rsidRPr="00A62408">
        <w:rPr>
          <w:rFonts w:ascii="Arial" w:hAnsi="Arial" w:cs="Arial"/>
          <w:sz w:val="24"/>
          <w:szCs w:val="24"/>
        </w:rPr>
        <w:t>socially</w:t>
      </w:r>
      <w:r w:rsidRPr="00A62408">
        <w:rPr>
          <w:rFonts w:ascii="Arial" w:hAnsi="Arial" w:cs="Arial"/>
          <w:sz w:val="24"/>
          <w:szCs w:val="24"/>
        </w:rPr>
        <w:t xml:space="preserve">). Those brave enough to stand up for their people frequently found themselves in jeopardy, along with the wider population that </w:t>
      </w:r>
      <w:r w:rsidR="00386D4E" w:rsidRPr="00A62408">
        <w:rPr>
          <w:rFonts w:ascii="Arial" w:hAnsi="Arial" w:cs="Arial"/>
          <w:sz w:val="24"/>
          <w:szCs w:val="24"/>
        </w:rPr>
        <w:t xml:space="preserve">also </w:t>
      </w:r>
      <w:r w:rsidRPr="00A62408">
        <w:rPr>
          <w:rFonts w:ascii="Arial" w:hAnsi="Arial" w:cs="Arial"/>
          <w:sz w:val="24"/>
          <w:szCs w:val="24"/>
        </w:rPr>
        <w:t xml:space="preserve">dared to question. </w:t>
      </w:r>
      <w:r w:rsidR="00386D4E" w:rsidRPr="00A62408">
        <w:rPr>
          <w:rFonts w:ascii="Arial" w:hAnsi="Arial" w:cs="Arial"/>
          <w:sz w:val="24"/>
          <w:szCs w:val="24"/>
        </w:rPr>
        <w:t>Modern democratic governments should stop this form of persecution happening because it is inappropriate, undemocratic and curtails the publics freedoms, including speech.</w:t>
      </w:r>
      <w:r w:rsidR="00D01FA9" w:rsidRPr="00A62408">
        <w:rPr>
          <w:rFonts w:ascii="Arial" w:hAnsi="Arial" w:cs="Arial"/>
          <w:sz w:val="24"/>
          <w:szCs w:val="24"/>
        </w:rPr>
        <w:t xml:space="preserve"> An elected government is ultimately responsible for implementing policies that benefit the nation as a whole, not the wants / needs of a minority of its people. This is </w:t>
      </w:r>
      <w:r w:rsidRPr="00A62408">
        <w:rPr>
          <w:rFonts w:ascii="Arial" w:hAnsi="Arial" w:cs="Arial"/>
          <w:sz w:val="24"/>
          <w:szCs w:val="24"/>
        </w:rPr>
        <w:t>especially</w:t>
      </w:r>
      <w:r w:rsidR="00D01FA9" w:rsidRPr="00A62408">
        <w:rPr>
          <w:rFonts w:ascii="Arial" w:hAnsi="Arial" w:cs="Arial"/>
          <w:sz w:val="24"/>
          <w:szCs w:val="24"/>
        </w:rPr>
        <w:t xml:space="preserve"> difficult </w:t>
      </w:r>
      <w:r w:rsidRPr="00A62408">
        <w:rPr>
          <w:rFonts w:ascii="Arial" w:hAnsi="Arial" w:cs="Arial"/>
          <w:sz w:val="24"/>
          <w:szCs w:val="24"/>
        </w:rPr>
        <w:t xml:space="preserve">when a nation </w:t>
      </w:r>
      <w:r w:rsidR="00D01FA9" w:rsidRPr="00A62408">
        <w:rPr>
          <w:rFonts w:ascii="Arial" w:hAnsi="Arial" w:cs="Arial"/>
          <w:sz w:val="24"/>
          <w:szCs w:val="24"/>
        </w:rPr>
        <w:t xml:space="preserve">is </w:t>
      </w:r>
      <w:r w:rsidRPr="00A62408">
        <w:rPr>
          <w:rFonts w:ascii="Arial" w:hAnsi="Arial" w:cs="Arial"/>
          <w:sz w:val="24"/>
          <w:szCs w:val="24"/>
        </w:rPr>
        <w:t>comprised of several different countries with individual identities, cultures, histories, and aspirations.</w:t>
      </w:r>
      <w:r w:rsidR="00D01FA9" w:rsidRPr="00A62408">
        <w:rPr>
          <w:rFonts w:ascii="Arial" w:hAnsi="Arial" w:cs="Arial"/>
          <w:sz w:val="24"/>
          <w:szCs w:val="24"/>
        </w:rPr>
        <w:t xml:space="preserve"> </w:t>
      </w:r>
      <w:r w:rsidRPr="00A62408">
        <w:rPr>
          <w:rFonts w:ascii="Arial" w:hAnsi="Arial" w:cs="Arial"/>
          <w:sz w:val="24"/>
          <w:szCs w:val="24"/>
        </w:rPr>
        <w:t xml:space="preserve"> </w:t>
      </w:r>
      <w:r w:rsidR="00D01FA9" w:rsidRPr="00A62408">
        <w:rPr>
          <w:rFonts w:ascii="Arial" w:hAnsi="Arial" w:cs="Arial"/>
          <w:sz w:val="24"/>
          <w:szCs w:val="24"/>
        </w:rPr>
        <w:t>T</w:t>
      </w:r>
      <w:r w:rsidRPr="00A62408">
        <w:rPr>
          <w:rFonts w:ascii="Arial" w:hAnsi="Arial" w:cs="Arial"/>
          <w:sz w:val="24"/>
          <w:szCs w:val="24"/>
        </w:rPr>
        <w:t>he fall of the Soviet Union</w:t>
      </w:r>
      <w:r w:rsidR="00D01FA9" w:rsidRPr="00A62408">
        <w:rPr>
          <w:rFonts w:ascii="Arial" w:hAnsi="Arial" w:cs="Arial"/>
          <w:sz w:val="24"/>
          <w:szCs w:val="24"/>
        </w:rPr>
        <w:t xml:space="preserve"> in the last century</w:t>
      </w:r>
      <w:r w:rsidR="00A34674" w:rsidRPr="00A62408">
        <w:rPr>
          <w:rFonts w:ascii="Arial" w:hAnsi="Arial" w:cs="Arial"/>
          <w:sz w:val="24"/>
          <w:szCs w:val="24"/>
        </w:rPr>
        <w:t>, is a prime example of this situation, it</w:t>
      </w:r>
      <w:r w:rsidRPr="00A62408">
        <w:rPr>
          <w:rFonts w:ascii="Arial" w:hAnsi="Arial" w:cs="Arial"/>
          <w:sz w:val="24"/>
          <w:szCs w:val="24"/>
        </w:rPr>
        <w:t xml:space="preserve"> fracture</w:t>
      </w:r>
      <w:r w:rsidR="00A34674" w:rsidRPr="00A62408">
        <w:rPr>
          <w:rFonts w:ascii="Arial" w:hAnsi="Arial" w:cs="Arial"/>
          <w:sz w:val="24"/>
          <w:szCs w:val="24"/>
        </w:rPr>
        <w:t>d</w:t>
      </w:r>
      <w:r w:rsidRPr="00A62408">
        <w:rPr>
          <w:rFonts w:ascii="Arial" w:hAnsi="Arial" w:cs="Arial"/>
          <w:sz w:val="24"/>
          <w:szCs w:val="24"/>
        </w:rPr>
        <w:t xml:space="preserve"> into independent prosperous nations</w:t>
      </w:r>
      <w:r w:rsidR="00A34674" w:rsidRPr="00A62408">
        <w:rPr>
          <w:rFonts w:ascii="Arial" w:hAnsi="Arial" w:cs="Arial"/>
          <w:sz w:val="24"/>
          <w:szCs w:val="24"/>
        </w:rPr>
        <w:t xml:space="preserve">. </w:t>
      </w:r>
      <w:r w:rsidRPr="00A62408">
        <w:rPr>
          <w:rFonts w:ascii="Arial" w:hAnsi="Arial" w:cs="Arial"/>
          <w:sz w:val="24"/>
          <w:szCs w:val="24"/>
        </w:rPr>
        <w:t>Ireland</w:t>
      </w:r>
      <w:r w:rsidR="00A34674" w:rsidRPr="00A62408">
        <w:rPr>
          <w:rFonts w:ascii="Arial" w:hAnsi="Arial" w:cs="Arial"/>
          <w:sz w:val="24"/>
          <w:szCs w:val="24"/>
        </w:rPr>
        <w:t>,</w:t>
      </w:r>
      <w:r w:rsidRPr="00A62408">
        <w:rPr>
          <w:rFonts w:ascii="Arial" w:hAnsi="Arial" w:cs="Arial"/>
          <w:sz w:val="24"/>
          <w:szCs w:val="24"/>
        </w:rPr>
        <w:t xml:space="preserve"> with the struggle for independence from Britain especially in the early decades of the 1910’s and 20’s</w:t>
      </w:r>
      <w:r w:rsidR="00A34674" w:rsidRPr="00A62408">
        <w:rPr>
          <w:rFonts w:ascii="Arial" w:hAnsi="Arial" w:cs="Arial"/>
          <w:sz w:val="24"/>
          <w:szCs w:val="24"/>
        </w:rPr>
        <w:t>, is also a local example</w:t>
      </w:r>
      <w:r w:rsidRPr="00A62408">
        <w:rPr>
          <w:rFonts w:ascii="Arial" w:hAnsi="Arial" w:cs="Arial"/>
          <w:sz w:val="24"/>
          <w:szCs w:val="24"/>
        </w:rPr>
        <w:t xml:space="preserve">.  </w:t>
      </w:r>
    </w:p>
    <w:p w14:paraId="67017D5A" w14:textId="72180195" w:rsidR="00F34541" w:rsidRPr="00A62408" w:rsidRDefault="00F34541" w:rsidP="00F34541">
      <w:pPr>
        <w:jc w:val="both"/>
        <w:rPr>
          <w:rFonts w:ascii="Arial" w:hAnsi="Arial" w:cs="Arial"/>
          <w:sz w:val="24"/>
          <w:szCs w:val="24"/>
        </w:rPr>
      </w:pPr>
      <w:r w:rsidRPr="00A62408">
        <w:rPr>
          <w:rFonts w:ascii="Arial" w:hAnsi="Arial" w:cs="Arial"/>
          <w:sz w:val="24"/>
          <w:szCs w:val="24"/>
        </w:rPr>
        <w:t>This paper will attempt to explore, analyse, discuss, and compare how “the primary weakness to the British policy towards Ireland in the years between 1914 and 1921 was their inconsistency”</w:t>
      </w:r>
      <w:r w:rsidR="00E44EF1" w:rsidRPr="00A62408">
        <w:rPr>
          <w:rFonts w:ascii="Arial" w:hAnsi="Arial" w:cs="Arial"/>
          <w:sz w:val="24"/>
          <w:szCs w:val="24"/>
        </w:rPr>
        <w:t xml:space="preserve">, or were there other factors that played a part. </w:t>
      </w:r>
      <w:r w:rsidRPr="00A62408">
        <w:rPr>
          <w:rFonts w:ascii="Arial" w:hAnsi="Arial" w:cs="Arial"/>
          <w:sz w:val="24"/>
          <w:szCs w:val="24"/>
        </w:rPr>
        <w:t xml:space="preserve">In addition, this essay shall pay special attention to how these policies implemented in Ireland were affected by the participation of Britain in the First World War 1914-18. The main points of address conveyed throughout this paper shall be the personal biases of those in government, the policies subjected to Ireland, the impact of mass mobilization and conscription, and the shifting powers especially the change of Prime Minister mid WW1. This shall be done through the analysis and examination of both Primary and Secondary sources, both academic and editorial. This will ensure that this essay provides an accurate, concise, detailed and thought-out analysis of the facts and conditions surrounding this topic. </w:t>
      </w:r>
    </w:p>
    <w:p w14:paraId="776D84C4" w14:textId="5B3D1A4B" w:rsidR="008426BF" w:rsidRPr="00A62408" w:rsidRDefault="00E44EF1" w:rsidP="00E44EF1">
      <w:pPr>
        <w:jc w:val="both"/>
        <w:rPr>
          <w:rFonts w:ascii="Arial" w:hAnsi="Arial" w:cs="Arial"/>
          <w:sz w:val="24"/>
          <w:szCs w:val="24"/>
        </w:rPr>
      </w:pPr>
      <w:r w:rsidRPr="00A62408">
        <w:rPr>
          <w:rFonts w:ascii="Arial" w:hAnsi="Arial" w:cs="Arial"/>
          <w:sz w:val="24"/>
          <w:szCs w:val="24"/>
        </w:rPr>
        <w:t xml:space="preserve">Ireland throughout the </w:t>
      </w:r>
      <w:r w:rsidR="00DA6F4F" w:rsidRPr="00A62408">
        <w:rPr>
          <w:rFonts w:ascii="Arial" w:hAnsi="Arial" w:cs="Arial"/>
          <w:sz w:val="24"/>
          <w:szCs w:val="24"/>
        </w:rPr>
        <w:t>20</w:t>
      </w:r>
      <w:r w:rsidRPr="00A62408">
        <w:rPr>
          <w:rFonts w:ascii="Arial" w:hAnsi="Arial" w:cs="Arial"/>
          <w:sz w:val="24"/>
          <w:szCs w:val="24"/>
        </w:rPr>
        <w:t xml:space="preserve">th century was defined by </w:t>
      </w:r>
      <w:r w:rsidR="00DA6F4F" w:rsidRPr="00A62408">
        <w:rPr>
          <w:rFonts w:ascii="Arial" w:hAnsi="Arial" w:cs="Arial"/>
          <w:sz w:val="24"/>
          <w:szCs w:val="24"/>
        </w:rPr>
        <w:t>its</w:t>
      </w:r>
      <w:r w:rsidRPr="00A62408">
        <w:rPr>
          <w:rFonts w:ascii="Arial" w:hAnsi="Arial" w:cs="Arial"/>
          <w:sz w:val="24"/>
          <w:szCs w:val="24"/>
        </w:rPr>
        <w:t xml:space="preserve"> numerous </w:t>
      </w:r>
      <w:r w:rsidR="00DA6F4F" w:rsidRPr="00A62408">
        <w:rPr>
          <w:rFonts w:ascii="Arial" w:hAnsi="Arial" w:cs="Arial"/>
          <w:sz w:val="24"/>
          <w:szCs w:val="24"/>
        </w:rPr>
        <w:t>“</w:t>
      </w:r>
      <w:r w:rsidRPr="00A62408">
        <w:rPr>
          <w:rFonts w:ascii="Arial" w:hAnsi="Arial" w:cs="Arial"/>
          <w:sz w:val="24"/>
          <w:szCs w:val="24"/>
        </w:rPr>
        <w:t>troubles</w:t>
      </w:r>
      <w:r w:rsidR="00DA6F4F" w:rsidRPr="00A62408">
        <w:rPr>
          <w:rFonts w:ascii="Arial" w:hAnsi="Arial" w:cs="Arial"/>
          <w:sz w:val="24"/>
          <w:szCs w:val="24"/>
        </w:rPr>
        <w:t>”</w:t>
      </w:r>
      <w:r w:rsidR="00B2234E" w:rsidRPr="00A62408">
        <w:rPr>
          <w:rFonts w:ascii="Arial" w:hAnsi="Arial" w:cs="Arial"/>
          <w:sz w:val="24"/>
          <w:szCs w:val="24"/>
        </w:rPr>
        <w:t>.</w:t>
      </w:r>
      <w:r w:rsidR="008426BF" w:rsidRPr="00A62408">
        <w:rPr>
          <w:rFonts w:ascii="Arial" w:hAnsi="Arial" w:cs="Arial"/>
          <w:sz w:val="24"/>
          <w:szCs w:val="24"/>
        </w:rPr>
        <w:t xml:space="preserve"> For example, </w:t>
      </w:r>
      <w:r w:rsidR="00B2234E" w:rsidRPr="00A62408">
        <w:rPr>
          <w:rFonts w:ascii="Arial" w:hAnsi="Arial" w:cs="Arial"/>
          <w:sz w:val="24"/>
          <w:szCs w:val="24"/>
        </w:rPr>
        <w:t xml:space="preserve">it is estimated that “500 people died during the six days of the 1916 Easter </w:t>
      </w:r>
      <w:r w:rsidR="00B2234E" w:rsidRPr="00A62408">
        <w:rPr>
          <w:rFonts w:ascii="Arial" w:hAnsi="Arial" w:cs="Arial"/>
          <w:sz w:val="24"/>
          <w:szCs w:val="24"/>
        </w:rPr>
        <w:lastRenderedPageBreak/>
        <w:t>Rising</w:t>
      </w:r>
      <w:r w:rsidR="00B2234E" w:rsidRPr="00A62408">
        <w:rPr>
          <w:rStyle w:val="FootnoteReference"/>
          <w:rFonts w:ascii="Arial" w:hAnsi="Arial" w:cs="Arial"/>
          <w:sz w:val="24"/>
          <w:szCs w:val="24"/>
        </w:rPr>
        <w:footnoteReference w:id="1"/>
      </w:r>
      <w:r w:rsidR="00B2234E" w:rsidRPr="00A62408">
        <w:rPr>
          <w:rFonts w:ascii="Arial" w:hAnsi="Arial" w:cs="Arial"/>
          <w:sz w:val="24"/>
          <w:szCs w:val="24"/>
        </w:rPr>
        <w:t>” with “more than half of the 485 who were killed were civilians”, the youngest being a child just shy of two years old.</w:t>
      </w:r>
      <w:r w:rsidR="008426BF" w:rsidRPr="00A62408">
        <w:rPr>
          <w:rFonts w:ascii="Arial" w:hAnsi="Arial" w:cs="Arial"/>
          <w:sz w:val="24"/>
          <w:szCs w:val="24"/>
        </w:rPr>
        <w:t xml:space="preserve"> The Civil war between pro and anti-treaty Irishmen lasted “from 1917 up to </w:t>
      </w:r>
      <w:proofErr w:type="spellStart"/>
      <w:r w:rsidR="008426BF" w:rsidRPr="00A62408">
        <w:rPr>
          <w:rFonts w:ascii="Arial" w:hAnsi="Arial" w:cs="Arial"/>
          <w:sz w:val="24"/>
          <w:szCs w:val="24"/>
        </w:rPr>
        <w:t>mid 1922</w:t>
      </w:r>
      <w:proofErr w:type="spellEnd"/>
      <w:r w:rsidR="008426BF" w:rsidRPr="00A62408">
        <w:rPr>
          <w:rFonts w:ascii="Arial" w:hAnsi="Arial" w:cs="Arial"/>
          <w:sz w:val="24"/>
          <w:szCs w:val="24"/>
        </w:rPr>
        <w:t>, the conflict produced in the region of 2,500 deaths</w:t>
      </w:r>
      <w:r w:rsidR="008426BF" w:rsidRPr="00A62408">
        <w:rPr>
          <w:rStyle w:val="FootnoteReference"/>
          <w:rFonts w:ascii="Arial" w:hAnsi="Arial" w:cs="Arial"/>
          <w:sz w:val="24"/>
          <w:szCs w:val="24"/>
        </w:rPr>
        <w:footnoteReference w:id="2"/>
      </w:r>
      <w:r w:rsidR="008426BF" w:rsidRPr="00A62408">
        <w:rPr>
          <w:rFonts w:ascii="Arial" w:hAnsi="Arial" w:cs="Arial"/>
          <w:sz w:val="24"/>
          <w:szCs w:val="24"/>
        </w:rPr>
        <w:t>”, a significant escalation in violence and brutality. More recently, Northern Ireland experienced prolonged conflict from 1</w:t>
      </w:r>
      <w:r w:rsidRPr="00A62408">
        <w:rPr>
          <w:rFonts w:ascii="Arial" w:hAnsi="Arial" w:cs="Arial"/>
          <w:sz w:val="24"/>
          <w:szCs w:val="24"/>
        </w:rPr>
        <w:t>968 to 1998</w:t>
      </w:r>
      <w:r w:rsidR="008426BF" w:rsidRPr="00A62408">
        <w:rPr>
          <w:rFonts w:ascii="Arial" w:hAnsi="Arial" w:cs="Arial"/>
          <w:sz w:val="24"/>
          <w:szCs w:val="24"/>
        </w:rPr>
        <w:t>. A</w:t>
      </w:r>
      <w:r w:rsidR="00B2234E" w:rsidRPr="00A62408">
        <w:rPr>
          <w:rFonts w:ascii="Arial" w:hAnsi="Arial" w:cs="Arial"/>
          <w:sz w:val="24"/>
          <w:szCs w:val="24"/>
        </w:rPr>
        <w:t>ll</w:t>
      </w:r>
      <w:r w:rsidR="008426BF" w:rsidRPr="00A62408">
        <w:rPr>
          <w:rFonts w:ascii="Arial" w:hAnsi="Arial" w:cs="Arial"/>
          <w:sz w:val="24"/>
          <w:szCs w:val="24"/>
        </w:rPr>
        <w:t xml:space="preserve"> of these</w:t>
      </w:r>
      <w:r w:rsidR="00B2234E" w:rsidRPr="00A62408">
        <w:rPr>
          <w:rFonts w:ascii="Arial" w:hAnsi="Arial" w:cs="Arial"/>
          <w:sz w:val="24"/>
          <w:szCs w:val="24"/>
        </w:rPr>
        <w:t xml:space="preserve"> highlight that the modern</w:t>
      </w:r>
      <w:r w:rsidRPr="00A62408">
        <w:rPr>
          <w:rFonts w:ascii="Arial" w:hAnsi="Arial" w:cs="Arial"/>
          <w:sz w:val="24"/>
          <w:szCs w:val="24"/>
        </w:rPr>
        <w:t xml:space="preserve"> history of Ireland </w:t>
      </w:r>
      <w:r w:rsidR="00B2234E" w:rsidRPr="00A62408">
        <w:rPr>
          <w:rFonts w:ascii="Arial" w:hAnsi="Arial" w:cs="Arial"/>
          <w:sz w:val="24"/>
          <w:szCs w:val="24"/>
        </w:rPr>
        <w:t>has been</w:t>
      </w:r>
      <w:r w:rsidRPr="00A62408">
        <w:rPr>
          <w:rFonts w:ascii="Arial" w:hAnsi="Arial" w:cs="Arial"/>
          <w:sz w:val="24"/>
          <w:szCs w:val="24"/>
        </w:rPr>
        <w:t xml:space="preserve"> written in blood, both British and Irish.</w:t>
      </w:r>
    </w:p>
    <w:p w14:paraId="3FE6EECC" w14:textId="4BFB5A5E" w:rsidR="00E44EF1" w:rsidRPr="00A62408" w:rsidRDefault="00CF031B" w:rsidP="00E44EF1">
      <w:pPr>
        <w:jc w:val="both"/>
        <w:rPr>
          <w:rFonts w:ascii="Arial" w:hAnsi="Arial" w:cs="Arial"/>
          <w:sz w:val="24"/>
          <w:szCs w:val="24"/>
        </w:rPr>
      </w:pPr>
      <w:r w:rsidRPr="00A62408">
        <w:rPr>
          <w:rFonts w:ascii="Arial" w:hAnsi="Arial" w:cs="Arial"/>
          <w:sz w:val="24"/>
          <w:szCs w:val="24"/>
        </w:rPr>
        <w:t>From 1914 -1921</w:t>
      </w:r>
      <w:r w:rsidR="00E44EF1" w:rsidRPr="00A62408">
        <w:rPr>
          <w:rFonts w:ascii="Arial" w:hAnsi="Arial" w:cs="Arial"/>
          <w:sz w:val="24"/>
          <w:szCs w:val="24"/>
        </w:rPr>
        <w:t xml:space="preserve">, Britain was involved in </w:t>
      </w:r>
      <w:r w:rsidRPr="00A62408">
        <w:rPr>
          <w:rFonts w:ascii="Arial" w:hAnsi="Arial" w:cs="Arial"/>
          <w:sz w:val="24"/>
          <w:szCs w:val="24"/>
        </w:rPr>
        <w:t xml:space="preserve">several conflicts. The most prominent and devastating being </w:t>
      </w:r>
      <w:r w:rsidR="00E44EF1" w:rsidRPr="00A62408">
        <w:rPr>
          <w:rFonts w:ascii="Arial" w:hAnsi="Arial" w:cs="Arial"/>
          <w:sz w:val="24"/>
          <w:szCs w:val="24"/>
        </w:rPr>
        <w:t>the First World War</w:t>
      </w:r>
      <w:r w:rsidRPr="00A62408">
        <w:rPr>
          <w:rFonts w:ascii="Arial" w:hAnsi="Arial" w:cs="Arial"/>
          <w:sz w:val="24"/>
          <w:szCs w:val="24"/>
        </w:rPr>
        <w:t xml:space="preserve">. However, just as harmful was </w:t>
      </w:r>
      <w:r w:rsidR="00E44EF1" w:rsidRPr="00A62408">
        <w:rPr>
          <w:rFonts w:ascii="Arial" w:hAnsi="Arial" w:cs="Arial"/>
          <w:sz w:val="24"/>
          <w:szCs w:val="24"/>
        </w:rPr>
        <w:t xml:space="preserve">the </w:t>
      </w:r>
      <w:r w:rsidRPr="00A62408">
        <w:rPr>
          <w:rFonts w:ascii="Arial" w:hAnsi="Arial" w:cs="Arial"/>
          <w:sz w:val="24"/>
          <w:szCs w:val="24"/>
        </w:rPr>
        <w:t>fight</w:t>
      </w:r>
      <w:r w:rsidR="00E44EF1" w:rsidRPr="00A62408">
        <w:rPr>
          <w:rFonts w:ascii="Arial" w:hAnsi="Arial" w:cs="Arial"/>
          <w:sz w:val="24"/>
          <w:szCs w:val="24"/>
        </w:rPr>
        <w:t xml:space="preserve"> against Irish nationalist</w:t>
      </w:r>
      <w:r w:rsidRPr="00A62408">
        <w:rPr>
          <w:rFonts w:ascii="Arial" w:hAnsi="Arial" w:cs="Arial"/>
          <w:sz w:val="24"/>
          <w:szCs w:val="24"/>
        </w:rPr>
        <w:t>s. These</w:t>
      </w:r>
      <w:r w:rsidR="00E44EF1" w:rsidRPr="00A62408">
        <w:rPr>
          <w:rFonts w:ascii="Arial" w:hAnsi="Arial" w:cs="Arial"/>
          <w:sz w:val="24"/>
          <w:szCs w:val="24"/>
        </w:rPr>
        <w:t xml:space="preserve"> fanatics </w:t>
      </w:r>
      <w:r w:rsidRPr="00A62408">
        <w:rPr>
          <w:rFonts w:ascii="Arial" w:hAnsi="Arial" w:cs="Arial"/>
          <w:sz w:val="24"/>
          <w:szCs w:val="24"/>
        </w:rPr>
        <w:t>s</w:t>
      </w:r>
      <w:r w:rsidR="00E44EF1" w:rsidRPr="00A62408">
        <w:rPr>
          <w:rFonts w:ascii="Arial" w:hAnsi="Arial" w:cs="Arial"/>
          <w:sz w:val="24"/>
          <w:szCs w:val="24"/>
        </w:rPr>
        <w:t>ought an independent Ireland through either political or violent means</w:t>
      </w:r>
      <w:r w:rsidRPr="00A62408">
        <w:rPr>
          <w:rFonts w:ascii="Arial" w:hAnsi="Arial" w:cs="Arial"/>
          <w:sz w:val="24"/>
          <w:szCs w:val="24"/>
        </w:rPr>
        <w:t>.</w:t>
      </w:r>
      <w:r w:rsidR="00961B8C" w:rsidRPr="00A62408">
        <w:rPr>
          <w:rFonts w:ascii="Arial" w:hAnsi="Arial" w:cs="Arial"/>
          <w:sz w:val="24"/>
          <w:szCs w:val="24"/>
        </w:rPr>
        <w:t xml:space="preserve"> The British government implemented policies in order to address both these issues: </w:t>
      </w:r>
      <w:r w:rsidR="00E44EF1" w:rsidRPr="00A62408">
        <w:rPr>
          <w:rFonts w:ascii="Arial" w:hAnsi="Arial" w:cs="Arial"/>
          <w:sz w:val="24"/>
          <w:szCs w:val="24"/>
        </w:rPr>
        <w:t xml:space="preserve">the proposal of Irish home rule in parliament, </w:t>
      </w:r>
      <w:r w:rsidR="00961B8C" w:rsidRPr="00A62408">
        <w:rPr>
          <w:rFonts w:ascii="Arial" w:hAnsi="Arial" w:cs="Arial"/>
          <w:sz w:val="24"/>
          <w:szCs w:val="24"/>
        </w:rPr>
        <w:t xml:space="preserve">conscription for </w:t>
      </w:r>
      <w:r w:rsidR="00E44EF1" w:rsidRPr="00A62408">
        <w:rPr>
          <w:rFonts w:ascii="Arial" w:hAnsi="Arial" w:cs="Arial"/>
          <w:sz w:val="24"/>
          <w:szCs w:val="24"/>
        </w:rPr>
        <w:t xml:space="preserve">World War One and finally the Irish </w:t>
      </w:r>
      <w:r w:rsidR="00961B8C" w:rsidRPr="00A62408">
        <w:rPr>
          <w:rFonts w:ascii="Arial" w:hAnsi="Arial" w:cs="Arial"/>
          <w:sz w:val="24"/>
          <w:szCs w:val="24"/>
        </w:rPr>
        <w:t>Partition</w:t>
      </w:r>
      <w:r w:rsidR="00805EBC" w:rsidRPr="00A62408">
        <w:rPr>
          <w:rFonts w:ascii="Arial" w:hAnsi="Arial" w:cs="Arial"/>
          <w:sz w:val="24"/>
          <w:szCs w:val="24"/>
        </w:rPr>
        <w:t>.</w:t>
      </w:r>
      <w:r w:rsidR="00961B8C" w:rsidRPr="00A62408">
        <w:rPr>
          <w:rFonts w:ascii="Arial" w:hAnsi="Arial" w:cs="Arial"/>
          <w:sz w:val="24"/>
          <w:szCs w:val="24"/>
        </w:rPr>
        <w:t xml:space="preserve"> </w:t>
      </w:r>
      <w:r w:rsidR="00E44EF1" w:rsidRPr="00A62408">
        <w:rPr>
          <w:rFonts w:ascii="Arial" w:hAnsi="Arial" w:cs="Arial"/>
          <w:sz w:val="24"/>
          <w:szCs w:val="24"/>
        </w:rPr>
        <w:t xml:space="preserve"> </w:t>
      </w:r>
    </w:p>
    <w:p w14:paraId="21DF88D6" w14:textId="442E8C94" w:rsidR="0057489D" w:rsidRPr="00A62408" w:rsidRDefault="00542F12" w:rsidP="00586507">
      <w:pPr>
        <w:jc w:val="both"/>
        <w:rPr>
          <w:rFonts w:ascii="Arial" w:hAnsi="Arial" w:cs="Arial"/>
          <w:sz w:val="24"/>
          <w:szCs w:val="24"/>
        </w:rPr>
      </w:pPr>
      <w:r w:rsidRPr="00A62408">
        <w:rPr>
          <w:rFonts w:ascii="Arial" w:hAnsi="Arial" w:cs="Arial"/>
          <w:sz w:val="24"/>
          <w:szCs w:val="24"/>
        </w:rPr>
        <w:t>An aspect of inconsistency regarding Britain’s Irish policies surrounds the idea of a</w:t>
      </w:r>
      <w:r w:rsidR="00805EBC" w:rsidRPr="00A62408">
        <w:rPr>
          <w:rFonts w:ascii="Arial" w:hAnsi="Arial" w:cs="Arial"/>
          <w:sz w:val="24"/>
          <w:szCs w:val="24"/>
        </w:rPr>
        <w:t>n</w:t>
      </w:r>
      <w:r w:rsidRPr="00A62408">
        <w:rPr>
          <w:rFonts w:ascii="Arial" w:hAnsi="Arial" w:cs="Arial"/>
          <w:sz w:val="24"/>
          <w:szCs w:val="24"/>
        </w:rPr>
        <w:t xml:space="preserve"> independent government in Ireland, or as it was known “home rule”. Initially proposed and popularised in the 1870’s by lawyer Isaac Butt, the call for Irish governance gained gradual support over the next 40 years and included converts such as prime minister William E Gladstone</w:t>
      </w:r>
      <w:r w:rsidR="00805EBC" w:rsidRPr="00A62408">
        <w:rPr>
          <w:rFonts w:ascii="Arial" w:hAnsi="Arial" w:cs="Arial"/>
          <w:sz w:val="24"/>
          <w:szCs w:val="24"/>
        </w:rPr>
        <w:t>. Gladstone</w:t>
      </w:r>
      <w:r w:rsidRPr="00A62408">
        <w:rPr>
          <w:rFonts w:ascii="Arial" w:hAnsi="Arial" w:cs="Arial"/>
          <w:sz w:val="24"/>
          <w:szCs w:val="24"/>
        </w:rPr>
        <w:t xml:space="preserve"> introduced two bills</w:t>
      </w:r>
      <w:r w:rsidR="00805EBC" w:rsidRPr="00A62408">
        <w:rPr>
          <w:rFonts w:ascii="Arial" w:hAnsi="Arial" w:cs="Arial"/>
          <w:sz w:val="24"/>
          <w:szCs w:val="24"/>
        </w:rPr>
        <w:t>,</w:t>
      </w:r>
      <w:r w:rsidRPr="00A62408">
        <w:rPr>
          <w:rFonts w:ascii="Arial" w:hAnsi="Arial" w:cs="Arial"/>
          <w:sz w:val="24"/>
          <w:szCs w:val="24"/>
        </w:rPr>
        <w:t xml:space="preserve"> 1886 and </w:t>
      </w:r>
      <w:r w:rsidR="00805EBC" w:rsidRPr="00A62408">
        <w:rPr>
          <w:rFonts w:ascii="Arial" w:hAnsi="Arial" w:cs="Arial"/>
          <w:sz w:val="24"/>
          <w:szCs w:val="24"/>
        </w:rPr>
        <w:t>1</w:t>
      </w:r>
      <w:r w:rsidRPr="00A62408">
        <w:rPr>
          <w:rFonts w:ascii="Arial" w:hAnsi="Arial" w:cs="Arial"/>
          <w:sz w:val="24"/>
          <w:szCs w:val="24"/>
        </w:rPr>
        <w:t>893</w:t>
      </w:r>
      <w:r w:rsidR="00805EBC" w:rsidRPr="00A62408">
        <w:rPr>
          <w:rFonts w:ascii="Arial" w:hAnsi="Arial" w:cs="Arial"/>
          <w:sz w:val="24"/>
          <w:szCs w:val="24"/>
        </w:rPr>
        <w:t>,</w:t>
      </w:r>
      <w:r w:rsidRPr="00A62408">
        <w:rPr>
          <w:rFonts w:ascii="Arial" w:hAnsi="Arial" w:cs="Arial"/>
          <w:sz w:val="24"/>
          <w:szCs w:val="24"/>
        </w:rPr>
        <w:t xml:space="preserve"> but </w:t>
      </w:r>
      <w:r w:rsidR="00805EBC" w:rsidRPr="00A62408">
        <w:rPr>
          <w:rFonts w:ascii="Arial" w:hAnsi="Arial" w:cs="Arial"/>
          <w:sz w:val="24"/>
          <w:szCs w:val="24"/>
        </w:rPr>
        <w:t xml:space="preserve">both </w:t>
      </w:r>
      <w:r w:rsidRPr="00A62408">
        <w:rPr>
          <w:rFonts w:ascii="Arial" w:hAnsi="Arial" w:cs="Arial"/>
          <w:sz w:val="24"/>
          <w:szCs w:val="24"/>
        </w:rPr>
        <w:t xml:space="preserve">were strongly </w:t>
      </w:r>
      <w:r w:rsidR="00805EBC" w:rsidRPr="00A62408">
        <w:rPr>
          <w:rFonts w:ascii="Arial" w:hAnsi="Arial" w:cs="Arial"/>
          <w:sz w:val="24"/>
          <w:szCs w:val="24"/>
        </w:rPr>
        <w:t>opposed,</w:t>
      </w:r>
      <w:r w:rsidRPr="00A62408">
        <w:rPr>
          <w:rFonts w:ascii="Arial" w:hAnsi="Arial" w:cs="Arial"/>
          <w:sz w:val="24"/>
          <w:szCs w:val="24"/>
        </w:rPr>
        <w:t xml:space="preserve"> and failed to become law. However, in 1912</w:t>
      </w:r>
      <w:r w:rsidR="00805EBC" w:rsidRPr="00A62408">
        <w:rPr>
          <w:rFonts w:ascii="Arial" w:hAnsi="Arial" w:cs="Arial"/>
          <w:sz w:val="24"/>
          <w:szCs w:val="24"/>
        </w:rPr>
        <w:t>,</w:t>
      </w:r>
      <w:r w:rsidRPr="00A62408">
        <w:rPr>
          <w:rFonts w:ascii="Arial" w:hAnsi="Arial" w:cs="Arial"/>
          <w:sz w:val="24"/>
          <w:szCs w:val="24"/>
        </w:rPr>
        <w:t xml:space="preserve"> led by Edward Carlson, Liberals successfully implemented a third bill that “became law </w:t>
      </w:r>
      <w:r w:rsidR="00B10CCD" w:rsidRPr="00A62408">
        <w:rPr>
          <w:rFonts w:ascii="Arial" w:hAnsi="Arial" w:cs="Arial"/>
          <w:sz w:val="24"/>
          <w:szCs w:val="24"/>
        </w:rPr>
        <w:t>Sept. 18, 1914 but</w:t>
      </w:r>
      <w:r w:rsidRPr="00A62408">
        <w:rPr>
          <w:rFonts w:ascii="Arial" w:hAnsi="Arial" w:cs="Arial"/>
          <w:sz w:val="24"/>
          <w:szCs w:val="24"/>
        </w:rPr>
        <w:t xml:space="preserve"> was inoperative for the duration of World War I</w:t>
      </w:r>
      <w:r w:rsidR="00B10CCD" w:rsidRPr="00A62408">
        <w:rPr>
          <w:rStyle w:val="FootnoteReference"/>
          <w:rFonts w:ascii="Arial" w:hAnsi="Arial" w:cs="Arial"/>
          <w:sz w:val="24"/>
          <w:szCs w:val="24"/>
        </w:rPr>
        <w:footnoteReference w:id="3"/>
      </w:r>
      <w:r w:rsidRPr="00A62408">
        <w:rPr>
          <w:rFonts w:ascii="Arial" w:hAnsi="Arial" w:cs="Arial"/>
          <w:sz w:val="24"/>
          <w:szCs w:val="24"/>
        </w:rPr>
        <w:t>”</w:t>
      </w:r>
      <w:r w:rsidR="00B10CCD" w:rsidRPr="00A62408">
        <w:rPr>
          <w:rFonts w:ascii="Arial" w:hAnsi="Arial" w:cs="Arial"/>
          <w:sz w:val="24"/>
          <w:szCs w:val="24"/>
        </w:rPr>
        <w:t xml:space="preserve">. This suspension of a </w:t>
      </w:r>
      <w:r w:rsidR="00586507" w:rsidRPr="00A62408">
        <w:rPr>
          <w:rFonts w:ascii="Arial" w:hAnsi="Arial" w:cs="Arial"/>
          <w:sz w:val="24"/>
          <w:szCs w:val="24"/>
        </w:rPr>
        <w:t>long-awaited</w:t>
      </w:r>
      <w:r w:rsidR="00B10CCD" w:rsidRPr="00A62408">
        <w:rPr>
          <w:rFonts w:ascii="Arial" w:hAnsi="Arial" w:cs="Arial"/>
          <w:sz w:val="24"/>
          <w:szCs w:val="24"/>
        </w:rPr>
        <w:t xml:space="preserve"> bill that would enable a sense of Irish national independence</w:t>
      </w:r>
      <w:r w:rsidR="00805EBC" w:rsidRPr="00A62408">
        <w:rPr>
          <w:rFonts w:ascii="Arial" w:hAnsi="Arial" w:cs="Arial"/>
          <w:sz w:val="24"/>
          <w:szCs w:val="24"/>
        </w:rPr>
        <w:t>,</w:t>
      </w:r>
      <w:r w:rsidR="00B10CCD" w:rsidRPr="00A62408">
        <w:rPr>
          <w:rFonts w:ascii="Arial" w:hAnsi="Arial" w:cs="Arial"/>
          <w:sz w:val="24"/>
          <w:szCs w:val="24"/>
        </w:rPr>
        <w:t xml:space="preserve"> would have undoubtably have soured some support for Britain amongst the</w:t>
      </w:r>
      <w:r w:rsidR="00805EBC" w:rsidRPr="00A62408">
        <w:rPr>
          <w:rFonts w:ascii="Arial" w:hAnsi="Arial" w:cs="Arial"/>
          <w:sz w:val="24"/>
          <w:szCs w:val="24"/>
        </w:rPr>
        <w:t xml:space="preserve"> Irish</w:t>
      </w:r>
      <w:r w:rsidR="00B10CCD" w:rsidRPr="00A62408">
        <w:rPr>
          <w:rFonts w:ascii="Arial" w:hAnsi="Arial" w:cs="Arial"/>
          <w:sz w:val="24"/>
          <w:szCs w:val="24"/>
        </w:rPr>
        <w:t xml:space="preserve"> population</w:t>
      </w:r>
      <w:r w:rsidR="00805EBC" w:rsidRPr="00A62408">
        <w:rPr>
          <w:rFonts w:ascii="Arial" w:hAnsi="Arial" w:cs="Arial"/>
          <w:sz w:val="24"/>
          <w:szCs w:val="24"/>
        </w:rPr>
        <w:t>. Ev</w:t>
      </w:r>
      <w:r w:rsidR="00B10CCD" w:rsidRPr="00A62408">
        <w:rPr>
          <w:rFonts w:ascii="Arial" w:hAnsi="Arial" w:cs="Arial"/>
          <w:sz w:val="24"/>
          <w:szCs w:val="24"/>
        </w:rPr>
        <w:t>en in 1913</w:t>
      </w:r>
      <w:r w:rsidR="00805EBC" w:rsidRPr="00A62408">
        <w:rPr>
          <w:rFonts w:ascii="Arial" w:hAnsi="Arial" w:cs="Arial"/>
          <w:sz w:val="24"/>
          <w:szCs w:val="24"/>
        </w:rPr>
        <w:t xml:space="preserve">, a year before the bill’s enactment, </w:t>
      </w:r>
      <w:r w:rsidR="00586507" w:rsidRPr="00A62408">
        <w:rPr>
          <w:rFonts w:ascii="Arial" w:hAnsi="Arial" w:cs="Arial"/>
          <w:sz w:val="24"/>
          <w:szCs w:val="24"/>
        </w:rPr>
        <w:t>the Prime Minister Herbert Asquith stated that “After acknowledging</w:t>
      </w:r>
      <w:r w:rsidR="00805EBC" w:rsidRPr="00A62408">
        <w:rPr>
          <w:rFonts w:ascii="Arial" w:hAnsi="Arial" w:cs="Arial"/>
          <w:sz w:val="24"/>
          <w:szCs w:val="24"/>
        </w:rPr>
        <w:t xml:space="preserve"> </w:t>
      </w:r>
      <w:r w:rsidR="00586507" w:rsidRPr="00A62408">
        <w:rPr>
          <w:rFonts w:ascii="Arial" w:hAnsi="Arial" w:cs="Arial"/>
          <w:sz w:val="24"/>
          <w:szCs w:val="24"/>
        </w:rPr>
        <w:t>that the enactment of the Home Rule Bill in its original form entailed ‘the certainty of tumult and riot, and more than the possibility of bloodshed</w:t>
      </w:r>
      <w:r w:rsidR="00586507" w:rsidRPr="00A62408">
        <w:rPr>
          <w:rStyle w:val="FootnoteReference"/>
          <w:rFonts w:ascii="Arial" w:hAnsi="Arial" w:cs="Arial"/>
          <w:sz w:val="24"/>
          <w:szCs w:val="24"/>
        </w:rPr>
        <w:footnoteReference w:id="4"/>
      </w:r>
      <w:r w:rsidR="00586507" w:rsidRPr="00A62408">
        <w:rPr>
          <w:rFonts w:ascii="Arial" w:hAnsi="Arial" w:cs="Arial"/>
          <w:sz w:val="24"/>
          <w:szCs w:val="24"/>
        </w:rPr>
        <w:t xml:space="preserve">’. </w:t>
      </w:r>
      <w:r w:rsidR="00805EBC" w:rsidRPr="00A62408">
        <w:rPr>
          <w:rFonts w:ascii="Arial" w:hAnsi="Arial" w:cs="Arial"/>
          <w:sz w:val="24"/>
          <w:szCs w:val="24"/>
        </w:rPr>
        <w:t>This</w:t>
      </w:r>
      <w:r w:rsidR="00586507" w:rsidRPr="00A62408">
        <w:rPr>
          <w:rFonts w:ascii="Arial" w:hAnsi="Arial" w:cs="Arial"/>
          <w:sz w:val="24"/>
          <w:szCs w:val="24"/>
        </w:rPr>
        <w:t xml:space="preserve"> statement highlight</w:t>
      </w:r>
      <w:r w:rsidR="00805EBC" w:rsidRPr="00A62408">
        <w:rPr>
          <w:rFonts w:ascii="Arial" w:hAnsi="Arial" w:cs="Arial"/>
          <w:sz w:val="24"/>
          <w:szCs w:val="24"/>
        </w:rPr>
        <w:t>s</w:t>
      </w:r>
      <w:r w:rsidR="00586507" w:rsidRPr="00A62408">
        <w:rPr>
          <w:rFonts w:ascii="Arial" w:hAnsi="Arial" w:cs="Arial"/>
          <w:sz w:val="24"/>
          <w:szCs w:val="24"/>
        </w:rPr>
        <w:t xml:space="preserve"> the inconsistency of </w:t>
      </w:r>
      <w:r w:rsidR="00805EBC" w:rsidRPr="00A62408">
        <w:rPr>
          <w:rFonts w:ascii="Arial" w:hAnsi="Arial" w:cs="Arial"/>
          <w:sz w:val="24"/>
          <w:szCs w:val="24"/>
        </w:rPr>
        <w:t xml:space="preserve">the British governments </w:t>
      </w:r>
      <w:r w:rsidR="00586507" w:rsidRPr="00A62408">
        <w:rPr>
          <w:rFonts w:ascii="Arial" w:hAnsi="Arial" w:cs="Arial"/>
          <w:sz w:val="24"/>
          <w:szCs w:val="24"/>
        </w:rPr>
        <w:t>public support for the bill and a change in policy towards Ireland,</w:t>
      </w:r>
      <w:r w:rsidR="00805EBC" w:rsidRPr="00A62408">
        <w:rPr>
          <w:rFonts w:ascii="Arial" w:hAnsi="Arial" w:cs="Arial"/>
          <w:sz w:val="24"/>
          <w:szCs w:val="24"/>
        </w:rPr>
        <w:t xml:space="preserve"> as opposed to</w:t>
      </w:r>
      <w:r w:rsidR="00586507" w:rsidRPr="00A62408">
        <w:rPr>
          <w:rFonts w:ascii="Arial" w:hAnsi="Arial" w:cs="Arial"/>
          <w:sz w:val="24"/>
          <w:szCs w:val="24"/>
        </w:rPr>
        <w:t xml:space="preserve"> that of the private reservations</w:t>
      </w:r>
      <w:r w:rsidR="00805EBC" w:rsidRPr="00A62408">
        <w:rPr>
          <w:rFonts w:ascii="Arial" w:hAnsi="Arial" w:cs="Arial"/>
          <w:sz w:val="24"/>
          <w:szCs w:val="24"/>
        </w:rPr>
        <w:t xml:space="preserve"> it obviously felt. This statement also</w:t>
      </w:r>
      <w:r w:rsidR="00586507" w:rsidRPr="00A62408">
        <w:rPr>
          <w:rFonts w:ascii="Arial" w:hAnsi="Arial" w:cs="Arial"/>
          <w:sz w:val="24"/>
          <w:szCs w:val="24"/>
        </w:rPr>
        <w:t xml:space="preserve"> suggest</w:t>
      </w:r>
      <w:r w:rsidR="006A19DF" w:rsidRPr="00A62408">
        <w:rPr>
          <w:rFonts w:ascii="Arial" w:hAnsi="Arial" w:cs="Arial"/>
          <w:sz w:val="24"/>
          <w:szCs w:val="24"/>
        </w:rPr>
        <w:t>s</w:t>
      </w:r>
      <w:r w:rsidR="00586507" w:rsidRPr="00A62408">
        <w:rPr>
          <w:rFonts w:ascii="Arial" w:hAnsi="Arial" w:cs="Arial"/>
          <w:sz w:val="24"/>
          <w:szCs w:val="24"/>
        </w:rPr>
        <w:t xml:space="preserve"> the desire for a change</w:t>
      </w:r>
      <w:r w:rsidR="00710696" w:rsidRPr="00A62408">
        <w:rPr>
          <w:rFonts w:ascii="Arial" w:hAnsi="Arial" w:cs="Arial"/>
          <w:sz w:val="24"/>
          <w:szCs w:val="24"/>
        </w:rPr>
        <w:t>, but in fact want</w:t>
      </w:r>
      <w:r w:rsidR="006A19DF" w:rsidRPr="00A62408">
        <w:rPr>
          <w:rFonts w:ascii="Arial" w:hAnsi="Arial" w:cs="Arial"/>
          <w:sz w:val="24"/>
          <w:szCs w:val="24"/>
        </w:rPr>
        <w:t>s</w:t>
      </w:r>
      <w:r w:rsidR="00710696" w:rsidRPr="00A62408">
        <w:rPr>
          <w:rFonts w:ascii="Arial" w:hAnsi="Arial" w:cs="Arial"/>
          <w:sz w:val="24"/>
          <w:szCs w:val="24"/>
        </w:rPr>
        <w:t xml:space="preserve"> to e</w:t>
      </w:r>
      <w:r w:rsidR="00586507" w:rsidRPr="00A62408">
        <w:rPr>
          <w:rFonts w:ascii="Arial" w:hAnsi="Arial" w:cs="Arial"/>
          <w:sz w:val="24"/>
          <w:szCs w:val="24"/>
        </w:rPr>
        <w:t xml:space="preserve">nsure the preservation of the status quo. </w:t>
      </w:r>
    </w:p>
    <w:p w14:paraId="71CC722B" w14:textId="1F06BCB0" w:rsidR="00586507" w:rsidRPr="00A62408" w:rsidRDefault="00586507" w:rsidP="00586507">
      <w:pPr>
        <w:jc w:val="both"/>
        <w:rPr>
          <w:rFonts w:ascii="Arial" w:hAnsi="Arial" w:cs="Arial"/>
          <w:sz w:val="24"/>
          <w:szCs w:val="24"/>
        </w:rPr>
      </w:pPr>
      <w:r w:rsidRPr="00A62408">
        <w:rPr>
          <w:rFonts w:ascii="Arial" w:hAnsi="Arial" w:cs="Arial"/>
          <w:sz w:val="24"/>
          <w:szCs w:val="24"/>
        </w:rPr>
        <w:t xml:space="preserve">The aftermath of the </w:t>
      </w:r>
      <w:r w:rsidR="006A19DF" w:rsidRPr="00A62408">
        <w:rPr>
          <w:rFonts w:ascii="Arial" w:hAnsi="Arial" w:cs="Arial"/>
          <w:sz w:val="24"/>
          <w:szCs w:val="24"/>
        </w:rPr>
        <w:t>E</w:t>
      </w:r>
      <w:r w:rsidRPr="00A62408">
        <w:rPr>
          <w:rFonts w:ascii="Arial" w:hAnsi="Arial" w:cs="Arial"/>
          <w:sz w:val="24"/>
          <w:szCs w:val="24"/>
        </w:rPr>
        <w:t xml:space="preserve">aster rising </w:t>
      </w:r>
      <w:r w:rsidR="00830198" w:rsidRPr="00A62408">
        <w:rPr>
          <w:rFonts w:ascii="Arial" w:hAnsi="Arial" w:cs="Arial"/>
          <w:sz w:val="24"/>
          <w:szCs w:val="24"/>
        </w:rPr>
        <w:t xml:space="preserve">and the years that followed </w:t>
      </w:r>
      <w:r w:rsidRPr="00A62408">
        <w:rPr>
          <w:rFonts w:ascii="Arial" w:hAnsi="Arial" w:cs="Arial"/>
          <w:sz w:val="24"/>
          <w:szCs w:val="24"/>
        </w:rPr>
        <w:t>would dramatically highlight the</w:t>
      </w:r>
      <w:r w:rsidR="00830198" w:rsidRPr="00A62408">
        <w:rPr>
          <w:rFonts w:ascii="Arial" w:hAnsi="Arial" w:cs="Arial"/>
          <w:sz w:val="24"/>
          <w:szCs w:val="24"/>
        </w:rPr>
        <w:t xml:space="preserve"> inconsistent</w:t>
      </w:r>
      <w:r w:rsidRPr="00A62408">
        <w:rPr>
          <w:rFonts w:ascii="Arial" w:hAnsi="Arial" w:cs="Arial"/>
          <w:sz w:val="24"/>
          <w:szCs w:val="24"/>
        </w:rPr>
        <w:t xml:space="preserve"> stance the </w:t>
      </w:r>
      <w:r w:rsidR="00830198" w:rsidRPr="00A62408">
        <w:rPr>
          <w:rFonts w:ascii="Arial" w:hAnsi="Arial" w:cs="Arial"/>
          <w:sz w:val="24"/>
          <w:szCs w:val="24"/>
        </w:rPr>
        <w:t>British government</w:t>
      </w:r>
      <w:r w:rsidRPr="00A62408">
        <w:rPr>
          <w:rFonts w:ascii="Arial" w:hAnsi="Arial" w:cs="Arial"/>
          <w:sz w:val="24"/>
          <w:szCs w:val="24"/>
        </w:rPr>
        <w:t xml:space="preserve"> had toward Irish nationalism</w:t>
      </w:r>
      <w:r w:rsidR="00830198" w:rsidRPr="00A62408">
        <w:rPr>
          <w:rFonts w:ascii="Arial" w:hAnsi="Arial" w:cs="Arial"/>
          <w:sz w:val="24"/>
          <w:szCs w:val="24"/>
        </w:rPr>
        <w:t>.</w:t>
      </w:r>
      <w:r w:rsidRPr="00A62408">
        <w:rPr>
          <w:rFonts w:ascii="Arial" w:hAnsi="Arial" w:cs="Arial"/>
          <w:sz w:val="24"/>
          <w:szCs w:val="24"/>
        </w:rPr>
        <w:t xml:space="preserve"> </w:t>
      </w:r>
      <w:r w:rsidR="00830198" w:rsidRPr="00A62408">
        <w:rPr>
          <w:rFonts w:ascii="Arial" w:hAnsi="Arial" w:cs="Arial"/>
          <w:sz w:val="24"/>
          <w:szCs w:val="24"/>
        </w:rPr>
        <w:t>A</w:t>
      </w:r>
      <w:r w:rsidRPr="00A62408">
        <w:rPr>
          <w:rFonts w:ascii="Arial" w:hAnsi="Arial" w:cs="Arial"/>
          <w:sz w:val="24"/>
          <w:szCs w:val="24"/>
        </w:rPr>
        <w:t xml:space="preserve">lthough having relented to the </w:t>
      </w:r>
      <w:proofErr w:type="gramStart"/>
      <w:r w:rsidRPr="00A62408">
        <w:rPr>
          <w:rFonts w:ascii="Arial" w:hAnsi="Arial" w:cs="Arial"/>
          <w:sz w:val="24"/>
          <w:szCs w:val="24"/>
        </w:rPr>
        <w:t>Home</w:t>
      </w:r>
      <w:proofErr w:type="gramEnd"/>
      <w:r w:rsidRPr="00A62408">
        <w:rPr>
          <w:rFonts w:ascii="Arial" w:hAnsi="Arial" w:cs="Arial"/>
          <w:sz w:val="24"/>
          <w:szCs w:val="24"/>
        </w:rPr>
        <w:t xml:space="preserve"> Rule bill, the violence and destruction caused by the Irish Volunteers and Irish Brotherhood </w:t>
      </w:r>
      <w:r w:rsidR="00830198" w:rsidRPr="00A62408">
        <w:rPr>
          <w:rFonts w:ascii="Arial" w:hAnsi="Arial" w:cs="Arial"/>
          <w:sz w:val="24"/>
          <w:szCs w:val="24"/>
        </w:rPr>
        <w:t>during the rising</w:t>
      </w:r>
      <w:r w:rsidR="006A19DF" w:rsidRPr="00A62408">
        <w:rPr>
          <w:rFonts w:ascii="Arial" w:hAnsi="Arial" w:cs="Arial"/>
          <w:sz w:val="24"/>
          <w:szCs w:val="24"/>
        </w:rPr>
        <w:t>,</w:t>
      </w:r>
      <w:r w:rsidR="00830198" w:rsidRPr="00A62408">
        <w:rPr>
          <w:rFonts w:ascii="Arial" w:hAnsi="Arial" w:cs="Arial"/>
          <w:sz w:val="24"/>
          <w:szCs w:val="24"/>
        </w:rPr>
        <w:t xml:space="preserve"> raised a new stance of vengeance and fear amongst the government. Instead of reasonably holding only the key members of the revolt accountable</w:t>
      </w:r>
      <w:r w:rsidR="006A19DF" w:rsidRPr="00A62408">
        <w:rPr>
          <w:rFonts w:ascii="Arial" w:hAnsi="Arial" w:cs="Arial"/>
          <w:sz w:val="24"/>
          <w:szCs w:val="24"/>
        </w:rPr>
        <w:t>,</w:t>
      </w:r>
      <w:r w:rsidR="00830198" w:rsidRPr="00A62408">
        <w:rPr>
          <w:rFonts w:ascii="Arial" w:hAnsi="Arial" w:cs="Arial"/>
          <w:sz w:val="24"/>
          <w:szCs w:val="24"/>
        </w:rPr>
        <w:t xml:space="preserve"> and displaying trust that Irish authorities could police themselves, British forces enacted martial law</w:t>
      </w:r>
      <w:r w:rsidR="006A19DF" w:rsidRPr="00A62408">
        <w:rPr>
          <w:rFonts w:ascii="Arial" w:hAnsi="Arial" w:cs="Arial"/>
          <w:sz w:val="24"/>
          <w:szCs w:val="24"/>
        </w:rPr>
        <w:t xml:space="preserve">. In </w:t>
      </w:r>
      <w:r w:rsidR="00830198" w:rsidRPr="00A62408">
        <w:rPr>
          <w:rFonts w:ascii="Arial" w:hAnsi="Arial" w:cs="Arial"/>
          <w:sz w:val="24"/>
          <w:szCs w:val="24"/>
        </w:rPr>
        <w:t xml:space="preserve">“total, the security forces arrested 3,430 men and 79 women and of these 1,841 were sent to England and </w:t>
      </w:r>
      <w:r w:rsidR="00830198" w:rsidRPr="00A62408">
        <w:rPr>
          <w:rFonts w:ascii="Arial" w:hAnsi="Arial" w:cs="Arial"/>
          <w:sz w:val="24"/>
          <w:szCs w:val="24"/>
        </w:rPr>
        <w:lastRenderedPageBreak/>
        <w:t>interned there</w:t>
      </w:r>
      <w:r w:rsidR="00830198" w:rsidRPr="00A62408">
        <w:rPr>
          <w:rStyle w:val="FootnoteReference"/>
          <w:rFonts w:ascii="Arial" w:hAnsi="Arial" w:cs="Arial"/>
          <w:sz w:val="24"/>
          <w:szCs w:val="24"/>
        </w:rPr>
        <w:footnoteReference w:id="5"/>
      </w:r>
      <w:r w:rsidR="00830198" w:rsidRPr="00A62408">
        <w:rPr>
          <w:rFonts w:ascii="Arial" w:hAnsi="Arial" w:cs="Arial"/>
          <w:sz w:val="24"/>
          <w:szCs w:val="24"/>
        </w:rPr>
        <w:t>”</w:t>
      </w:r>
      <w:r w:rsidR="00E539A2" w:rsidRPr="00A62408">
        <w:rPr>
          <w:rFonts w:ascii="Arial" w:hAnsi="Arial" w:cs="Arial"/>
          <w:sz w:val="24"/>
          <w:szCs w:val="24"/>
        </w:rPr>
        <w:t xml:space="preserve">, and those key members held in custody were executed following “military tribunals”. </w:t>
      </w:r>
    </w:p>
    <w:p w14:paraId="1F0287D0" w14:textId="4D03197B" w:rsidR="002A74DC" w:rsidRPr="00A62408" w:rsidRDefault="002A74DC" w:rsidP="00586507">
      <w:pPr>
        <w:jc w:val="both"/>
        <w:rPr>
          <w:rFonts w:ascii="Arial" w:hAnsi="Arial" w:cs="Arial"/>
          <w:sz w:val="24"/>
          <w:szCs w:val="24"/>
        </w:rPr>
      </w:pPr>
      <w:r w:rsidRPr="00A62408">
        <w:rPr>
          <w:rFonts w:ascii="Arial" w:hAnsi="Arial" w:cs="Arial"/>
          <w:sz w:val="24"/>
          <w:szCs w:val="24"/>
        </w:rPr>
        <w:t>it could be</w:t>
      </w:r>
      <w:r w:rsidR="008346AF" w:rsidRPr="00A62408">
        <w:rPr>
          <w:rFonts w:ascii="Arial" w:hAnsi="Arial" w:cs="Arial"/>
          <w:sz w:val="24"/>
          <w:szCs w:val="24"/>
        </w:rPr>
        <w:t xml:space="preserve"> argued that</w:t>
      </w:r>
      <w:r w:rsidRPr="00A62408">
        <w:rPr>
          <w:rFonts w:ascii="Arial" w:hAnsi="Arial" w:cs="Arial"/>
          <w:sz w:val="24"/>
          <w:szCs w:val="24"/>
        </w:rPr>
        <w:t xml:space="preserve"> </w:t>
      </w:r>
      <w:r w:rsidR="008346AF" w:rsidRPr="00A62408">
        <w:rPr>
          <w:rFonts w:ascii="Arial" w:hAnsi="Arial" w:cs="Arial"/>
          <w:sz w:val="24"/>
          <w:szCs w:val="24"/>
        </w:rPr>
        <w:t xml:space="preserve">it was </w:t>
      </w:r>
      <w:r w:rsidR="007F3D0C" w:rsidRPr="00A62408">
        <w:rPr>
          <w:rFonts w:ascii="Arial" w:hAnsi="Arial" w:cs="Arial"/>
          <w:sz w:val="24"/>
          <w:szCs w:val="24"/>
        </w:rPr>
        <w:t xml:space="preserve">these types of behaviours, the </w:t>
      </w:r>
      <w:r w:rsidRPr="00A62408">
        <w:rPr>
          <w:rFonts w:ascii="Arial" w:hAnsi="Arial" w:cs="Arial"/>
          <w:sz w:val="24"/>
          <w:szCs w:val="24"/>
        </w:rPr>
        <w:t xml:space="preserve">violent and </w:t>
      </w:r>
      <w:r w:rsidR="008346AF" w:rsidRPr="00A62408">
        <w:rPr>
          <w:rFonts w:ascii="Arial" w:hAnsi="Arial" w:cs="Arial"/>
          <w:sz w:val="24"/>
          <w:szCs w:val="24"/>
        </w:rPr>
        <w:t>often repressive nature t</w:t>
      </w:r>
      <w:r w:rsidR="007F3D0C" w:rsidRPr="00A62408">
        <w:rPr>
          <w:rFonts w:ascii="Arial" w:hAnsi="Arial" w:cs="Arial"/>
          <w:sz w:val="24"/>
          <w:szCs w:val="24"/>
        </w:rPr>
        <w:t xml:space="preserve">hat the </w:t>
      </w:r>
      <w:r w:rsidR="008346AF" w:rsidRPr="00A62408">
        <w:rPr>
          <w:rFonts w:ascii="Arial" w:hAnsi="Arial" w:cs="Arial"/>
          <w:sz w:val="24"/>
          <w:szCs w:val="24"/>
        </w:rPr>
        <w:t>British establishment took in the administration of Ireland</w:t>
      </w:r>
      <w:r w:rsidR="00D347C1" w:rsidRPr="00A62408">
        <w:rPr>
          <w:rFonts w:ascii="Arial" w:hAnsi="Arial" w:cs="Arial"/>
          <w:sz w:val="24"/>
          <w:szCs w:val="24"/>
        </w:rPr>
        <w:t xml:space="preserve">, </w:t>
      </w:r>
      <w:r w:rsidR="008346AF" w:rsidRPr="00A62408">
        <w:rPr>
          <w:rFonts w:ascii="Arial" w:hAnsi="Arial" w:cs="Arial"/>
          <w:sz w:val="24"/>
          <w:szCs w:val="24"/>
        </w:rPr>
        <w:t>was</w:t>
      </w:r>
      <w:r w:rsidR="007F3D0C" w:rsidRPr="00A62408">
        <w:rPr>
          <w:rFonts w:ascii="Arial" w:hAnsi="Arial" w:cs="Arial"/>
          <w:sz w:val="24"/>
          <w:szCs w:val="24"/>
        </w:rPr>
        <w:t xml:space="preserve"> because their policies were so weak. </w:t>
      </w:r>
      <w:r w:rsidR="00CA0865" w:rsidRPr="00A62408">
        <w:rPr>
          <w:rFonts w:ascii="Arial" w:hAnsi="Arial" w:cs="Arial"/>
          <w:sz w:val="24"/>
          <w:szCs w:val="24"/>
        </w:rPr>
        <w:t>This overtly aggressive enforcement w</w:t>
      </w:r>
      <w:r w:rsidR="007F3D0C" w:rsidRPr="00A62408">
        <w:rPr>
          <w:rFonts w:ascii="Arial" w:hAnsi="Arial" w:cs="Arial"/>
          <w:sz w:val="24"/>
          <w:szCs w:val="24"/>
        </w:rPr>
        <w:t xml:space="preserve">as </w:t>
      </w:r>
      <w:r w:rsidR="00CA0865" w:rsidRPr="00A62408">
        <w:rPr>
          <w:rFonts w:ascii="Arial" w:hAnsi="Arial" w:cs="Arial"/>
          <w:sz w:val="24"/>
          <w:szCs w:val="24"/>
        </w:rPr>
        <w:t xml:space="preserve">the </w:t>
      </w:r>
      <w:r w:rsidR="008346AF" w:rsidRPr="00A62408">
        <w:rPr>
          <w:rFonts w:ascii="Arial" w:hAnsi="Arial" w:cs="Arial"/>
          <w:sz w:val="24"/>
          <w:szCs w:val="24"/>
        </w:rPr>
        <w:t xml:space="preserve">result of resentment and resistance to </w:t>
      </w:r>
      <w:r w:rsidR="00CA0865" w:rsidRPr="00A62408">
        <w:rPr>
          <w:rFonts w:ascii="Arial" w:hAnsi="Arial" w:cs="Arial"/>
          <w:sz w:val="24"/>
          <w:szCs w:val="24"/>
        </w:rPr>
        <w:t xml:space="preserve">the suggested </w:t>
      </w:r>
      <w:r w:rsidR="008346AF" w:rsidRPr="00A62408">
        <w:rPr>
          <w:rFonts w:ascii="Arial" w:hAnsi="Arial" w:cs="Arial"/>
          <w:sz w:val="24"/>
          <w:szCs w:val="24"/>
        </w:rPr>
        <w:t>changes</w:t>
      </w:r>
      <w:r w:rsidR="00CA0865" w:rsidRPr="00A62408">
        <w:rPr>
          <w:rFonts w:ascii="Arial" w:hAnsi="Arial" w:cs="Arial"/>
          <w:sz w:val="24"/>
          <w:szCs w:val="24"/>
        </w:rPr>
        <w:t xml:space="preserve">, </w:t>
      </w:r>
      <w:r w:rsidR="008346AF" w:rsidRPr="00A62408">
        <w:rPr>
          <w:rFonts w:ascii="Arial" w:hAnsi="Arial" w:cs="Arial"/>
          <w:sz w:val="24"/>
          <w:szCs w:val="24"/>
        </w:rPr>
        <w:t xml:space="preserve">not in the interest of Ireland or its’ people. </w:t>
      </w:r>
      <w:r w:rsidR="00CA0865" w:rsidRPr="00A62408">
        <w:rPr>
          <w:rFonts w:ascii="Arial" w:hAnsi="Arial" w:cs="Arial"/>
          <w:sz w:val="24"/>
          <w:szCs w:val="24"/>
        </w:rPr>
        <w:t>T</w:t>
      </w:r>
      <w:r w:rsidR="008346AF" w:rsidRPr="00A62408">
        <w:rPr>
          <w:rFonts w:ascii="Arial" w:hAnsi="Arial" w:cs="Arial"/>
          <w:sz w:val="24"/>
          <w:szCs w:val="24"/>
        </w:rPr>
        <w:t xml:space="preserve">hrough the interrogation and arrest of random citizens by members of the intelligence and armed forces, these violent tendencies could have been a contributing factor to British trouble in Ireland in the proceeding years and even decades. </w:t>
      </w:r>
    </w:p>
    <w:p w14:paraId="6CE0EAEB" w14:textId="77777777" w:rsidR="00D347C1" w:rsidRPr="00A62408" w:rsidRDefault="00E539A2" w:rsidP="00586507">
      <w:pPr>
        <w:jc w:val="both"/>
        <w:rPr>
          <w:rFonts w:ascii="Arial" w:hAnsi="Arial" w:cs="Arial"/>
          <w:sz w:val="24"/>
          <w:szCs w:val="24"/>
        </w:rPr>
      </w:pPr>
      <w:r w:rsidRPr="00A62408">
        <w:rPr>
          <w:rFonts w:ascii="Arial" w:hAnsi="Arial" w:cs="Arial"/>
          <w:sz w:val="24"/>
          <w:szCs w:val="24"/>
        </w:rPr>
        <w:t xml:space="preserve">This initial inconsistency at the beginning of this period while addressing Ireland and its independence, continued as in 1917 the British government decided to release all those remaining 'Easter Rising' internees. A decision that appears strange considering the fact that these people had been suspected of being a threat to the security of Britain during what would be considered the peak of the conflict in Europe. </w:t>
      </w:r>
      <w:r w:rsidR="00C6256F" w:rsidRPr="00A62408">
        <w:rPr>
          <w:rFonts w:ascii="Arial" w:hAnsi="Arial" w:cs="Arial"/>
          <w:sz w:val="24"/>
          <w:szCs w:val="24"/>
        </w:rPr>
        <w:t xml:space="preserve">Although it could be argued that David Lloyd George who had become prime minister during 1916, had to be seen as </w:t>
      </w:r>
      <w:r w:rsidR="00D347C1" w:rsidRPr="00A62408">
        <w:rPr>
          <w:rFonts w:ascii="Arial" w:hAnsi="Arial" w:cs="Arial"/>
          <w:sz w:val="24"/>
          <w:szCs w:val="24"/>
        </w:rPr>
        <w:t xml:space="preserve">initially </w:t>
      </w:r>
      <w:r w:rsidR="00C6256F" w:rsidRPr="00A62408">
        <w:rPr>
          <w:rFonts w:ascii="Arial" w:hAnsi="Arial" w:cs="Arial"/>
          <w:sz w:val="24"/>
          <w:szCs w:val="24"/>
        </w:rPr>
        <w:t xml:space="preserve">harsh on Irish decent </w:t>
      </w:r>
      <w:r w:rsidR="00D347C1" w:rsidRPr="00A62408">
        <w:rPr>
          <w:rFonts w:ascii="Arial" w:hAnsi="Arial" w:cs="Arial"/>
          <w:sz w:val="24"/>
          <w:szCs w:val="24"/>
        </w:rPr>
        <w:t xml:space="preserve">in order to secure unionist support within parliament </w:t>
      </w:r>
      <w:r w:rsidR="00C6256F" w:rsidRPr="00A62408">
        <w:rPr>
          <w:rFonts w:ascii="Arial" w:hAnsi="Arial" w:cs="Arial"/>
          <w:sz w:val="24"/>
          <w:szCs w:val="24"/>
        </w:rPr>
        <w:t xml:space="preserve">and then relented later. </w:t>
      </w:r>
    </w:p>
    <w:p w14:paraId="7BC482AC" w14:textId="6BD46A87" w:rsidR="00C6256F" w:rsidRPr="00A62408" w:rsidRDefault="00C6256F" w:rsidP="00586507">
      <w:pPr>
        <w:jc w:val="both"/>
        <w:rPr>
          <w:rFonts w:ascii="Arial" w:hAnsi="Arial" w:cs="Arial"/>
          <w:sz w:val="24"/>
          <w:szCs w:val="24"/>
        </w:rPr>
      </w:pPr>
      <w:r w:rsidRPr="00A62408">
        <w:rPr>
          <w:rFonts w:ascii="Arial" w:hAnsi="Arial" w:cs="Arial"/>
          <w:sz w:val="24"/>
          <w:szCs w:val="24"/>
        </w:rPr>
        <w:t xml:space="preserve">This </w:t>
      </w:r>
      <w:r w:rsidR="002A74DC" w:rsidRPr="00A62408">
        <w:rPr>
          <w:rFonts w:ascii="Arial" w:hAnsi="Arial" w:cs="Arial"/>
          <w:sz w:val="24"/>
          <w:szCs w:val="24"/>
        </w:rPr>
        <w:t xml:space="preserve">concept </w:t>
      </w:r>
      <w:r w:rsidRPr="00A62408">
        <w:rPr>
          <w:rFonts w:ascii="Arial" w:hAnsi="Arial" w:cs="Arial"/>
          <w:sz w:val="24"/>
          <w:szCs w:val="24"/>
        </w:rPr>
        <w:t>would be supported by Lloyd George</w:t>
      </w:r>
      <w:r w:rsidR="002A74DC" w:rsidRPr="00A62408">
        <w:rPr>
          <w:rFonts w:ascii="Arial" w:hAnsi="Arial" w:cs="Arial"/>
          <w:sz w:val="24"/>
          <w:szCs w:val="24"/>
        </w:rPr>
        <w:t xml:space="preserve"> advocation for</w:t>
      </w:r>
      <w:r w:rsidRPr="00A62408">
        <w:rPr>
          <w:rFonts w:ascii="Arial" w:hAnsi="Arial" w:cs="Arial"/>
          <w:sz w:val="24"/>
          <w:szCs w:val="24"/>
        </w:rPr>
        <w:t xml:space="preserve"> an “Irish </w:t>
      </w:r>
      <w:r w:rsidR="002A74DC" w:rsidRPr="00A62408">
        <w:rPr>
          <w:rFonts w:ascii="Arial" w:hAnsi="Arial" w:cs="Arial"/>
          <w:sz w:val="24"/>
          <w:szCs w:val="24"/>
        </w:rPr>
        <w:t>convention”</w:t>
      </w:r>
      <w:r w:rsidR="00476895" w:rsidRPr="00A62408">
        <w:rPr>
          <w:rFonts w:ascii="Arial" w:hAnsi="Arial" w:cs="Arial"/>
          <w:sz w:val="24"/>
          <w:szCs w:val="24"/>
        </w:rPr>
        <w:t>. This was designed</w:t>
      </w:r>
      <w:r w:rsidR="002A74DC" w:rsidRPr="00A62408">
        <w:rPr>
          <w:rFonts w:ascii="Arial" w:hAnsi="Arial" w:cs="Arial"/>
          <w:sz w:val="24"/>
          <w:szCs w:val="24"/>
        </w:rPr>
        <w:t xml:space="preserve"> with the express purpose “to try to come up with a form of government acceptable for all shades of opinion in Ireland</w:t>
      </w:r>
      <w:r w:rsidR="002A74DC" w:rsidRPr="00A62408">
        <w:rPr>
          <w:rStyle w:val="FootnoteReference"/>
          <w:rFonts w:ascii="Arial" w:hAnsi="Arial" w:cs="Arial"/>
          <w:sz w:val="24"/>
          <w:szCs w:val="24"/>
        </w:rPr>
        <w:footnoteReference w:id="6"/>
      </w:r>
      <w:r w:rsidR="002A74DC" w:rsidRPr="00A62408">
        <w:rPr>
          <w:rFonts w:ascii="Arial" w:hAnsi="Arial" w:cs="Arial"/>
          <w:sz w:val="24"/>
          <w:szCs w:val="24"/>
        </w:rPr>
        <w:t xml:space="preserve">”. </w:t>
      </w:r>
      <w:r w:rsidR="00476895" w:rsidRPr="00A62408">
        <w:rPr>
          <w:rFonts w:ascii="Arial" w:hAnsi="Arial" w:cs="Arial"/>
          <w:sz w:val="24"/>
          <w:szCs w:val="24"/>
        </w:rPr>
        <w:t>A</w:t>
      </w:r>
      <w:r w:rsidR="002A74DC" w:rsidRPr="00A62408">
        <w:rPr>
          <w:rFonts w:ascii="Arial" w:hAnsi="Arial" w:cs="Arial"/>
          <w:sz w:val="24"/>
          <w:szCs w:val="24"/>
        </w:rPr>
        <w:t xml:space="preserve">lthough </w:t>
      </w:r>
      <w:r w:rsidR="00476895" w:rsidRPr="00A62408">
        <w:rPr>
          <w:rFonts w:ascii="Arial" w:hAnsi="Arial" w:cs="Arial"/>
          <w:sz w:val="24"/>
          <w:szCs w:val="24"/>
        </w:rPr>
        <w:t xml:space="preserve">these talks </w:t>
      </w:r>
      <w:r w:rsidR="002A74DC" w:rsidRPr="00A62408">
        <w:rPr>
          <w:rFonts w:ascii="Arial" w:hAnsi="Arial" w:cs="Arial"/>
          <w:sz w:val="24"/>
          <w:szCs w:val="24"/>
        </w:rPr>
        <w:t>successful</w:t>
      </w:r>
      <w:r w:rsidR="00476895" w:rsidRPr="00A62408">
        <w:rPr>
          <w:rFonts w:ascii="Arial" w:hAnsi="Arial" w:cs="Arial"/>
          <w:sz w:val="24"/>
          <w:szCs w:val="24"/>
        </w:rPr>
        <w:t>ly</w:t>
      </w:r>
      <w:r w:rsidR="002A74DC" w:rsidRPr="00A62408">
        <w:rPr>
          <w:rFonts w:ascii="Arial" w:hAnsi="Arial" w:cs="Arial"/>
          <w:sz w:val="24"/>
          <w:szCs w:val="24"/>
        </w:rPr>
        <w:t xml:space="preserve"> brought</w:t>
      </w:r>
      <w:r w:rsidR="00476895" w:rsidRPr="00A62408">
        <w:rPr>
          <w:rFonts w:ascii="Arial" w:hAnsi="Arial" w:cs="Arial"/>
          <w:sz w:val="24"/>
          <w:szCs w:val="24"/>
        </w:rPr>
        <w:t xml:space="preserve"> all</w:t>
      </w:r>
      <w:r w:rsidR="002A74DC" w:rsidRPr="00A62408">
        <w:rPr>
          <w:rFonts w:ascii="Arial" w:hAnsi="Arial" w:cs="Arial"/>
          <w:sz w:val="24"/>
          <w:szCs w:val="24"/>
        </w:rPr>
        <w:t xml:space="preserve"> parties to the table</w:t>
      </w:r>
      <w:r w:rsidR="00476895" w:rsidRPr="00A62408">
        <w:rPr>
          <w:rFonts w:ascii="Arial" w:hAnsi="Arial" w:cs="Arial"/>
          <w:sz w:val="24"/>
          <w:szCs w:val="24"/>
        </w:rPr>
        <w:t>, they were not effective. The</w:t>
      </w:r>
      <w:r w:rsidR="002A74DC" w:rsidRPr="00A62408">
        <w:rPr>
          <w:rFonts w:ascii="Arial" w:hAnsi="Arial" w:cs="Arial"/>
          <w:sz w:val="24"/>
          <w:szCs w:val="24"/>
        </w:rPr>
        <w:t xml:space="preserve"> Irish Parliamentary Party’s (IPP) political credibility was damaged</w:t>
      </w:r>
      <w:r w:rsidR="00D0678E" w:rsidRPr="00A62408">
        <w:rPr>
          <w:rFonts w:ascii="Arial" w:hAnsi="Arial" w:cs="Arial"/>
          <w:sz w:val="24"/>
          <w:szCs w:val="24"/>
        </w:rPr>
        <w:t>,</w:t>
      </w:r>
      <w:r w:rsidR="002A74DC" w:rsidRPr="00A62408">
        <w:rPr>
          <w:rFonts w:ascii="Arial" w:hAnsi="Arial" w:cs="Arial"/>
          <w:sz w:val="24"/>
          <w:szCs w:val="24"/>
        </w:rPr>
        <w:t xml:space="preserve"> after the convention failed to reach </w:t>
      </w:r>
      <w:proofErr w:type="gramStart"/>
      <w:r w:rsidR="002A74DC" w:rsidRPr="00A62408">
        <w:rPr>
          <w:rFonts w:ascii="Arial" w:hAnsi="Arial" w:cs="Arial"/>
          <w:sz w:val="24"/>
          <w:szCs w:val="24"/>
        </w:rPr>
        <w:t>an</w:t>
      </w:r>
      <w:proofErr w:type="gramEnd"/>
      <w:r w:rsidR="002A74DC" w:rsidRPr="00A62408">
        <w:rPr>
          <w:rFonts w:ascii="Arial" w:hAnsi="Arial" w:cs="Arial"/>
          <w:sz w:val="24"/>
          <w:szCs w:val="24"/>
        </w:rPr>
        <w:t xml:space="preserve"> form of agreement regarding a government. This was the direct result of the goals of Sein Féin, Unionists and Nationalists being irreconcilable and the divide unable to be bridged during the convention. </w:t>
      </w:r>
    </w:p>
    <w:p w14:paraId="703E2A12" w14:textId="5CDAF55A" w:rsidR="008346AF" w:rsidRPr="00A62408" w:rsidRDefault="00074353" w:rsidP="00922DBB">
      <w:pPr>
        <w:jc w:val="both"/>
        <w:rPr>
          <w:rFonts w:ascii="Arial" w:hAnsi="Arial" w:cs="Arial"/>
          <w:sz w:val="24"/>
          <w:szCs w:val="24"/>
        </w:rPr>
      </w:pPr>
      <w:r w:rsidRPr="00A62408">
        <w:rPr>
          <w:rFonts w:ascii="Arial" w:hAnsi="Arial" w:cs="Arial"/>
          <w:sz w:val="24"/>
          <w:szCs w:val="24"/>
        </w:rPr>
        <w:t>Separating the First World War and British policy towards Ireland during this period is impossible</w:t>
      </w:r>
      <w:r w:rsidR="00D0678E" w:rsidRPr="00A62408">
        <w:rPr>
          <w:rFonts w:ascii="Arial" w:hAnsi="Arial" w:cs="Arial"/>
          <w:sz w:val="24"/>
          <w:szCs w:val="24"/>
        </w:rPr>
        <w:t xml:space="preserve">. This is </w:t>
      </w:r>
      <w:r w:rsidRPr="00A62408">
        <w:rPr>
          <w:rFonts w:ascii="Arial" w:hAnsi="Arial" w:cs="Arial"/>
          <w:sz w:val="24"/>
          <w:szCs w:val="24"/>
        </w:rPr>
        <w:t xml:space="preserve">simply </w:t>
      </w:r>
      <w:r w:rsidR="00D0678E" w:rsidRPr="00A62408">
        <w:rPr>
          <w:rFonts w:ascii="Arial" w:hAnsi="Arial" w:cs="Arial"/>
          <w:sz w:val="24"/>
          <w:szCs w:val="24"/>
        </w:rPr>
        <w:t>because</w:t>
      </w:r>
      <w:r w:rsidRPr="00A62408">
        <w:rPr>
          <w:rFonts w:ascii="Arial" w:hAnsi="Arial" w:cs="Arial"/>
          <w:sz w:val="24"/>
          <w:szCs w:val="24"/>
        </w:rPr>
        <w:t xml:space="preserve"> the war played such an important part in shaping both social and political landscapes across Britain and its empire. Even towards the end of the war</w:t>
      </w:r>
      <w:r w:rsidR="00D0678E" w:rsidRPr="00A62408">
        <w:rPr>
          <w:rFonts w:ascii="Arial" w:hAnsi="Arial" w:cs="Arial"/>
          <w:sz w:val="24"/>
          <w:szCs w:val="24"/>
        </w:rPr>
        <w:t>,</w:t>
      </w:r>
      <w:r w:rsidRPr="00A62408">
        <w:rPr>
          <w:rFonts w:ascii="Arial" w:hAnsi="Arial" w:cs="Arial"/>
          <w:sz w:val="24"/>
          <w:szCs w:val="24"/>
        </w:rPr>
        <w:t xml:space="preserve"> </w:t>
      </w:r>
      <w:r w:rsidR="006215F8" w:rsidRPr="00A62408">
        <w:rPr>
          <w:rFonts w:ascii="Arial" w:hAnsi="Arial" w:cs="Arial"/>
          <w:sz w:val="24"/>
          <w:szCs w:val="24"/>
        </w:rPr>
        <w:t>the</w:t>
      </w:r>
      <w:r w:rsidR="0016705E" w:rsidRPr="00A62408">
        <w:rPr>
          <w:rFonts w:ascii="Arial" w:hAnsi="Arial" w:cs="Arial"/>
          <w:sz w:val="24"/>
          <w:szCs w:val="24"/>
        </w:rPr>
        <w:t xml:space="preserve"> persistent indecisiveness of the government policy towards Ireland was displayed</w:t>
      </w:r>
      <w:r w:rsidR="00D0678E" w:rsidRPr="00A62408">
        <w:rPr>
          <w:rFonts w:ascii="Arial" w:hAnsi="Arial" w:cs="Arial"/>
          <w:sz w:val="24"/>
          <w:szCs w:val="24"/>
        </w:rPr>
        <w:t>. E</w:t>
      </w:r>
      <w:r w:rsidR="0016705E" w:rsidRPr="00A62408">
        <w:rPr>
          <w:rFonts w:ascii="Arial" w:hAnsi="Arial" w:cs="Arial"/>
          <w:sz w:val="24"/>
          <w:szCs w:val="24"/>
        </w:rPr>
        <w:t>ven after the Irish convention and release of the internees on the 18</w:t>
      </w:r>
      <w:r w:rsidR="0016705E" w:rsidRPr="00A62408">
        <w:rPr>
          <w:rFonts w:ascii="Arial" w:hAnsi="Arial" w:cs="Arial"/>
          <w:sz w:val="24"/>
          <w:szCs w:val="24"/>
          <w:vertAlign w:val="superscript"/>
        </w:rPr>
        <w:t>th</w:t>
      </w:r>
      <w:r w:rsidR="0016705E" w:rsidRPr="00A62408">
        <w:rPr>
          <w:rFonts w:ascii="Arial" w:hAnsi="Arial" w:cs="Arial"/>
          <w:sz w:val="24"/>
          <w:szCs w:val="24"/>
        </w:rPr>
        <w:t xml:space="preserve"> of May 1918</w:t>
      </w:r>
      <w:r w:rsidR="00D0678E" w:rsidRPr="00A62408">
        <w:rPr>
          <w:rFonts w:ascii="Arial" w:hAnsi="Arial" w:cs="Arial"/>
          <w:sz w:val="24"/>
          <w:szCs w:val="24"/>
        </w:rPr>
        <w:t>,</w:t>
      </w:r>
      <w:r w:rsidR="0016705E" w:rsidRPr="00A62408">
        <w:rPr>
          <w:rFonts w:ascii="Arial" w:hAnsi="Arial" w:cs="Arial"/>
          <w:sz w:val="24"/>
          <w:szCs w:val="24"/>
        </w:rPr>
        <w:t xml:space="preserve"> there was widespread and sweeping arrests of leading members of the Sein Fein movement. </w:t>
      </w:r>
      <w:r w:rsidR="000E2728" w:rsidRPr="00A62408">
        <w:rPr>
          <w:rFonts w:ascii="Arial" w:hAnsi="Arial" w:cs="Arial"/>
          <w:sz w:val="24"/>
          <w:szCs w:val="24"/>
        </w:rPr>
        <w:t>I</w:t>
      </w:r>
      <w:r w:rsidR="0016705E" w:rsidRPr="00A62408">
        <w:rPr>
          <w:rFonts w:ascii="Arial" w:hAnsi="Arial" w:cs="Arial"/>
          <w:sz w:val="24"/>
          <w:szCs w:val="24"/>
        </w:rPr>
        <w:t>n and around Dublin on the grounds that “the government in Ireland had discovered that a seditious element had been engaging in ‘treasonable communication with Germany</w:t>
      </w:r>
      <w:r w:rsidR="00C316D6" w:rsidRPr="00A62408">
        <w:rPr>
          <w:rStyle w:val="FootnoteReference"/>
          <w:rFonts w:ascii="Arial" w:hAnsi="Arial" w:cs="Arial"/>
          <w:sz w:val="24"/>
          <w:szCs w:val="24"/>
        </w:rPr>
        <w:footnoteReference w:id="7"/>
      </w:r>
      <w:r w:rsidR="0016705E" w:rsidRPr="00A62408">
        <w:rPr>
          <w:rFonts w:ascii="Arial" w:hAnsi="Arial" w:cs="Arial"/>
          <w:sz w:val="24"/>
          <w:szCs w:val="24"/>
        </w:rPr>
        <w:t>”</w:t>
      </w:r>
      <w:r w:rsidR="000E2728" w:rsidRPr="00A62408">
        <w:rPr>
          <w:rFonts w:ascii="Arial" w:hAnsi="Arial" w:cs="Arial"/>
          <w:sz w:val="24"/>
          <w:szCs w:val="24"/>
        </w:rPr>
        <w:t xml:space="preserve"> </w:t>
      </w:r>
      <w:r w:rsidR="00AD16C9" w:rsidRPr="00A62408">
        <w:rPr>
          <w:rFonts w:ascii="Arial" w:hAnsi="Arial" w:cs="Arial"/>
          <w:sz w:val="24"/>
          <w:szCs w:val="24"/>
        </w:rPr>
        <w:t>people such as Éamon de Valera, Darrell Figgis, Arthur Griffith and the founder of the Sein Fein party itself</w:t>
      </w:r>
      <w:r w:rsidR="00D0678E" w:rsidRPr="00A62408">
        <w:rPr>
          <w:rFonts w:ascii="Arial" w:hAnsi="Arial" w:cs="Arial"/>
          <w:sz w:val="24"/>
          <w:szCs w:val="24"/>
        </w:rPr>
        <w:t>,</w:t>
      </w:r>
      <w:r w:rsidR="00AD16C9" w:rsidRPr="00A62408">
        <w:rPr>
          <w:rFonts w:ascii="Arial" w:hAnsi="Arial" w:cs="Arial"/>
          <w:sz w:val="24"/>
          <w:szCs w:val="24"/>
        </w:rPr>
        <w:t xml:space="preserve"> MP William Cosgrave were all detained</w:t>
      </w:r>
      <w:r w:rsidR="00C316D6" w:rsidRPr="00A62408">
        <w:rPr>
          <w:rFonts w:ascii="Arial" w:hAnsi="Arial" w:cs="Arial"/>
          <w:sz w:val="24"/>
          <w:szCs w:val="24"/>
        </w:rPr>
        <w:t>. These are only a few of those who were imprisoned</w:t>
      </w:r>
      <w:r w:rsidR="00D0678E" w:rsidRPr="00A62408">
        <w:rPr>
          <w:rFonts w:ascii="Arial" w:hAnsi="Arial" w:cs="Arial"/>
          <w:sz w:val="24"/>
          <w:szCs w:val="24"/>
        </w:rPr>
        <w:t>,</w:t>
      </w:r>
      <w:r w:rsidR="00C316D6" w:rsidRPr="00A62408">
        <w:rPr>
          <w:rFonts w:ascii="Arial" w:hAnsi="Arial" w:cs="Arial"/>
          <w:sz w:val="24"/>
          <w:szCs w:val="24"/>
        </w:rPr>
        <w:t xml:space="preserve"> although many who made up this group were considered to be “the most moderate of the nationalist </w:t>
      </w:r>
      <w:r w:rsidR="00C316D6" w:rsidRPr="00A62408">
        <w:rPr>
          <w:rFonts w:ascii="Arial" w:hAnsi="Arial" w:cs="Arial"/>
          <w:sz w:val="24"/>
          <w:szCs w:val="24"/>
        </w:rPr>
        <w:lastRenderedPageBreak/>
        <w:t>leaders</w:t>
      </w:r>
      <w:r w:rsidR="00C316D6" w:rsidRPr="00A62408">
        <w:rPr>
          <w:rStyle w:val="FootnoteReference"/>
          <w:rFonts w:ascii="Arial" w:hAnsi="Arial" w:cs="Arial"/>
          <w:sz w:val="24"/>
          <w:szCs w:val="24"/>
        </w:rPr>
        <w:footnoteReference w:id="8"/>
      </w:r>
      <w:r w:rsidR="00C316D6" w:rsidRPr="00A62408">
        <w:rPr>
          <w:rFonts w:ascii="Arial" w:hAnsi="Arial" w:cs="Arial"/>
          <w:sz w:val="24"/>
          <w:szCs w:val="24"/>
        </w:rPr>
        <w:t xml:space="preserve">”, </w:t>
      </w:r>
      <w:r w:rsidR="00D0678E" w:rsidRPr="00A62408">
        <w:rPr>
          <w:rFonts w:ascii="Arial" w:hAnsi="Arial" w:cs="Arial"/>
          <w:sz w:val="24"/>
          <w:szCs w:val="24"/>
        </w:rPr>
        <w:t>W</w:t>
      </w:r>
      <w:r w:rsidR="00C316D6" w:rsidRPr="00A62408">
        <w:rPr>
          <w:rFonts w:ascii="Arial" w:hAnsi="Arial" w:cs="Arial"/>
          <w:sz w:val="24"/>
          <w:szCs w:val="24"/>
        </w:rPr>
        <w:t>hile the militant elements of the nationalist</w:t>
      </w:r>
      <w:r w:rsidR="00D0678E" w:rsidRPr="00A62408">
        <w:rPr>
          <w:rFonts w:ascii="Arial" w:hAnsi="Arial" w:cs="Arial"/>
          <w:sz w:val="24"/>
          <w:szCs w:val="24"/>
        </w:rPr>
        <w:t>s,</w:t>
      </w:r>
      <w:r w:rsidR="00C316D6" w:rsidRPr="00A62408">
        <w:rPr>
          <w:rFonts w:ascii="Arial" w:hAnsi="Arial" w:cs="Arial"/>
          <w:sz w:val="24"/>
          <w:szCs w:val="24"/>
        </w:rPr>
        <w:t xml:space="preserve"> such as Michael Collins, Cathal Brugha, Richard Mulcahy and Harry Boland weren’t picked up and allowed to plan and implement attacks on British administration later. </w:t>
      </w:r>
    </w:p>
    <w:p w14:paraId="52F63691" w14:textId="02F09525" w:rsidR="00C316D6" w:rsidRPr="00A62408" w:rsidRDefault="00C316D6" w:rsidP="00922DBB">
      <w:pPr>
        <w:jc w:val="both"/>
        <w:rPr>
          <w:rFonts w:ascii="Arial" w:hAnsi="Arial" w:cs="Arial"/>
          <w:sz w:val="24"/>
          <w:szCs w:val="24"/>
        </w:rPr>
      </w:pPr>
      <w:r w:rsidRPr="00A62408">
        <w:rPr>
          <w:rFonts w:ascii="Arial" w:hAnsi="Arial" w:cs="Arial"/>
          <w:sz w:val="24"/>
          <w:szCs w:val="24"/>
        </w:rPr>
        <w:t xml:space="preserve">Although there had been a </w:t>
      </w:r>
      <w:r w:rsidR="00D0678E" w:rsidRPr="00A62408">
        <w:rPr>
          <w:rFonts w:ascii="Arial" w:hAnsi="Arial" w:cs="Arial"/>
          <w:sz w:val="24"/>
          <w:szCs w:val="24"/>
        </w:rPr>
        <w:t>small amount of</w:t>
      </w:r>
      <w:r w:rsidRPr="00A62408">
        <w:rPr>
          <w:rFonts w:ascii="Arial" w:hAnsi="Arial" w:cs="Arial"/>
          <w:sz w:val="24"/>
          <w:szCs w:val="24"/>
        </w:rPr>
        <w:t xml:space="preserve"> cooperation between</w:t>
      </w:r>
      <w:r w:rsidR="00F97ADB" w:rsidRPr="00A62408">
        <w:rPr>
          <w:rFonts w:ascii="Arial" w:hAnsi="Arial" w:cs="Arial"/>
          <w:sz w:val="24"/>
          <w:szCs w:val="24"/>
        </w:rPr>
        <w:t xml:space="preserve"> a limited number of </w:t>
      </w:r>
      <w:r w:rsidRPr="00A62408">
        <w:rPr>
          <w:rFonts w:ascii="Arial" w:hAnsi="Arial" w:cs="Arial"/>
          <w:sz w:val="24"/>
          <w:szCs w:val="24"/>
        </w:rPr>
        <w:t>Irelands’ nationalist elements and Germany,</w:t>
      </w:r>
      <w:r w:rsidR="00C0645C" w:rsidRPr="00A62408">
        <w:rPr>
          <w:rFonts w:ascii="Arial" w:hAnsi="Arial" w:cs="Arial"/>
          <w:sz w:val="24"/>
          <w:szCs w:val="24"/>
        </w:rPr>
        <w:t xml:space="preserve"> the</w:t>
      </w:r>
      <w:r w:rsidR="00F97ADB" w:rsidRPr="00A62408">
        <w:rPr>
          <w:rFonts w:ascii="Arial" w:hAnsi="Arial" w:cs="Arial"/>
          <w:sz w:val="24"/>
          <w:szCs w:val="24"/>
        </w:rPr>
        <w:t xml:space="preserve"> supposed</w:t>
      </w:r>
      <w:r w:rsidR="00C0645C" w:rsidRPr="00A62408">
        <w:rPr>
          <w:rFonts w:ascii="Arial" w:hAnsi="Arial" w:cs="Arial"/>
          <w:sz w:val="24"/>
          <w:szCs w:val="24"/>
        </w:rPr>
        <w:t xml:space="preserve"> plan was to have Germany provide arms towards </w:t>
      </w:r>
      <w:r w:rsidR="00F97ADB" w:rsidRPr="00A62408">
        <w:rPr>
          <w:rFonts w:ascii="Arial" w:hAnsi="Arial" w:cs="Arial"/>
          <w:sz w:val="24"/>
          <w:szCs w:val="24"/>
        </w:rPr>
        <w:t xml:space="preserve">the goal of </w:t>
      </w:r>
      <w:r w:rsidR="00C0645C" w:rsidRPr="00A62408">
        <w:rPr>
          <w:rFonts w:ascii="Arial" w:hAnsi="Arial" w:cs="Arial"/>
          <w:sz w:val="24"/>
          <w:szCs w:val="24"/>
        </w:rPr>
        <w:t>a second uprising throughout Ireland</w:t>
      </w:r>
      <w:r w:rsidR="00D0678E" w:rsidRPr="00A62408">
        <w:rPr>
          <w:rFonts w:ascii="Arial" w:hAnsi="Arial" w:cs="Arial"/>
          <w:sz w:val="24"/>
          <w:szCs w:val="24"/>
        </w:rPr>
        <w:t>,</w:t>
      </w:r>
      <w:r w:rsidR="00C0645C" w:rsidRPr="00A62408">
        <w:rPr>
          <w:rFonts w:ascii="Arial" w:hAnsi="Arial" w:cs="Arial"/>
          <w:sz w:val="24"/>
          <w:szCs w:val="24"/>
        </w:rPr>
        <w:t xml:space="preserve"> not centred just in </w:t>
      </w:r>
      <w:r w:rsidR="00F97ADB" w:rsidRPr="00A62408">
        <w:rPr>
          <w:rFonts w:ascii="Arial" w:hAnsi="Arial" w:cs="Arial"/>
          <w:sz w:val="24"/>
          <w:szCs w:val="24"/>
        </w:rPr>
        <w:t xml:space="preserve">Dublin. This </w:t>
      </w:r>
      <w:r w:rsidR="00D0678E" w:rsidRPr="00A62408">
        <w:rPr>
          <w:rFonts w:ascii="Arial" w:hAnsi="Arial" w:cs="Arial"/>
          <w:sz w:val="24"/>
          <w:szCs w:val="24"/>
        </w:rPr>
        <w:t xml:space="preserve">idea was discovered when a cache of </w:t>
      </w:r>
      <w:r w:rsidR="00F97ADB" w:rsidRPr="00A62408">
        <w:rPr>
          <w:rFonts w:ascii="Arial" w:hAnsi="Arial" w:cs="Arial"/>
          <w:sz w:val="24"/>
          <w:szCs w:val="24"/>
        </w:rPr>
        <w:t>smuggl</w:t>
      </w:r>
      <w:r w:rsidR="00D0678E" w:rsidRPr="00A62408">
        <w:rPr>
          <w:rFonts w:ascii="Arial" w:hAnsi="Arial" w:cs="Arial"/>
          <w:sz w:val="24"/>
          <w:szCs w:val="24"/>
        </w:rPr>
        <w:t>ed</w:t>
      </w:r>
      <w:r w:rsidR="00F97ADB" w:rsidRPr="00A62408">
        <w:rPr>
          <w:rFonts w:ascii="Arial" w:hAnsi="Arial" w:cs="Arial"/>
          <w:sz w:val="24"/>
          <w:szCs w:val="24"/>
        </w:rPr>
        <w:t xml:space="preserve"> arms</w:t>
      </w:r>
      <w:r w:rsidR="00D0678E" w:rsidRPr="00A62408">
        <w:rPr>
          <w:rFonts w:ascii="Arial" w:hAnsi="Arial" w:cs="Arial"/>
          <w:sz w:val="24"/>
          <w:szCs w:val="24"/>
        </w:rPr>
        <w:t xml:space="preserve"> was found on</w:t>
      </w:r>
      <w:r w:rsidR="00F97ADB" w:rsidRPr="00A62408">
        <w:rPr>
          <w:rFonts w:ascii="Arial" w:hAnsi="Arial" w:cs="Arial"/>
          <w:sz w:val="24"/>
          <w:szCs w:val="24"/>
        </w:rPr>
        <w:t xml:space="preserve"> a German cargo ship</w:t>
      </w:r>
      <w:r w:rsidR="00F97ADB" w:rsidRPr="00A62408">
        <w:rPr>
          <w:sz w:val="24"/>
          <w:szCs w:val="24"/>
        </w:rPr>
        <w:t xml:space="preserve"> </w:t>
      </w:r>
      <w:r w:rsidR="00F97ADB" w:rsidRPr="00A62408">
        <w:rPr>
          <w:rFonts w:ascii="Arial" w:hAnsi="Arial" w:cs="Arial"/>
          <w:sz w:val="24"/>
          <w:szCs w:val="24"/>
        </w:rPr>
        <w:t>SS Libau in 1916 and the</w:t>
      </w:r>
      <w:r w:rsidR="00B31640" w:rsidRPr="00A62408">
        <w:rPr>
          <w:rFonts w:ascii="Arial" w:hAnsi="Arial" w:cs="Arial"/>
          <w:sz w:val="24"/>
          <w:szCs w:val="24"/>
        </w:rPr>
        <w:t xml:space="preserve"> following capture of</w:t>
      </w:r>
      <w:r w:rsidR="00F97ADB" w:rsidRPr="00A62408">
        <w:rPr>
          <w:rFonts w:ascii="Arial" w:hAnsi="Arial" w:cs="Arial"/>
          <w:sz w:val="24"/>
          <w:szCs w:val="24"/>
        </w:rPr>
        <w:t xml:space="preserve"> Sir Roger</w:t>
      </w:r>
      <w:r w:rsidR="00B31640" w:rsidRPr="00A62408">
        <w:rPr>
          <w:rFonts w:ascii="Arial" w:hAnsi="Arial" w:cs="Arial"/>
          <w:sz w:val="24"/>
          <w:szCs w:val="24"/>
        </w:rPr>
        <w:t xml:space="preserve"> </w:t>
      </w:r>
      <w:r w:rsidR="00D0678E" w:rsidRPr="00A62408">
        <w:rPr>
          <w:rFonts w:ascii="Arial" w:hAnsi="Arial" w:cs="Arial"/>
          <w:sz w:val="24"/>
          <w:szCs w:val="24"/>
        </w:rPr>
        <w:t>C</w:t>
      </w:r>
      <w:r w:rsidR="00B31640" w:rsidRPr="00A62408">
        <w:rPr>
          <w:rFonts w:ascii="Arial" w:hAnsi="Arial" w:cs="Arial"/>
          <w:sz w:val="24"/>
          <w:szCs w:val="24"/>
        </w:rPr>
        <w:t xml:space="preserve">asement after he was put ashore by U-boat, who supported the assertion of this alliance. </w:t>
      </w:r>
      <w:r w:rsidR="00D0678E" w:rsidRPr="00A62408">
        <w:rPr>
          <w:rFonts w:ascii="Arial" w:hAnsi="Arial" w:cs="Arial"/>
          <w:sz w:val="24"/>
          <w:szCs w:val="24"/>
        </w:rPr>
        <w:t>H</w:t>
      </w:r>
      <w:r w:rsidR="00B31640" w:rsidRPr="00A62408">
        <w:rPr>
          <w:rFonts w:ascii="Arial" w:hAnsi="Arial" w:cs="Arial"/>
          <w:sz w:val="24"/>
          <w:szCs w:val="24"/>
        </w:rPr>
        <w:t>owever</w:t>
      </w:r>
      <w:r w:rsidR="00D0678E" w:rsidRPr="00A62408">
        <w:rPr>
          <w:rFonts w:ascii="Arial" w:hAnsi="Arial" w:cs="Arial"/>
          <w:sz w:val="24"/>
          <w:szCs w:val="24"/>
        </w:rPr>
        <w:t>,</w:t>
      </w:r>
      <w:r w:rsidR="00B31640" w:rsidRPr="00A62408">
        <w:rPr>
          <w:rFonts w:ascii="Arial" w:hAnsi="Arial" w:cs="Arial"/>
          <w:sz w:val="24"/>
          <w:szCs w:val="24"/>
        </w:rPr>
        <w:t xml:space="preserve"> there was no proven link between those arrested and the conspiracy and could arguably have been a reaction to potential German Irish attempts at subversion or more realistically “a heavy-handed attempt to quell this reaction to conscription”. </w:t>
      </w:r>
    </w:p>
    <w:p w14:paraId="682C5C51" w14:textId="0093E761" w:rsidR="003D2E7C" w:rsidRPr="00A62408" w:rsidRDefault="00A44091" w:rsidP="00922DBB">
      <w:pPr>
        <w:jc w:val="both"/>
        <w:rPr>
          <w:rFonts w:ascii="Arial" w:hAnsi="Arial" w:cs="Arial"/>
          <w:sz w:val="24"/>
          <w:szCs w:val="24"/>
        </w:rPr>
      </w:pPr>
      <w:r w:rsidRPr="00A62408">
        <w:rPr>
          <w:rFonts w:ascii="Arial" w:hAnsi="Arial" w:cs="Arial"/>
          <w:sz w:val="24"/>
          <w:szCs w:val="24"/>
        </w:rPr>
        <w:t xml:space="preserve">Throughout World War </w:t>
      </w:r>
      <w:r w:rsidR="00471BA9" w:rsidRPr="00A62408">
        <w:rPr>
          <w:rFonts w:ascii="Arial" w:hAnsi="Arial" w:cs="Arial"/>
          <w:sz w:val="24"/>
          <w:szCs w:val="24"/>
        </w:rPr>
        <w:t>O</w:t>
      </w:r>
      <w:r w:rsidRPr="00A62408">
        <w:rPr>
          <w:rFonts w:ascii="Arial" w:hAnsi="Arial" w:cs="Arial"/>
          <w:sz w:val="24"/>
          <w:szCs w:val="24"/>
        </w:rPr>
        <w:t>ne</w:t>
      </w:r>
      <w:r w:rsidR="00471BA9" w:rsidRPr="00A62408">
        <w:rPr>
          <w:rFonts w:ascii="Arial" w:hAnsi="Arial" w:cs="Arial"/>
          <w:sz w:val="24"/>
          <w:szCs w:val="24"/>
        </w:rPr>
        <w:t>,</w:t>
      </w:r>
      <w:r w:rsidRPr="00A62408">
        <w:rPr>
          <w:rFonts w:ascii="Arial" w:hAnsi="Arial" w:cs="Arial"/>
          <w:sz w:val="24"/>
          <w:szCs w:val="24"/>
        </w:rPr>
        <w:t xml:space="preserve"> hundreds of thousands of men volunteered to fight for King and country against the forces of the alliance of Germany and her allies</w:t>
      </w:r>
      <w:r w:rsidR="00471BA9" w:rsidRPr="00A62408">
        <w:rPr>
          <w:rFonts w:ascii="Arial" w:hAnsi="Arial" w:cs="Arial"/>
          <w:sz w:val="24"/>
          <w:szCs w:val="24"/>
        </w:rPr>
        <w:t>. H</w:t>
      </w:r>
      <w:r w:rsidRPr="00A62408">
        <w:rPr>
          <w:rFonts w:ascii="Arial" w:hAnsi="Arial" w:cs="Arial"/>
          <w:sz w:val="24"/>
          <w:szCs w:val="24"/>
        </w:rPr>
        <w:t>owever</w:t>
      </w:r>
      <w:r w:rsidR="00471BA9" w:rsidRPr="00A62408">
        <w:rPr>
          <w:rFonts w:ascii="Arial" w:hAnsi="Arial" w:cs="Arial"/>
          <w:sz w:val="24"/>
          <w:szCs w:val="24"/>
        </w:rPr>
        <w:t>,</w:t>
      </w:r>
      <w:r w:rsidRPr="00A62408">
        <w:rPr>
          <w:rFonts w:ascii="Arial" w:hAnsi="Arial" w:cs="Arial"/>
          <w:sz w:val="24"/>
          <w:szCs w:val="24"/>
        </w:rPr>
        <w:t xml:space="preserve"> as the war dragged</w:t>
      </w:r>
      <w:r w:rsidR="00471BA9" w:rsidRPr="00A62408">
        <w:rPr>
          <w:rFonts w:ascii="Arial" w:hAnsi="Arial" w:cs="Arial"/>
          <w:sz w:val="24"/>
          <w:szCs w:val="24"/>
        </w:rPr>
        <w:t xml:space="preserve"> on</w:t>
      </w:r>
      <w:r w:rsidRPr="00A62408">
        <w:rPr>
          <w:rFonts w:ascii="Arial" w:hAnsi="Arial" w:cs="Arial"/>
          <w:sz w:val="24"/>
          <w:szCs w:val="24"/>
        </w:rPr>
        <w:t xml:space="preserve"> and the casualties mounted</w:t>
      </w:r>
      <w:r w:rsidR="00471BA9" w:rsidRPr="00A62408">
        <w:rPr>
          <w:rFonts w:ascii="Arial" w:hAnsi="Arial" w:cs="Arial"/>
          <w:sz w:val="24"/>
          <w:szCs w:val="24"/>
        </w:rPr>
        <w:t>,</w:t>
      </w:r>
      <w:r w:rsidRPr="00A62408">
        <w:rPr>
          <w:rFonts w:ascii="Arial" w:hAnsi="Arial" w:cs="Arial"/>
          <w:sz w:val="24"/>
          <w:szCs w:val="24"/>
        </w:rPr>
        <w:t xml:space="preserve"> it became clear that the boom of Kitchener volunteers wouldn’t keep up with the demands of forces spread across the globe. With this grim fact made clear by battles such as the “Marne (12,733), Ypres (75,000), Gallipoli (205,000), Artois (50,000) and Loos (50,000)</w:t>
      </w:r>
      <w:r w:rsidR="00697122" w:rsidRPr="00A62408">
        <w:rPr>
          <w:rStyle w:val="FootnoteReference"/>
          <w:rFonts w:ascii="Arial" w:hAnsi="Arial" w:cs="Arial"/>
          <w:sz w:val="24"/>
          <w:szCs w:val="24"/>
        </w:rPr>
        <w:footnoteReference w:id="9"/>
      </w:r>
      <w:r w:rsidRPr="00A62408">
        <w:rPr>
          <w:rFonts w:ascii="Arial" w:hAnsi="Arial" w:cs="Arial"/>
          <w:sz w:val="24"/>
          <w:szCs w:val="24"/>
        </w:rPr>
        <w:t>”</w:t>
      </w:r>
      <w:r w:rsidR="00697122" w:rsidRPr="00A62408">
        <w:rPr>
          <w:rFonts w:ascii="Arial" w:hAnsi="Arial" w:cs="Arial"/>
          <w:sz w:val="24"/>
          <w:szCs w:val="24"/>
        </w:rPr>
        <w:t xml:space="preserve"> there was no escaping the reasonable conclusion that more men would be forced to the fray. It would be fair to </w:t>
      </w:r>
      <w:r w:rsidR="000C2425" w:rsidRPr="00A62408">
        <w:rPr>
          <w:rFonts w:ascii="Arial" w:hAnsi="Arial" w:cs="Arial"/>
          <w:sz w:val="24"/>
          <w:szCs w:val="24"/>
        </w:rPr>
        <w:t xml:space="preserve">conclude </w:t>
      </w:r>
      <w:r w:rsidR="00697122" w:rsidRPr="00A62408">
        <w:rPr>
          <w:rFonts w:ascii="Arial" w:hAnsi="Arial" w:cs="Arial"/>
          <w:sz w:val="24"/>
          <w:szCs w:val="24"/>
        </w:rPr>
        <w:t>that of all the measures implemented to fight the war</w:t>
      </w:r>
      <w:r w:rsidR="00471BA9" w:rsidRPr="00A62408">
        <w:rPr>
          <w:rFonts w:ascii="Arial" w:hAnsi="Arial" w:cs="Arial"/>
          <w:sz w:val="24"/>
          <w:szCs w:val="24"/>
        </w:rPr>
        <w:t>,</w:t>
      </w:r>
      <w:r w:rsidR="00697122" w:rsidRPr="00A62408">
        <w:rPr>
          <w:rFonts w:ascii="Arial" w:hAnsi="Arial" w:cs="Arial"/>
          <w:sz w:val="24"/>
          <w:szCs w:val="24"/>
        </w:rPr>
        <w:t xml:space="preserve"> conscription was by far the most </w:t>
      </w:r>
      <w:r w:rsidR="000C2425" w:rsidRPr="00A62408">
        <w:rPr>
          <w:rFonts w:ascii="Arial" w:hAnsi="Arial" w:cs="Arial"/>
          <w:sz w:val="24"/>
          <w:szCs w:val="24"/>
        </w:rPr>
        <w:t xml:space="preserve">controversial on either side. </w:t>
      </w:r>
    </w:p>
    <w:p w14:paraId="6BE1E388" w14:textId="0F1770EA" w:rsidR="000B202A" w:rsidRPr="00A62408" w:rsidRDefault="000B202A" w:rsidP="00922DBB">
      <w:pPr>
        <w:jc w:val="both"/>
        <w:rPr>
          <w:rFonts w:ascii="Arial" w:hAnsi="Arial" w:cs="Arial"/>
          <w:sz w:val="24"/>
          <w:szCs w:val="24"/>
        </w:rPr>
      </w:pPr>
      <w:r w:rsidRPr="00A62408">
        <w:rPr>
          <w:rFonts w:ascii="Arial" w:hAnsi="Arial" w:cs="Arial"/>
          <w:sz w:val="24"/>
          <w:szCs w:val="24"/>
        </w:rPr>
        <w:t>Throughout 1914 and 1915</w:t>
      </w:r>
      <w:r w:rsidR="00471BA9" w:rsidRPr="00A62408">
        <w:rPr>
          <w:rFonts w:ascii="Arial" w:hAnsi="Arial" w:cs="Arial"/>
          <w:sz w:val="24"/>
          <w:szCs w:val="24"/>
        </w:rPr>
        <w:t>,</w:t>
      </w:r>
      <w:r w:rsidRPr="00A62408">
        <w:rPr>
          <w:rFonts w:ascii="Arial" w:hAnsi="Arial" w:cs="Arial"/>
          <w:sz w:val="24"/>
          <w:szCs w:val="24"/>
        </w:rPr>
        <w:t xml:space="preserve"> there had all over Britain been a fear of the implementation of conscription</w:t>
      </w:r>
      <w:r w:rsidR="00471BA9" w:rsidRPr="00A62408">
        <w:rPr>
          <w:rFonts w:ascii="Arial" w:hAnsi="Arial" w:cs="Arial"/>
          <w:sz w:val="24"/>
          <w:szCs w:val="24"/>
        </w:rPr>
        <w:t>. H</w:t>
      </w:r>
      <w:r w:rsidRPr="00A62408">
        <w:rPr>
          <w:rFonts w:ascii="Arial" w:hAnsi="Arial" w:cs="Arial"/>
          <w:sz w:val="24"/>
          <w:szCs w:val="24"/>
        </w:rPr>
        <w:t>owever</w:t>
      </w:r>
      <w:r w:rsidR="00471BA9" w:rsidRPr="00A62408">
        <w:rPr>
          <w:rFonts w:ascii="Arial" w:hAnsi="Arial" w:cs="Arial"/>
          <w:sz w:val="24"/>
          <w:szCs w:val="24"/>
        </w:rPr>
        <w:t>,</w:t>
      </w:r>
      <w:r w:rsidRPr="00A62408">
        <w:rPr>
          <w:rFonts w:ascii="Arial" w:hAnsi="Arial" w:cs="Arial"/>
          <w:sz w:val="24"/>
          <w:szCs w:val="24"/>
        </w:rPr>
        <w:t xml:space="preserve"> this fear was amplified within Ireland as rumours of </w:t>
      </w:r>
      <w:r w:rsidR="006C5256" w:rsidRPr="00A62408">
        <w:rPr>
          <w:rFonts w:ascii="Arial" w:hAnsi="Arial" w:cs="Arial"/>
          <w:sz w:val="24"/>
          <w:szCs w:val="24"/>
        </w:rPr>
        <w:t>Westminster’s’ “</w:t>
      </w:r>
      <w:r w:rsidR="00AE4AE7" w:rsidRPr="00A62408">
        <w:rPr>
          <w:rFonts w:ascii="Arial" w:hAnsi="Arial" w:cs="Arial"/>
          <w:sz w:val="24"/>
          <w:szCs w:val="24"/>
        </w:rPr>
        <w:t>Militia Ballot Act was about ‘to be put into force at one … and to apply to Great Britain and Ireland</w:t>
      </w:r>
      <w:r w:rsidR="00AE4AE7" w:rsidRPr="00A62408">
        <w:rPr>
          <w:rStyle w:val="FootnoteReference"/>
          <w:rFonts w:ascii="Arial" w:hAnsi="Arial" w:cs="Arial"/>
          <w:sz w:val="24"/>
          <w:szCs w:val="24"/>
        </w:rPr>
        <w:footnoteReference w:id="10"/>
      </w:r>
      <w:r w:rsidR="00AE4AE7" w:rsidRPr="00A62408">
        <w:rPr>
          <w:rFonts w:ascii="Arial" w:hAnsi="Arial" w:cs="Arial"/>
          <w:sz w:val="24"/>
          <w:szCs w:val="24"/>
        </w:rPr>
        <w:t>”</w:t>
      </w:r>
      <w:r w:rsidR="001E7E8E" w:rsidRPr="00A62408">
        <w:rPr>
          <w:rFonts w:ascii="Arial" w:hAnsi="Arial" w:cs="Arial"/>
          <w:sz w:val="24"/>
          <w:szCs w:val="24"/>
        </w:rPr>
        <w:t>. T</w:t>
      </w:r>
      <w:r w:rsidR="006C5256" w:rsidRPr="00A62408">
        <w:rPr>
          <w:rFonts w:ascii="Arial" w:hAnsi="Arial" w:cs="Arial"/>
          <w:sz w:val="24"/>
          <w:szCs w:val="24"/>
        </w:rPr>
        <w:t>his was fictious and mere speculation</w:t>
      </w:r>
      <w:r w:rsidR="001E7E8E" w:rsidRPr="00A62408">
        <w:rPr>
          <w:rFonts w:ascii="Arial" w:hAnsi="Arial" w:cs="Arial"/>
          <w:sz w:val="24"/>
          <w:szCs w:val="24"/>
        </w:rPr>
        <w:t>,</w:t>
      </w:r>
      <w:r w:rsidR="006C5256" w:rsidRPr="00A62408">
        <w:rPr>
          <w:rFonts w:ascii="Arial" w:hAnsi="Arial" w:cs="Arial"/>
          <w:sz w:val="24"/>
          <w:szCs w:val="24"/>
        </w:rPr>
        <w:t xml:space="preserve"> as there was no consideration of this amongst anyone in government. In 1916 it was surprising that PM Herbert Asquith was undecided as to the future of proposed conscription</w:t>
      </w:r>
      <w:r w:rsidR="001E7E8E" w:rsidRPr="00A62408">
        <w:rPr>
          <w:rFonts w:ascii="Arial" w:hAnsi="Arial" w:cs="Arial"/>
          <w:sz w:val="24"/>
          <w:szCs w:val="24"/>
        </w:rPr>
        <w:t>. Conversely,</w:t>
      </w:r>
      <w:r w:rsidR="006C5256" w:rsidRPr="00A62408">
        <w:rPr>
          <w:rFonts w:ascii="Arial" w:hAnsi="Arial" w:cs="Arial"/>
          <w:sz w:val="24"/>
          <w:szCs w:val="24"/>
        </w:rPr>
        <w:t xml:space="preserve"> up and coming political animal</w:t>
      </w:r>
      <w:r w:rsidR="001E7E8E" w:rsidRPr="00A62408">
        <w:rPr>
          <w:rFonts w:ascii="Arial" w:hAnsi="Arial" w:cs="Arial"/>
          <w:sz w:val="24"/>
          <w:szCs w:val="24"/>
        </w:rPr>
        <w:t>,</w:t>
      </w:r>
      <w:r w:rsidR="006C5256" w:rsidRPr="00A62408">
        <w:rPr>
          <w:rFonts w:ascii="Arial" w:hAnsi="Arial" w:cs="Arial"/>
          <w:sz w:val="24"/>
          <w:szCs w:val="24"/>
        </w:rPr>
        <w:t xml:space="preserve"> Lloyd George</w:t>
      </w:r>
      <w:r w:rsidR="001E7E8E" w:rsidRPr="00A62408">
        <w:rPr>
          <w:rFonts w:ascii="Arial" w:hAnsi="Arial" w:cs="Arial"/>
          <w:sz w:val="24"/>
          <w:szCs w:val="24"/>
        </w:rPr>
        <w:t>,</w:t>
      </w:r>
      <w:r w:rsidR="006C5256" w:rsidRPr="00A62408">
        <w:rPr>
          <w:rFonts w:ascii="Arial" w:hAnsi="Arial" w:cs="Arial"/>
          <w:sz w:val="24"/>
          <w:szCs w:val="24"/>
        </w:rPr>
        <w:t xml:space="preserve"> was certain of the need for a forced mobilization under the Military service bill</w:t>
      </w:r>
      <w:r w:rsidR="00463183" w:rsidRPr="00A62408">
        <w:rPr>
          <w:rFonts w:ascii="Arial" w:hAnsi="Arial" w:cs="Arial"/>
          <w:sz w:val="24"/>
          <w:szCs w:val="24"/>
        </w:rPr>
        <w:t>. He</w:t>
      </w:r>
      <w:r w:rsidR="006C5256" w:rsidRPr="00A62408">
        <w:rPr>
          <w:rFonts w:ascii="Arial" w:hAnsi="Arial" w:cs="Arial"/>
          <w:sz w:val="24"/>
          <w:szCs w:val="24"/>
        </w:rPr>
        <w:t xml:space="preserve"> threatened to resign from his position if the bill didn’t pass</w:t>
      </w:r>
      <w:r w:rsidR="00463183" w:rsidRPr="00A62408">
        <w:rPr>
          <w:rFonts w:ascii="Arial" w:hAnsi="Arial" w:cs="Arial"/>
          <w:sz w:val="24"/>
          <w:szCs w:val="24"/>
        </w:rPr>
        <w:t>,</w:t>
      </w:r>
      <w:r w:rsidR="006C5256" w:rsidRPr="00A62408">
        <w:rPr>
          <w:rFonts w:ascii="Arial" w:hAnsi="Arial" w:cs="Arial"/>
          <w:sz w:val="24"/>
          <w:szCs w:val="24"/>
        </w:rPr>
        <w:t xml:space="preserve"> which it did</w:t>
      </w:r>
      <w:r w:rsidR="00463183" w:rsidRPr="00A62408">
        <w:rPr>
          <w:rFonts w:ascii="Arial" w:hAnsi="Arial" w:cs="Arial"/>
          <w:sz w:val="24"/>
          <w:szCs w:val="24"/>
        </w:rPr>
        <w:t>,</w:t>
      </w:r>
      <w:r w:rsidR="006C5256" w:rsidRPr="00A62408">
        <w:rPr>
          <w:rFonts w:ascii="Arial" w:hAnsi="Arial" w:cs="Arial"/>
          <w:sz w:val="24"/>
          <w:szCs w:val="24"/>
        </w:rPr>
        <w:t xml:space="preserve"> and was implemented </w:t>
      </w:r>
      <w:r w:rsidR="00463183" w:rsidRPr="00A62408">
        <w:rPr>
          <w:rFonts w:ascii="Arial" w:hAnsi="Arial" w:cs="Arial"/>
          <w:sz w:val="24"/>
          <w:szCs w:val="24"/>
        </w:rPr>
        <w:t xml:space="preserve">on </w:t>
      </w:r>
      <w:r w:rsidR="00796FF7" w:rsidRPr="00A62408">
        <w:rPr>
          <w:rFonts w:ascii="Arial" w:hAnsi="Arial" w:cs="Arial"/>
          <w:sz w:val="24"/>
          <w:szCs w:val="24"/>
        </w:rPr>
        <w:t>March 2</w:t>
      </w:r>
      <w:r w:rsidR="00796FF7" w:rsidRPr="00A62408">
        <w:rPr>
          <w:rFonts w:ascii="Arial" w:hAnsi="Arial" w:cs="Arial"/>
          <w:sz w:val="24"/>
          <w:szCs w:val="24"/>
          <w:vertAlign w:val="superscript"/>
        </w:rPr>
        <w:t>nd</w:t>
      </w:r>
      <w:r w:rsidR="00796FF7" w:rsidRPr="00A62408">
        <w:rPr>
          <w:rFonts w:ascii="Arial" w:hAnsi="Arial" w:cs="Arial"/>
          <w:sz w:val="24"/>
          <w:szCs w:val="24"/>
        </w:rPr>
        <w:t xml:space="preserve"> 1916. </w:t>
      </w:r>
    </w:p>
    <w:p w14:paraId="1D22B48D" w14:textId="64D7B085" w:rsidR="002075C4" w:rsidRPr="00A62408" w:rsidRDefault="00796FF7" w:rsidP="00922DBB">
      <w:pPr>
        <w:jc w:val="both"/>
        <w:rPr>
          <w:rFonts w:ascii="Arial" w:hAnsi="Arial" w:cs="Arial"/>
          <w:sz w:val="24"/>
          <w:szCs w:val="24"/>
        </w:rPr>
      </w:pPr>
      <w:r w:rsidRPr="00A62408">
        <w:rPr>
          <w:rFonts w:ascii="Arial" w:hAnsi="Arial" w:cs="Arial"/>
          <w:sz w:val="24"/>
          <w:szCs w:val="24"/>
        </w:rPr>
        <w:t xml:space="preserve">The weakness of </w:t>
      </w:r>
      <w:r w:rsidR="0013218A" w:rsidRPr="00A62408">
        <w:rPr>
          <w:rFonts w:ascii="Arial" w:hAnsi="Arial" w:cs="Arial"/>
          <w:sz w:val="24"/>
          <w:szCs w:val="24"/>
        </w:rPr>
        <w:t xml:space="preserve">the </w:t>
      </w:r>
      <w:r w:rsidR="00641840" w:rsidRPr="00A62408">
        <w:rPr>
          <w:rFonts w:ascii="Arial" w:hAnsi="Arial" w:cs="Arial"/>
          <w:sz w:val="24"/>
          <w:szCs w:val="24"/>
        </w:rPr>
        <w:t xml:space="preserve">conscription </w:t>
      </w:r>
      <w:r w:rsidR="0013218A" w:rsidRPr="00A62408">
        <w:rPr>
          <w:rFonts w:ascii="Arial" w:hAnsi="Arial" w:cs="Arial"/>
          <w:sz w:val="24"/>
          <w:szCs w:val="24"/>
        </w:rPr>
        <w:t>policy overall is that the government didn’t take into consideration what impact it would have on the people</w:t>
      </w:r>
      <w:r w:rsidR="00641840" w:rsidRPr="00A62408">
        <w:rPr>
          <w:rFonts w:ascii="Arial" w:hAnsi="Arial" w:cs="Arial"/>
          <w:sz w:val="24"/>
          <w:szCs w:val="24"/>
        </w:rPr>
        <w:t>. E</w:t>
      </w:r>
      <w:r w:rsidR="0002742C" w:rsidRPr="00A62408">
        <w:rPr>
          <w:rFonts w:ascii="Arial" w:hAnsi="Arial" w:cs="Arial"/>
          <w:sz w:val="24"/>
          <w:szCs w:val="24"/>
        </w:rPr>
        <w:t>ven though conscription was what the country needed</w:t>
      </w:r>
      <w:r w:rsidR="00641840" w:rsidRPr="00A62408">
        <w:rPr>
          <w:rFonts w:ascii="Arial" w:hAnsi="Arial" w:cs="Arial"/>
          <w:sz w:val="24"/>
          <w:szCs w:val="24"/>
        </w:rPr>
        <w:t>,</w:t>
      </w:r>
      <w:r w:rsidR="0002742C" w:rsidRPr="00A62408">
        <w:rPr>
          <w:rFonts w:ascii="Arial" w:hAnsi="Arial" w:cs="Arial"/>
          <w:sz w:val="24"/>
          <w:szCs w:val="24"/>
        </w:rPr>
        <w:t xml:space="preserve"> it must be said that it wasn’t taken favourably by the people of Ireland. Even though this was never implemented in Ireland</w:t>
      </w:r>
      <w:r w:rsidR="00641840" w:rsidRPr="00A62408">
        <w:rPr>
          <w:rFonts w:ascii="Arial" w:hAnsi="Arial" w:cs="Arial"/>
          <w:sz w:val="24"/>
          <w:szCs w:val="24"/>
        </w:rPr>
        <w:t>,</w:t>
      </w:r>
      <w:r w:rsidR="0002742C" w:rsidRPr="00A62408">
        <w:rPr>
          <w:rFonts w:ascii="Arial" w:hAnsi="Arial" w:cs="Arial"/>
          <w:sz w:val="24"/>
          <w:szCs w:val="24"/>
        </w:rPr>
        <w:t xml:space="preserve"> the very suggestion caused uproar and surges to nationalist groups that strongly apposed the conscription of young men just beginning their lives and that a “foreign” nation wished to take the </w:t>
      </w:r>
      <w:r w:rsidR="0002742C" w:rsidRPr="00A62408">
        <w:rPr>
          <w:rFonts w:ascii="Arial" w:hAnsi="Arial" w:cs="Arial"/>
          <w:sz w:val="24"/>
          <w:szCs w:val="24"/>
        </w:rPr>
        <w:lastRenderedPageBreak/>
        <w:t>next generation of Irishmen away. In fairness</w:t>
      </w:r>
      <w:r w:rsidR="00641840" w:rsidRPr="00A62408">
        <w:rPr>
          <w:rFonts w:ascii="Arial" w:hAnsi="Arial" w:cs="Arial"/>
          <w:sz w:val="24"/>
          <w:szCs w:val="24"/>
        </w:rPr>
        <w:t>,</w:t>
      </w:r>
      <w:r w:rsidR="0002742C" w:rsidRPr="00A62408">
        <w:rPr>
          <w:rFonts w:ascii="Arial" w:hAnsi="Arial" w:cs="Arial"/>
          <w:sz w:val="24"/>
          <w:szCs w:val="24"/>
        </w:rPr>
        <w:t xml:space="preserve"> thousands of Irish men and boys voluntarily enlisted and took part in some of the most crucial battles of the war</w:t>
      </w:r>
      <w:r w:rsidR="00641840" w:rsidRPr="00A62408">
        <w:rPr>
          <w:rFonts w:ascii="Arial" w:hAnsi="Arial" w:cs="Arial"/>
          <w:sz w:val="24"/>
          <w:szCs w:val="24"/>
        </w:rPr>
        <w:t>,</w:t>
      </w:r>
      <w:r w:rsidR="0002742C" w:rsidRPr="00A62408">
        <w:rPr>
          <w:rFonts w:ascii="Arial" w:hAnsi="Arial" w:cs="Arial"/>
          <w:sz w:val="24"/>
          <w:szCs w:val="24"/>
        </w:rPr>
        <w:t xml:space="preserve"> which included the </w:t>
      </w:r>
      <w:r w:rsidR="002075C4" w:rsidRPr="00A62408">
        <w:rPr>
          <w:rFonts w:ascii="Arial" w:hAnsi="Arial" w:cs="Arial"/>
          <w:sz w:val="24"/>
          <w:szCs w:val="24"/>
        </w:rPr>
        <w:t xml:space="preserve">Somme where they fought with distinction. Their homecoming was marred by </w:t>
      </w:r>
      <w:r w:rsidR="00641840" w:rsidRPr="00A62408">
        <w:rPr>
          <w:rFonts w:ascii="Arial" w:hAnsi="Arial" w:cs="Arial"/>
          <w:sz w:val="24"/>
          <w:szCs w:val="24"/>
        </w:rPr>
        <w:t xml:space="preserve">distain and ostracisation </w:t>
      </w:r>
      <w:r w:rsidR="002075C4" w:rsidRPr="00A62408">
        <w:rPr>
          <w:rFonts w:ascii="Arial" w:hAnsi="Arial" w:cs="Arial"/>
          <w:sz w:val="24"/>
          <w:szCs w:val="24"/>
        </w:rPr>
        <w:t xml:space="preserve">from neighbours, friends, and family. </w:t>
      </w:r>
    </w:p>
    <w:p w14:paraId="0D193820" w14:textId="67D51B17" w:rsidR="00B31640" w:rsidRPr="00A62408" w:rsidRDefault="00F35246" w:rsidP="002075C4">
      <w:pPr>
        <w:jc w:val="both"/>
        <w:rPr>
          <w:rFonts w:ascii="Arial" w:hAnsi="Arial" w:cs="Arial"/>
          <w:sz w:val="24"/>
          <w:szCs w:val="24"/>
        </w:rPr>
      </w:pPr>
      <w:r w:rsidRPr="00A62408">
        <w:rPr>
          <w:rFonts w:ascii="Arial" w:hAnsi="Arial" w:cs="Arial"/>
          <w:sz w:val="24"/>
          <w:szCs w:val="24"/>
        </w:rPr>
        <w:t>In 1918 w</w:t>
      </w:r>
      <w:r w:rsidR="002075C4" w:rsidRPr="00A62408">
        <w:rPr>
          <w:rFonts w:ascii="Arial" w:hAnsi="Arial" w:cs="Arial"/>
          <w:sz w:val="24"/>
          <w:szCs w:val="24"/>
        </w:rPr>
        <w:t>hen the idea of expanding conscription to include a wider age range of men, and include Ireland was proposed</w:t>
      </w:r>
      <w:r w:rsidR="00641840" w:rsidRPr="00A62408">
        <w:rPr>
          <w:rFonts w:ascii="Arial" w:hAnsi="Arial" w:cs="Arial"/>
          <w:sz w:val="24"/>
          <w:szCs w:val="24"/>
        </w:rPr>
        <w:t>,</w:t>
      </w:r>
      <w:r w:rsidR="002075C4" w:rsidRPr="00A62408">
        <w:rPr>
          <w:rFonts w:ascii="Arial" w:hAnsi="Arial" w:cs="Arial"/>
          <w:sz w:val="24"/>
          <w:szCs w:val="24"/>
        </w:rPr>
        <w:t xml:space="preserve"> it should be noted that even Lloyd George </w:t>
      </w:r>
      <w:r w:rsidRPr="00A62408">
        <w:rPr>
          <w:rFonts w:ascii="Arial" w:hAnsi="Arial" w:cs="Arial"/>
          <w:sz w:val="24"/>
          <w:szCs w:val="24"/>
        </w:rPr>
        <w:t>(</w:t>
      </w:r>
      <w:r w:rsidR="002075C4" w:rsidRPr="00A62408">
        <w:rPr>
          <w:rFonts w:ascii="Arial" w:hAnsi="Arial" w:cs="Arial"/>
          <w:sz w:val="24"/>
          <w:szCs w:val="24"/>
        </w:rPr>
        <w:t xml:space="preserve">the PM who would lead during the worst days of the war and </w:t>
      </w:r>
      <w:r w:rsidRPr="00A62408">
        <w:rPr>
          <w:rFonts w:ascii="Arial" w:hAnsi="Arial" w:cs="Arial"/>
          <w:sz w:val="24"/>
          <w:szCs w:val="24"/>
        </w:rPr>
        <w:t>sanction</w:t>
      </w:r>
      <w:r w:rsidR="002075C4" w:rsidRPr="00A62408">
        <w:rPr>
          <w:rFonts w:ascii="Arial" w:hAnsi="Arial" w:cs="Arial"/>
          <w:sz w:val="24"/>
          <w:szCs w:val="24"/>
        </w:rPr>
        <w:t xml:space="preserve"> the arrests of Irish nationalist</w:t>
      </w:r>
      <w:r w:rsidRPr="00A62408">
        <w:rPr>
          <w:rFonts w:ascii="Arial" w:hAnsi="Arial" w:cs="Arial"/>
          <w:sz w:val="24"/>
          <w:szCs w:val="24"/>
        </w:rPr>
        <w:t>)</w:t>
      </w:r>
      <w:r w:rsidR="002075C4" w:rsidRPr="00A62408">
        <w:rPr>
          <w:rFonts w:ascii="Arial" w:hAnsi="Arial" w:cs="Arial"/>
          <w:sz w:val="24"/>
          <w:szCs w:val="24"/>
        </w:rPr>
        <w:t xml:space="preserve"> had his reservations over the Irish and conscription</w:t>
      </w:r>
      <w:r w:rsidRPr="00A62408">
        <w:rPr>
          <w:rFonts w:ascii="Arial" w:hAnsi="Arial" w:cs="Arial"/>
          <w:sz w:val="24"/>
          <w:szCs w:val="24"/>
        </w:rPr>
        <w:t>. Giv</w:t>
      </w:r>
      <w:r w:rsidR="002075C4" w:rsidRPr="00A62408">
        <w:rPr>
          <w:rFonts w:ascii="Arial" w:hAnsi="Arial" w:cs="Arial"/>
          <w:sz w:val="24"/>
          <w:szCs w:val="24"/>
        </w:rPr>
        <w:t xml:space="preserve">en the previous year </w:t>
      </w:r>
      <w:r w:rsidRPr="00A62408">
        <w:rPr>
          <w:rFonts w:ascii="Arial" w:hAnsi="Arial" w:cs="Arial"/>
          <w:sz w:val="24"/>
          <w:szCs w:val="24"/>
        </w:rPr>
        <w:t>that</w:t>
      </w:r>
      <w:r w:rsidR="002075C4" w:rsidRPr="00A62408">
        <w:rPr>
          <w:rFonts w:ascii="Arial" w:hAnsi="Arial" w:cs="Arial"/>
          <w:sz w:val="24"/>
          <w:szCs w:val="24"/>
        </w:rPr>
        <w:t xml:space="preserve"> he stated “What would be the result [of Irish conscription</w:t>
      </w:r>
      <w:proofErr w:type="gramStart"/>
      <w:r w:rsidR="002075C4" w:rsidRPr="00A62408">
        <w:rPr>
          <w:rFonts w:ascii="Arial" w:hAnsi="Arial" w:cs="Arial"/>
          <w:sz w:val="24"/>
          <w:szCs w:val="24"/>
        </w:rPr>
        <w:t>] ?</w:t>
      </w:r>
      <w:proofErr w:type="gramEnd"/>
      <w:r w:rsidR="002075C4" w:rsidRPr="00A62408">
        <w:rPr>
          <w:rFonts w:ascii="Arial" w:hAnsi="Arial" w:cs="Arial"/>
          <w:sz w:val="24"/>
          <w:szCs w:val="24"/>
        </w:rPr>
        <w:t xml:space="preserve"> Scenes in the House of Commons, a possible rupture with America, which is hanging in the balance, and serious disaffection in Canada, Australia, and South Africa. They would say, ' You are fighting for the freedom of nationalities. What right have you to take this little nation by the ears and drag it into die war against its will?</w:t>
      </w:r>
      <w:r w:rsidR="002075C4" w:rsidRPr="00A62408">
        <w:rPr>
          <w:rStyle w:val="FootnoteReference"/>
          <w:rFonts w:ascii="Arial" w:hAnsi="Arial" w:cs="Arial"/>
          <w:sz w:val="24"/>
          <w:szCs w:val="24"/>
        </w:rPr>
        <w:footnoteReference w:id="11"/>
      </w:r>
      <w:r w:rsidR="002075C4" w:rsidRPr="00A62408">
        <w:rPr>
          <w:rFonts w:ascii="Arial" w:hAnsi="Arial" w:cs="Arial"/>
          <w:sz w:val="24"/>
          <w:szCs w:val="24"/>
        </w:rPr>
        <w:t xml:space="preserve">”. This statement is telling of how the government </w:t>
      </w:r>
      <w:r w:rsidR="00C77725" w:rsidRPr="00A62408">
        <w:rPr>
          <w:rFonts w:ascii="Arial" w:hAnsi="Arial" w:cs="Arial"/>
          <w:sz w:val="24"/>
          <w:szCs w:val="24"/>
        </w:rPr>
        <w:t>during the latter part of this period and war</w:t>
      </w:r>
      <w:r w:rsidRPr="00A62408">
        <w:rPr>
          <w:rFonts w:ascii="Arial" w:hAnsi="Arial" w:cs="Arial"/>
          <w:sz w:val="24"/>
          <w:szCs w:val="24"/>
        </w:rPr>
        <w:t>,</w:t>
      </w:r>
      <w:r w:rsidR="00C77725" w:rsidRPr="00A62408">
        <w:rPr>
          <w:rFonts w:ascii="Arial" w:hAnsi="Arial" w:cs="Arial"/>
          <w:sz w:val="24"/>
          <w:szCs w:val="24"/>
        </w:rPr>
        <w:t xml:space="preserve"> had to view national policy through the lens of international relations</w:t>
      </w:r>
      <w:r w:rsidR="007D081F" w:rsidRPr="00A62408">
        <w:rPr>
          <w:rFonts w:ascii="Arial" w:hAnsi="Arial" w:cs="Arial"/>
          <w:sz w:val="24"/>
          <w:szCs w:val="24"/>
        </w:rPr>
        <w:t>. T</w:t>
      </w:r>
      <w:r w:rsidR="00C77725" w:rsidRPr="00A62408">
        <w:rPr>
          <w:rFonts w:ascii="Arial" w:hAnsi="Arial" w:cs="Arial"/>
          <w:sz w:val="24"/>
          <w:szCs w:val="24"/>
        </w:rPr>
        <w:t>hat should they conscript the men of Ireland forcibly</w:t>
      </w:r>
      <w:r w:rsidR="007D081F" w:rsidRPr="00A62408">
        <w:rPr>
          <w:rFonts w:ascii="Arial" w:hAnsi="Arial" w:cs="Arial"/>
          <w:sz w:val="24"/>
          <w:szCs w:val="24"/>
        </w:rPr>
        <w:t>,</w:t>
      </w:r>
      <w:r w:rsidR="00C77725" w:rsidRPr="00A62408">
        <w:rPr>
          <w:rFonts w:ascii="Arial" w:hAnsi="Arial" w:cs="Arial"/>
          <w:sz w:val="24"/>
          <w:szCs w:val="24"/>
        </w:rPr>
        <w:t xml:space="preserve"> allies would be dissuaded with their methods. This way of decision making</w:t>
      </w:r>
      <w:r w:rsidR="007D081F" w:rsidRPr="00A62408">
        <w:rPr>
          <w:rFonts w:ascii="Arial" w:hAnsi="Arial" w:cs="Arial"/>
          <w:sz w:val="24"/>
          <w:szCs w:val="24"/>
        </w:rPr>
        <w:t>,</w:t>
      </w:r>
      <w:r w:rsidR="00C77725" w:rsidRPr="00A62408">
        <w:rPr>
          <w:rFonts w:ascii="Arial" w:hAnsi="Arial" w:cs="Arial"/>
          <w:sz w:val="24"/>
          <w:szCs w:val="24"/>
        </w:rPr>
        <w:t xml:space="preserve"> although difficult to understand</w:t>
      </w:r>
      <w:r w:rsidR="007D081F" w:rsidRPr="00A62408">
        <w:rPr>
          <w:rFonts w:ascii="Arial" w:hAnsi="Arial" w:cs="Arial"/>
          <w:sz w:val="24"/>
          <w:szCs w:val="24"/>
        </w:rPr>
        <w:t>,</w:t>
      </w:r>
      <w:r w:rsidR="00C77725" w:rsidRPr="00A62408">
        <w:rPr>
          <w:rFonts w:ascii="Arial" w:hAnsi="Arial" w:cs="Arial"/>
          <w:sz w:val="24"/>
          <w:szCs w:val="24"/>
        </w:rPr>
        <w:t xml:space="preserve"> as a nation has the right to govern itself, highlights the weakness of British policy toward Ireland because it must be justified to allies and other nations. Meaning that no harsh but necessary policy would be implemented for fear that allies would be lost, and that is not how a government should decide upon the policy it implements, it should be for the good of the country even if it harms the people only in the short term. </w:t>
      </w:r>
    </w:p>
    <w:p w14:paraId="0FC3AE45" w14:textId="77777777" w:rsidR="001E707A" w:rsidRPr="00A62408" w:rsidRDefault="00734CF7" w:rsidP="00922DBB">
      <w:pPr>
        <w:jc w:val="both"/>
        <w:rPr>
          <w:rFonts w:ascii="Arial" w:hAnsi="Arial" w:cs="Arial"/>
          <w:sz w:val="24"/>
          <w:szCs w:val="24"/>
        </w:rPr>
      </w:pPr>
      <w:r w:rsidRPr="00A62408">
        <w:rPr>
          <w:rFonts w:ascii="Arial" w:hAnsi="Arial" w:cs="Arial"/>
          <w:sz w:val="24"/>
          <w:szCs w:val="24"/>
        </w:rPr>
        <w:t>One of the final and most important policies to be implemented for the governance of Ireland</w:t>
      </w:r>
      <w:r w:rsidR="00697882" w:rsidRPr="00A62408">
        <w:rPr>
          <w:rFonts w:ascii="Arial" w:hAnsi="Arial" w:cs="Arial"/>
          <w:sz w:val="24"/>
          <w:szCs w:val="24"/>
        </w:rPr>
        <w:t>, specifically during this period</w:t>
      </w:r>
      <w:r w:rsidR="00A3768B" w:rsidRPr="00A62408">
        <w:rPr>
          <w:rFonts w:ascii="Arial" w:hAnsi="Arial" w:cs="Arial"/>
          <w:sz w:val="24"/>
          <w:szCs w:val="24"/>
        </w:rPr>
        <w:t>,</w:t>
      </w:r>
      <w:r w:rsidRPr="00A62408">
        <w:rPr>
          <w:rFonts w:ascii="Arial" w:hAnsi="Arial" w:cs="Arial"/>
          <w:sz w:val="24"/>
          <w:szCs w:val="24"/>
        </w:rPr>
        <w:t xml:space="preserve"> was the reintroduction of the Government of Ireland Act in 1920 following the </w:t>
      </w:r>
      <w:r w:rsidR="001E707A" w:rsidRPr="00A62408">
        <w:rPr>
          <w:rFonts w:ascii="Arial" w:hAnsi="Arial" w:cs="Arial"/>
          <w:sz w:val="24"/>
          <w:szCs w:val="24"/>
        </w:rPr>
        <w:t>cessation</w:t>
      </w:r>
      <w:r w:rsidR="00697882" w:rsidRPr="00A62408">
        <w:rPr>
          <w:rFonts w:ascii="Arial" w:hAnsi="Arial" w:cs="Arial"/>
          <w:sz w:val="24"/>
          <w:szCs w:val="24"/>
        </w:rPr>
        <w:t xml:space="preserve"> of hostilities of World War One. In an act of consistency with the pre-war approach to Irelands government</w:t>
      </w:r>
      <w:r w:rsidR="001E707A" w:rsidRPr="00A62408">
        <w:rPr>
          <w:rFonts w:ascii="Arial" w:hAnsi="Arial" w:cs="Arial"/>
          <w:sz w:val="24"/>
          <w:szCs w:val="24"/>
        </w:rPr>
        <w:t>,</w:t>
      </w:r>
      <w:r w:rsidR="00697882" w:rsidRPr="00A62408">
        <w:rPr>
          <w:rFonts w:ascii="Arial" w:hAnsi="Arial" w:cs="Arial"/>
          <w:sz w:val="24"/>
          <w:szCs w:val="24"/>
        </w:rPr>
        <w:t xml:space="preserve"> </w:t>
      </w:r>
      <w:r w:rsidR="004506E1" w:rsidRPr="00A62408">
        <w:rPr>
          <w:rFonts w:ascii="Arial" w:hAnsi="Arial" w:cs="Arial"/>
          <w:sz w:val="24"/>
          <w:szCs w:val="24"/>
        </w:rPr>
        <w:t>the British establishment and cabinet finally in September 1920</w:t>
      </w:r>
      <w:r w:rsidR="001E707A" w:rsidRPr="00A62408">
        <w:rPr>
          <w:rFonts w:ascii="Arial" w:hAnsi="Arial" w:cs="Arial"/>
          <w:sz w:val="24"/>
          <w:szCs w:val="24"/>
        </w:rPr>
        <w:t>,</w:t>
      </w:r>
      <w:r w:rsidR="004506E1" w:rsidRPr="00A62408">
        <w:rPr>
          <w:rFonts w:ascii="Arial" w:hAnsi="Arial" w:cs="Arial"/>
          <w:sz w:val="24"/>
          <w:szCs w:val="24"/>
        </w:rPr>
        <w:t xml:space="preserve"> agreed that “the northern Irish state should consist of six of the nine Ulster counties. The remaining three counties were to form part of a southern Irish state, which was to be made up of 26 counties in total</w:t>
      </w:r>
      <w:r w:rsidR="004506E1" w:rsidRPr="00A62408">
        <w:rPr>
          <w:rStyle w:val="FootnoteReference"/>
          <w:rFonts w:ascii="Arial" w:hAnsi="Arial" w:cs="Arial"/>
          <w:sz w:val="24"/>
          <w:szCs w:val="24"/>
        </w:rPr>
        <w:footnoteReference w:id="12"/>
      </w:r>
      <w:r w:rsidR="004506E1" w:rsidRPr="00A62408">
        <w:rPr>
          <w:rFonts w:ascii="Arial" w:hAnsi="Arial" w:cs="Arial"/>
          <w:sz w:val="24"/>
          <w:szCs w:val="24"/>
        </w:rPr>
        <w:t>”. This ensured that the promise made before the start of the war was maintained</w:t>
      </w:r>
      <w:r w:rsidR="001E707A" w:rsidRPr="00A62408">
        <w:rPr>
          <w:rFonts w:ascii="Arial" w:hAnsi="Arial" w:cs="Arial"/>
          <w:sz w:val="24"/>
          <w:szCs w:val="24"/>
        </w:rPr>
        <w:t>,</w:t>
      </w:r>
      <w:r w:rsidR="004506E1" w:rsidRPr="00A62408">
        <w:rPr>
          <w:rFonts w:ascii="Arial" w:hAnsi="Arial" w:cs="Arial"/>
          <w:sz w:val="24"/>
          <w:szCs w:val="24"/>
        </w:rPr>
        <w:t xml:space="preserve"> and that the law granting Ireland semi autonomy was enacted</w:t>
      </w:r>
      <w:r w:rsidR="001E707A" w:rsidRPr="00A62408">
        <w:rPr>
          <w:rFonts w:ascii="Arial" w:hAnsi="Arial" w:cs="Arial"/>
          <w:sz w:val="24"/>
          <w:szCs w:val="24"/>
        </w:rPr>
        <w:t>. T</w:t>
      </w:r>
      <w:r w:rsidR="004506E1" w:rsidRPr="00A62408">
        <w:rPr>
          <w:rFonts w:ascii="Arial" w:hAnsi="Arial" w:cs="Arial"/>
          <w:sz w:val="24"/>
          <w:szCs w:val="24"/>
        </w:rPr>
        <w:t xml:space="preserve">his would undoubtably have pleased many Irish citizens who had in cases fought for the simple right to decide their future for themselves. </w:t>
      </w:r>
    </w:p>
    <w:p w14:paraId="59516882" w14:textId="34A10B16" w:rsidR="00AA6043" w:rsidRPr="00C113EB" w:rsidRDefault="001E707A" w:rsidP="00BD18C3">
      <w:pPr>
        <w:jc w:val="both"/>
        <w:rPr>
          <w:rFonts w:ascii="Arial" w:hAnsi="Arial" w:cs="Arial"/>
          <w:sz w:val="24"/>
          <w:szCs w:val="24"/>
        </w:rPr>
      </w:pPr>
      <w:r w:rsidRPr="00A62408">
        <w:rPr>
          <w:rFonts w:ascii="Arial" w:hAnsi="Arial" w:cs="Arial"/>
          <w:sz w:val="24"/>
          <w:szCs w:val="24"/>
        </w:rPr>
        <w:t xml:space="preserve">The implementation of this act </w:t>
      </w:r>
      <w:r w:rsidR="004506E1" w:rsidRPr="00A62408">
        <w:rPr>
          <w:rFonts w:ascii="Arial" w:hAnsi="Arial" w:cs="Arial"/>
          <w:sz w:val="24"/>
          <w:szCs w:val="24"/>
        </w:rPr>
        <w:t>laid the groundwork for future policies that would enable a semi peace between the later Irish free state and the British through the Anglo</w:t>
      </w:r>
      <w:r w:rsidR="007437C2" w:rsidRPr="00A62408">
        <w:rPr>
          <w:rFonts w:ascii="Arial" w:hAnsi="Arial" w:cs="Arial"/>
          <w:sz w:val="24"/>
          <w:szCs w:val="24"/>
        </w:rPr>
        <w:t>-</w:t>
      </w:r>
      <w:r w:rsidR="004506E1" w:rsidRPr="00A62408">
        <w:rPr>
          <w:rFonts w:ascii="Arial" w:hAnsi="Arial" w:cs="Arial"/>
          <w:sz w:val="24"/>
          <w:szCs w:val="24"/>
        </w:rPr>
        <w:t>Irish treaty of 1921.</w:t>
      </w:r>
      <w:r w:rsidRPr="00A62408">
        <w:rPr>
          <w:rFonts w:ascii="Arial" w:hAnsi="Arial" w:cs="Arial"/>
          <w:sz w:val="24"/>
          <w:szCs w:val="24"/>
        </w:rPr>
        <w:t xml:space="preserve"> </w:t>
      </w:r>
      <w:r w:rsidR="00BD18C3" w:rsidRPr="00A62408">
        <w:rPr>
          <w:rFonts w:ascii="Arial" w:hAnsi="Arial" w:cs="Arial"/>
          <w:sz w:val="24"/>
          <w:szCs w:val="24"/>
        </w:rPr>
        <w:t>Although signed on the 6</w:t>
      </w:r>
      <w:r w:rsidR="00BD18C3" w:rsidRPr="00A62408">
        <w:rPr>
          <w:rFonts w:ascii="Arial" w:hAnsi="Arial" w:cs="Arial"/>
          <w:sz w:val="24"/>
          <w:szCs w:val="24"/>
          <w:vertAlign w:val="superscript"/>
        </w:rPr>
        <w:t>th</w:t>
      </w:r>
      <w:r w:rsidR="00BD18C3" w:rsidRPr="00A62408">
        <w:rPr>
          <w:rFonts w:ascii="Arial" w:hAnsi="Arial" w:cs="Arial"/>
          <w:sz w:val="24"/>
          <w:szCs w:val="24"/>
        </w:rPr>
        <w:t xml:space="preserve"> of December 1921, the treaty only went into effect a year later and la</w:t>
      </w:r>
      <w:r w:rsidRPr="00A62408">
        <w:rPr>
          <w:rFonts w:ascii="Arial" w:hAnsi="Arial" w:cs="Arial"/>
          <w:sz w:val="24"/>
          <w:szCs w:val="24"/>
        </w:rPr>
        <w:t>i</w:t>
      </w:r>
      <w:r w:rsidR="00BD18C3" w:rsidRPr="00A62408">
        <w:rPr>
          <w:rFonts w:ascii="Arial" w:hAnsi="Arial" w:cs="Arial"/>
          <w:sz w:val="24"/>
          <w:szCs w:val="24"/>
        </w:rPr>
        <w:t>d out the administration of what would define the Free State providing “26 counties of Ireland a parliament (the Oireachtas) with jurisdiction over most domestic affairs, significant fiscal autonomy and a military force</w:t>
      </w:r>
      <w:r w:rsidR="00C113EB" w:rsidRPr="00A62408">
        <w:rPr>
          <w:rStyle w:val="FootnoteReference"/>
          <w:rFonts w:ascii="Arial" w:hAnsi="Arial" w:cs="Arial"/>
          <w:sz w:val="24"/>
          <w:szCs w:val="24"/>
        </w:rPr>
        <w:footnoteReference w:id="13"/>
      </w:r>
      <w:r w:rsidR="00BD18C3" w:rsidRPr="00A62408">
        <w:rPr>
          <w:rFonts w:ascii="Arial" w:hAnsi="Arial" w:cs="Arial"/>
          <w:sz w:val="24"/>
          <w:szCs w:val="24"/>
        </w:rPr>
        <w:t xml:space="preserve">”. However, </w:t>
      </w:r>
      <w:r w:rsidR="00BD18C3" w:rsidRPr="00C113EB">
        <w:rPr>
          <w:rFonts w:ascii="Arial" w:hAnsi="Arial" w:cs="Arial"/>
          <w:sz w:val="24"/>
          <w:szCs w:val="24"/>
        </w:rPr>
        <w:lastRenderedPageBreak/>
        <w:t>Britain would maintain a military presence and control of several key military instillations</w:t>
      </w:r>
      <w:r>
        <w:rPr>
          <w:rFonts w:ascii="Arial" w:hAnsi="Arial" w:cs="Arial"/>
          <w:sz w:val="24"/>
          <w:szCs w:val="24"/>
        </w:rPr>
        <w:t>. W</w:t>
      </w:r>
      <w:r w:rsidR="00BD18C3" w:rsidRPr="00C113EB">
        <w:rPr>
          <w:rFonts w:ascii="Arial" w:hAnsi="Arial" w:cs="Arial"/>
          <w:sz w:val="24"/>
          <w:szCs w:val="24"/>
        </w:rPr>
        <w:t xml:space="preserve">hile this new Irish government would benefit from autonomy, aspects </w:t>
      </w:r>
      <w:r>
        <w:rPr>
          <w:rFonts w:ascii="Arial" w:hAnsi="Arial" w:cs="Arial"/>
          <w:sz w:val="24"/>
          <w:szCs w:val="24"/>
        </w:rPr>
        <w:t>of their authority would still be controlled by Britain. For example, the</w:t>
      </w:r>
      <w:r w:rsidR="00BD18C3" w:rsidRPr="00C113EB">
        <w:rPr>
          <w:rFonts w:ascii="Arial" w:hAnsi="Arial" w:cs="Arial"/>
          <w:sz w:val="24"/>
          <w:szCs w:val="24"/>
        </w:rPr>
        <w:t xml:space="preserve"> Governor general</w:t>
      </w:r>
      <w:r>
        <w:rPr>
          <w:rFonts w:ascii="Arial" w:hAnsi="Arial" w:cs="Arial"/>
          <w:sz w:val="24"/>
          <w:szCs w:val="24"/>
        </w:rPr>
        <w:t xml:space="preserve"> position</w:t>
      </w:r>
      <w:r w:rsidR="00BD18C3" w:rsidRPr="00C113EB">
        <w:rPr>
          <w:rFonts w:ascii="Arial" w:hAnsi="Arial" w:cs="Arial"/>
          <w:sz w:val="24"/>
          <w:szCs w:val="24"/>
        </w:rPr>
        <w:t>, and the requirement that those sitting in both the upper and lower houses of the parliament would have to swear fidelity oaths to the crown and monarch</w:t>
      </w:r>
      <w:r w:rsidR="00AA6043" w:rsidRPr="00C113EB">
        <w:rPr>
          <w:rFonts w:ascii="Arial" w:hAnsi="Arial" w:cs="Arial"/>
          <w:sz w:val="24"/>
          <w:szCs w:val="24"/>
        </w:rPr>
        <w:t>. This would undoubtably have infuriated those hardcore nationalists who had wished for a complete removal of Britain and its’ culture from Irish life.</w:t>
      </w:r>
    </w:p>
    <w:p w14:paraId="16BF80F6" w14:textId="768BA8B9" w:rsidR="00C113EB" w:rsidRDefault="00AA6043" w:rsidP="00922DBB">
      <w:pPr>
        <w:jc w:val="both"/>
        <w:rPr>
          <w:rFonts w:ascii="Arial" w:hAnsi="Arial" w:cs="Arial"/>
          <w:sz w:val="24"/>
          <w:szCs w:val="24"/>
        </w:rPr>
      </w:pPr>
      <w:r w:rsidRPr="00C113EB">
        <w:rPr>
          <w:rFonts w:ascii="Arial" w:hAnsi="Arial" w:cs="Arial"/>
          <w:sz w:val="24"/>
          <w:szCs w:val="24"/>
        </w:rPr>
        <w:t>Although one aspect that proved surprising</w:t>
      </w:r>
      <w:r w:rsidR="00194978">
        <w:rPr>
          <w:rFonts w:ascii="Arial" w:hAnsi="Arial" w:cs="Arial"/>
          <w:sz w:val="24"/>
          <w:szCs w:val="24"/>
        </w:rPr>
        <w:t>,</w:t>
      </w:r>
      <w:r w:rsidRPr="00C113EB">
        <w:rPr>
          <w:rFonts w:ascii="Arial" w:hAnsi="Arial" w:cs="Arial"/>
          <w:sz w:val="24"/>
          <w:szCs w:val="24"/>
        </w:rPr>
        <w:t xml:space="preserve"> is that this treaty enabled the six Ulster counties the option of joining the free state after a period of one month. This didn’t happen </w:t>
      </w:r>
      <w:r w:rsidR="00194978">
        <w:rPr>
          <w:rFonts w:ascii="Arial" w:hAnsi="Arial" w:cs="Arial"/>
          <w:sz w:val="24"/>
          <w:szCs w:val="24"/>
        </w:rPr>
        <w:t>because of</w:t>
      </w:r>
      <w:r w:rsidRPr="00C113EB">
        <w:rPr>
          <w:rFonts w:ascii="Arial" w:hAnsi="Arial" w:cs="Arial"/>
          <w:sz w:val="24"/>
          <w:szCs w:val="24"/>
        </w:rPr>
        <w:t xml:space="preserve"> strong unionist sentiment</w:t>
      </w:r>
      <w:r w:rsidR="00194978">
        <w:rPr>
          <w:rFonts w:ascii="Arial" w:hAnsi="Arial" w:cs="Arial"/>
          <w:sz w:val="24"/>
          <w:szCs w:val="24"/>
        </w:rPr>
        <w:t>, something</w:t>
      </w:r>
      <w:r w:rsidRPr="00C113EB">
        <w:rPr>
          <w:rFonts w:ascii="Arial" w:hAnsi="Arial" w:cs="Arial"/>
          <w:sz w:val="24"/>
          <w:szCs w:val="24"/>
        </w:rPr>
        <w:t xml:space="preserve"> that remains today amongst those living in Northern Ireland</w:t>
      </w:r>
      <w:r w:rsidR="00194978">
        <w:rPr>
          <w:rFonts w:ascii="Arial" w:hAnsi="Arial" w:cs="Arial"/>
          <w:sz w:val="24"/>
          <w:szCs w:val="24"/>
        </w:rPr>
        <w:t xml:space="preserve">. The division of Ireland by this act resulted in </w:t>
      </w:r>
      <w:r w:rsidRPr="00C113EB">
        <w:rPr>
          <w:rFonts w:ascii="Arial" w:hAnsi="Arial" w:cs="Arial"/>
          <w:sz w:val="24"/>
          <w:szCs w:val="24"/>
        </w:rPr>
        <w:t>a boundary commission be</w:t>
      </w:r>
      <w:r w:rsidR="00194978">
        <w:rPr>
          <w:rFonts w:ascii="Arial" w:hAnsi="Arial" w:cs="Arial"/>
          <w:sz w:val="24"/>
          <w:szCs w:val="24"/>
        </w:rPr>
        <w:t>ing</w:t>
      </w:r>
      <w:r w:rsidRPr="00C113EB">
        <w:rPr>
          <w:rFonts w:ascii="Arial" w:hAnsi="Arial" w:cs="Arial"/>
          <w:sz w:val="24"/>
          <w:szCs w:val="24"/>
        </w:rPr>
        <w:t xml:space="preserve"> set up as a means of adjusting the boarders to suit the desires of both sides of the countries political makeup. </w:t>
      </w:r>
      <w:r w:rsidR="00C113EB">
        <w:rPr>
          <w:rFonts w:ascii="Arial" w:hAnsi="Arial" w:cs="Arial"/>
          <w:sz w:val="24"/>
          <w:szCs w:val="24"/>
        </w:rPr>
        <w:t>This was the final display of inconsistency of the period</w:t>
      </w:r>
      <w:r w:rsidR="00A716B2">
        <w:rPr>
          <w:rFonts w:ascii="Arial" w:hAnsi="Arial" w:cs="Arial"/>
          <w:sz w:val="24"/>
          <w:szCs w:val="24"/>
        </w:rPr>
        <w:t>,</w:t>
      </w:r>
      <w:r w:rsidR="00C113EB">
        <w:rPr>
          <w:rFonts w:ascii="Arial" w:hAnsi="Arial" w:cs="Arial"/>
          <w:sz w:val="24"/>
          <w:szCs w:val="24"/>
        </w:rPr>
        <w:t xml:space="preserve"> as it was clearly the final </w:t>
      </w:r>
      <w:r w:rsidR="00A716B2">
        <w:rPr>
          <w:rFonts w:ascii="Arial" w:hAnsi="Arial" w:cs="Arial"/>
          <w:sz w:val="24"/>
          <w:szCs w:val="24"/>
        </w:rPr>
        <w:t>fluctuation of policy</w:t>
      </w:r>
      <w:r w:rsidR="00C113EB">
        <w:rPr>
          <w:rFonts w:ascii="Arial" w:hAnsi="Arial" w:cs="Arial"/>
          <w:sz w:val="24"/>
          <w:szCs w:val="24"/>
        </w:rPr>
        <w:t xml:space="preserve"> from the British between both pro and anti-Irish autonomy in favour of Ireland being left alone. </w:t>
      </w:r>
    </w:p>
    <w:p w14:paraId="11DFC4BB" w14:textId="6686DBC6" w:rsidR="00A716B2" w:rsidRDefault="00B722EC" w:rsidP="00922DBB">
      <w:pPr>
        <w:jc w:val="both"/>
        <w:rPr>
          <w:rFonts w:ascii="Arial" w:hAnsi="Arial" w:cs="Arial"/>
          <w:sz w:val="24"/>
          <w:szCs w:val="24"/>
        </w:rPr>
      </w:pPr>
      <w:r w:rsidRPr="00102F35">
        <w:rPr>
          <w:rFonts w:ascii="Arial" w:hAnsi="Arial" w:cs="Arial"/>
          <w:sz w:val="24"/>
          <w:szCs w:val="24"/>
        </w:rPr>
        <w:t>Overall</w:t>
      </w:r>
      <w:r w:rsidR="00A716B2">
        <w:rPr>
          <w:rFonts w:ascii="Arial" w:hAnsi="Arial" w:cs="Arial"/>
          <w:sz w:val="24"/>
          <w:szCs w:val="24"/>
        </w:rPr>
        <w:t>,</w:t>
      </w:r>
      <w:r w:rsidRPr="00102F35">
        <w:rPr>
          <w:rFonts w:ascii="Arial" w:hAnsi="Arial" w:cs="Arial"/>
          <w:sz w:val="24"/>
          <w:szCs w:val="24"/>
        </w:rPr>
        <w:t xml:space="preserve"> the weakness of British policy toward Ireland during this time</w:t>
      </w:r>
      <w:r w:rsidR="00A716B2">
        <w:rPr>
          <w:rFonts w:ascii="Arial" w:hAnsi="Arial" w:cs="Arial"/>
          <w:sz w:val="24"/>
          <w:szCs w:val="24"/>
        </w:rPr>
        <w:t>,</w:t>
      </w:r>
      <w:r w:rsidRPr="00102F35">
        <w:rPr>
          <w:rFonts w:ascii="Arial" w:hAnsi="Arial" w:cs="Arial"/>
          <w:sz w:val="24"/>
          <w:szCs w:val="24"/>
        </w:rPr>
        <w:t xml:space="preserve"> was a mix of inconsistency in the way of </w:t>
      </w:r>
      <w:r w:rsidR="00A716B2">
        <w:rPr>
          <w:rFonts w:ascii="Arial" w:hAnsi="Arial" w:cs="Arial"/>
          <w:sz w:val="24"/>
          <w:szCs w:val="24"/>
        </w:rPr>
        <w:t>alternating</w:t>
      </w:r>
      <w:r w:rsidRPr="00102F35">
        <w:rPr>
          <w:rFonts w:ascii="Arial" w:hAnsi="Arial" w:cs="Arial"/>
          <w:sz w:val="24"/>
          <w:szCs w:val="24"/>
        </w:rPr>
        <w:t xml:space="preserve"> between lenient and harsh treatment of Subversive nationalist</w:t>
      </w:r>
      <w:r w:rsidR="00A716B2">
        <w:rPr>
          <w:rFonts w:ascii="Arial" w:hAnsi="Arial" w:cs="Arial"/>
          <w:sz w:val="24"/>
          <w:szCs w:val="24"/>
        </w:rPr>
        <w:t>s. The</w:t>
      </w:r>
      <w:r w:rsidRPr="00102F35">
        <w:rPr>
          <w:rFonts w:ascii="Arial" w:hAnsi="Arial" w:cs="Arial"/>
          <w:sz w:val="24"/>
          <w:szCs w:val="24"/>
        </w:rPr>
        <w:t xml:space="preserve"> unnecessary amount of cruelty and brutality exhibited towards the population </w:t>
      </w:r>
      <w:r w:rsidR="00A716B2">
        <w:rPr>
          <w:rFonts w:ascii="Arial" w:hAnsi="Arial" w:cs="Arial"/>
          <w:sz w:val="24"/>
          <w:szCs w:val="24"/>
        </w:rPr>
        <w:t>also helped to</w:t>
      </w:r>
      <w:r w:rsidRPr="00102F35">
        <w:rPr>
          <w:rFonts w:ascii="Arial" w:hAnsi="Arial" w:cs="Arial"/>
          <w:sz w:val="24"/>
          <w:szCs w:val="24"/>
        </w:rPr>
        <w:t xml:space="preserve"> alienat</w:t>
      </w:r>
      <w:r w:rsidR="00A716B2">
        <w:rPr>
          <w:rFonts w:ascii="Arial" w:hAnsi="Arial" w:cs="Arial"/>
          <w:sz w:val="24"/>
          <w:szCs w:val="24"/>
        </w:rPr>
        <w:t>e</w:t>
      </w:r>
      <w:r w:rsidRPr="00102F35">
        <w:rPr>
          <w:rFonts w:ascii="Arial" w:hAnsi="Arial" w:cs="Arial"/>
          <w:sz w:val="24"/>
          <w:szCs w:val="24"/>
        </w:rPr>
        <w:t xml:space="preserve"> the </w:t>
      </w:r>
      <w:r w:rsidR="00A716B2">
        <w:rPr>
          <w:rFonts w:ascii="Arial" w:hAnsi="Arial" w:cs="Arial"/>
          <w:sz w:val="24"/>
          <w:szCs w:val="24"/>
        </w:rPr>
        <w:t xml:space="preserve">British </w:t>
      </w:r>
      <w:r w:rsidRPr="00102F35">
        <w:rPr>
          <w:rFonts w:ascii="Arial" w:hAnsi="Arial" w:cs="Arial"/>
          <w:sz w:val="24"/>
          <w:szCs w:val="24"/>
        </w:rPr>
        <w:t>government</w:t>
      </w:r>
      <w:r w:rsidR="00A716B2">
        <w:rPr>
          <w:rFonts w:ascii="Arial" w:hAnsi="Arial" w:cs="Arial"/>
          <w:sz w:val="24"/>
          <w:szCs w:val="24"/>
        </w:rPr>
        <w:t xml:space="preserve">, </w:t>
      </w:r>
      <w:r w:rsidRPr="00102F35">
        <w:rPr>
          <w:rFonts w:ascii="Arial" w:hAnsi="Arial" w:cs="Arial"/>
          <w:sz w:val="24"/>
          <w:szCs w:val="24"/>
        </w:rPr>
        <w:t>the security and armed forces from the people of Ireland</w:t>
      </w:r>
      <w:r w:rsidR="00A716B2">
        <w:rPr>
          <w:rFonts w:ascii="Arial" w:hAnsi="Arial" w:cs="Arial"/>
          <w:sz w:val="24"/>
          <w:szCs w:val="24"/>
        </w:rPr>
        <w:t>. This</w:t>
      </w:r>
      <w:r w:rsidRPr="00102F35">
        <w:rPr>
          <w:rFonts w:ascii="Arial" w:hAnsi="Arial" w:cs="Arial"/>
          <w:sz w:val="24"/>
          <w:szCs w:val="24"/>
        </w:rPr>
        <w:t xml:space="preserve"> </w:t>
      </w:r>
      <w:r w:rsidR="00A716B2">
        <w:rPr>
          <w:rFonts w:ascii="Arial" w:hAnsi="Arial" w:cs="Arial"/>
          <w:sz w:val="24"/>
          <w:szCs w:val="24"/>
        </w:rPr>
        <w:t xml:space="preserve">treatment </w:t>
      </w:r>
      <w:r w:rsidRPr="00102F35">
        <w:rPr>
          <w:rFonts w:ascii="Arial" w:hAnsi="Arial" w:cs="Arial"/>
          <w:sz w:val="24"/>
          <w:szCs w:val="24"/>
        </w:rPr>
        <w:t>ensur</w:t>
      </w:r>
      <w:r w:rsidR="00A716B2">
        <w:rPr>
          <w:rFonts w:ascii="Arial" w:hAnsi="Arial" w:cs="Arial"/>
          <w:sz w:val="24"/>
          <w:szCs w:val="24"/>
        </w:rPr>
        <w:t>ed</w:t>
      </w:r>
      <w:r w:rsidRPr="00102F35">
        <w:rPr>
          <w:rFonts w:ascii="Arial" w:hAnsi="Arial" w:cs="Arial"/>
          <w:sz w:val="24"/>
          <w:szCs w:val="24"/>
        </w:rPr>
        <w:t xml:space="preserve"> </w:t>
      </w:r>
      <w:r w:rsidR="00A716B2">
        <w:rPr>
          <w:rFonts w:ascii="Arial" w:hAnsi="Arial" w:cs="Arial"/>
          <w:sz w:val="24"/>
          <w:szCs w:val="24"/>
        </w:rPr>
        <w:t xml:space="preserve">that </w:t>
      </w:r>
      <w:r w:rsidRPr="00102F35">
        <w:rPr>
          <w:rFonts w:ascii="Arial" w:hAnsi="Arial" w:cs="Arial"/>
          <w:sz w:val="24"/>
          <w:szCs w:val="24"/>
        </w:rPr>
        <w:t xml:space="preserve">a lack of support for any measure or </w:t>
      </w:r>
      <w:r w:rsidR="00A716B2">
        <w:rPr>
          <w:rFonts w:ascii="Arial" w:hAnsi="Arial" w:cs="Arial"/>
          <w:sz w:val="24"/>
          <w:szCs w:val="24"/>
        </w:rPr>
        <w:t xml:space="preserve">proposed </w:t>
      </w:r>
      <w:r w:rsidRPr="00102F35">
        <w:rPr>
          <w:rFonts w:ascii="Arial" w:hAnsi="Arial" w:cs="Arial"/>
          <w:sz w:val="24"/>
          <w:szCs w:val="24"/>
        </w:rPr>
        <w:t xml:space="preserve">policy </w:t>
      </w:r>
      <w:r w:rsidR="00A716B2">
        <w:rPr>
          <w:rFonts w:ascii="Arial" w:hAnsi="Arial" w:cs="Arial"/>
          <w:sz w:val="24"/>
          <w:szCs w:val="24"/>
        </w:rPr>
        <w:t>that the government introduced to the people of Ireland would be viewed with suspicion and negative i</w:t>
      </w:r>
      <w:r w:rsidR="00557F81">
        <w:rPr>
          <w:rFonts w:ascii="Arial" w:hAnsi="Arial" w:cs="Arial"/>
          <w:sz w:val="24"/>
          <w:szCs w:val="24"/>
        </w:rPr>
        <w:t>n</w:t>
      </w:r>
      <w:r w:rsidR="00A716B2">
        <w:rPr>
          <w:rFonts w:ascii="Arial" w:hAnsi="Arial" w:cs="Arial"/>
          <w:sz w:val="24"/>
          <w:szCs w:val="24"/>
        </w:rPr>
        <w:t>terpretations.</w:t>
      </w:r>
      <w:r w:rsidR="00557F81">
        <w:rPr>
          <w:rFonts w:ascii="Arial" w:hAnsi="Arial" w:cs="Arial"/>
          <w:sz w:val="24"/>
          <w:szCs w:val="24"/>
        </w:rPr>
        <w:t xml:space="preserve"> </w:t>
      </w:r>
    </w:p>
    <w:p w14:paraId="5EAA1584" w14:textId="49805275" w:rsidR="00557F81" w:rsidRDefault="00557F81" w:rsidP="00922DBB">
      <w:pPr>
        <w:jc w:val="both"/>
        <w:rPr>
          <w:rFonts w:ascii="Arial" w:hAnsi="Arial" w:cs="Arial"/>
          <w:sz w:val="24"/>
          <w:szCs w:val="24"/>
        </w:rPr>
      </w:pPr>
      <w:r>
        <w:rPr>
          <w:rFonts w:ascii="Arial" w:hAnsi="Arial" w:cs="Arial"/>
          <w:sz w:val="24"/>
          <w:szCs w:val="24"/>
        </w:rPr>
        <w:t xml:space="preserve">This research has shown quite categorically that there were several reasons why the British government’s policies were inappropriate and weak with regard to the situation in Ireland during this time period. A stronger and more population orientated set of policies would have been far more appropriate and far better received than those offered to the Irish people at the time. The fact that the policies varied and were inconsistent didn’t help the situation, but they were not the only downfall for the British. Both Britain’s involvement in the First World War and indecisiveness toward Ireland’s nationalist elements played their part in weakening policy. Anglo Irish relations have not </w:t>
      </w:r>
      <w:r w:rsidRPr="00A62408">
        <w:rPr>
          <w:rFonts w:ascii="Arial" w:hAnsi="Arial" w:cs="Arial"/>
          <w:sz w:val="24"/>
          <w:szCs w:val="24"/>
        </w:rPr>
        <w:t>improved that much, even to this day.</w:t>
      </w:r>
      <w:r>
        <w:rPr>
          <w:rFonts w:ascii="Arial" w:hAnsi="Arial" w:cs="Arial"/>
          <w:sz w:val="24"/>
          <w:szCs w:val="24"/>
        </w:rPr>
        <w:t xml:space="preserve"> </w:t>
      </w:r>
    </w:p>
    <w:p w14:paraId="1F48184A" w14:textId="2BD889C7" w:rsidR="008346AF" w:rsidRDefault="008346AF" w:rsidP="00922DBB">
      <w:pPr>
        <w:jc w:val="both"/>
        <w:rPr>
          <w:rFonts w:ascii="Arial" w:hAnsi="Arial" w:cs="Arial"/>
          <w:sz w:val="18"/>
          <w:szCs w:val="18"/>
        </w:rPr>
      </w:pPr>
    </w:p>
    <w:p w14:paraId="2D2A684B" w14:textId="4EEFC649" w:rsidR="008346AF" w:rsidRDefault="008346AF" w:rsidP="00922DBB">
      <w:pPr>
        <w:jc w:val="both"/>
        <w:rPr>
          <w:rFonts w:ascii="Arial" w:hAnsi="Arial" w:cs="Arial"/>
          <w:sz w:val="18"/>
          <w:szCs w:val="18"/>
        </w:rPr>
      </w:pPr>
    </w:p>
    <w:p w14:paraId="5F96AB78" w14:textId="323D0957" w:rsidR="008346AF" w:rsidRDefault="008346AF" w:rsidP="00922DBB">
      <w:pPr>
        <w:jc w:val="both"/>
        <w:rPr>
          <w:rFonts w:ascii="Arial" w:hAnsi="Arial" w:cs="Arial"/>
          <w:sz w:val="18"/>
          <w:szCs w:val="18"/>
        </w:rPr>
      </w:pPr>
    </w:p>
    <w:p w14:paraId="6A9C13E9" w14:textId="00B4D286" w:rsidR="008346AF" w:rsidRDefault="008346AF" w:rsidP="00922DBB">
      <w:pPr>
        <w:jc w:val="both"/>
        <w:rPr>
          <w:rFonts w:ascii="Arial" w:hAnsi="Arial" w:cs="Arial"/>
          <w:sz w:val="18"/>
          <w:szCs w:val="18"/>
        </w:rPr>
      </w:pPr>
    </w:p>
    <w:p w14:paraId="33FD2257" w14:textId="111B3E46" w:rsidR="008346AF" w:rsidRDefault="008346AF" w:rsidP="00922DBB">
      <w:pPr>
        <w:jc w:val="both"/>
        <w:rPr>
          <w:rFonts w:ascii="Arial" w:hAnsi="Arial" w:cs="Arial"/>
          <w:sz w:val="18"/>
          <w:szCs w:val="18"/>
        </w:rPr>
      </w:pPr>
    </w:p>
    <w:p w14:paraId="5D30BA2A" w14:textId="3162BE54" w:rsidR="008346AF" w:rsidRDefault="008346AF" w:rsidP="00922DBB">
      <w:pPr>
        <w:jc w:val="both"/>
        <w:rPr>
          <w:rFonts w:ascii="Arial" w:hAnsi="Arial" w:cs="Arial"/>
          <w:sz w:val="18"/>
          <w:szCs w:val="18"/>
        </w:rPr>
      </w:pPr>
    </w:p>
    <w:p w14:paraId="5C9891D2" w14:textId="03C4E5BC" w:rsidR="00AE4AE7" w:rsidRDefault="00AE4AE7" w:rsidP="00922DBB">
      <w:pPr>
        <w:jc w:val="both"/>
        <w:rPr>
          <w:rFonts w:ascii="Arial" w:hAnsi="Arial" w:cs="Arial"/>
          <w:b/>
          <w:bCs/>
          <w:sz w:val="24"/>
          <w:szCs w:val="24"/>
          <w:u w:val="single"/>
        </w:rPr>
      </w:pPr>
    </w:p>
    <w:p w14:paraId="33AE03A9" w14:textId="77777777" w:rsidR="00FA68FA" w:rsidRDefault="00FA68FA" w:rsidP="00922DBB">
      <w:pPr>
        <w:jc w:val="both"/>
        <w:rPr>
          <w:rFonts w:ascii="Arial" w:hAnsi="Arial" w:cs="Arial"/>
          <w:b/>
          <w:bCs/>
          <w:sz w:val="24"/>
          <w:szCs w:val="24"/>
          <w:u w:val="single"/>
        </w:rPr>
      </w:pPr>
    </w:p>
    <w:p w14:paraId="18479775" w14:textId="0D8A34E1" w:rsidR="00AE4AE7" w:rsidRDefault="00AE4AE7" w:rsidP="00922DBB">
      <w:pPr>
        <w:jc w:val="both"/>
        <w:rPr>
          <w:rFonts w:ascii="Arial" w:hAnsi="Arial" w:cs="Arial"/>
          <w:b/>
          <w:bCs/>
          <w:sz w:val="24"/>
          <w:szCs w:val="24"/>
          <w:u w:val="single"/>
        </w:rPr>
      </w:pPr>
    </w:p>
    <w:p w14:paraId="0A1B5942" w14:textId="77777777" w:rsidR="00AE4AE7" w:rsidRDefault="00AE4AE7" w:rsidP="00922DBB">
      <w:pPr>
        <w:jc w:val="both"/>
        <w:rPr>
          <w:rFonts w:ascii="Arial" w:hAnsi="Arial" w:cs="Arial"/>
          <w:b/>
          <w:bCs/>
          <w:sz w:val="24"/>
          <w:szCs w:val="24"/>
          <w:u w:val="single"/>
        </w:rPr>
      </w:pPr>
    </w:p>
    <w:p w14:paraId="2C716959" w14:textId="0EF823B1" w:rsidR="005F4EB2" w:rsidRDefault="005F4EB2" w:rsidP="005F4EB2">
      <w:pPr>
        <w:jc w:val="center"/>
        <w:rPr>
          <w:rFonts w:ascii="Arial" w:hAnsi="Arial" w:cs="Arial"/>
          <w:b/>
          <w:bCs/>
          <w:sz w:val="24"/>
          <w:szCs w:val="24"/>
          <w:u w:val="single"/>
        </w:rPr>
      </w:pPr>
      <w:r>
        <w:rPr>
          <w:rFonts w:ascii="Arial" w:hAnsi="Arial" w:cs="Arial"/>
          <w:b/>
          <w:bCs/>
          <w:sz w:val="24"/>
          <w:szCs w:val="24"/>
          <w:u w:val="single"/>
        </w:rPr>
        <w:lastRenderedPageBreak/>
        <w:t xml:space="preserve">References </w:t>
      </w:r>
    </w:p>
    <w:p w14:paraId="396F6966" w14:textId="214E1E36" w:rsidR="002075C4" w:rsidRDefault="002075C4" w:rsidP="00273B18">
      <w:pPr>
        <w:jc w:val="both"/>
        <w:rPr>
          <w:rFonts w:ascii="Arial" w:hAnsi="Arial" w:cs="Arial"/>
          <w:sz w:val="18"/>
          <w:szCs w:val="18"/>
        </w:rPr>
      </w:pPr>
      <w:r w:rsidRPr="002075C4">
        <w:rPr>
          <w:rFonts w:ascii="Arial" w:hAnsi="Arial" w:cs="Arial"/>
          <w:sz w:val="18"/>
          <w:szCs w:val="18"/>
        </w:rPr>
        <w:t xml:space="preserve">Alan J. Ward, “Lloyd George and the 1918 Irish Conscription Crisis”, Cambridge University Press, The Historical Journal, Volume 17, Issue 1, Pages 107-129, March 1974 ,(Accessed December 8th 2022), Available from: </w:t>
      </w:r>
      <w:hyperlink r:id="rId7" w:history="1">
        <w:r w:rsidRPr="009475CC">
          <w:rPr>
            <w:rStyle w:val="Hyperlink"/>
            <w:rFonts w:ascii="Arial" w:hAnsi="Arial" w:cs="Arial"/>
            <w:sz w:val="18"/>
            <w:szCs w:val="18"/>
          </w:rPr>
          <w:t>https://www.cambridge.org/core/journals/historical-journal/article/lloyd-george-and-the-1918-irish-conscription-crisis/18AA954DCD63B78A1387A7A9195D77A1</w:t>
        </w:r>
      </w:hyperlink>
      <w:r>
        <w:rPr>
          <w:rFonts w:ascii="Arial" w:hAnsi="Arial" w:cs="Arial"/>
          <w:sz w:val="18"/>
          <w:szCs w:val="18"/>
        </w:rPr>
        <w:t xml:space="preserve"> </w:t>
      </w:r>
    </w:p>
    <w:p w14:paraId="48B4E1A8" w14:textId="2E3EC745" w:rsidR="00897335" w:rsidRDefault="00273B18" w:rsidP="00273B18">
      <w:pPr>
        <w:jc w:val="both"/>
        <w:rPr>
          <w:rFonts w:ascii="Arial" w:hAnsi="Arial" w:cs="Arial"/>
          <w:sz w:val="18"/>
          <w:szCs w:val="18"/>
        </w:rPr>
      </w:pPr>
      <w:r w:rsidRPr="00273B18">
        <w:rPr>
          <w:rFonts w:ascii="Arial" w:hAnsi="Arial" w:cs="Arial"/>
          <w:sz w:val="18"/>
          <w:szCs w:val="18"/>
        </w:rPr>
        <w:t xml:space="preserve">BBC News, “Easter Rising 1916: Almost 500 people die in six days of fighting”, www.bbc.co.uk, March 24th 2016, (Accessed December 10th 2022), Available from: </w:t>
      </w:r>
      <w:hyperlink r:id="rId8" w:history="1">
        <w:r w:rsidRPr="00075377">
          <w:rPr>
            <w:rStyle w:val="Hyperlink"/>
            <w:rFonts w:ascii="Arial" w:hAnsi="Arial" w:cs="Arial"/>
            <w:sz w:val="18"/>
            <w:szCs w:val="18"/>
          </w:rPr>
          <w:t>https://www.bbc.co.uk/news/uk-northern-ireland-35809718</w:t>
        </w:r>
      </w:hyperlink>
      <w:r>
        <w:rPr>
          <w:rFonts w:ascii="Arial" w:hAnsi="Arial" w:cs="Arial"/>
          <w:sz w:val="18"/>
          <w:szCs w:val="18"/>
        </w:rPr>
        <w:t xml:space="preserve"> </w:t>
      </w:r>
    </w:p>
    <w:p w14:paraId="334617EE" w14:textId="2B8DBDBD" w:rsidR="00830198" w:rsidRDefault="00830198" w:rsidP="00273B18">
      <w:pPr>
        <w:jc w:val="both"/>
        <w:rPr>
          <w:rFonts w:ascii="Arial" w:hAnsi="Arial" w:cs="Arial"/>
          <w:sz w:val="18"/>
          <w:szCs w:val="18"/>
        </w:rPr>
      </w:pPr>
      <w:r w:rsidRPr="00830198">
        <w:rPr>
          <w:rFonts w:ascii="Arial" w:hAnsi="Arial" w:cs="Arial"/>
          <w:sz w:val="18"/>
          <w:szCs w:val="18"/>
        </w:rPr>
        <w:t xml:space="preserve">BBC History, “The executions”, www.bbc.co.uk, (Accessed November 27th 2022), Available from: </w:t>
      </w:r>
      <w:hyperlink r:id="rId9" w:history="1">
        <w:r w:rsidRPr="00075377">
          <w:rPr>
            <w:rStyle w:val="Hyperlink"/>
            <w:rFonts w:ascii="Arial" w:hAnsi="Arial" w:cs="Arial"/>
            <w:sz w:val="18"/>
            <w:szCs w:val="18"/>
          </w:rPr>
          <w:t>https://www.bbc.co.uk/history/british/easterrising/aftermath/af01.shtml</w:t>
        </w:r>
      </w:hyperlink>
      <w:r>
        <w:rPr>
          <w:rFonts w:ascii="Arial" w:hAnsi="Arial" w:cs="Arial"/>
          <w:sz w:val="18"/>
          <w:szCs w:val="18"/>
        </w:rPr>
        <w:t xml:space="preserve"> </w:t>
      </w:r>
      <w:r w:rsidRPr="00830198">
        <w:rPr>
          <w:rFonts w:ascii="Arial" w:hAnsi="Arial" w:cs="Arial"/>
          <w:sz w:val="18"/>
          <w:szCs w:val="18"/>
        </w:rPr>
        <w:t xml:space="preserve">  </w:t>
      </w:r>
      <w:r>
        <w:rPr>
          <w:rFonts w:ascii="Arial" w:hAnsi="Arial" w:cs="Arial"/>
          <w:sz w:val="18"/>
          <w:szCs w:val="18"/>
        </w:rPr>
        <w:t xml:space="preserve"> </w:t>
      </w:r>
    </w:p>
    <w:p w14:paraId="63B376E1" w14:textId="4F1ECB7C" w:rsidR="002075C4" w:rsidRDefault="002075C4" w:rsidP="00273B18">
      <w:pPr>
        <w:jc w:val="both"/>
        <w:rPr>
          <w:rFonts w:ascii="Arial" w:hAnsi="Arial" w:cs="Arial"/>
          <w:sz w:val="18"/>
          <w:szCs w:val="18"/>
        </w:rPr>
      </w:pPr>
      <w:r w:rsidRPr="002075C4">
        <w:rPr>
          <w:rFonts w:ascii="Arial" w:hAnsi="Arial" w:cs="Arial"/>
          <w:sz w:val="18"/>
          <w:szCs w:val="18"/>
        </w:rPr>
        <w:t xml:space="preserve">Brendan Lynn, Martin Melaugh, “A Chronology of Key Events in Irish History 1800 to 1967”, </w:t>
      </w:r>
      <w:proofErr w:type="gramStart"/>
      <w:r w:rsidRPr="002075C4">
        <w:rPr>
          <w:rFonts w:ascii="Arial" w:hAnsi="Arial" w:cs="Arial"/>
          <w:sz w:val="18"/>
          <w:szCs w:val="18"/>
        </w:rPr>
        <w:t>cain.ulster.ac.uk,  January</w:t>
      </w:r>
      <w:proofErr w:type="gramEnd"/>
      <w:r w:rsidRPr="002075C4">
        <w:rPr>
          <w:rFonts w:ascii="Arial" w:hAnsi="Arial" w:cs="Arial"/>
          <w:sz w:val="18"/>
          <w:szCs w:val="18"/>
        </w:rPr>
        <w:t xml:space="preserve"> 17th 2022, (Accessed December 9th 2022), Available from: </w:t>
      </w:r>
      <w:hyperlink r:id="rId10" w:history="1">
        <w:r w:rsidRPr="009475CC">
          <w:rPr>
            <w:rStyle w:val="Hyperlink"/>
            <w:rFonts w:ascii="Arial" w:hAnsi="Arial" w:cs="Arial"/>
            <w:sz w:val="18"/>
            <w:szCs w:val="18"/>
          </w:rPr>
          <w:t>https://cain.ulster.ac.uk/othelem/chron/ch1800-1967.htm</w:t>
        </w:r>
      </w:hyperlink>
      <w:r>
        <w:rPr>
          <w:rFonts w:ascii="Arial" w:hAnsi="Arial" w:cs="Arial"/>
          <w:sz w:val="18"/>
          <w:szCs w:val="18"/>
        </w:rPr>
        <w:t xml:space="preserve"> </w:t>
      </w:r>
    </w:p>
    <w:p w14:paraId="084329BA" w14:textId="4BD5CA01" w:rsidR="0016705E" w:rsidRDefault="0016705E" w:rsidP="00273B18">
      <w:pPr>
        <w:jc w:val="both"/>
        <w:rPr>
          <w:rFonts w:ascii="Arial" w:hAnsi="Arial" w:cs="Arial"/>
          <w:sz w:val="18"/>
          <w:szCs w:val="18"/>
        </w:rPr>
      </w:pPr>
      <w:r w:rsidRPr="0016705E">
        <w:rPr>
          <w:rFonts w:ascii="Arial" w:hAnsi="Arial" w:cs="Arial"/>
          <w:sz w:val="18"/>
          <w:szCs w:val="18"/>
        </w:rPr>
        <w:t xml:space="preserve">Century Ireland, “Sinn Féin leaders arrested over alleged ‘German plot”, Boston College, (Accessed December 5th 2022), Available from: </w:t>
      </w:r>
      <w:hyperlink r:id="rId11" w:history="1">
        <w:r w:rsidRPr="00E45DDA">
          <w:rPr>
            <w:rStyle w:val="Hyperlink"/>
            <w:rFonts w:ascii="Arial" w:hAnsi="Arial" w:cs="Arial"/>
            <w:sz w:val="18"/>
            <w:szCs w:val="18"/>
          </w:rPr>
          <w:t>https://www.rte.ie/centuryireland/index.php/articles/sinn-fein-leaders-arrested-over-alleged-german-plot</w:t>
        </w:r>
      </w:hyperlink>
      <w:r>
        <w:rPr>
          <w:rFonts w:ascii="Arial" w:hAnsi="Arial" w:cs="Arial"/>
          <w:sz w:val="18"/>
          <w:szCs w:val="18"/>
        </w:rPr>
        <w:t xml:space="preserve"> </w:t>
      </w:r>
    </w:p>
    <w:p w14:paraId="5D76E2A0" w14:textId="079ADC9B" w:rsidR="00C113EB" w:rsidRDefault="00C113EB" w:rsidP="00273B18">
      <w:pPr>
        <w:jc w:val="both"/>
        <w:rPr>
          <w:rFonts w:ascii="Arial" w:hAnsi="Arial" w:cs="Arial"/>
          <w:sz w:val="18"/>
          <w:szCs w:val="18"/>
        </w:rPr>
      </w:pPr>
      <w:r w:rsidRPr="00C113EB">
        <w:rPr>
          <w:rFonts w:ascii="Arial" w:hAnsi="Arial" w:cs="Arial"/>
          <w:sz w:val="18"/>
          <w:szCs w:val="18"/>
        </w:rPr>
        <w:t xml:space="preserve">David Torrance, “The Anglo-Irish Treaty, 1921”, House of Commons, December 5th 2022, (Accessed December 16th 2022), Available from: </w:t>
      </w:r>
      <w:hyperlink r:id="rId12" w:history="1">
        <w:r w:rsidRPr="00414E0A">
          <w:rPr>
            <w:rStyle w:val="Hyperlink"/>
            <w:rFonts w:ascii="Arial" w:hAnsi="Arial" w:cs="Arial"/>
            <w:sz w:val="18"/>
            <w:szCs w:val="18"/>
          </w:rPr>
          <w:t>https://commonslibrary.parliament.uk/research-briefings/cbp-9260/</w:t>
        </w:r>
      </w:hyperlink>
      <w:r>
        <w:rPr>
          <w:rFonts w:ascii="Arial" w:hAnsi="Arial" w:cs="Arial"/>
          <w:sz w:val="18"/>
          <w:szCs w:val="18"/>
        </w:rPr>
        <w:t xml:space="preserve"> </w:t>
      </w:r>
    </w:p>
    <w:p w14:paraId="2987AAE5" w14:textId="0BE7FA38" w:rsidR="00AE4AE7" w:rsidRDefault="00AE4AE7" w:rsidP="00273B18">
      <w:pPr>
        <w:jc w:val="both"/>
        <w:rPr>
          <w:rFonts w:ascii="Arial" w:hAnsi="Arial" w:cs="Arial"/>
          <w:sz w:val="18"/>
          <w:szCs w:val="18"/>
        </w:rPr>
      </w:pPr>
      <w:r w:rsidRPr="00AE4AE7">
        <w:rPr>
          <w:rFonts w:ascii="Arial" w:hAnsi="Arial" w:cs="Arial"/>
          <w:sz w:val="18"/>
          <w:szCs w:val="18"/>
        </w:rPr>
        <w:t xml:space="preserve">Emmanuel </w:t>
      </w:r>
      <w:proofErr w:type="spellStart"/>
      <w:r w:rsidRPr="00AE4AE7">
        <w:rPr>
          <w:rFonts w:ascii="Arial" w:hAnsi="Arial" w:cs="Arial"/>
          <w:sz w:val="18"/>
          <w:szCs w:val="18"/>
        </w:rPr>
        <w:t>Destenay</w:t>
      </w:r>
      <w:proofErr w:type="spellEnd"/>
      <w:r w:rsidRPr="00AE4AE7">
        <w:rPr>
          <w:rFonts w:ascii="Arial" w:hAnsi="Arial" w:cs="Arial"/>
          <w:sz w:val="18"/>
          <w:szCs w:val="18"/>
        </w:rPr>
        <w:t xml:space="preserve">, “Conscription, rural populations and the dynamics of war and revolution in Ireland (1914–18)”, Rural History, Volume 33, Issue 1, Cambridge University Press, August 16th 2021, (Accessed December 12th 2022), Available from: </w:t>
      </w:r>
      <w:hyperlink r:id="rId13" w:history="1">
        <w:r w:rsidRPr="009475CC">
          <w:rPr>
            <w:rStyle w:val="Hyperlink"/>
            <w:rFonts w:ascii="Arial" w:hAnsi="Arial" w:cs="Arial"/>
            <w:sz w:val="18"/>
            <w:szCs w:val="18"/>
          </w:rPr>
          <w:t>https://www-cambridge-org.ezproxy.uwtsd.ac.uk/core/journals/rural-history/article/conscription-rural-populations-and-the-dynamics-of-war-and-revolution-in-ireland-191418/C0221D50622B610B1224937D3203B1C9</w:t>
        </w:r>
      </w:hyperlink>
      <w:r>
        <w:rPr>
          <w:rFonts w:ascii="Arial" w:hAnsi="Arial" w:cs="Arial"/>
          <w:sz w:val="18"/>
          <w:szCs w:val="18"/>
        </w:rPr>
        <w:t xml:space="preserve"> </w:t>
      </w:r>
    </w:p>
    <w:p w14:paraId="4D1B1729" w14:textId="68DE0C38" w:rsidR="007258A6" w:rsidRDefault="007258A6" w:rsidP="00273B18">
      <w:pPr>
        <w:jc w:val="both"/>
        <w:rPr>
          <w:rFonts w:ascii="Arial" w:hAnsi="Arial" w:cs="Arial"/>
          <w:sz w:val="18"/>
          <w:szCs w:val="18"/>
        </w:rPr>
      </w:pPr>
      <w:r w:rsidRPr="007258A6">
        <w:rPr>
          <w:rFonts w:ascii="Arial" w:hAnsi="Arial" w:cs="Arial"/>
          <w:sz w:val="18"/>
          <w:szCs w:val="18"/>
        </w:rPr>
        <w:t xml:space="preserve">John Dorney, “The Irish War of Independence – A Brief Overview”, The Irish Story, September 18th 2012, (Accessed December 8th 2022), Available from: </w:t>
      </w:r>
      <w:hyperlink r:id="rId14" w:anchor=".Y5ediVHP238" w:history="1">
        <w:r w:rsidRPr="00075377">
          <w:rPr>
            <w:rStyle w:val="Hyperlink"/>
            <w:rFonts w:ascii="Arial" w:hAnsi="Arial" w:cs="Arial"/>
            <w:sz w:val="18"/>
            <w:szCs w:val="18"/>
          </w:rPr>
          <w:t>https://www.theirishstory.com/2012/09/18/the-irish-war-of-independence-a-brief-overview/#.Y5ediVHP238</w:t>
        </w:r>
      </w:hyperlink>
      <w:r>
        <w:rPr>
          <w:rFonts w:ascii="Arial" w:hAnsi="Arial" w:cs="Arial"/>
          <w:sz w:val="18"/>
          <w:szCs w:val="18"/>
        </w:rPr>
        <w:t xml:space="preserve"> </w:t>
      </w:r>
    </w:p>
    <w:p w14:paraId="73397E22" w14:textId="594A8291" w:rsidR="00C316D6" w:rsidRDefault="00C316D6" w:rsidP="00273B18">
      <w:pPr>
        <w:jc w:val="both"/>
        <w:rPr>
          <w:rFonts w:ascii="Arial" w:hAnsi="Arial" w:cs="Arial"/>
          <w:sz w:val="18"/>
          <w:szCs w:val="18"/>
        </w:rPr>
      </w:pPr>
      <w:bookmarkStart w:id="0" w:name="_Hlk122213258"/>
      <w:r w:rsidRPr="00697122">
        <w:rPr>
          <w:rFonts w:ascii="Arial" w:hAnsi="Arial" w:cs="Arial"/>
          <w:sz w:val="18"/>
          <w:szCs w:val="18"/>
        </w:rPr>
        <w:t xml:space="preserve">Joseph E.A. Connell Jr, “The ‘German plot’”, History Ireland, Issue </w:t>
      </w:r>
      <w:proofErr w:type="gramStart"/>
      <w:r w:rsidRPr="00697122">
        <w:rPr>
          <w:rFonts w:ascii="Arial" w:hAnsi="Arial" w:cs="Arial"/>
          <w:sz w:val="18"/>
          <w:szCs w:val="18"/>
        </w:rPr>
        <w:t>3 ,</w:t>
      </w:r>
      <w:proofErr w:type="gramEnd"/>
      <w:r w:rsidRPr="00697122">
        <w:rPr>
          <w:rFonts w:ascii="Arial" w:hAnsi="Arial" w:cs="Arial"/>
          <w:sz w:val="18"/>
          <w:szCs w:val="18"/>
        </w:rPr>
        <w:t xml:space="preserve"> Volume 26, May/June 2018, (Accessed December 16th 2022), Available from: </w:t>
      </w:r>
      <w:hyperlink r:id="rId15" w:history="1">
        <w:r w:rsidRPr="00697122">
          <w:rPr>
            <w:rStyle w:val="Hyperlink"/>
            <w:rFonts w:ascii="Arial" w:hAnsi="Arial" w:cs="Arial"/>
            <w:sz w:val="18"/>
            <w:szCs w:val="18"/>
          </w:rPr>
          <w:t>https://www.historyireland.com/the-german-plot/</w:t>
        </w:r>
      </w:hyperlink>
      <w:r>
        <w:rPr>
          <w:rFonts w:ascii="Arial" w:hAnsi="Arial" w:cs="Arial"/>
          <w:sz w:val="18"/>
          <w:szCs w:val="18"/>
        </w:rPr>
        <w:t xml:space="preserve"> </w:t>
      </w:r>
    </w:p>
    <w:bookmarkEnd w:id="0"/>
    <w:p w14:paraId="2B59CA68" w14:textId="7E2A1A34" w:rsidR="004506E1" w:rsidRDefault="004506E1" w:rsidP="00273B18">
      <w:pPr>
        <w:jc w:val="both"/>
        <w:rPr>
          <w:rFonts w:ascii="Arial" w:hAnsi="Arial" w:cs="Arial"/>
          <w:sz w:val="18"/>
          <w:szCs w:val="18"/>
        </w:rPr>
      </w:pPr>
      <w:r w:rsidRPr="004506E1">
        <w:rPr>
          <w:rFonts w:ascii="Arial" w:hAnsi="Arial" w:cs="Arial"/>
          <w:sz w:val="18"/>
          <w:szCs w:val="18"/>
        </w:rPr>
        <w:t xml:space="preserve">Sarah Tudor, “Government of Ireland Act 1920: What system did it create?”, House of Lords Library, December 9th 2020, (Accessed December 16th 2022), Available from: </w:t>
      </w:r>
      <w:hyperlink r:id="rId16" w:history="1">
        <w:r w:rsidRPr="00414E0A">
          <w:rPr>
            <w:rStyle w:val="Hyperlink"/>
            <w:rFonts w:ascii="Arial" w:hAnsi="Arial" w:cs="Arial"/>
            <w:sz w:val="18"/>
            <w:szCs w:val="18"/>
          </w:rPr>
          <w:t>https://lordslibrary.parliament.uk/government-of-ireland-act-1920-what-system-did-it-create/</w:t>
        </w:r>
      </w:hyperlink>
      <w:r>
        <w:rPr>
          <w:rFonts w:ascii="Arial" w:hAnsi="Arial" w:cs="Arial"/>
          <w:sz w:val="18"/>
          <w:szCs w:val="18"/>
        </w:rPr>
        <w:t xml:space="preserve"> </w:t>
      </w:r>
    </w:p>
    <w:p w14:paraId="43741F9B" w14:textId="4F2A7866" w:rsidR="00A44091" w:rsidRDefault="00A44091" w:rsidP="00273B18">
      <w:pPr>
        <w:jc w:val="both"/>
        <w:rPr>
          <w:rFonts w:ascii="Arial" w:hAnsi="Arial" w:cs="Arial"/>
          <w:sz w:val="18"/>
          <w:szCs w:val="18"/>
        </w:rPr>
      </w:pPr>
      <w:r w:rsidRPr="00A44091">
        <w:rPr>
          <w:rFonts w:ascii="Arial" w:hAnsi="Arial" w:cs="Arial"/>
          <w:sz w:val="18"/>
          <w:szCs w:val="18"/>
        </w:rPr>
        <w:t xml:space="preserve">Spartacus Education, “Conscription and the First World War”, spartacus-educational.com, (Accessed December 13th 2022), Available from: </w:t>
      </w:r>
      <w:hyperlink r:id="rId17" w:history="1">
        <w:r w:rsidRPr="00901514">
          <w:rPr>
            <w:rStyle w:val="Hyperlink"/>
            <w:rFonts w:ascii="Arial" w:hAnsi="Arial" w:cs="Arial"/>
            <w:sz w:val="18"/>
            <w:szCs w:val="18"/>
          </w:rPr>
          <w:t>https://spartacus-educational.com/FWWconscription.htm</w:t>
        </w:r>
      </w:hyperlink>
      <w:r>
        <w:rPr>
          <w:rFonts w:ascii="Arial" w:hAnsi="Arial" w:cs="Arial"/>
          <w:sz w:val="18"/>
          <w:szCs w:val="18"/>
        </w:rPr>
        <w:t xml:space="preserve"> </w:t>
      </w:r>
    </w:p>
    <w:p w14:paraId="19853F3E" w14:textId="4A2D35C2" w:rsidR="00542F12" w:rsidRDefault="00542F12" w:rsidP="00273B18">
      <w:pPr>
        <w:jc w:val="both"/>
        <w:rPr>
          <w:rFonts w:ascii="Arial" w:hAnsi="Arial" w:cs="Arial"/>
          <w:sz w:val="18"/>
          <w:szCs w:val="18"/>
        </w:rPr>
      </w:pPr>
      <w:r w:rsidRPr="00542F12">
        <w:rPr>
          <w:rFonts w:ascii="Arial" w:hAnsi="Arial" w:cs="Arial"/>
          <w:sz w:val="18"/>
          <w:szCs w:val="18"/>
        </w:rPr>
        <w:t xml:space="preserve">The Editors of Encyclopaedia Britannica, “Home Rule”, Encyclopaedia Britannica, September 15 2010, (Accessed December 12th 2022), Available from: </w:t>
      </w:r>
      <w:hyperlink r:id="rId18" w:history="1">
        <w:r w:rsidRPr="00075377">
          <w:rPr>
            <w:rStyle w:val="Hyperlink"/>
            <w:rFonts w:ascii="Arial" w:hAnsi="Arial" w:cs="Arial"/>
            <w:sz w:val="18"/>
            <w:szCs w:val="18"/>
          </w:rPr>
          <w:t>https://www.britannica.com/event/Home-Rule-Great-Britain-and-Ireland</w:t>
        </w:r>
      </w:hyperlink>
      <w:r>
        <w:rPr>
          <w:rFonts w:ascii="Arial" w:hAnsi="Arial" w:cs="Arial"/>
          <w:sz w:val="18"/>
          <w:szCs w:val="18"/>
        </w:rPr>
        <w:t xml:space="preserve"> </w:t>
      </w:r>
    </w:p>
    <w:p w14:paraId="256A70F6" w14:textId="5944EE30" w:rsidR="00586507" w:rsidRPr="00273B18" w:rsidRDefault="00586507" w:rsidP="00273B18">
      <w:pPr>
        <w:jc w:val="both"/>
        <w:rPr>
          <w:rFonts w:ascii="Arial" w:hAnsi="Arial" w:cs="Arial"/>
          <w:sz w:val="18"/>
          <w:szCs w:val="18"/>
        </w:rPr>
      </w:pPr>
      <w:r w:rsidRPr="00586507">
        <w:rPr>
          <w:rFonts w:ascii="Arial" w:hAnsi="Arial" w:cs="Arial"/>
          <w:sz w:val="18"/>
          <w:szCs w:val="18"/>
        </w:rPr>
        <w:t xml:space="preserve">Richard McElligott, “Asquith’s flawed Irish compromise”, The Irish Independent, October 16th 2015, (Accessed December 7th 2022), Available from: </w:t>
      </w:r>
      <w:hyperlink r:id="rId19" w:history="1">
        <w:r w:rsidRPr="00075377">
          <w:rPr>
            <w:rStyle w:val="Hyperlink"/>
            <w:rFonts w:ascii="Arial" w:hAnsi="Arial" w:cs="Arial"/>
            <w:sz w:val="18"/>
            <w:szCs w:val="18"/>
          </w:rPr>
          <w:t>https://centenaries.ucd.ie/wp-content/uploads/2016/02/Supplement-1-Asquith.pdf</w:t>
        </w:r>
      </w:hyperlink>
      <w:r>
        <w:rPr>
          <w:rFonts w:ascii="Arial" w:hAnsi="Arial" w:cs="Arial"/>
          <w:sz w:val="18"/>
          <w:szCs w:val="18"/>
        </w:rPr>
        <w:t xml:space="preserve"> </w:t>
      </w:r>
    </w:p>
    <w:p w14:paraId="1EFDD16A" w14:textId="77777777" w:rsidR="00897335" w:rsidRDefault="00897335" w:rsidP="005F4EB2">
      <w:pPr>
        <w:jc w:val="center"/>
        <w:rPr>
          <w:rFonts w:ascii="Arial" w:hAnsi="Arial" w:cs="Arial"/>
          <w:b/>
          <w:bCs/>
          <w:sz w:val="24"/>
          <w:szCs w:val="24"/>
          <w:u w:val="single"/>
        </w:rPr>
      </w:pPr>
    </w:p>
    <w:p w14:paraId="5D484CB0" w14:textId="563BF152" w:rsidR="00897335" w:rsidRDefault="00897335" w:rsidP="005F4EB2">
      <w:pPr>
        <w:jc w:val="center"/>
        <w:rPr>
          <w:rFonts w:ascii="Arial" w:hAnsi="Arial" w:cs="Arial"/>
          <w:b/>
          <w:bCs/>
          <w:sz w:val="24"/>
          <w:szCs w:val="24"/>
          <w:u w:val="single"/>
        </w:rPr>
      </w:pPr>
    </w:p>
    <w:p w14:paraId="54A5C768" w14:textId="76DFBAD8" w:rsidR="00AE4AE7" w:rsidRDefault="00AE4AE7" w:rsidP="005F4EB2">
      <w:pPr>
        <w:jc w:val="center"/>
        <w:rPr>
          <w:rFonts w:ascii="Arial" w:hAnsi="Arial" w:cs="Arial"/>
          <w:b/>
          <w:bCs/>
          <w:sz w:val="24"/>
          <w:szCs w:val="24"/>
          <w:u w:val="single"/>
        </w:rPr>
      </w:pPr>
    </w:p>
    <w:p w14:paraId="000FD70D" w14:textId="7AB9B475" w:rsidR="00AE4AE7" w:rsidRDefault="00AE4AE7" w:rsidP="005F4EB2">
      <w:pPr>
        <w:jc w:val="center"/>
        <w:rPr>
          <w:rFonts w:ascii="Arial" w:hAnsi="Arial" w:cs="Arial"/>
          <w:b/>
          <w:bCs/>
          <w:sz w:val="24"/>
          <w:szCs w:val="24"/>
          <w:u w:val="single"/>
        </w:rPr>
      </w:pPr>
    </w:p>
    <w:p w14:paraId="414CE930" w14:textId="3E9AA14B" w:rsidR="00AE4AE7" w:rsidRDefault="00AE4AE7" w:rsidP="005F4EB2">
      <w:pPr>
        <w:jc w:val="center"/>
        <w:rPr>
          <w:rFonts w:ascii="Arial" w:hAnsi="Arial" w:cs="Arial"/>
          <w:b/>
          <w:bCs/>
          <w:sz w:val="24"/>
          <w:szCs w:val="24"/>
          <w:u w:val="single"/>
        </w:rPr>
      </w:pPr>
    </w:p>
    <w:p w14:paraId="4D2A7F54" w14:textId="7263A57C" w:rsidR="00AE4AE7" w:rsidRDefault="00AE4AE7" w:rsidP="005F4EB2">
      <w:pPr>
        <w:jc w:val="center"/>
        <w:rPr>
          <w:rFonts w:ascii="Arial" w:hAnsi="Arial" w:cs="Arial"/>
          <w:b/>
          <w:bCs/>
          <w:sz w:val="24"/>
          <w:szCs w:val="24"/>
          <w:u w:val="single"/>
        </w:rPr>
      </w:pPr>
    </w:p>
    <w:p w14:paraId="73D07C6E" w14:textId="204287DE" w:rsidR="00AE4AE7" w:rsidRDefault="00AE4AE7" w:rsidP="005F4EB2">
      <w:pPr>
        <w:jc w:val="center"/>
        <w:rPr>
          <w:rFonts w:ascii="Arial" w:hAnsi="Arial" w:cs="Arial"/>
          <w:b/>
          <w:bCs/>
          <w:sz w:val="24"/>
          <w:szCs w:val="24"/>
          <w:u w:val="single"/>
        </w:rPr>
      </w:pPr>
    </w:p>
    <w:p w14:paraId="607E08E7" w14:textId="57C19981" w:rsidR="005F4EB2" w:rsidRDefault="005F4EB2" w:rsidP="006B4705">
      <w:pPr>
        <w:jc w:val="center"/>
        <w:rPr>
          <w:rFonts w:ascii="Arial" w:hAnsi="Arial" w:cs="Arial"/>
          <w:b/>
          <w:bCs/>
          <w:sz w:val="24"/>
          <w:szCs w:val="24"/>
          <w:u w:val="single"/>
        </w:rPr>
      </w:pPr>
      <w:r>
        <w:rPr>
          <w:rFonts w:ascii="Arial" w:hAnsi="Arial" w:cs="Arial"/>
          <w:b/>
          <w:bCs/>
          <w:sz w:val="24"/>
          <w:szCs w:val="24"/>
          <w:u w:val="single"/>
        </w:rPr>
        <w:lastRenderedPageBreak/>
        <w:t>Bibliography</w:t>
      </w:r>
    </w:p>
    <w:p w14:paraId="5E664B77" w14:textId="6EC38CBA" w:rsidR="00A85716" w:rsidRDefault="00064A04" w:rsidP="008F193B">
      <w:pPr>
        <w:jc w:val="both"/>
        <w:rPr>
          <w:rFonts w:ascii="Arial" w:hAnsi="Arial" w:cs="Arial"/>
          <w:sz w:val="18"/>
          <w:szCs w:val="18"/>
        </w:rPr>
      </w:pPr>
      <w:r w:rsidRPr="00064A04">
        <w:rPr>
          <w:rFonts w:ascii="Arial" w:hAnsi="Arial" w:cs="Arial"/>
          <w:sz w:val="18"/>
          <w:szCs w:val="18"/>
        </w:rPr>
        <w:t xml:space="preserve">Alan J. Ward, “Lloyd George and the 1918 Irish Conscription Crisis”, Cambridge University Press, The Historical Journal, Volume 17, Issue 1, Pages 107-129, March 1974 ,(Accessed December 8th 2022), Available from: </w:t>
      </w:r>
      <w:hyperlink r:id="rId20" w:history="1">
        <w:r w:rsidRPr="00075377">
          <w:rPr>
            <w:rStyle w:val="Hyperlink"/>
            <w:rFonts w:ascii="Arial" w:hAnsi="Arial" w:cs="Arial"/>
            <w:sz w:val="18"/>
            <w:szCs w:val="18"/>
          </w:rPr>
          <w:t>https://www.cambridge.org/core/journals/historical-journal/article/lloyd-george-and-the-1918-irish-conscription-crisis/18AA954DCD63B78A1387A7A9195D77A1</w:t>
        </w:r>
      </w:hyperlink>
      <w:r>
        <w:rPr>
          <w:rFonts w:ascii="Arial" w:hAnsi="Arial" w:cs="Arial"/>
          <w:sz w:val="18"/>
          <w:szCs w:val="18"/>
        </w:rPr>
        <w:t xml:space="preserve"> </w:t>
      </w:r>
    </w:p>
    <w:p w14:paraId="251D265C" w14:textId="0D433011" w:rsidR="00A85716" w:rsidRPr="00A85716" w:rsidRDefault="00A85716" w:rsidP="00A85716">
      <w:pPr>
        <w:jc w:val="both"/>
        <w:rPr>
          <w:rFonts w:ascii="Arial" w:hAnsi="Arial" w:cs="Arial"/>
          <w:sz w:val="18"/>
          <w:szCs w:val="18"/>
        </w:rPr>
      </w:pPr>
      <w:r w:rsidRPr="00A85716">
        <w:rPr>
          <w:rFonts w:ascii="Arial" w:hAnsi="Arial" w:cs="Arial"/>
          <w:sz w:val="18"/>
          <w:szCs w:val="18"/>
        </w:rPr>
        <w:t xml:space="preserve">BBC History, “The executions”, www.bbc.co.uk, (Accessed November 27th 2022), Available from: </w:t>
      </w:r>
      <w:hyperlink r:id="rId21" w:history="1">
        <w:r w:rsidRPr="00671D37">
          <w:rPr>
            <w:rStyle w:val="Hyperlink"/>
            <w:rFonts w:ascii="Arial" w:hAnsi="Arial" w:cs="Arial"/>
            <w:sz w:val="18"/>
            <w:szCs w:val="18"/>
          </w:rPr>
          <w:t>https://www.bbc.co.uk/history/british/easterrising/aftermath/af01.shtml</w:t>
        </w:r>
      </w:hyperlink>
      <w:r>
        <w:rPr>
          <w:rFonts w:ascii="Arial" w:hAnsi="Arial" w:cs="Arial"/>
          <w:sz w:val="18"/>
          <w:szCs w:val="18"/>
        </w:rPr>
        <w:t xml:space="preserve"> </w:t>
      </w:r>
      <w:r w:rsidRPr="00A85716">
        <w:rPr>
          <w:rFonts w:ascii="Arial" w:hAnsi="Arial" w:cs="Arial"/>
          <w:sz w:val="18"/>
          <w:szCs w:val="18"/>
        </w:rPr>
        <w:t xml:space="preserve"> </w:t>
      </w:r>
    </w:p>
    <w:p w14:paraId="773A08FD" w14:textId="25A6BAD0" w:rsidR="00945AF4" w:rsidRDefault="00945AF4" w:rsidP="00A85716">
      <w:pPr>
        <w:jc w:val="both"/>
        <w:rPr>
          <w:rFonts w:ascii="Arial" w:hAnsi="Arial" w:cs="Arial"/>
          <w:sz w:val="18"/>
          <w:szCs w:val="18"/>
        </w:rPr>
      </w:pPr>
      <w:r w:rsidRPr="00945AF4">
        <w:rPr>
          <w:rFonts w:ascii="Arial" w:hAnsi="Arial" w:cs="Arial"/>
          <w:sz w:val="18"/>
          <w:szCs w:val="18"/>
        </w:rPr>
        <w:t xml:space="preserve">BBC News, “Easter Rising 1916: Almost 500 people die in six days of fighting”, www.bbc.co.uk, March 24th 2016, (Accessed December 10th 2022), Available from: </w:t>
      </w:r>
      <w:hyperlink r:id="rId22" w:history="1">
        <w:r w:rsidRPr="00075377">
          <w:rPr>
            <w:rStyle w:val="Hyperlink"/>
            <w:rFonts w:ascii="Arial" w:hAnsi="Arial" w:cs="Arial"/>
            <w:sz w:val="18"/>
            <w:szCs w:val="18"/>
          </w:rPr>
          <w:t>https://www.bbc.co.uk/news/uk-northern-ireland-35809718</w:t>
        </w:r>
      </w:hyperlink>
      <w:r>
        <w:rPr>
          <w:rFonts w:ascii="Arial" w:hAnsi="Arial" w:cs="Arial"/>
          <w:sz w:val="18"/>
          <w:szCs w:val="18"/>
        </w:rPr>
        <w:t xml:space="preserve"> </w:t>
      </w:r>
    </w:p>
    <w:p w14:paraId="730C26D9" w14:textId="31AA8EEE" w:rsidR="00897335" w:rsidRDefault="00897335" w:rsidP="00A85716">
      <w:pPr>
        <w:jc w:val="both"/>
        <w:rPr>
          <w:rFonts w:ascii="Arial" w:hAnsi="Arial" w:cs="Arial"/>
          <w:sz w:val="18"/>
          <w:szCs w:val="18"/>
        </w:rPr>
      </w:pPr>
      <w:r w:rsidRPr="00897335">
        <w:rPr>
          <w:rFonts w:ascii="Arial" w:hAnsi="Arial" w:cs="Arial"/>
          <w:sz w:val="18"/>
          <w:szCs w:val="18"/>
        </w:rPr>
        <w:t xml:space="preserve">BBC News, “Ireland profile – Timeline”, www.bbc.co.uk, December 14th 2022, (Accessed December 15th 2022), Available from: </w:t>
      </w:r>
      <w:hyperlink r:id="rId23" w:history="1">
        <w:r w:rsidRPr="00075377">
          <w:rPr>
            <w:rStyle w:val="Hyperlink"/>
            <w:rFonts w:ascii="Arial" w:hAnsi="Arial" w:cs="Arial"/>
            <w:sz w:val="18"/>
            <w:szCs w:val="18"/>
          </w:rPr>
          <w:t>https://www.bbc.co.uk/news/world-europe-17480250</w:t>
        </w:r>
      </w:hyperlink>
      <w:r>
        <w:rPr>
          <w:rFonts w:ascii="Arial" w:hAnsi="Arial" w:cs="Arial"/>
          <w:sz w:val="18"/>
          <w:szCs w:val="18"/>
        </w:rPr>
        <w:t xml:space="preserve"> </w:t>
      </w:r>
    </w:p>
    <w:p w14:paraId="414F8B6E" w14:textId="33909A73" w:rsidR="00791E92" w:rsidRDefault="00791E92" w:rsidP="00A85716">
      <w:pPr>
        <w:jc w:val="both"/>
        <w:rPr>
          <w:rFonts w:ascii="Arial" w:hAnsi="Arial" w:cs="Arial"/>
          <w:sz w:val="18"/>
          <w:szCs w:val="18"/>
        </w:rPr>
      </w:pPr>
      <w:r w:rsidRPr="00791E92">
        <w:rPr>
          <w:rFonts w:ascii="Arial" w:hAnsi="Arial" w:cs="Arial"/>
          <w:sz w:val="18"/>
          <w:szCs w:val="18"/>
        </w:rPr>
        <w:t xml:space="preserve">Brendan Lynn, Martin Melaugh, “A Chronology of Key Events in Irish History 1800 to 1967”, </w:t>
      </w:r>
      <w:proofErr w:type="gramStart"/>
      <w:r w:rsidRPr="00791E92">
        <w:rPr>
          <w:rFonts w:ascii="Arial" w:hAnsi="Arial" w:cs="Arial"/>
          <w:sz w:val="18"/>
          <w:szCs w:val="18"/>
        </w:rPr>
        <w:t>cain.ulster.ac.uk,  January</w:t>
      </w:r>
      <w:proofErr w:type="gramEnd"/>
      <w:r w:rsidRPr="00791E92">
        <w:rPr>
          <w:rFonts w:ascii="Arial" w:hAnsi="Arial" w:cs="Arial"/>
          <w:sz w:val="18"/>
          <w:szCs w:val="18"/>
        </w:rPr>
        <w:t xml:space="preserve"> 17th 2022, (Accessed December 9th 2022), Available from: </w:t>
      </w:r>
      <w:hyperlink r:id="rId24" w:history="1">
        <w:r w:rsidRPr="00075377">
          <w:rPr>
            <w:rStyle w:val="Hyperlink"/>
            <w:rFonts w:ascii="Arial" w:hAnsi="Arial" w:cs="Arial"/>
            <w:sz w:val="18"/>
            <w:szCs w:val="18"/>
          </w:rPr>
          <w:t>https://cain.ulster.ac.uk/othelem/chron/ch1800-1967.htm</w:t>
        </w:r>
      </w:hyperlink>
      <w:r>
        <w:rPr>
          <w:rFonts w:ascii="Arial" w:hAnsi="Arial" w:cs="Arial"/>
          <w:sz w:val="18"/>
          <w:szCs w:val="18"/>
        </w:rPr>
        <w:t xml:space="preserve"> </w:t>
      </w:r>
    </w:p>
    <w:p w14:paraId="6A5562B9" w14:textId="2B50440E" w:rsidR="00A85716" w:rsidRPr="00A85716" w:rsidRDefault="00A85716" w:rsidP="00A85716">
      <w:pPr>
        <w:jc w:val="both"/>
        <w:rPr>
          <w:rFonts w:ascii="Arial" w:hAnsi="Arial" w:cs="Arial"/>
          <w:sz w:val="18"/>
          <w:szCs w:val="18"/>
        </w:rPr>
      </w:pPr>
      <w:r w:rsidRPr="00A85716">
        <w:rPr>
          <w:rFonts w:ascii="Arial" w:hAnsi="Arial" w:cs="Arial"/>
          <w:sz w:val="18"/>
          <w:szCs w:val="18"/>
        </w:rPr>
        <w:t xml:space="preserve">Brian Barton, “The secret court martial records of the Easter Rising”, The History Press, (Accessed November 26th 2022), Available from: </w:t>
      </w:r>
      <w:hyperlink r:id="rId25" w:history="1">
        <w:r w:rsidRPr="00671D37">
          <w:rPr>
            <w:rStyle w:val="Hyperlink"/>
            <w:rFonts w:ascii="Arial" w:hAnsi="Arial" w:cs="Arial"/>
            <w:sz w:val="18"/>
            <w:szCs w:val="18"/>
          </w:rPr>
          <w:t>https://www.thehistorypress.co.uk/articles/the-secret-court-martial-records-of-the-easter-rising/</w:t>
        </w:r>
      </w:hyperlink>
      <w:r>
        <w:rPr>
          <w:rFonts w:ascii="Arial" w:hAnsi="Arial" w:cs="Arial"/>
          <w:sz w:val="18"/>
          <w:szCs w:val="18"/>
        </w:rPr>
        <w:t xml:space="preserve"> </w:t>
      </w:r>
      <w:r w:rsidRPr="00A85716">
        <w:rPr>
          <w:rFonts w:ascii="Arial" w:hAnsi="Arial" w:cs="Arial"/>
          <w:sz w:val="18"/>
          <w:szCs w:val="18"/>
        </w:rPr>
        <w:t xml:space="preserve"> </w:t>
      </w:r>
    </w:p>
    <w:p w14:paraId="26EF0B87" w14:textId="07D58425" w:rsidR="00064A04" w:rsidRDefault="00064A04" w:rsidP="00A85716">
      <w:pPr>
        <w:jc w:val="both"/>
        <w:rPr>
          <w:rFonts w:ascii="Arial" w:hAnsi="Arial" w:cs="Arial"/>
          <w:sz w:val="18"/>
          <w:szCs w:val="18"/>
        </w:rPr>
      </w:pPr>
      <w:r w:rsidRPr="00064A04">
        <w:rPr>
          <w:rFonts w:ascii="Arial" w:hAnsi="Arial" w:cs="Arial"/>
          <w:sz w:val="18"/>
          <w:szCs w:val="18"/>
        </w:rPr>
        <w:t xml:space="preserve">Century Ireland, “Lloyd George criticised over ‘hellish policy’ for Ireland”, Boston College, (Accessed December 5th 2022), Available from: </w:t>
      </w:r>
      <w:hyperlink r:id="rId26" w:history="1">
        <w:r w:rsidRPr="00075377">
          <w:rPr>
            <w:rStyle w:val="Hyperlink"/>
            <w:rFonts w:ascii="Arial" w:hAnsi="Arial" w:cs="Arial"/>
            <w:sz w:val="18"/>
            <w:szCs w:val="18"/>
          </w:rPr>
          <w:t>https://www.rte.ie/centuryireland/index.php/articles/lloyd-george-criticised-over-hellish-policy-for-ireland</w:t>
        </w:r>
      </w:hyperlink>
      <w:r>
        <w:rPr>
          <w:rFonts w:ascii="Arial" w:hAnsi="Arial" w:cs="Arial"/>
          <w:sz w:val="18"/>
          <w:szCs w:val="18"/>
        </w:rPr>
        <w:t xml:space="preserve"> </w:t>
      </w:r>
    </w:p>
    <w:p w14:paraId="253B358B" w14:textId="18E6ACA6" w:rsidR="00074353" w:rsidRDefault="00074353" w:rsidP="00A85716">
      <w:pPr>
        <w:jc w:val="both"/>
        <w:rPr>
          <w:rFonts w:ascii="Arial" w:hAnsi="Arial" w:cs="Arial"/>
          <w:sz w:val="18"/>
          <w:szCs w:val="18"/>
        </w:rPr>
      </w:pPr>
      <w:r>
        <w:rPr>
          <w:rFonts w:ascii="Arial" w:hAnsi="Arial" w:cs="Arial"/>
          <w:sz w:val="18"/>
          <w:szCs w:val="18"/>
        </w:rPr>
        <w:t>Century Ireland, “</w:t>
      </w:r>
      <w:r w:rsidRPr="00074353">
        <w:rPr>
          <w:rFonts w:ascii="Arial" w:hAnsi="Arial" w:cs="Arial"/>
          <w:sz w:val="18"/>
          <w:szCs w:val="18"/>
        </w:rPr>
        <w:t>Sinn Féin leaders arrested over alleged ‘German plot</w:t>
      </w:r>
      <w:r>
        <w:rPr>
          <w:rFonts w:ascii="Arial" w:hAnsi="Arial" w:cs="Arial"/>
          <w:sz w:val="18"/>
          <w:szCs w:val="18"/>
        </w:rPr>
        <w:t>”, Boston College, (Accessed December 5</w:t>
      </w:r>
      <w:r w:rsidRPr="00074353">
        <w:rPr>
          <w:rFonts w:ascii="Arial" w:hAnsi="Arial" w:cs="Arial"/>
          <w:sz w:val="18"/>
          <w:szCs w:val="18"/>
          <w:vertAlign w:val="superscript"/>
        </w:rPr>
        <w:t>th</w:t>
      </w:r>
      <w:r>
        <w:rPr>
          <w:rFonts w:ascii="Arial" w:hAnsi="Arial" w:cs="Arial"/>
          <w:sz w:val="18"/>
          <w:szCs w:val="18"/>
        </w:rPr>
        <w:t xml:space="preserve"> 2022), Available from: </w:t>
      </w:r>
      <w:hyperlink r:id="rId27" w:history="1">
        <w:r w:rsidRPr="00E45DDA">
          <w:rPr>
            <w:rStyle w:val="Hyperlink"/>
            <w:rFonts w:ascii="Arial" w:hAnsi="Arial" w:cs="Arial"/>
            <w:sz w:val="18"/>
            <w:szCs w:val="18"/>
          </w:rPr>
          <w:t>https://www.rte.ie/centuryireland/index.php/articles/sinn-fein-leaders-arrested-over-alleged-german-plot</w:t>
        </w:r>
      </w:hyperlink>
      <w:r>
        <w:rPr>
          <w:rFonts w:ascii="Arial" w:hAnsi="Arial" w:cs="Arial"/>
          <w:sz w:val="18"/>
          <w:szCs w:val="18"/>
        </w:rPr>
        <w:t xml:space="preserve"> </w:t>
      </w:r>
    </w:p>
    <w:p w14:paraId="0589B220" w14:textId="62C47CA7" w:rsidR="000F7043" w:rsidRDefault="000F7043" w:rsidP="00A85716">
      <w:pPr>
        <w:jc w:val="both"/>
        <w:rPr>
          <w:rFonts w:ascii="Arial" w:hAnsi="Arial" w:cs="Arial"/>
          <w:sz w:val="18"/>
          <w:szCs w:val="18"/>
        </w:rPr>
      </w:pPr>
      <w:r w:rsidRPr="000F7043">
        <w:rPr>
          <w:rFonts w:ascii="Arial" w:hAnsi="Arial" w:cs="Arial"/>
          <w:sz w:val="18"/>
          <w:szCs w:val="18"/>
        </w:rPr>
        <w:t xml:space="preserve">Conor Mulvagh, “Ulster Exclusion and Irish Nationalism: Consenting to the Principle of Partition, 1912-1916”, Revue Française de Civilisation Britannique, Volume 24, 2019, (Accessed December 13th 2022), Available from: </w:t>
      </w:r>
      <w:hyperlink r:id="rId28" w:history="1">
        <w:r w:rsidRPr="00075377">
          <w:rPr>
            <w:rStyle w:val="Hyperlink"/>
            <w:rFonts w:ascii="Arial" w:hAnsi="Arial" w:cs="Arial"/>
            <w:sz w:val="18"/>
            <w:szCs w:val="18"/>
          </w:rPr>
          <w:t>https://librarysearch.uwtsd.ac.uk/discovery/fulldisplay?docid=cdi_doaj_primary_oai_doaj_org_article_0875129adab14bd192de0ff2ea4d32aa&amp;context=PC&amp;vid=44WHELF_UWTSD:44WHELF_UWTSD_VU1&amp;lang=en&amp;search_scope=MyInst_and_CI&amp;adaptor=Primo%20Central&amp;tab=Everything&amp;query=any,contains,Ulster%20Exclusion%20and%20Irish%20Nationalism:%20Consenting%20to%20the%20Principle%20of%20Partition,%201912-1916</w:t>
        </w:r>
      </w:hyperlink>
      <w:r>
        <w:rPr>
          <w:rFonts w:ascii="Arial" w:hAnsi="Arial" w:cs="Arial"/>
          <w:sz w:val="18"/>
          <w:szCs w:val="18"/>
        </w:rPr>
        <w:t xml:space="preserve"> </w:t>
      </w:r>
    </w:p>
    <w:p w14:paraId="1B917616" w14:textId="01270FF7" w:rsidR="00734CF7" w:rsidRDefault="00734CF7" w:rsidP="00A85716">
      <w:pPr>
        <w:jc w:val="both"/>
        <w:rPr>
          <w:rFonts w:ascii="Arial" w:hAnsi="Arial" w:cs="Arial"/>
          <w:sz w:val="18"/>
          <w:szCs w:val="18"/>
        </w:rPr>
      </w:pPr>
      <w:r w:rsidRPr="00734CF7">
        <w:rPr>
          <w:rFonts w:ascii="Arial" w:hAnsi="Arial" w:cs="Arial"/>
          <w:sz w:val="18"/>
          <w:szCs w:val="18"/>
        </w:rPr>
        <w:t xml:space="preserve">David Torrance, “The Anglo-Irish Treaty, 1921”, House of Commons, December 5th 2022, (Accessed December 16th 2022), Available from: </w:t>
      </w:r>
      <w:hyperlink r:id="rId29" w:history="1">
        <w:r w:rsidRPr="00414E0A">
          <w:rPr>
            <w:rStyle w:val="Hyperlink"/>
            <w:rFonts w:ascii="Arial" w:hAnsi="Arial" w:cs="Arial"/>
            <w:sz w:val="18"/>
            <w:szCs w:val="18"/>
          </w:rPr>
          <w:t>https://commonslibrary.parliament.uk/research-briefings/cbp-9260/</w:t>
        </w:r>
      </w:hyperlink>
      <w:r>
        <w:rPr>
          <w:rFonts w:ascii="Arial" w:hAnsi="Arial" w:cs="Arial"/>
          <w:sz w:val="18"/>
          <w:szCs w:val="18"/>
        </w:rPr>
        <w:t xml:space="preserve"> </w:t>
      </w:r>
    </w:p>
    <w:p w14:paraId="7ACB7702" w14:textId="37A3A22D" w:rsidR="00945AF4" w:rsidRDefault="00945AF4" w:rsidP="00A85716">
      <w:pPr>
        <w:jc w:val="both"/>
        <w:rPr>
          <w:rFonts w:ascii="Arial" w:hAnsi="Arial" w:cs="Arial"/>
          <w:sz w:val="18"/>
          <w:szCs w:val="18"/>
        </w:rPr>
      </w:pPr>
      <w:r w:rsidRPr="00945AF4">
        <w:rPr>
          <w:rFonts w:ascii="Arial" w:hAnsi="Arial" w:cs="Arial"/>
          <w:sz w:val="18"/>
          <w:szCs w:val="18"/>
        </w:rPr>
        <w:t xml:space="preserve">Deirdre McMahon, “Ireland and the Empire-Commonwealth, 1900–1948”, The Oxford History of the British Empire: Volume IV: The Twentieth Century, Pages 138–162, October 1999, (Accessed December 12th 2022), Available from: </w:t>
      </w:r>
      <w:hyperlink r:id="rId30" w:history="1">
        <w:r w:rsidRPr="00075377">
          <w:rPr>
            <w:rStyle w:val="Hyperlink"/>
            <w:rFonts w:ascii="Arial" w:hAnsi="Arial" w:cs="Arial"/>
            <w:sz w:val="18"/>
            <w:szCs w:val="18"/>
          </w:rPr>
          <w:t>https://academic.oup.com/book/8180/chapter/153694643</w:t>
        </w:r>
      </w:hyperlink>
      <w:r>
        <w:rPr>
          <w:rFonts w:ascii="Arial" w:hAnsi="Arial" w:cs="Arial"/>
          <w:sz w:val="18"/>
          <w:szCs w:val="18"/>
        </w:rPr>
        <w:t xml:space="preserve"> </w:t>
      </w:r>
    </w:p>
    <w:p w14:paraId="6F19EDA4" w14:textId="6B7AC922" w:rsidR="003D2E7C" w:rsidRDefault="003D2E7C" w:rsidP="00A85716">
      <w:pPr>
        <w:jc w:val="both"/>
        <w:rPr>
          <w:rFonts w:ascii="Arial" w:hAnsi="Arial" w:cs="Arial"/>
          <w:sz w:val="18"/>
          <w:szCs w:val="18"/>
        </w:rPr>
      </w:pPr>
      <w:r w:rsidRPr="003D2E7C">
        <w:rPr>
          <w:rFonts w:ascii="Arial" w:hAnsi="Arial" w:cs="Arial"/>
          <w:sz w:val="18"/>
          <w:szCs w:val="18"/>
        </w:rPr>
        <w:t xml:space="preserve">Emmanuel </w:t>
      </w:r>
      <w:proofErr w:type="spellStart"/>
      <w:r w:rsidRPr="003D2E7C">
        <w:rPr>
          <w:rFonts w:ascii="Arial" w:hAnsi="Arial" w:cs="Arial"/>
          <w:sz w:val="18"/>
          <w:szCs w:val="18"/>
        </w:rPr>
        <w:t>Destenay</w:t>
      </w:r>
      <w:proofErr w:type="spellEnd"/>
      <w:r w:rsidRPr="003D2E7C">
        <w:rPr>
          <w:rFonts w:ascii="Arial" w:hAnsi="Arial" w:cs="Arial"/>
          <w:sz w:val="18"/>
          <w:szCs w:val="18"/>
        </w:rPr>
        <w:t xml:space="preserve">, “Conscription, rural populations and the dynamics of war and revolution in Ireland (1914–18)”, Rural History, Volume 33, Issue 1, Cambridge University Press, August 16th 2021, (Accessed December 12th 2022), Available from: </w:t>
      </w:r>
      <w:hyperlink r:id="rId31" w:history="1">
        <w:r w:rsidRPr="00901514">
          <w:rPr>
            <w:rStyle w:val="Hyperlink"/>
            <w:rFonts w:ascii="Arial" w:hAnsi="Arial" w:cs="Arial"/>
            <w:sz w:val="18"/>
            <w:szCs w:val="18"/>
          </w:rPr>
          <w:t>https://www-cambridge-org.ezproxy.uwtsd.ac.uk/core/journals/rural-history/article/conscription-rural-populations-and-the-dynamics-of-war-and-revolution-in-ireland-191418/C0221D50622B610B1224937D3203B1C9</w:t>
        </w:r>
      </w:hyperlink>
      <w:r>
        <w:rPr>
          <w:rFonts w:ascii="Arial" w:hAnsi="Arial" w:cs="Arial"/>
          <w:sz w:val="18"/>
          <w:szCs w:val="18"/>
        </w:rPr>
        <w:t xml:space="preserve"> </w:t>
      </w:r>
    </w:p>
    <w:p w14:paraId="515C3C87" w14:textId="0FA604FC" w:rsidR="000F7043" w:rsidRDefault="000F7043" w:rsidP="00A85716">
      <w:pPr>
        <w:jc w:val="both"/>
        <w:rPr>
          <w:rFonts w:ascii="Arial" w:hAnsi="Arial" w:cs="Arial"/>
          <w:sz w:val="18"/>
          <w:szCs w:val="18"/>
        </w:rPr>
      </w:pPr>
      <w:r w:rsidRPr="000F7043">
        <w:rPr>
          <w:rFonts w:ascii="Arial" w:hAnsi="Arial" w:cs="Arial"/>
          <w:sz w:val="18"/>
          <w:szCs w:val="18"/>
        </w:rPr>
        <w:t xml:space="preserve">Francis Costello, “Lloyd George and Ireland, 1919-1921: An Uncertain Policy”, The Canadian Journal of Irish Studies, Volume 14, Number 1, Pages 5-16, July 1988, (Accessed December 9th 2022), Available from: </w:t>
      </w:r>
      <w:hyperlink r:id="rId32" w:history="1">
        <w:r w:rsidRPr="00075377">
          <w:rPr>
            <w:rStyle w:val="Hyperlink"/>
            <w:rFonts w:ascii="Arial" w:hAnsi="Arial" w:cs="Arial"/>
            <w:sz w:val="18"/>
            <w:szCs w:val="18"/>
          </w:rPr>
          <w:t>https://www.jstor.org/stable/25512721</w:t>
        </w:r>
      </w:hyperlink>
      <w:r>
        <w:rPr>
          <w:rFonts w:ascii="Arial" w:hAnsi="Arial" w:cs="Arial"/>
          <w:sz w:val="18"/>
          <w:szCs w:val="18"/>
        </w:rPr>
        <w:t xml:space="preserve"> </w:t>
      </w:r>
    </w:p>
    <w:p w14:paraId="6352308D" w14:textId="4452D20B" w:rsidR="003D2E7C" w:rsidRDefault="003D2E7C" w:rsidP="00A85716">
      <w:pPr>
        <w:jc w:val="both"/>
        <w:rPr>
          <w:rFonts w:ascii="Arial" w:hAnsi="Arial" w:cs="Arial"/>
          <w:sz w:val="18"/>
          <w:szCs w:val="18"/>
        </w:rPr>
      </w:pPr>
      <w:r w:rsidRPr="003D2E7C">
        <w:rPr>
          <w:rFonts w:ascii="Arial" w:hAnsi="Arial" w:cs="Arial"/>
          <w:sz w:val="18"/>
          <w:szCs w:val="18"/>
        </w:rPr>
        <w:t xml:space="preserve">Frederick Atterbury, “Military Service Act 1916”, Eyre and Spottiswoode Limited, 1916, (Accessed December 13th 2022), Available from: </w:t>
      </w:r>
      <w:hyperlink r:id="rId33" w:history="1">
        <w:r w:rsidRPr="00901514">
          <w:rPr>
            <w:rStyle w:val="Hyperlink"/>
            <w:rFonts w:ascii="Arial" w:hAnsi="Arial" w:cs="Arial"/>
            <w:sz w:val="18"/>
            <w:szCs w:val="18"/>
          </w:rPr>
          <w:t>https://www.legislation.gov.uk/ukpga/1916/104/pdfs/ukpga_19160104_en.pdf</w:t>
        </w:r>
      </w:hyperlink>
      <w:r>
        <w:rPr>
          <w:rFonts w:ascii="Arial" w:hAnsi="Arial" w:cs="Arial"/>
          <w:sz w:val="18"/>
          <w:szCs w:val="18"/>
        </w:rPr>
        <w:t xml:space="preserve"> </w:t>
      </w:r>
    </w:p>
    <w:p w14:paraId="68B94219" w14:textId="3C45F845" w:rsidR="00A85716" w:rsidRPr="00A85716" w:rsidRDefault="00A85716" w:rsidP="00A85716">
      <w:pPr>
        <w:jc w:val="both"/>
        <w:rPr>
          <w:rFonts w:ascii="Arial" w:hAnsi="Arial" w:cs="Arial"/>
          <w:sz w:val="18"/>
          <w:szCs w:val="18"/>
        </w:rPr>
      </w:pPr>
      <w:r w:rsidRPr="00A85716">
        <w:rPr>
          <w:rFonts w:ascii="Arial" w:hAnsi="Arial" w:cs="Arial"/>
          <w:sz w:val="18"/>
          <w:szCs w:val="18"/>
        </w:rPr>
        <w:t xml:space="preserve">Government of Ireland, “The Executed Leaders of the 1916 Rising”, www.gov.ie, November 19th 2018, (Accessed November 26th 2022), Available from: </w:t>
      </w:r>
      <w:hyperlink r:id="rId34" w:history="1">
        <w:r w:rsidRPr="00671D37">
          <w:rPr>
            <w:rStyle w:val="Hyperlink"/>
            <w:rFonts w:ascii="Arial" w:hAnsi="Arial" w:cs="Arial"/>
            <w:sz w:val="18"/>
            <w:szCs w:val="18"/>
          </w:rPr>
          <w:t>https://www.gov.ie/en/publication/583995-the-executed-leaders-of-the-1916-rising/</w:t>
        </w:r>
      </w:hyperlink>
      <w:r>
        <w:rPr>
          <w:rFonts w:ascii="Arial" w:hAnsi="Arial" w:cs="Arial"/>
          <w:sz w:val="18"/>
          <w:szCs w:val="18"/>
        </w:rPr>
        <w:t xml:space="preserve"> </w:t>
      </w:r>
      <w:r w:rsidRPr="00A85716">
        <w:rPr>
          <w:rFonts w:ascii="Arial" w:hAnsi="Arial" w:cs="Arial"/>
          <w:sz w:val="18"/>
          <w:szCs w:val="18"/>
        </w:rPr>
        <w:t xml:space="preserve"> </w:t>
      </w:r>
    </w:p>
    <w:p w14:paraId="2629B2B1" w14:textId="2DCBC478" w:rsidR="00A85716" w:rsidRPr="00A85716" w:rsidRDefault="00A85716" w:rsidP="00A85716">
      <w:pPr>
        <w:jc w:val="both"/>
        <w:rPr>
          <w:rFonts w:ascii="Arial" w:hAnsi="Arial" w:cs="Arial"/>
          <w:sz w:val="18"/>
          <w:szCs w:val="18"/>
        </w:rPr>
      </w:pPr>
      <w:r w:rsidRPr="00A85716">
        <w:rPr>
          <w:rFonts w:ascii="Arial" w:hAnsi="Arial" w:cs="Arial"/>
          <w:sz w:val="18"/>
          <w:szCs w:val="18"/>
        </w:rPr>
        <w:t xml:space="preserve">History, “Easter Rising”, www.history.com, November 9th 2009, (Accessed November 30th 2022), Available from: </w:t>
      </w:r>
      <w:hyperlink r:id="rId35" w:history="1">
        <w:r w:rsidRPr="00671D37">
          <w:rPr>
            <w:rStyle w:val="Hyperlink"/>
            <w:rFonts w:ascii="Arial" w:hAnsi="Arial" w:cs="Arial"/>
            <w:sz w:val="18"/>
            <w:szCs w:val="18"/>
          </w:rPr>
          <w:t>https://www.history.com/topics/british-history/easter-rising</w:t>
        </w:r>
      </w:hyperlink>
      <w:r>
        <w:rPr>
          <w:rFonts w:ascii="Arial" w:hAnsi="Arial" w:cs="Arial"/>
          <w:sz w:val="18"/>
          <w:szCs w:val="18"/>
        </w:rPr>
        <w:t xml:space="preserve"> </w:t>
      </w:r>
      <w:r w:rsidRPr="00A85716">
        <w:rPr>
          <w:rFonts w:ascii="Arial" w:hAnsi="Arial" w:cs="Arial"/>
          <w:sz w:val="18"/>
          <w:szCs w:val="18"/>
        </w:rPr>
        <w:t xml:space="preserve"> </w:t>
      </w:r>
    </w:p>
    <w:p w14:paraId="3196779F" w14:textId="4D14FAC6" w:rsidR="00064A04" w:rsidRDefault="00064A04" w:rsidP="00A85716">
      <w:pPr>
        <w:jc w:val="both"/>
        <w:rPr>
          <w:rFonts w:ascii="Arial" w:hAnsi="Arial" w:cs="Arial"/>
          <w:sz w:val="18"/>
          <w:szCs w:val="18"/>
        </w:rPr>
      </w:pPr>
      <w:bookmarkStart w:id="1" w:name="_Hlk122121779"/>
      <w:r w:rsidRPr="00064A04">
        <w:rPr>
          <w:rFonts w:ascii="Arial" w:hAnsi="Arial" w:cs="Arial"/>
          <w:sz w:val="18"/>
          <w:szCs w:val="18"/>
        </w:rPr>
        <w:lastRenderedPageBreak/>
        <w:t xml:space="preserve">John Dorney, “The Irish War of Independence – A Brief Overview”, The Irish Story, September 18th 2012, (Accessed December 8th 2022), Available from: </w:t>
      </w:r>
      <w:hyperlink r:id="rId36" w:anchor=".Y5ediVHP238" w:history="1">
        <w:r w:rsidRPr="00075377">
          <w:rPr>
            <w:rStyle w:val="Hyperlink"/>
            <w:rFonts w:ascii="Arial" w:hAnsi="Arial" w:cs="Arial"/>
            <w:sz w:val="18"/>
            <w:szCs w:val="18"/>
          </w:rPr>
          <w:t>https://www.theirishstory.com/2012/09/18/the-irish-war-of-independence-a-brief-overview/#.Y5ediVHP238</w:t>
        </w:r>
      </w:hyperlink>
      <w:r>
        <w:rPr>
          <w:rFonts w:ascii="Arial" w:hAnsi="Arial" w:cs="Arial"/>
          <w:sz w:val="18"/>
          <w:szCs w:val="18"/>
        </w:rPr>
        <w:t xml:space="preserve"> </w:t>
      </w:r>
    </w:p>
    <w:bookmarkEnd w:id="1"/>
    <w:p w14:paraId="75D98901" w14:textId="557E0B08" w:rsidR="00C316D6" w:rsidRDefault="00C316D6" w:rsidP="00A85716">
      <w:pPr>
        <w:jc w:val="both"/>
        <w:rPr>
          <w:rFonts w:ascii="Arial" w:hAnsi="Arial" w:cs="Arial"/>
          <w:sz w:val="18"/>
          <w:szCs w:val="18"/>
        </w:rPr>
      </w:pPr>
      <w:r w:rsidRPr="00C316D6">
        <w:rPr>
          <w:rFonts w:ascii="Arial" w:hAnsi="Arial" w:cs="Arial"/>
          <w:sz w:val="18"/>
          <w:szCs w:val="18"/>
        </w:rPr>
        <w:t xml:space="preserve">Joseph E.A. Connell Jr, “The ‘German plot’”, History Ireland, Issue </w:t>
      </w:r>
      <w:proofErr w:type="gramStart"/>
      <w:r w:rsidRPr="00C316D6">
        <w:rPr>
          <w:rFonts w:ascii="Arial" w:hAnsi="Arial" w:cs="Arial"/>
          <w:sz w:val="18"/>
          <w:szCs w:val="18"/>
        </w:rPr>
        <w:t>3 ,</w:t>
      </w:r>
      <w:proofErr w:type="gramEnd"/>
      <w:r w:rsidRPr="00C316D6">
        <w:rPr>
          <w:rFonts w:ascii="Arial" w:hAnsi="Arial" w:cs="Arial"/>
          <w:sz w:val="18"/>
          <w:szCs w:val="18"/>
        </w:rPr>
        <w:t xml:space="preserve"> Volume 26, May/June 2018, (Accessed December 16th 2022), Available from: </w:t>
      </w:r>
      <w:hyperlink r:id="rId37" w:history="1">
        <w:r w:rsidRPr="00901514">
          <w:rPr>
            <w:rStyle w:val="Hyperlink"/>
            <w:rFonts w:ascii="Arial" w:hAnsi="Arial" w:cs="Arial"/>
            <w:sz w:val="18"/>
            <w:szCs w:val="18"/>
          </w:rPr>
          <w:t>https://www.historyireland.com/the-german-plot/</w:t>
        </w:r>
      </w:hyperlink>
      <w:r>
        <w:rPr>
          <w:rFonts w:ascii="Arial" w:hAnsi="Arial" w:cs="Arial"/>
          <w:sz w:val="18"/>
          <w:szCs w:val="18"/>
        </w:rPr>
        <w:t xml:space="preserve"> </w:t>
      </w:r>
    </w:p>
    <w:p w14:paraId="549E6C42" w14:textId="1DFFB543" w:rsidR="00AA7648" w:rsidRDefault="00AA7648" w:rsidP="00A85716">
      <w:pPr>
        <w:jc w:val="both"/>
        <w:rPr>
          <w:rFonts w:ascii="Arial" w:hAnsi="Arial" w:cs="Arial"/>
          <w:sz w:val="18"/>
          <w:szCs w:val="18"/>
        </w:rPr>
      </w:pPr>
      <w:r w:rsidRPr="00AA7648">
        <w:rPr>
          <w:rFonts w:ascii="Arial" w:hAnsi="Arial" w:cs="Arial"/>
          <w:sz w:val="18"/>
          <w:szCs w:val="18"/>
        </w:rPr>
        <w:t xml:space="preserve">Lar </w:t>
      </w:r>
      <w:proofErr w:type="spellStart"/>
      <w:r w:rsidRPr="00AA7648">
        <w:rPr>
          <w:rFonts w:ascii="Arial" w:hAnsi="Arial" w:cs="Arial"/>
          <w:sz w:val="18"/>
          <w:szCs w:val="18"/>
        </w:rPr>
        <w:t>Joye</w:t>
      </w:r>
      <w:proofErr w:type="spellEnd"/>
      <w:r w:rsidRPr="00AA7648">
        <w:rPr>
          <w:rFonts w:ascii="Arial" w:hAnsi="Arial" w:cs="Arial"/>
          <w:sz w:val="18"/>
          <w:szCs w:val="18"/>
        </w:rPr>
        <w:t xml:space="preserve">, “Opposing conscription”, History Ireland, Issue 2, Volume 26, March/April 2018, (Accessed December 7th 2022), Available from: </w:t>
      </w:r>
      <w:hyperlink r:id="rId38" w:history="1">
        <w:r w:rsidRPr="00075377">
          <w:rPr>
            <w:rStyle w:val="Hyperlink"/>
            <w:rFonts w:ascii="Arial" w:hAnsi="Arial" w:cs="Arial"/>
            <w:sz w:val="18"/>
            <w:szCs w:val="18"/>
          </w:rPr>
          <w:t>https://www.historyireland.com/opposing-conscription/</w:t>
        </w:r>
      </w:hyperlink>
      <w:r>
        <w:rPr>
          <w:rFonts w:ascii="Arial" w:hAnsi="Arial" w:cs="Arial"/>
          <w:sz w:val="18"/>
          <w:szCs w:val="18"/>
        </w:rPr>
        <w:t xml:space="preserve"> </w:t>
      </w:r>
    </w:p>
    <w:p w14:paraId="03302A37" w14:textId="761D143D" w:rsidR="00897335" w:rsidRDefault="00897335" w:rsidP="00A85716">
      <w:pPr>
        <w:jc w:val="both"/>
        <w:rPr>
          <w:rFonts w:ascii="Arial" w:hAnsi="Arial" w:cs="Arial"/>
          <w:sz w:val="18"/>
          <w:szCs w:val="18"/>
        </w:rPr>
      </w:pPr>
      <w:r w:rsidRPr="00897335">
        <w:rPr>
          <w:rFonts w:ascii="Arial" w:hAnsi="Arial" w:cs="Arial"/>
          <w:sz w:val="18"/>
          <w:szCs w:val="18"/>
        </w:rPr>
        <w:t xml:space="preserve">Matthew Johnson, “Governments, Parliaments and Parties (Great Britain and Ireland)”, International Encyclopaedia of the First World War, October 8th 2014, (Accessed December 14th 2022), Available from: </w:t>
      </w:r>
      <w:hyperlink r:id="rId39" w:history="1">
        <w:r w:rsidRPr="00075377">
          <w:rPr>
            <w:rStyle w:val="Hyperlink"/>
            <w:rFonts w:ascii="Arial" w:hAnsi="Arial" w:cs="Arial"/>
            <w:sz w:val="18"/>
            <w:szCs w:val="18"/>
          </w:rPr>
          <w:t>https://encyclopedia.1914-1918-online.net/article/governments_parliaments_and_parties_great_britain_and_ireland</w:t>
        </w:r>
      </w:hyperlink>
      <w:r>
        <w:rPr>
          <w:rFonts w:ascii="Arial" w:hAnsi="Arial" w:cs="Arial"/>
          <w:sz w:val="18"/>
          <w:szCs w:val="18"/>
        </w:rPr>
        <w:t xml:space="preserve"> </w:t>
      </w:r>
    </w:p>
    <w:p w14:paraId="5CA485CF" w14:textId="4B1BE036" w:rsidR="00A85716" w:rsidRPr="00A85716" w:rsidRDefault="00A85716" w:rsidP="00A85716">
      <w:pPr>
        <w:jc w:val="both"/>
        <w:rPr>
          <w:rFonts w:ascii="Arial" w:hAnsi="Arial" w:cs="Arial"/>
          <w:sz w:val="18"/>
          <w:szCs w:val="18"/>
        </w:rPr>
      </w:pPr>
      <w:r w:rsidRPr="00A85716">
        <w:rPr>
          <w:rFonts w:ascii="Arial" w:hAnsi="Arial" w:cs="Arial"/>
          <w:sz w:val="18"/>
          <w:szCs w:val="18"/>
        </w:rPr>
        <w:t xml:space="preserve">National Museum Of Ireland, “The Proclamation of the Irish Republic”, www.museum.ie, (Accessed November 20th 2022), Available from: </w:t>
      </w:r>
      <w:hyperlink r:id="rId40" w:history="1">
        <w:r w:rsidRPr="00671D37">
          <w:rPr>
            <w:rStyle w:val="Hyperlink"/>
            <w:rFonts w:ascii="Arial" w:hAnsi="Arial" w:cs="Arial"/>
            <w:sz w:val="18"/>
            <w:szCs w:val="18"/>
          </w:rPr>
          <w:t>https://www.museum.ie/en-IE/Collections-Research/Collection/Resilience/Artefact/Test-3/fb71e3dc-2e95-4406-bc46-87d8d6b0ae5d</w:t>
        </w:r>
      </w:hyperlink>
      <w:r>
        <w:rPr>
          <w:rFonts w:ascii="Arial" w:hAnsi="Arial" w:cs="Arial"/>
          <w:sz w:val="18"/>
          <w:szCs w:val="18"/>
        </w:rPr>
        <w:t xml:space="preserve"> </w:t>
      </w:r>
      <w:r w:rsidRPr="00A85716">
        <w:rPr>
          <w:rFonts w:ascii="Arial" w:hAnsi="Arial" w:cs="Arial"/>
          <w:sz w:val="18"/>
          <w:szCs w:val="18"/>
        </w:rPr>
        <w:t xml:space="preserve"> </w:t>
      </w:r>
    </w:p>
    <w:p w14:paraId="3E99C790" w14:textId="6CE7885E" w:rsidR="00E554BC" w:rsidRDefault="00E554BC" w:rsidP="00A85716">
      <w:pPr>
        <w:jc w:val="both"/>
        <w:rPr>
          <w:rFonts w:ascii="Arial" w:hAnsi="Arial" w:cs="Arial"/>
          <w:sz w:val="18"/>
          <w:szCs w:val="18"/>
        </w:rPr>
      </w:pPr>
      <w:r w:rsidRPr="00E554BC">
        <w:rPr>
          <w:rFonts w:ascii="Arial" w:hAnsi="Arial" w:cs="Arial"/>
          <w:sz w:val="18"/>
          <w:szCs w:val="18"/>
        </w:rPr>
        <w:t xml:space="preserve">Richard McElligott, “Asquith’s flawed Irish compromise”, The Irish Independent, October 16th 2015, (Accessed December 7th 2022), Available from: </w:t>
      </w:r>
      <w:hyperlink r:id="rId41" w:history="1">
        <w:r w:rsidRPr="00075377">
          <w:rPr>
            <w:rStyle w:val="Hyperlink"/>
            <w:rFonts w:ascii="Arial" w:hAnsi="Arial" w:cs="Arial"/>
            <w:sz w:val="18"/>
            <w:szCs w:val="18"/>
          </w:rPr>
          <w:t>https://centenaries.ucd.ie/wp-content/uploads/2016/02/Supplement-1-Asquith.pdf</w:t>
        </w:r>
      </w:hyperlink>
      <w:r>
        <w:rPr>
          <w:rFonts w:ascii="Arial" w:hAnsi="Arial" w:cs="Arial"/>
          <w:sz w:val="18"/>
          <w:szCs w:val="18"/>
        </w:rPr>
        <w:t xml:space="preserve"> </w:t>
      </w:r>
    </w:p>
    <w:p w14:paraId="588E3194" w14:textId="69F6DD6E" w:rsidR="00945AF4" w:rsidRDefault="00945AF4" w:rsidP="00A85716">
      <w:pPr>
        <w:jc w:val="both"/>
        <w:rPr>
          <w:rFonts w:ascii="Arial" w:hAnsi="Arial" w:cs="Arial"/>
          <w:sz w:val="18"/>
          <w:szCs w:val="18"/>
        </w:rPr>
      </w:pPr>
      <w:r w:rsidRPr="00945AF4">
        <w:rPr>
          <w:rFonts w:ascii="Arial" w:hAnsi="Arial" w:cs="Arial"/>
          <w:sz w:val="18"/>
          <w:szCs w:val="18"/>
        </w:rPr>
        <w:t xml:space="preserve">Robert Norman William Blake, “H.H. Asquith, 1st earl of Oxford and Asquith”, Encyclopaedia Britannica, September 8th 2022, (Accessed December 10th 2022), Available from: </w:t>
      </w:r>
      <w:hyperlink r:id="rId42" w:history="1">
        <w:r w:rsidRPr="00075377">
          <w:rPr>
            <w:rStyle w:val="Hyperlink"/>
            <w:rFonts w:ascii="Arial" w:hAnsi="Arial" w:cs="Arial"/>
            <w:sz w:val="18"/>
            <w:szCs w:val="18"/>
          </w:rPr>
          <w:t>https://www.britannica.com/biography/H-H-Asquith-1st-earl-of-Oxford-and-Asquith</w:t>
        </w:r>
      </w:hyperlink>
      <w:r>
        <w:rPr>
          <w:rFonts w:ascii="Arial" w:hAnsi="Arial" w:cs="Arial"/>
          <w:sz w:val="18"/>
          <w:szCs w:val="18"/>
        </w:rPr>
        <w:t xml:space="preserve"> </w:t>
      </w:r>
    </w:p>
    <w:p w14:paraId="2EAE502F" w14:textId="63C35B30" w:rsidR="00A85716" w:rsidRPr="00A85716" w:rsidRDefault="00A85716" w:rsidP="00A85716">
      <w:pPr>
        <w:jc w:val="both"/>
        <w:rPr>
          <w:rFonts w:ascii="Arial" w:hAnsi="Arial" w:cs="Arial"/>
          <w:sz w:val="18"/>
          <w:szCs w:val="18"/>
        </w:rPr>
      </w:pPr>
      <w:r w:rsidRPr="00A85716">
        <w:rPr>
          <w:rFonts w:ascii="Arial" w:hAnsi="Arial" w:cs="Arial"/>
          <w:sz w:val="18"/>
          <w:szCs w:val="18"/>
        </w:rPr>
        <w:t xml:space="preserve">Ronan McGreevy, “1916 courts martial and executions: Thomas MacDonagh”, The Irish Times, May 3rd 2016, (Accessed November 25th 2022), Available from: </w:t>
      </w:r>
      <w:hyperlink r:id="rId43" w:history="1">
        <w:r w:rsidRPr="00671D37">
          <w:rPr>
            <w:rStyle w:val="Hyperlink"/>
            <w:rFonts w:ascii="Arial" w:hAnsi="Arial" w:cs="Arial"/>
            <w:sz w:val="18"/>
            <w:szCs w:val="18"/>
          </w:rPr>
          <w:t>https://www.irishtimes.com/culture/heritage/1916-courts-martial-and-executions-thomas-macdonagh-1.2631144</w:t>
        </w:r>
      </w:hyperlink>
      <w:r>
        <w:rPr>
          <w:rFonts w:ascii="Arial" w:hAnsi="Arial" w:cs="Arial"/>
          <w:sz w:val="18"/>
          <w:szCs w:val="18"/>
        </w:rPr>
        <w:t xml:space="preserve"> </w:t>
      </w:r>
      <w:r w:rsidRPr="00A85716">
        <w:rPr>
          <w:rFonts w:ascii="Arial" w:hAnsi="Arial" w:cs="Arial"/>
          <w:sz w:val="18"/>
          <w:szCs w:val="18"/>
        </w:rPr>
        <w:t xml:space="preserve"> </w:t>
      </w:r>
    </w:p>
    <w:p w14:paraId="2E1C57DA" w14:textId="5FD56FFF" w:rsidR="00734CF7" w:rsidRDefault="00734CF7" w:rsidP="00A85716">
      <w:pPr>
        <w:jc w:val="both"/>
        <w:rPr>
          <w:rFonts w:ascii="Arial" w:hAnsi="Arial" w:cs="Arial"/>
          <w:sz w:val="18"/>
          <w:szCs w:val="18"/>
        </w:rPr>
      </w:pPr>
      <w:bookmarkStart w:id="2" w:name="_Hlk122280797"/>
      <w:r w:rsidRPr="00734CF7">
        <w:rPr>
          <w:rFonts w:ascii="Arial" w:hAnsi="Arial" w:cs="Arial"/>
          <w:sz w:val="18"/>
          <w:szCs w:val="18"/>
        </w:rPr>
        <w:t xml:space="preserve">Sarah Tudor, “Government of Ireland Act 1920: What system did it create?”, House of Lords Library, December 9th 2020, (Accessed December 16th 2022), Available from: </w:t>
      </w:r>
      <w:hyperlink r:id="rId44" w:history="1">
        <w:r w:rsidRPr="00414E0A">
          <w:rPr>
            <w:rStyle w:val="Hyperlink"/>
            <w:rFonts w:ascii="Arial" w:hAnsi="Arial" w:cs="Arial"/>
            <w:sz w:val="18"/>
            <w:szCs w:val="18"/>
          </w:rPr>
          <w:t>https://lordslibrary.parliament.uk/government-of-ireland-act-1920-what-system-did-it-create/</w:t>
        </w:r>
      </w:hyperlink>
      <w:r>
        <w:rPr>
          <w:rFonts w:ascii="Arial" w:hAnsi="Arial" w:cs="Arial"/>
          <w:sz w:val="18"/>
          <w:szCs w:val="18"/>
        </w:rPr>
        <w:t xml:space="preserve"> </w:t>
      </w:r>
    </w:p>
    <w:bookmarkEnd w:id="2"/>
    <w:p w14:paraId="25F8426F" w14:textId="28C87AD0" w:rsidR="003D2E7C" w:rsidRDefault="003D2E7C" w:rsidP="00A85716">
      <w:pPr>
        <w:jc w:val="both"/>
        <w:rPr>
          <w:rFonts w:ascii="Arial" w:hAnsi="Arial" w:cs="Arial"/>
          <w:sz w:val="18"/>
          <w:szCs w:val="18"/>
        </w:rPr>
      </w:pPr>
      <w:r w:rsidRPr="003D2E7C">
        <w:rPr>
          <w:rFonts w:ascii="Arial" w:hAnsi="Arial" w:cs="Arial"/>
          <w:sz w:val="18"/>
          <w:szCs w:val="18"/>
        </w:rPr>
        <w:t xml:space="preserve">Spartacus Education, “Conscription and the First World War”, spartacus-educational.com, (Accessed December 13th 2022), Available from: </w:t>
      </w:r>
      <w:hyperlink r:id="rId45" w:history="1">
        <w:r w:rsidRPr="00901514">
          <w:rPr>
            <w:rStyle w:val="Hyperlink"/>
            <w:rFonts w:ascii="Arial" w:hAnsi="Arial" w:cs="Arial"/>
            <w:sz w:val="18"/>
            <w:szCs w:val="18"/>
          </w:rPr>
          <w:t>https://spartacus-educational.com/FWWconscription.htm</w:t>
        </w:r>
      </w:hyperlink>
      <w:r>
        <w:rPr>
          <w:rFonts w:ascii="Arial" w:hAnsi="Arial" w:cs="Arial"/>
          <w:sz w:val="18"/>
          <w:szCs w:val="18"/>
        </w:rPr>
        <w:t xml:space="preserve"> </w:t>
      </w:r>
    </w:p>
    <w:p w14:paraId="7046E9D2" w14:textId="383D627E" w:rsidR="00A85716" w:rsidRPr="00A85716" w:rsidRDefault="00A85716" w:rsidP="00A85716">
      <w:pPr>
        <w:jc w:val="both"/>
        <w:rPr>
          <w:rFonts w:ascii="Arial" w:hAnsi="Arial" w:cs="Arial"/>
          <w:sz w:val="18"/>
          <w:szCs w:val="18"/>
        </w:rPr>
      </w:pPr>
      <w:r w:rsidRPr="00A85716">
        <w:rPr>
          <w:rFonts w:ascii="Arial" w:hAnsi="Arial" w:cs="Arial"/>
          <w:sz w:val="18"/>
          <w:szCs w:val="18"/>
        </w:rPr>
        <w:t xml:space="preserve">The Editors of Encyclopaedia Britannica, “Easter Rising”, www.britannica.com, October 28th 2022, (Accessed November 23rd 2022), Available from: </w:t>
      </w:r>
      <w:hyperlink r:id="rId46" w:history="1">
        <w:r w:rsidRPr="00671D37">
          <w:rPr>
            <w:rStyle w:val="Hyperlink"/>
            <w:rFonts w:ascii="Arial" w:hAnsi="Arial" w:cs="Arial"/>
            <w:sz w:val="18"/>
            <w:szCs w:val="18"/>
          </w:rPr>
          <w:t>https://www.britannica.com/event/Easter-Rising</w:t>
        </w:r>
      </w:hyperlink>
      <w:r>
        <w:rPr>
          <w:rFonts w:ascii="Arial" w:hAnsi="Arial" w:cs="Arial"/>
          <w:sz w:val="18"/>
          <w:szCs w:val="18"/>
        </w:rPr>
        <w:t xml:space="preserve"> </w:t>
      </w:r>
      <w:r w:rsidRPr="00A85716">
        <w:rPr>
          <w:rFonts w:ascii="Arial" w:hAnsi="Arial" w:cs="Arial"/>
          <w:sz w:val="18"/>
          <w:szCs w:val="18"/>
        </w:rPr>
        <w:t xml:space="preserve"> </w:t>
      </w:r>
    </w:p>
    <w:p w14:paraId="1DFB61E6" w14:textId="1FF56B47" w:rsidR="00A85716" w:rsidRDefault="00945AF4" w:rsidP="00A85716">
      <w:pPr>
        <w:jc w:val="both"/>
        <w:rPr>
          <w:rFonts w:ascii="Arial" w:hAnsi="Arial" w:cs="Arial"/>
          <w:sz w:val="18"/>
          <w:szCs w:val="18"/>
        </w:rPr>
      </w:pPr>
      <w:r w:rsidRPr="00945AF4">
        <w:rPr>
          <w:rFonts w:ascii="Arial" w:hAnsi="Arial" w:cs="Arial"/>
          <w:sz w:val="18"/>
          <w:szCs w:val="18"/>
        </w:rPr>
        <w:t xml:space="preserve">The Editors of Encyclopaedia Britannica, “Home Rule”, Encyclopaedia Britannica, September 15 2010, (Accessed December 12th 2022), Available from: </w:t>
      </w:r>
      <w:hyperlink r:id="rId47" w:history="1">
        <w:r w:rsidRPr="00075377">
          <w:rPr>
            <w:rStyle w:val="Hyperlink"/>
            <w:rFonts w:ascii="Arial" w:hAnsi="Arial" w:cs="Arial"/>
            <w:sz w:val="18"/>
            <w:szCs w:val="18"/>
          </w:rPr>
          <w:t>https://www.britannica.com/event/Home-Rule-Great-Britain-and-Ireland</w:t>
        </w:r>
      </w:hyperlink>
      <w:r>
        <w:rPr>
          <w:rFonts w:ascii="Arial" w:hAnsi="Arial" w:cs="Arial"/>
          <w:sz w:val="18"/>
          <w:szCs w:val="18"/>
        </w:rPr>
        <w:t xml:space="preserve"> </w:t>
      </w:r>
    </w:p>
    <w:p w14:paraId="25213F30" w14:textId="3DC93D12" w:rsidR="00E554BC" w:rsidRDefault="00E554BC" w:rsidP="00A85716">
      <w:pPr>
        <w:jc w:val="both"/>
        <w:rPr>
          <w:rFonts w:ascii="Arial" w:hAnsi="Arial" w:cs="Arial"/>
          <w:sz w:val="18"/>
          <w:szCs w:val="18"/>
        </w:rPr>
      </w:pPr>
      <w:r w:rsidRPr="00E554BC">
        <w:rPr>
          <w:rFonts w:ascii="Arial" w:hAnsi="Arial" w:cs="Arial"/>
          <w:sz w:val="18"/>
          <w:szCs w:val="18"/>
        </w:rPr>
        <w:t xml:space="preserve">Timothy Bowman, Jim McBride, Ian Montgomery, “Ireland 1900-1925: Crisis, War and Revolution”, www.nidirect.gov.uk, 2021, (Accessed December 8th 2022), Available from: </w:t>
      </w:r>
      <w:hyperlink r:id="rId48" w:history="1">
        <w:r w:rsidRPr="00075377">
          <w:rPr>
            <w:rStyle w:val="Hyperlink"/>
            <w:rFonts w:ascii="Arial" w:hAnsi="Arial" w:cs="Arial"/>
            <w:sz w:val="18"/>
            <w:szCs w:val="18"/>
          </w:rPr>
          <w:t>https://www.nidirect.gov.uk/sites/default/files/publications/Ireland-1900-1925-Crisis-War-Revolution-A-Resource-for-A-Level-Students.PDF</w:t>
        </w:r>
      </w:hyperlink>
      <w:r>
        <w:rPr>
          <w:rFonts w:ascii="Arial" w:hAnsi="Arial" w:cs="Arial"/>
          <w:sz w:val="18"/>
          <w:szCs w:val="18"/>
        </w:rPr>
        <w:t xml:space="preserve"> </w:t>
      </w:r>
    </w:p>
    <w:p w14:paraId="6C38ACD5" w14:textId="00ED33DF" w:rsidR="00E554BC" w:rsidRDefault="00E554BC" w:rsidP="00A85716">
      <w:pPr>
        <w:jc w:val="both"/>
        <w:rPr>
          <w:rFonts w:ascii="Arial" w:hAnsi="Arial" w:cs="Arial"/>
          <w:sz w:val="18"/>
          <w:szCs w:val="18"/>
        </w:rPr>
      </w:pPr>
      <w:r w:rsidRPr="00E554BC">
        <w:rPr>
          <w:rFonts w:ascii="Arial" w:hAnsi="Arial" w:cs="Arial"/>
          <w:sz w:val="18"/>
          <w:szCs w:val="18"/>
        </w:rPr>
        <w:t xml:space="preserve">W. E. Vaughan, “A New History of Ireland, Volume VI: Ireland Under the Union, II: 1870-1921”, Oxford University Press, April 1st 2010, (Accessed December 13th 2022), Available from: </w:t>
      </w:r>
      <w:hyperlink r:id="rId49" w:history="1">
        <w:r w:rsidRPr="00075377">
          <w:rPr>
            <w:rStyle w:val="Hyperlink"/>
            <w:rFonts w:ascii="Arial" w:hAnsi="Arial" w:cs="Arial"/>
            <w:sz w:val="18"/>
            <w:szCs w:val="18"/>
          </w:rPr>
          <w:t>https://academic.oup.com/book/33050?login=true</w:t>
        </w:r>
      </w:hyperlink>
      <w:r>
        <w:rPr>
          <w:rFonts w:ascii="Arial" w:hAnsi="Arial" w:cs="Arial"/>
          <w:sz w:val="18"/>
          <w:szCs w:val="18"/>
        </w:rPr>
        <w:t xml:space="preserve"> </w:t>
      </w:r>
    </w:p>
    <w:p w14:paraId="26EBA9AF" w14:textId="055C4AA0" w:rsidR="00AA7648" w:rsidRDefault="00AA7648" w:rsidP="00A85716">
      <w:pPr>
        <w:jc w:val="both"/>
        <w:rPr>
          <w:rFonts w:ascii="Arial" w:hAnsi="Arial" w:cs="Arial"/>
          <w:sz w:val="18"/>
          <w:szCs w:val="18"/>
        </w:rPr>
      </w:pPr>
    </w:p>
    <w:p w14:paraId="66B0FA65" w14:textId="2E82E695" w:rsidR="00AA7648" w:rsidRDefault="00AA7648" w:rsidP="00A85716">
      <w:pPr>
        <w:jc w:val="both"/>
        <w:rPr>
          <w:rFonts w:ascii="Arial" w:hAnsi="Arial" w:cs="Arial"/>
          <w:sz w:val="18"/>
          <w:szCs w:val="18"/>
        </w:rPr>
      </w:pPr>
    </w:p>
    <w:p w14:paraId="3330407E" w14:textId="33C2EE39" w:rsidR="003D2E7C" w:rsidRPr="008F193B" w:rsidRDefault="003D2E7C" w:rsidP="00EE1286">
      <w:pPr>
        <w:jc w:val="both"/>
        <w:rPr>
          <w:rFonts w:ascii="Arial" w:hAnsi="Arial" w:cs="Arial"/>
          <w:sz w:val="18"/>
          <w:szCs w:val="18"/>
        </w:rPr>
      </w:pPr>
    </w:p>
    <w:sectPr w:rsidR="003D2E7C" w:rsidRPr="008F193B">
      <w:head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3A173" w14:textId="77777777" w:rsidR="00E046F5" w:rsidRDefault="00E046F5" w:rsidP="003374AA">
      <w:pPr>
        <w:spacing w:after="0" w:line="240" w:lineRule="auto"/>
      </w:pPr>
      <w:r>
        <w:separator/>
      </w:r>
    </w:p>
  </w:endnote>
  <w:endnote w:type="continuationSeparator" w:id="0">
    <w:p w14:paraId="0C7E95AD" w14:textId="77777777" w:rsidR="00E046F5" w:rsidRDefault="00E046F5" w:rsidP="00337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75FEF" w14:textId="77777777" w:rsidR="00E046F5" w:rsidRDefault="00E046F5" w:rsidP="003374AA">
      <w:pPr>
        <w:spacing w:after="0" w:line="240" w:lineRule="auto"/>
      </w:pPr>
      <w:r>
        <w:separator/>
      </w:r>
    </w:p>
  </w:footnote>
  <w:footnote w:type="continuationSeparator" w:id="0">
    <w:p w14:paraId="00D3463A" w14:textId="77777777" w:rsidR="00E046F5" w:rsidRDefault="00E046F5" w:rsidP="003374AA">
      <w:pPr>
        <w:spacing w:after="0" w:line="240" w:lineRule="auto"/>
      </w:pPr>
      <w:r>
        <w:continuationSeparator/>
      </w:r>
    </w:p>
  </w:footnote>
  <w:footnote w:id="1">
    <w:p w14:paraId="2FC3DC3C" w14:textId="77777777" w:rsidR="00B2234E" w:rsidRPr="00273B18" w:rsidRDefault="00B2234E" w:rsidP="00B2234E">
      <w:pPr>
        <w:pStyle w:val="FootnoteText"/>
        <w:rPr>
          <w:lang w:val="en-US"/>
        </w:rPr>
      </w:pPr>
      <w:r>
        <w:rPr>
          <w:rStyle w:val="FootnoteReference"/>
        </w:rPr>
        <w:footnoteRef/>
      </w:r>
      <w:r>
        <w:t xml:space="preserve"> </w:t>
      </w:r>
      <w:r w:rsidRPr="00273B18">
        <w:rPr>
          <w:rFonts w:ascii="Arial" w:hAnsi="Arial" w:cs="Arial"/>
          <w:sz w:val="14"/>
          <w:szCs w:val="14"/>
        </w:rPr>
        <w:t xml:space="preserve">BBC News, “Easter Rising 1916: Almost 500 people die in six days of fighting”, www.bbc.co.uk, March 24th 2016, (Accessed December 10th 2022), Available from: </w:t>
      </w:r>
      <w:hyperlink r:id="rId1" w:history="1">
        <w:r w:rsidRPr="00075377">
          <w:rPr>
            <w:rStyle w:val="Hyperlink"/>
            <w:rFonts w:ascii="Arial" w:hAnsi="Arial" w:cs="Arial"/>
            <w:sz w:val="14"/>
            <w:szCs w:val="14"/>
          </w:rPr>
          <w:t>https://www.bbc.co.uk/news/uk-northern-ireland-35809718</w:t>
        </w:r>
      </w:hyperlink>
    </w:p>
  </w:footnote>
  <w:footnote w:id="2">
    <w:p w14:paraId="6EBC549B" w14:textId="77777777" w:rsidR="008426BF" w:rsidRPr="007258A6" w:rsidRDefault="008426BF" w:rsidP="008426BF">
      <w:pPr>
        <w:pStyle w:val="FootnoteText"/>
        <w:rPr>
          <w:lang w:val="en-US"/>
        </w:rPr>
      </w:pPr>
      <w:r>
        <w:rPr>
          <w:rStyle w:val="FootnoteReference"/>
        </w:rPr>
        <w:footnoteRef/>
      </w:r>
      <w:r>
        <w:t xml:space="preserve"> </w:t>
      </w:r>
      <w:r w:rsidRPr="007258A6">
        <w:rPr>
          <w:rFonts w:ascii="Arial" w:hAnsi="Arial" w:cs="Arial"/>
          <w:sz w:val="14"/>
          <w:szCs w:val="14"/>
        </w:rPr>
        <w:t xml:space="preserve">John Dorney, “The Irish War of Independence – A Brief Overview”, The Irish Story, September 18th 2012, (Accessed December 8th 2022), Available from: </w:t>
      </w:r>
      <w:hyperlink r:id="rId2" w:anchor=".Y5ediVHP238" w:history="1">
        <w:r w:rsidRPr="00075377">
          <w:rPr>
            <w:rStyle w:val="Hyperlink"/>
            <w:rFonts w:ascii="Arial" w:hAnsi="Arial" w:cs="Arial"/>
            <w:sz w:val="14"/>
            <w:szCs w:val="14"/>
          </w:rPr>
          <w:t>https://www.theirishstory.com/2012/09/18/the-irish-war-of-independence-a-brief-overview/#.Y5ediVHP238</w:t>
        </w:r>
      </w:hyperlink>
      <w:r>
        <w:rPr>
          <w:rFonts w:ascii="Arial" w:hAnsi="Arial" w:cs="Arial"/>
          <w:sz w:val="14"/>
          <w:szCs w:val="14"/>
        </w:rPr>
        <w:t xml:space="preserve"> </w:t>
      </w:r>
    </w:p>
  </w:footnote>
  <w:footnote w:id="3">
    <w:p w14:paraId="5299ABBA" w14:textId="7251E4C1" w:rsidR="00B10CCD" w:rsidRPr="00B10CCD" w:rsidRDefault="00B10CCD">
      <w:pPr>
        <w:pStyle w:val="FootnoteText"/>
        <w:rPr>
          <w:lang w:val="en-US"/>
        </w:rPr>
      </w:pPr>
      <w:r>
        <w:rPr>
          <w:rStyle w:val="FootnoteReference"/>
        </w:rPr>
        <w:footnoteRef/>
      </w:r>
      <w:r>
        <w:t xml:space="preserve"> </w:t>
      </w:r>
      <w:r w:rsidRPr="00B10CCD">
        <w:rPr>
          <w:rFonts w:ascii="Arial" w:hAnsi="Arial" w:cs="Arial"/>
          <w:sz w:val="14"/>
          <w:szCs w:val="14"/>
        </w:rPr>
        <w:t xml:space="preserve">The Editors of Encyclopaedia Britannica, “Home Rule”, Encyclopaedia Britannica, September 15 2010, (Accessed December 12th 2022), Available from: </w:t>
      </w:r>
      <w:hyperlink r:id="rId3" w:history="1">
        <w:r w:rsidRPr="00075377">
          <w:rPr>
            <w:rStyle w:val="Hyperlink"/>
            <w:rFonts w:ascii="Arial" w:hAnsi="Arial" w:cs="Arial"/>
            <w:sz w:val="14"/>
            <w:szCs w:val="14"/>
          </w:rPr>
          <w:t>https://www.britannica.com/event/Home-Rule-Great-Britain-and-Ireland</w:t>
        </w:r>
      </w:hyperlink>
      <w:r>
        <w:rPr>
          <w:rFonts w:ascii="Arial" w:hAnsi="Arial" w:cs="Arial"/>
          <w:sz w:val="14"/>
          <w:szCs w:val="14"/>
        </w:rPr>
        <w:t xml:space="preserve"> </w:t>
      </w:r>
    </w:p>
  </w:footnote>
  <w:footnote w:id="4">
    <w:p w14:paraId="52D12980" w14:textId="7002A2AA" w:rsidR="00586507" w:rsidRPr="00586507" w:rsidRDefault="00586507">
      <w:pPr>
        <w:pStyle w:val="FootnoteText"/>
        <w:rPr>
          <w:rFonts w:ascii="Arial" w:hAnsi="Arial" w:cs="Arial"/>
          <w:sz w:val="14"/>
          <w:szCs w:val="14"/>
          <w:lang w:val="en-US"/>
        </w:rPr>
      </w:pPr>
      <w:r>
        <w:rPr>
          <w:rStyle w:val="FootnoteReference"/>
        </w:rPr>
        <w:footnoteRef/>
      </w:r>
      <w:r>
        <w:t xml:space="preserve"> </w:t>
      </w:r>
      <w:r w:rsidRPr="00586507">
        <w:rPr>
          <w:rFonts w:ascii="Arial" w:hAnsi="Arial" w:cs="Arial"/>
          <w:sz w:val="14"/>
          <w:szCs w:val="14"/>
        </w:rPr>
        <w:t xml:space="preserve">Richard McElligott, “Asquith’s flawed Irish compromise”, The Irish Independent, October 16th 2015, (Accessed December 7th 2022), Available from: </w:t>
      </w:r>
      <w:hyperlink r:id="rId4" w:history="1">
        <w:r w:rsidRPr="00075377">
          <w:rPr>
            <w:rStyle w:val="Hyperlink"/>
            <w:rFonts w:ascii="Arial" w:hAnsi="Arial" w:cs="Arial"/>
            <w:sz w:val="14"/>
            <w:szCs w:val="14"/>
          </w:rPr>
          <w:t>https://centenaries.ucd.ie/wp-content/uploads/2016/02/Supplement-1-Asquith.pdf</w:t>
        </w:r>
      </w:hyperlink>
      <w:r>
        <w:rPr>
          <w:rFonts w:ascii="Arial" w:hAnsi="Arial" w:cs="Arial"/>
          <w:sz w:val="14"/>
          <w:szCs w:val="14"/>
        </w:rPr>
        <w:t xml:space="preserve"> </w:t>
      </w:r>
    </w:p>
  </w:footnote>
  <w:footnote w:id="5">
    <w:p w14:paraId="3B595CB4" w14:textId="082FFF48" w:rsidR="00830198" w:rsidRPr="00830198" w:rsidRDefault="00830198">
      <w:pPr>
        <w:pStyle w:val="FootnoteText"/>
        <w:rPr>
          <w:lang w:val="en-US"/>
        </w:rPr>
      </w:pPr>
      <w:r>
        <w:rPr>
          <w:rStyle w:val="FootnoteReference"/>
        </w:rPr>
        <w:footnoteRef/>
      </w:r>
      <w:r>
        <w:t xml:space="preserve"> </w:t>
      </w:r>
      <w:r w:rsidRPr="00830198">
        <w:rPr>
          <w:rFonts w:ascii="Arial" w:hAnsi="Arial" w:cs="Arial"/>
          <w:sz w:val="14"/>
          <w:szCs w:val="14"/>
        </w:rPr>
        <w:t xml:space="preserve">BBC History, “The executions”, www.bbc.co.uk, (Accessed November 27th 2022), Available from: </w:t>
      </w:r>
      <w:hyperlink r:id="rId5" w:history="1">
        <w:r w:rsidRPr="00075377">
          <w:rPr>
            <w:rStyle w:val="Hyperlink"/>
            <w:rFonts w:ascii="Arial" w:hAnsi="Arial" w:cs="Arial"/>
            <w:sz w:val="14"/>
            <w:szCs w:val="14"/>
          </w:rPr>
          <w:t>https://www.bbc.co.uk/history/british/easterrising/aftermath/af01.shtml</w:t>
        </w:r>
      </w:hyperlink>
      <w:r>
        <w:rPr>
          <w:rFonts w:ascii="Arial" w:hAnsi="Arial" w:cs="Arial"/>
          <w:sz w:val="14"/>
          <w:szCs w:val="14"/>
        </w:rPr>
        <w:t xml:space="preserve"> </w:t>
      </w:r>
      <w:r w:rsidRPr="00830198">
        <w:rPr>
          <w:sz w:val="14"/>
          <w:szCs w:val="14"/>
        </w:rPr>
        <w:t xml:space="preserve">  </w:t>
      </w:r>
    </w:p>
  </w:footnote>
  <w:footnote w:id="6">
    <w:p w14:paraId="4F052F7D" w14:textId="25B7437C" w:rsidR="002A74DC" w:rsidRPr="002A74DC" w:rsidRDefault="002A74DC">
      <w:pPr>
        <w:pStyle w:val="FootnoteText"/>
        <w:rPr>
          <w:lang w:val="en-US"/>
        </w:rPr>
      </w:pPr>
      <w:r>
        <w:rPr>
          <w:rStyle w:val="FootnoteReference"/>
        </w:rPr>
        <w:footnoteRef/>
      </w:r>
      <w:r>
        <w:t xml:space="preserve"> </w:t>
      </w:r>
      <w:r w:rsidRPr="002A74DC">
        <w:rPr>
          <w:rFonts w:ascii="Arial" w:hAnsi="Arial" w:cs="Arial"/>
          <w:sz w:val="14"/>
          <w:szCs w:val="14"/>
        </w:rPr>
        <w:t xml:space="preserve">Brendan Lynn, Martin Melaugh, “A Chronology of Key Events in Irish History 1800 to 1967”, </w:t>
      </w:r>
      <w:proofErr w:type="gramStart"/>
      <w:r w:rsidRPr="002A74DC">
        <w:rPr>
          <w:rFonts w:ascii="Arial" w:hAnsi="Arial" w:cs="Arial"/>
          <w:sz w:val="14"/>
          <w:szCs w:val="14"/>
        </w:rPr>
        <w:t>cain.ulster.ac.uk,  January</w:t>
      </w:r>
      <w:proofErr w:type="gramEnd"/>
      <w:r w:rsidRPr="002A74DC">
        <w:rPr>
          <w:rFonts w:ascii="Arial" w:hAnsi="Arial" w:cs="Arial"/>
          <w:sz w:val="14"/>
          <w:szCs w:val="14"/>
        </w:rPr>
        <w:t xml:space="preserve"> 17th 2022, (Accessed December 9th 2022), Available from: </w:t>
      </w:r>
      <w:hyperlink r:id="rId6" w:history="1">
        <w:r w:rsidRPr="00075377">
          <w:rPr>
            <w:rStyle w:val="Hyperlink"/>
            <w:rFonts w:ascii="Arial" w:hAnsi="Arial" w:cs="Arial"/>
            <w:sz w:val="14"/>
            <w:szCs w:val="14"/>
          </w:rPr>
          <w:t>https://cain.ulster.ac.uk/othelem/chron/ch1800-1967.htm</w:t>
        </w:r>
      </w:hyperlink>
      <w:r>
        <w:rPr>
          <w:rFonts w:ascii="Arial" w:hAnsi="Arial" w:cs="Arial"/>
          <w:sz w:val="14"/>
          <w:szCs w:val="14"/>
        </w:rPr>
        <w:t xml:space="preserve"> </w:t>
      </w:r>
    </w:p>
  </w:footnote>
  <w:footnote w:id="7">
    <w:p w14:paraId="31635C5B" w14:textId="1F0CCC83" w:rsidR="00C316D6" w:rsidRPr="00C316D6" w:rsidRDefault="00C316D6">
      <w:pPr>
        <w:pStyle w:val="FootnoteText"/>
        <w:rPr>
          <w:lang w:val="en-US"/>
        </w:rPr>
      </w:pPr>
      <w:r>
        <w:rPr>
          <w:rStyle w:val="FootnoteReference"/>
        </w:rPr>
        <w:footnoteRef/>
      </w:r>
      <w:r>
        <w:t xml:space="preserve"> </w:t>
      </w:r>
      <w:r w:rsidRPr="00C316D6">
        <w:rPr>
          <w:rFonts w:ascii="Arial" w:hAnsi="Arial" w:cs="Arial"/>
          <w:sz w:val="14"/>
          <w:szCs w:val="14"/>
        </w:rPr>
        <w:t xml:space="preserve">Century Ireland, “Sinn Féin leaders arrested over alleged ‘German plot”, Boston College, (Accessed December 5th 2022), Available from: </w:t>
      </w:r>
      <w:hyperlink r:id="rId7" w:history="1">
        <w:r w:rsidRPr="00901514">
          <w:rPr>
            <w:rStyle w:val="Hyperlink"/>
            <w:rFonts w:ascii="Arial" w:hAnsi="Arial" w:cs="Arial"/>
            <w:sz w:val="14"/>
            <w:szCs w:val="14"/>
          </w:rPr>
          <w:t>https://www.rte.ie/centuryireland/index.php/articles/sinn-fein-leaders-arrested-over-alleged-german-plot</w:t>
        </w:r>
      </w:hyperlink>
      <w:r>
        <w:rPr>
          <w:rFonts w:ascii="Arial" w:hAnsi="Arial" w:cs="Arial"/>
          <w:sz w:val="14"/>
          <w:szCs w:val="14"/>
        </w:rPr>
        <w:t xml:space="preserve"> </w:t>
      </w:r>
    </w:p>
  </w:footnote>
  <w:footnote w:id="8">
    <w:p w14:paraId="0D8708E9" w14:textId="14F7DA7F" w:rsidR="00C316D6" w:rsidRPr="00C316D6" w:rsidRDefault="00C316D6">
      <w:pPr>
        <w:pStyle w:val="FootnoteText"/>
        <w:rPr>
          <w:lang w:val="en-US"/>
        </w:rPr>
      </w:pPr>
      <w:r>
        <w:rPr>
          <w:rStyle w:val="FootnoteReference"/>
        </w:rPr>
        <w:footnoteRef/>
      </w:r>
      <w:r>
        <w:t xml:space="preserve"> </w:t>
      </w:r>
      <w:r w:rsidRPr="00C316D6">
        <w:rPr>
          <w:rFonts w:ascii="Arial" w:hAnsi="Arial" w:cs="Arial"/>
          <w:sz w:val="14"/>
          <w:szCs w:val="14"/>
        </w:rPr>
        <w:t xml:space="preserve">Joseph E.A. Connell Jr, “The ‘German plot’”, History Ireland, Issue </w:t>
      </w:r>
      <w:proofErr w:type="gramStart"/>
      <w:r w:rsidRPr="00C316D6">
        <w:rPr>
          <w:rFonts w:ascii="Arial" w:hAnsi="Arial" w:cs="Arial"/>
          <w:sz w:val="14"/>
          <w:szCs w:val="14"/>
        </w:rPr>
        <w:t>3 ,</w:t>
      </w:r>
      <w:proofErr w:type="gramEnd"/>
      <w:r w:rsidRPr="00C316D6">
        <w:rPr>
          <w:rFonts w:ascii="Arial" w:hAnsi="Arial" w:cs="Arial"/>
          <w:sz w:val="14"/>
          <w:szCs w:val="14"/>
        </w:rPr>
        <w:t xml:space="preserve"> Volume 26, May/June 2018, (Accessed December 16th 2022), Available from: </w:t>
      </w:r>
      <w:hyperlink r:id="rId8" w:history="1">
        <w:r w:rsidRPr="00C316D6">
          <w:rPr>
            <w:rStyle w:val="Hyperlink"/>
            <w:rFonts w:ascii="Arial" w:hAnsi="Arial" w:cs="Arial"/>
            <w:sz w:val="14"/>
            <w:szCs w:val="14"/>
          </w:rPr>
          <w:t>https://www.historyireland.com/the-german-plot/</w:t>
        </w:r>
      </w:hyperlink>
      <w:r w:rsidRPr="00C316D6">
        <w:rPr>
          <w:sz w:val="14"/>
          <w:szCs w:val="14"/>
        </w:rPr>
        <w:t xml:space="preserve"> </w:t>
      </w:r>
    </w:p>
  </w:footnote>
  <w:footnote w:id="9">
    <w:p w14:paraId="23C2BE52" w14:textId="50A591B4" w:rsidR="00697122" w:rsidRPr="00697122" w:rsidRDefault="00697122">
      <w:pPr>
        <w:pStyle w:val="FootnoteText"/>
        <w:rPr>
          <w:lang w:val="en-US"/>
        </w:rPr>
      </w:pPr>
      <w:r>
        <w:rPr>
          <w:rStyle w:val="FootnoteReference"/>
        </w:rPr>
        <w:footnoteRef/>
      </w:r>
      <w:r>
        <w:t xml:space="preserve"> </w:t>
      </w:r>
      <w:r w:rsidRPr="00697122">
        <w:rPr>
          <w:rFonts w:ascii="Arial" w:hAnsi="Arial" w:cs="Arial"/>
          <w:sz w:val="14"/>
          <w:szCs w:val="14"/>
        </w:rPr>
        <w:t xml:space="preserve">Spartacus Education, “Conscription and the First World War”, spartacus-educational.com, (Accessed December 13th 2022), Available from: </w:t>
      </w:r>
      <w:hyperlink r:id="rId9" w:history="1">
        <w:r w:rsidRPr="00901514">
          <w:rPr>
            <w:rStyle w:val="Hyperlink"/>
            <w:rFonts w:ascii="Arial" w:hAnsi="Arial" w:cs="Arial"/>
            <w:sz w:val="14"/>
            <w:szCs w:val="14"/>
          </w:rPr>
          <w:t>https://spartacus-educational.com/FWWconscription.htm</w:t>
        </w:r>
      </w:hyperlink>
      <w:r>
        <w:rPr>
          <w:rFonts w:ascii="Arial" w:hAnsi="Arial" w:cs="Arial"/>
          <w:sz w:val="14"/>
          <w:szCs w:val="14"/>
        </w:rPr>
        <w:t xml:space="preserve"> </w:t>
      </w:r>
    </w:p>
  </w:footnote>
  <w:footnote w:id="10">
    <w:p w14:paraId="6EF05C9A" w14:textId="38595AF6" w:rsidR="00AE4AE7" w:rsidRPr="00AE4AE7" w:rsidRDefault="00AE4AE7">
      <w:pPr>
        <w:pStyle w:val="FootnoteText"/>
        <w:rPr>
          <w:lang w:val="en-US"/>
        </w:rPr>
      </w:pPr>
      <w:r>
        <w:rPr>
          <w:rStyle w:val="FootnoteReference"/>
        </w:rPr>
        <w:footnoteRef/>
      </w:r>
      <w:r>
        <w:t xml:space="preserve"> </w:t>
      </w:r>
      <w:r w:rsidRPr="00AE4AE7">
        <w:rPr>
          <w:rFonts w:ascii="Arial" w:hAnsi="Arial" w:cs="Arial"/>
          <w:sz w:val="14"/>
          <w:szCs w:val="14"/>
        </w:rPr>
        <w:t xml:space="preserve">Emmanuel </w:t>
      </w:r>
      <w:proofErr w:type="spellStart"/>
      <w:r w:rsidRPr="00AE4AE7">
        <w:rPr>
          <w:rFonts w:ascii="Arial" w:hAnsi="Arial" w:cs="Arial"/>
          <w:sz w:val="14"/>
          <w:szCs w:val="14"/>
        </w:rPr>
        <w:t>Destenay</w:t>
      </w:r>
      <w:proofErr w:type="spellEnd"/>
      <w:r w:rsidRPr="00AE4AE7">
        <w:rPr>
          <w:rFonts w:ascii="Arial" w:hAnsi="Arial" w:cs="Arial"/>
          <w:sz w:val="14"/>
          <w:szCs w:val="14"/>
        </w:rPr>
        <w:t xml:space="preserve">, “Conscription, rural populations and the dynamics of war and revolution in Ireland (1914–18)”, Rural History, Volume 33, Issue 1, Cambridge University Press, August 16th 2021, (Accessed December 12th 2022), Available from: </w:t>
      </w:r>
      <w:hyperlink r:id="rId10" w:history="1">
        <w:r w:rsidRPr="009475CC">
          <w:rPr>
            <w:rStyle w:val="Hyperlink"/>
            <w:rFonts w:ascii="Arial" w:hAnsi="Arial" w:cs="Arial"/>
            <w:sz w:val="14"/>
            <w:szCs w:val="14"/>
          </w:rPr>
          <w:t>https://www-cambridge-org.ezproxy.uwtsd.ac.uk/core/journals/rural-history/article/conscription-rural-populations-and-the-dynamics-of-war-and-revolution-in-ireland-191418/C0221D50622B610B1224937D3203B1C9</w:t>
        </w:r>
      </w:hyperlink>
      <w:r>
        <w:rPr>
          <w:rFonts w:ascii="Arial" w:hAnsi="Arial" w:cs="Arial"/>
          <w:sz w:val="14"/>
          <w:szCs w:val="14"/>
        </w:rPr>
        <w:t xml:space="preserve"> </w:t>
      </w:r>
    </w:p>
  </w:footnote>
  <w:footnote w:id="11">
    <w:p w14:paraId="5DD05199" w14:textId="0FEE4D41" w:rsidR="002075C4" w:rsidRPr="002075C4" w:rsidRDefault="002075C4">
      <w:pPr>
        <w:pStyle w:val="FootnoteText"/>
        <w:rPr>
          <w:lang w:val="en-US"/>
        </w:rPr>
      </w:pPr>
      <w:r>
        <w:rPr>
          <w:rStyle w:val="FootnoteReference"/>
        </w:rPr>
        <w:footnoteRef/>
      </w:r>
      <w:r>
        <w:t xml:space="preserve"> </w:t>
      </w:r>
      <w:r w:rsidRPr="002075C4">
        <w:rPr>
          <w:rFonts w:ascii="Arial" w:hAnsi="Arial" w:cs="Arial"/>
          <w:sz w:val="14"/>
          <w:szCs w:val="14"/>
        </w:rPr>
        <w:t xml:space="preserve">Alan J. Ward, “Lloyd George and the 1918 Irish Conscription Crisis”, Cambridge University Press, The Historical Journal, Volume 17, Issue 1, Pages 107-129, March 1974 ,(Accessed December 8th 2022), Available from: </w:t>
      </w:r>
      <w:hyperlink r:id="rId11" w:history="1">
        <w:r w:rsidRPr="009475CC">
          <w:rPr>
            <w:rStyle w:val="Hyperlink"/>
            <w:rFonts w:ascii="Arial" w:hAnsi="Arial" w:cs="Arial"/>
            <w:sz w:val="14"/>
            <w:szCs w:val="14"/>
          </w:rPr>
          <w:t>https://www.cambridge.org/core/journals/historical-journal/article/lloyd-george-and-the-1918-irish-conscription-crisis/18AA954DCD63B78A1387A7A9195D77A1</w:t>
        </w:r>
      </w:hyperlink>
      <w:r>
        <w:rPr>
          <w:rFonts w:ascii="Arial" w:hAnsi="Arial" w:cs="Arial"/>
          <w:sz w:val="14"/>
          <w:szCs w:val="14"/>
        </w:rPr>
        <w:t xml:space="preserve"> </w:t>
      </w:r>
    </w:p>
  </w:footnote>
  <w:footnote w:id="12">
    <w:p w14:paraId="4B9058AB" w14:textId="0E1A5EF0" w:rsidR="004506E1" w:rsidRDefault="004506E1">
      <w:pPr>
        <w:pStyle w:val="FootnoteText"/>
      </w:pPr>
      <w:r>
        <w:rPr>
          <w:rStyle w:val="FootnoteReference"/>
        </w:rPr>
        <w:footnoteRef/>
      </w:r>
      <w:r>
        <w:t xml:space="preserve"> </w:t>
      </w:r>
      <w:r w:rsidRPr="004506E1">
        <w:rPr>
          <w:rFonts w:ascii="Arial" w:hAnsi="Arial" w:cs="Arial"/>
          <w:sz w:val="14"/>
          <w:szCs w:val="14"/>
        </w:rPr>
        <w:t xml:space="preserve">Sarah Tudor, “Government of Ireland Act 1920: What system did it create?”, House of Lords Library, December 9th 2020, (Accessed December 16th 2022), Available from: </w:t>
      </w:r>
      <w:hyperlink r:id="rId12" w:history="1">
        <w:r w:rsidRPr="00414E0A">
          <w:rPr>
            <w:rStyle w:val="Hyperlink"/>
            <w:rFonts w:ascii="Arial" w:hAnsi="Arial" w:cs="Arial"/>
            <w:sz w:val="14"/>
            <w:szCs w:val="14"/>
          </w:rPr>
          <w:t>https://lordslibrary.parliament.uk/government-of-ireland-act-1920-what-system-did-it-create/</w:t>
        </w:r>
      </w:hyperlink>
      <w:r>
        <w:rPr>
          <w:rFonts w:ascii="Arial" w:hAnsi="Arial" w:cs="Arial"/>
          <w:sz w:val="14"/>
          <w:szCs w:val="14"/>
        </w:rPr>
        <w:t xml:space="preserve"> </w:t>
      </w:r>
    </w:p>
  </w:footnote>
  <w:footnote w:id="13">
    <w:p w14:paraId="3B08BA3C" w14:textId="7F8A3C2C" w:rsidR="00C113EB" w:rsidRDefault="00C113EB">
      <w:pPr>
        <w:pStyle w:val="FootnoteText"/>
      </w:pPr>
      <w:r>
        <w:rPr>
          <w:rStyle w:val="FootnoteReference"/>
        </w:rPr>
        <w:footnoteRef/>
      </w:r>
      <w:r>
        <w:t xml:space="preserve"> </w:t>
      </w:r>
      <w:r w:rsidRPr="00C113EB">
        <w:rPr>
          <w:rFonts w:ascii="Arial" w:hAnsi="Arial" w:cs="Arial"/>
          <w:sz w:val="14"/>
          <w:szCs w:val="14"/>
        </w:rPr>
        <w:t xml:space="preserve">David Torrance, “The Anglo-Irish Treaty, 1921”, House of Commons, December 5th 2022, (Accessed December 16th 2022), Available from: </w:t>
      </w:r>
      <w:hyperlink r:id="rId13" w:history="1">
        <w:r w:rsidRPr="00414E0A">
          <w:rPr>
            <w:rStyle w:val="Hyperlink"/>
            <w:rFonts w:ascii="Arial" w:hAnsi="Arial" w:cs="Arial"/>
            <w:sz w:val="14"/>
            <w:szCs w:val="14"/>
          </w:rPr>
          <w:t>https://commonslibrary.parliament.uk/research-briefings/cbp-9260/</w:t>
        </w:r>
      </w:hyperlink>
      <w:r>
        <w:rPr>
          <w:rFonts w:ascii="Arial" w:hAnsi="Arial" w:cs="Arial"/>
          <w:sz w:val="14"/>
          <w:szCs w:val="14"/>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0D732" w14:textId="19C68643" w:rsidR="003374AA" w:rsidRPr="003374AA" w:rsidRDefault="003374AA" w:rsidP="003374AA">
    <w:pPr>
      <w:pStyle w:val="Header"/>
      <w:jc w:val="center"/>
      <w:rPr>
        <w:rFonts w:ascii="Arial" w:hAnsi="Arial" w:cs="Arial"/>
        <w:sz w:val="18"/>
        <w:szCs w:val="18"/>
      </w:rPr>
    </w:pPr>
    <w:r w:rsidRPr="003374AA">
      <w:rPr>
        <w:rFonts w:ascii="Arial" w:hAnsi="Arial" w:cs="Arial"/>
        <w:sz w:val="18"/>
        <w:szCs w:val="18"/>
      </w:rPr>
      <w:t xml:space="preserve">Kurtis Lloyd Williams (SN 1801031) The Irish Question 1886-1998, Assessment </w:t>
    </w:r>
    <w:r>
      <w:rPr>
        <w:rFonts w:ascii="Arial" w:hAnsi="Arial" w:cs="Arial"/>
        <w:sz w:val="18"/>
        <w:szCs w:val="18"/>
      </w:rPr>
      <w:t>2 Essay</w:t>
    </w:r>
  </w:p>
  <w:p w14:paraId="07A998F6" w14:textId="77777777" w:rsidR="003374AA" w:rsidRDefault="003374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4AA"/>
    <w:rsid w:val="000165D3"/>
    <w:rsid w:val="000256F3"/>
    <w:rsid w:val="0002742C"/>
    <w:rsid w:val="00064A04"/>
    <w:rsid w:val="00074353"/>
    <w:rsid w:val="000A7E77"/>
    <w:rsid w:val="000B202A"/>
    <w:rsid w:val="000C2425"/>
    <w:rsid w:val="000C26D3"/>
    <w:rsid w:val="000D54E8"/>
    <w:rsid w:val="000E2728"/>
    <w:rsid w:val="000F7043"/>
    <w:rsid w:val="00102F35"/>
    <w:rsid w:val="00123208"/>
    <w:rsid w:val="0013218A"/>
    <w:rsid w:val="0016705E"/>
    <w:rsid w:val="00185823"/>
    <w:rsid w:val="00194978"/>
    <w:rsid w:val="001E5684"/>
    <w:rsid w:val="001E707A"/>
    <w:rsid w:val="001E7E8E"/>
    <w:rsid w:val="002075C4"/>
    <w:rsid w:val="0024192A"/>
    <w:rsid w:val="002421EB"/>
    <w:rsid w:val="0026317F"/>
    <w:rsid w:val="00273B18"/>
    <w:rsid w:val="0029173B"/>
    <w:rsid w:val="002941C3"/>
    <w:rsid w:val="002A74DC"/>
    <w:rsid w:val="002B1BAA"/>
    <w:rsid w:val="002E649E"/>
    <w:rsid w:val="003374AA"/>
    <w:rsid w:val="0035233E"/>
    <w:rsid w:val="00386D4E"/>
    <w:rsid w:val="003D2E7C"/>
    <w:rsid w:val="00410B08"/>
    <w:rsid w:val="00442810"/>
    <w:rsid w:val="004506E1"/>
    <w:rsid w:val="004526A7"/>
    <w:rsid w:val="00455F51"/>
    <w:rsid w:val="00463183"/>
    <w:rsid w:val="00471BA9"/>
    <w:rsid w:val="00476895"/>
    <w:rsid w:val="00485207"/>
    <w:rsid w:val="00491614"/>
    <w:rsid w:val="004A66CB"/>
    <w:rsid w:val="004E1DD9"/>
    <w:rsid w:val="00512442"/>
    <w:rsid w:val="005373E9"/>
    <w:rsid w:val="00542F12"/>
    <w:rsid w:val="00557F81"/>
    <w:rsid w:val="00573BCC"/>
    <w:rsid w:val="0057489D"/>
    <w:rsid w:val="005755FF"/>
    <w:rsid w:val="00586507"/>
    <w:rsid w:val="00587B11"/>
    <w:rsid w:val="00592D5A"/>
    <w:rsid w:val="005B044F"/>
    <w:rsid w:val="005C3944"/>
    <w:rsid w:val="005F4562"/>
    <w:rsid w:val="005F4EB2"/>
    <w:rsid w:val="00604D63"/>
    <w:rsid w:val="006134AC"/>
    <w:rsid w:val="006215F8"/>
    <w:rsid w:val="00641840"/>
    <w:rsid w:val="00651A9F"/>
    <w:rsid w:val="006549E3"/>
    <w:rsid w:val="0066249C"/>
    <w:rsid w:val="006656B8"/>
    <w:rsid w:val="00670F25"/>
    <w:rsid w:val="006860BE"/>
    <w:rsid w:val="00697122"/>
    <w:rsid w:val="00697882"/>
    <w:rsid w:val="006A19DF"/>
    <w:rsid w:val="006B02FC"/>
    <w:rsid w:val="006B4705"/>
    <w:rsid w:val="006C5256"/>
    <w:rsid w:val="00710696"/>
    <w:rsid w:val="007222CF"/>
    <w:rsid w:val="007258A6"/>
    <w:rsid w:val="00725B61"/>
    <w:rsid w:val="0073142D"/>
    <w:rsid w:val="00734CF7"/>
    <w:rsid w:val="007437C2"/>
    <w:rsid w:val="00760097"/>
    <w:rsid w:val="00791E92"/>
    <w:rsid w:val="00796FF7"/>
    <w:rsid w:val="007D081F"/>
    <w:rsid w:val="007D1CDA"/>
    <w:rsid w:val="007F3D0C"/>
    <w:rsid w:val="00805EBC"/>
    <w:rsid w:val="00816F67"/>
    <w:rsid w:val="00824E09"/>
    <w:rsid w:val="00830198"/>
    <w:rsid w:val="008346AF"/>
    <w:rsid w:val="008426BF"/>
    <w:rsid w:val="0086651A"/>
    <w:rsid w:val="008758FD"/>
    <w:rsid w:val="00897335"/>
    <w:rsid w:val="008B0AFF"/>
    <w:rsid w:val="008E34BF"/>
    <w:rsid w:val="008F193B"/>
    <w:rsid w:val="00922DBB"/>
    <w:rsid w:val="00945AF4"/>
    <w:rsid w:val="0095696A"/>
    <w:rsid w:val="00961B8C"/>
    <w:rsid w:val="00985DFA"/>
    <w:rsid w:val="009B363F"/>
    <w:rsid w:val="009C4072"/>
    <w:rsid w:val="009E4C8C"/>
    <w:rsid w:val="009F421B"/>
    <w:rsid w:val="00A113F9"/>
    <w:rsid w:val="00A34674"/>
    <w:rsid w:val="00A3768B"/>
    <w:rsid w:val="00A44091"/>
    <w:rsid w:val="00A62408"/>
    <w:rsid w:val="00A716B2"/>
    <w:rsid w:val="00A83B2D"/>
    <w:rsid w:val="00A85716"/>
    <w:rsid w:val="00A857F4"/>
    <w:rsid w:val="00A9744E"/>
    <w:rsid w:val="00AA6043"/>
    <w:rsid w:val="00AA7648"/>
    <w:rsid w:val="00AB39B9"/>
    <w:rsid w:val="00AD16C9"/>
    <w:rsid w:val="00AE4AE7"/>
    <w:rsid w:val="00B10CCD"/>
    <w:rsid w:val="00B2234E"/>
    <w:rsid w:val="00B30039"/>
    <w:rsid w:val="00B31640"/>
    <w:rsid w:val="00B40B87"/>
    <w:rsid w:val="00B722EC"/>
    <w:rsid w:val="00B81022"/>
    <w:rsid w:val="00BA43C6"/>
    <w:rsid w:val="00BC3BE0"/>
    <w:rsid w:val="00BD18C3"/>
    <w:rsid w:val="00BD290E"/>
    <w:rsid w:val="00BD3BBA"/>
    <w:rsid w:val="00BD7FD2"/>
    <w:rsid w:val="00BE2106"/>
    <w:rsid w:val="00BF13DB"/>
    <w:rsid w:val="00C0645C"/>
    <w:rsid w:val="00C113EB"/>
    <w:rsid w:val="00C20111"/>
    <w:rsid w:val="00C316D6"/>
    <w:rsid w:val="00C37917"/>
    <w:rsid w:val="00C6256F"/>
    <w:rsid w:val="00C763C0"/>
    <w:rsid w:val="00C77725"/>
    <w:rsid w:val="00C875B6"/>
    <w:rsid w:val="00CA0865"/>
    <w:rsid w:val="00CF031B"/>
    <w:rsid w:val="00D01FA9"/>
    <w:rsid w:val="00D0678E"/>
    <w:rsid w:val="00D347C1"/>
    <w:rsid w:val="00D60E12"/>
    <w:rsid w:val="00DA49B2"/>
    <w:rsid w:val="00DA6F4F"/>
    <w:rsid w:val="00DE390B"/>
    <w:rsid w:val="00E046F5"/>
    <w:rsid w:val="00E44EF1"/>
    <w:rsid w:val="00E537E4"/>
    <w:rsid w:val="00E539A2"/>
    <w:rsid w:val="00E554BC"/>
    <w:rsid w:val="00EE1286"/>
    <w:rsid w:val="00F32FBA"/>
    <w:rsid w:val="00F34541"/>
    <w:rsid w:val="00F34A71"/>
    <w:rsid w:val="00F35246"/>
    <w:rsid w:val="00F43A76"/>
    <w:rsid w:val="00F475AB"/>
    <w:rsid w:val="00F53D53"/>
    <w:rsid w:val="00F77200"/>
    <w:rsid w:val="00F82D41"/>
    <w:rsid w:val="00F9444A"/>
    <w:rsid w:val="00F97ADB"/>
    <w:rsid w:val="00FA68FA"/>
    <w:rsid w:val="00FA723F"/>
    <w:rsid w:val="00FB341F"/>
    <w:rsid w:val="00FF1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AE057"/>
  <w15:chartTrackingRefBased/>
  <w15:docId w15:val="{65364956-B809-4BE2-99B3-5D50EC844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74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4AA"/>
  </w:style>
  <w:style w:type="paragraph" w:styleId="Footer">
    <w:name w:val="footer"/>
    <w:basedOn w:val="Normal"/>
    <w:link w:val="FooterChar"/>
    <w:uiPriority w:val="99"/>
    <w:unhideWhenUsed/>
    <w:rsid w:val="003374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4AA"/>
  </w:style>
  <w:style w:type="character" w:styleId="Hyperlink">
    <w:name w:val="Hyperlink"/>
    <w:basedOn w:val="DefaultParagraphFont"/>
    <w:uiPriority w:val="99"/>
    <w:unhideWhenUsed/>
    <w:rsid w:val="008F193B"/>
    <w:rPr>
      <w:color w:val="0563C1" w:themeColor="hyperlink"/>
      <w:u w:val="single"/>
    </w:rPr>
  </w:style>
  <w:style w:type="character" w:styleId="UnresolvedMention">
    <w:name w:val="Unresolved Mention"/>
    <w:basedOn w:val="DefaultParagraphFont"/>
    <w:uiPriority w:val="99"/>
    <w:semiHidden/>
    <w:unhideWhenUsed/>
    <w:rsid w:val="008F193B"/>
    <w:rPr>
      <w:color w:val="605E5C"/>
      <w:shd w:val="clear" w:color="auto" w:fill="E1DFDD"/>
    </w:rPr>
  </w:style>
  <w:style w:type="character" w:styleId="FollowedHyperlink">
    <w:name w:val="FollowedHyperlink"/>
    <w:basedOn w:val="DefaultParagraphFont"/>
    <w:uiPriority w:val="99"/>
    <w:semiHidden/>
    <w:unhideWhenUsed/>
    <w:rsid w:val="00897335"/>
    <w:rPr>
      <w:color w:val="954F72" w:themeColor="followedHyperlink"/>
      <w:u w:val="single"/>
    </w:rPr>
  </w:style>
  <w:style w:type="paragraph" w:styleId="FootnoteText">
    <w:name w:val="footnote text"/>
    <w:basedOn w:val="Normal"/>
    <w:link w:val="FootnoteTextChar"/>
    <w:uiPriority w:val="99"/>
    <w:semiHidden/>
    <w:unhideWhenUsed/>
    <w:rsid w:val="00273B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3B18"/>
    <w:rPr>
      <w:sz w:val="20"/>
      <w:szCs w:val="20"/>
    </w:rPr>
  </w:style>
  <w:style w:type="character" w:styleId="FootnoteReference">
    <w:name w:val="footnote reference"/>
    <w:basedOn w:val="DefaultParagraphFont"/>
    <w:uiPriority w:val="99"/>
    <w:semiHidden/>
    <w:unhideWhenUsed/>
    <w:rsid w:val="00273B1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bridge-org.ezproxy.uwtsd.ac.uk/core/journals/rural-history/article/conscription-rural-populations-and-the-dynamics-of-war-and-revolution-in-ireland-191418/C0221D50622B610B1224937D3203B1C9" TargetMode="External"/><Relationship Id="rId18" Type="http://schemas.openxmlformats.org/officeDocument/2006/relationships/hyperlink" Target="https://www.britannica.com/event/Home-Rule-Great-Britain-and-Ireland" TargetMode="External"/><Relationship Id="rId26" Type="http://schemas.openxmlformats.org/officeDocument/2006/relationships/hyperlink" Target="https://www.rte.ie/centuryireland/index.php/articles/lloyd-george-criticised-over-hellish-policy-for-ireland" TargetMode="External"/><Relationship Id="rId39" Type="http://schemas.openxmlformats.org/officeDocument/2006/relationships/hyperlink" Target="https://encyclopedia.1914-1918-online.net/article/governments_parliaments_and_parties_great_britain_and_ireland" TargetMode="External"/><Relationship Id="rId21" Type="http://schemas.openxmlformats.org/officeDocument/2006/relationships/hyperlink" Target="https://www.bbc.co.uk/history/british/easterrising/aftermath/af01.shtml" TargetMode="External"/><Relationship Id="rId34" Type="http://schemas.openxmlformats.org/officeDocument/2006/relationships/hyperlink" Target="https://www.gov.ie/en/publication/583995-the-executed-leaders-of-the-1916-rising/" TargetMode="External"/><Relationship Id="rId42" Type="http://schemas.openxmlformats.org/officeDocument/2006/relationships/hyperlink" Target="https://www.britannica.com/biography/H-H-Asquith-1st-earl-of-Oxford-and-Asquith" TargetMode="External"/><Relationship Id="rId47" Type="http://schemas.openxmlformats.org/officeDocument/2006/relationships/hyperlink" Target="https://www.britannica.com/event/Home-Rule-Great-Britain-and-Ireland" TargetMode="External"/><Relationship Id="rId50" Type="http://schemas.openxmlformats.org/officeDocument/2006/relationships/header" Target="header1.xml"/><Relationship Id="rId7" Type="http://schemas.openxmlformats.org/officeDocument/2006/relationships/hyperlink" Target="https://www.cambridge.org/core/journals/historical-journal/article/lloyd-george-and-the-1918-irish-conscription-crisis/18AA954DCD63B78A1387A7A9195D77A1" TargetMode="External"/><Relationship Id="rId2" Type="http://schemas.openxmlformats.org/officeDocument/2006/relationships/styles" Target="styles.xml"/><Relationship Id="rId16" Type="http://schemas.openxmlformats.org/officeDocument/2006/relationships/hyperlink" Target="https://lordslibrary.parliament.uk/government-of-ireland-act-1920-what-system-did-it-create/" TargetMode="External"/><Relationship Id="rId29" Type="http://schemas.openxmlformats.org/officeDocument/2006/relationships/hyperlink" Target="https://commonslibrary.parliament.uk/research-briefings/cbp-9260/" TargetMode="External"/><Relationship Id="rId11" Type="http://schemas.openxmlformats.org/officeDocument/2006/relationships/hyperlink" Target="https://www.rte.ie/centuryireland/index.php/articles/sinn-fein-leaders-arrested-over-alleged-german-plot" TargetMode="External"/><Relationship Id="rId24" Type="http://schemas.openxmlformats.org/officeDocument/2006/relationships/hyperlink" Target="https://cain.ulster.ac.uk/othelem/chron/ch1800-1967.htm" TargetMode="External"/><Relationship Id="rId32" Type="http://schemas.openxmlformats.org/officeDocument/2006/relationships/hyperlink" Target="https://www.jstor.org/stable/25512721" TargetMode="External"/><Relationship Id="rId37" Type="http://schemas.openxmlformats.org/officeDocument/2006/relationships/hyperlink" Target="https://www.historyireland.com/the-german-plot/" TargetMode="External"/><Relationship Id="rId40" Type="http://schemas.openxmlformats.org/officeDocument/2006/relationships/hyperlink" Target="https://www.museum.ie/en-IE/Collections-Research/Collection/Resilience/Artefact/Test-3/fb71e3dc-2e95-4406-bc46-87d8d6b0ae5d" TargetMode="External"/><Relationship Id="rId45" Type="http://schemas.openxmlformats.org/officeDocument/2006/relationships/hyperlink" Target="https://spartacus-educational.com/FWWconscription.htm" TargetMode="External"/><Relationship Id="rId5" Type="http://schemas.openxmlformats.org/officeDocument/2006/relationships/footnotes" Target="footnotes.xml"/><Relationship Id="rId15" Type="http://schemas.openxmlformats.org/officeDocument/2006/relationships/hyperlink" Target="https://www.historyireland.com/the-german-plot/" TargetMode="External"/><Relationship Id="rId23" Type="http://schemas.openxmlformats.org/officeDocument/2006/relationships/hyperlink" Target="https://www.bbc.co.uk/news/world-europe-17480250" TargetMode="External"/><Relationship Id="rId28" Type="http://schemas.openxmlformats.org/officeDocument/2006/relationships/hyperlink" Target="https://librarysearch.uwtsd.ac.uk/discovery/fulldisplay?docid=cdi_doaj_primary_oai_doaj_org_article_0875129adab14bd192de0ff2ea4d32aa&amp;context=PC&amp;vid=44WHELF_UWTSD:44WHELF_UWTSD_VU1&amp;lang=en&amp;search_scope=MyInst_and_CI&amp;adaptor=Primo%20Central&amp;tab=Everything&amp;query=any,contains,Ulster%20Exclusion%20and%20Irish%20Nationalism:%20Consenting%20to%20the%20Principle%20of%20Partition,%201912-1916" TargetMode="External"/><Relationship Id="rId36" Type="http://schemas.openxmlformats.org/officeDocument/2006/relationships/hyperlink" Target="https://www.theirishstory.com/2012/09/18/the-irish-war-of-independence-a-brief-overview/" TargetMode="External"/><Relationship Id="rId49" Type="http://schemas.openxmlformats.org/officeDocument/2006/relationships/hyperlink" Target="https://academic.oup.com/book/33050?login=true" TargetMode="External"/><Relationship Id="rId10" Type="http://schemas.openxmlformats.org/officeDocument/2006/relationships/hyperlink" Target="https://cain.ulster.ac.uk/othelem/chron/ch1800-1967.htm" TargetMode="External"/><Relationship Id="rId19" Type="http://schemas.openxmlformats.org/officeDocument/2006/relationships/hyperlink" Target="https://centenaries.ucd.ie/wp-content/uploads/2016/02/Supplement-1-Asquith.pdf" TargetMode="External"/><Relationship Id="rId31" Type="http://schemas.openxmlformats.org/officeDocument/2006/relationships/hyperlink" Target="https://www-cambridge-org.ezproxy.uwtsd.ac.uk/core/journals/rural-history/article/conscription-rural-populations-and-the-dynamics-of-war-and-revolution-in-ireland-191418/C0221D50622B610B1224937D3203B1C9" TargetMode="External"/><Relationship Id="rId44" Type="http://schemas.openxmlformats.org/officeDocument/2006/relationships/hyperlink" Target="https://lordslibrary.parliament.uk/government-of-ireland-act-1920-what-system-did-it-create/"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bc.co.uk/history/british/easterrising/aftermath/af01.shtml" TargetMode="External"/><Relationship Id="rId14" Type="http://schemas.openxmlformats.org/officeDocument/2006/relationships/hyperlink" Target="https://www.theirishstory.com/2012/09/18/the-irish-war-of-independence-a-brief-overview/" TargetMode="External"/><Relationship Id="rId22" Type="http://schemas.openxmlformats.org/officeDocument/2006/relationships/hyperlink" Target="https://www.bbc.co.uk/news/uk-northern-ireland-35809718" TargetMode="External"/><Relationship Id="rId27" Type="http://schemas.openxmlformats.org/officeDocument/2006/relationships/hyperlink" Target="https://www.rte.ie/centuryireland/index.php/articles/sinn-fein-leaders-arrested-over-alleged-german-plot" TargetMode="External"/><Relationship Id="rId30" Type="http://schemas.openxmlformats.org/officeDocument/2006/relationships/hyperlink" Target="https://academic.oup.com/book/8180/chapter/153694643" TargetMode="External"/><Relationship Id="rId35" Type="http://schemas.openxmlformats.org/officeDocument/2006/relationships/hyperlink" Target="https://www.history.com/topics/british-history/easter-rising" TargetMode="External"/><Relationship Id="rId43" Type="http://schemas.openxmlformats.org/officeDocument/2006/relationships/hyperlink" Target="https://www.irishtimes.com/culture/heritage/1916-courts-martial-and-executions-thomas-macdonagh-1.2631144" TargetMode="External"/><Relationship Id="rId48" Type="http://schemas.openxmlformats.org/officeDocument/2006/relationships/hyperlink" Target="https://www.nidirect.gov.uk/sites/default/files/publications/Ireland-1900-1925-Crisis-War-Revolution-A-Resource-for-A-Level-Students.PDF" TargetMode="External"/><Relationship Id="rId8" Type="http://schemas.openxmlformats.org/officeDocument/2006/relationships/hyperlink" Target="https://www.bbc.co.uk/news/uk-northern-ireland-35809718"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commonslibrary.parliament.uk/research-briefings/cbp-9260/" TargetMode="External"/><Relationship Id="rId17" Type="http://schemas.openxmlformats.org/officeDocument/2006/relationships/hyperlink" Target="https://spartacus-educational.com/FWWconscription.htm" TargetMode="External"/><Relationship Id="rId25" Type="http://schemas.openxmlformats.org/officeDocument/2006/relationships/hyperlink" Target="https://www.thehistorypress.co.uk/articles/the-secret-court-martial-records-of-the-easter-rising/" TargetMode="External"/><Relationship Id="rId33" Type="http://schemas.openxmlformats.org/officeDocument/2006/relationships/hyperlink" Target="https://www.legislation.gov.uk/ukpga/1916/104/pdfs/ukpga_19160104_en.pdf" TargetMode="External"/><Relationship Id="rId38" Type="http://schemas.openxmlformats.org/officeDocument/2006/relationships/hyperlink" Target="https://www.historyireland.com/opposing-conscription/" TargetMode="External"/><Relationship Id="rId46" Type="http://schemas.openxmlformats.org/officeDocument/2006/relationships/hyperlink" Target="https://www.britannica.com/event/Easter-Rising" TargetMode="External"/><Relationship Id="rId20" Type="http://schemas.openxmlformats.org/officeDocument/2006/relationships/hyperlink" Target="https://www.cambridge.org/core/journals/historical-journal/article/lloyd-george-and-the-1918-irish-conscription-crisis/18AA954DCD63B78A1387A7A9195D77A1" TargetMode="External"/><Relationship Id="rId41" Type="http://schemas.openxmlformats.org/officeDocument/2006/relationships/hyperlink" Target="https://centenaries.ucd.ie/wp-content/uploads/2016/02/Supplement-1-Asquith.pdf"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otnotes.xml.rels><?xml version="1.0" encoding="UTF-8" standalone="yes"?>
<Relationships xmlns="http://schemas.openxmlformats.org/package/2006/relationships"><Relationship Id="rId8" Type="http://schemas.openxmlformats.org/officeDocument/2006/relationships/hyperlink" Target="https://www.historyireland.com/the-german-plot/" TargetMode="External"/><Relationship Id="rId13" Type="http://schemas.openxmlformats.org/officeDocument/2006/relationships/hyperlink" Target="https://commonslibrary.parliament.uk/research-briefings/cbp-9260/" TargetMode="External"/><Relationship Id="rId3" Type="http://schemas.openxmlformats.org/officeDocument/2006/relationships/hyperlink" Target="https://www.britannica.com/event/Home-Rule-Great-Britain-and-Ireland" TargetMode="External"/><Relationship Id="rId7" Type="http://schemas.openxmlformats.org/officeDocument/2006/relationships/hyperlink" Target="https://www.rte.ie/centuryireland/index.php/articles/sinn-fein-leaders-arrested-over-alleged-german-plot" TargetMode="External"/><Relationship Id="rId12" Type="http://schemas.openxmlformats.org/officeDocument/2006/relationships/hyperlink" Target="https://lordslibrary.parliament.uk/government-of-ireland-act-1920-what-system-did-it-create/" TargetMode="External"/><Relationship Id="rId2" Type="http://schemas.openxmlformats.org/officeDocument/2006/relationships/hyperlink" Target="https://www.theirishstory.com/2012/09/18/the-irish-war-of-independence-a-brief-overview/" TargetMode="External"/><Relationship Id="rId1" Type="http://schemas.openxmlformats.org/officeDocument/2006/relationships/hyperlink" Target="https://www.bbc.co.uk/news/uk-northern-ireland-35809718" TargetMode="External"/><Relationship Id="rId6" Type="http://schemas.openxmlformats.org/officeDocument/2006/relationships/hyperlink" Target="https://cain.ulster.ac.uk/othelem/chron/ch1800-1967.htm" TargetMode="External"/><Relationship Id="rId11" Type="http://schemas.openxmlformats.org/officeDocument/2006/relationships/hyperlink" Target="https://www.cambridge.org/core/journals/historical-journal/article/lloyd-george-and-the-1918-irish-conscription-crisis/18AA954DCD63B78A1387A7A9195D77A1" TargetMode="External"/><Relationship Id="rId5" Type="http://schemas.openxmlformats.org/officeDocument/2006/relationships/hyperlink" Target="https://www.bbc.co.uk/history/british/easterrising/aftermath/af01.shtml" TargetMode="External"/><Relationship Id="rId10" Type="http://schemas.openxmlformats.org/officeDocument/2006/relationships/hyperlink" Target="https://www-cambridge-org.ezproxy.uwtsd.ac.uk/core/journals/rural-history/article/conscription-rural-populations-and-the-dynamics-of-war-and-revolution-in-ireland-191418/C0221D50622B610B1224937D3203B1C9" TargetMode="External"/><Relationship Id="rId4" Type="http://schemas.openxmlformats.org/officeDocument/2006/relationships/hyperlink" Target="https://centenaries.ucd.ie/wp-content/uploads/2016/02/Supplement-1-Asquith.pdf" TargetMode="External"/><Relationship Id="rId9" Type="http://schemas.openxmlformats.org/officeDocument/2006/relationships/hyperlink" Target="https://spartacus-educational.com/FWWconscrip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C9283C-9C8F-457C-B35E-711BF12E1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2976</TotalTime>
  <Pages>9</Pages>
  <Words>5011</Words>
  <Characters>28568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Lloyd Williams (1801031)</dc:creator>
  <cp:keywords/>
  <dc:description/>
  <cp:lastModifiedBy>Kurtis Lloyd Williams (1801031)</cp:lastModifiedBy>
  <cp:revision>164</cp:revision>
  <dcterms:created xsi:type="dcterms:W3CDTF">2022-11-21T11:27:00Z</dcterms:created>
  <dcterms:modified xsi:type="dcterms:W3CDTF">2022-12-18T20:35:00Z</dcterms:modified>
</cp:coreProperties>
</file>